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B4C6E7" w:themeColor="accent1" w:themeTint="66"/>
  <w:body>
    <w:p w14:paraId="0E6B16F0" w14:textId="77777777" w:rsidR="004B432A" w:rsidRPr="00B4773C" w:rsidRDefault="004B432A" w:rsidP="00B4773C">
      <w:pPr>
        <w:spacing w:line="360" w:lineRule="auto"/>
        <w:rPr>
          <w:rFonts w:ascii="Arial" w:hAnsi="Arial" w:cs="Arial"/>
        </w:rPr>
      </w:pPr>
    </w:p>
    <w:p w14:paraId="00D82E22" w14:textId="77777777" w:rsidR="004B432A" w:rsidRPr="00B4773C" w:rsidRDefault="004B432A" w:rsidP="00B4773C">
      <w:pPr>
        <w:spacing w:line="360" w:lineRule="auto"/>
        <w:rPr>
          <w:rFonts w:ascii="Arial" w:hAnsi="Arial" w:cs="Arial"/>
        </w:rPr>
      </w:pPr>
    </w:p>
    <w:p w14:paraId="3C0B3F0D" w14:textId="3D5BABBC" w:rsidR="00D706D8" w:rsidRPr="00B4773C" w:rsidRDefault="00D706D8" w:rsidP="00B4773C">
      <w:pPr>
        <w:spacing w:line="360" w:lineRule="auto"/>
        <w:rPr>
          <w:rFonts w:ascii="Arial" w:hAnsi="Arial" w:cs="Arial"/>
        </w:rPr>
      </w:pPr>
      <w:r w:rsidRPr="00B4773C">
        <w:rPr>
          <w:rFonts w:ascii="Arial" w:hAnsi="Arial" w:cs="Arial"/>
        </w:rPr>
        <w:t xml:space="preserve"> </w:t>
      </w:r>
    </w:p>
    <w:p w14:paraId="47B4400C" w14:textId="77777777" w:rsidR="004B0949" w:rsidRPr="00B4773C" w:rsidRDefault="004B0949" w:rsidP="00B4773C">
      <w:pPr>
        <w:spacing w:line="360" w:lineRule="auto"/>
        <w:jc w:val="center"/>
        <w:rPr>
          <w:rFonts w:ascii="Arial" w:hAnsi="Arial" w:cs="Arial"/>
        </w:rPr>
      </w:pPr>
    </w:p>
    <w:p w14:paraId="3D917006" w14:textId="77777777" w:rsidR="004B0949" w:rsidRPr="00B4773C" w:rsidRDefault="004B0949" w:rsidP="00B4773C">
      <w:pPr>
        <w:spacing w:line="360" w:lineRule="auto"/>
        <w:jc w:val="center"/>
        <w:rPr>
          <w:rFonts w:ascii="Arial" w:hAnsi="Arial" w:cs="Arial"/>
        </w:rPr>
      </w:pPr>
    </w:p>
    <w:p w14:paraId="41C0723A" w14:textId="77777777" w:rsidR="004B0949" w:rsidRPr="00B4773C" w:rsidRDefault="004B0949" w:rsidP="00B4773C">
      <w:pPr>
        <w:spacing w:line="360" w:lineRule="auto"/>
        <w:jc w:val="center"/>
        <w:rPr>
          <w:rFonts w:ascii="Arial" w:hAnsi="Arial" w:cs="Arial"/>
        </w:rPr>
      </w:pPr>
    </w:p>
    <w:p w14:paraId="688E4B9F" w14:textId="77777777" w:rsidR="004B0949" w:rsidRPr="00B4773C" w:rsidRDefault="004B0949" w:rsidP="00B4773C">
      <w:pPr>
        <w:spacing w:line="360" w:lineRule="auto"/>
        <w:jc w:val="center"/>
        <w:rPr>
          <w:rFonts w:ascii="Arial" w:hAnsi="Arial" w:cs="Arial"/>
        </w:rPr>
      </w:pPr>
    </w:p>
    <w:p w14:paraId="09740F38" w14:textId="0EEB00E7" w:rsidR="004B432A" w:rsidRPr="00B4773C" w:rsidRDefault="004B432A" w:rsidP="00B4773C">
      <w:pPr>
        <w:spacing w:line="360" w:lineRule="auto"/>
        <w:jc w:val="center"/>
        <w:rPr>
          <w:rFonts w:ascii="Arial" w:hAnsi="Arial" w:cs="Arial"/>
        </w:rPr>
      </w:pPr>
      <w:r w:rsidRPr="00B4773C">
        <w:rPr>
          <w:rFonts w:ascii="Arial" w:hAnsi="Arial" w:cs="Arial"/>
        </w:rPr>
        <w:t>Critically evaluate whether the use of mock juries is a useful tool in the study of the psychology of jury decision making.</w:t>
      </w:r>
    </w:p>
    <w:p w14:paraId="23236F5D" w14:textId="21740480" w:rsidR="004B432A" w:rsidRPr="00B4773C" w:rsidRDefault="004B432A" w:rsidP="00B4773C">
      <w:pPr>
        <w:spacing w:line="360" w:lineRule="auto"/>
        <w:rPr>
          <w:rFonts w:ascii="Arial" w:hAnsi="Arial" w:cs="Arial"/>
        </w:rPr>
      </w:pPr>
    </w:p>
    <w:p w14:paraId="7ADD6170" w14:textId="19EFF5B5" w:rsidR="004B432A" w:rsidRPr="00B4773C" w:rsidRDefault="004B432A" w:rsidP="00B4773C">
      <w:pPr>
        <w:spacing w:line="360" w:lineRule="auto"/>
        <w:rPr>
          <w:rFonts w:ascii="Arial" w:hAnsi="Arial" w:cs="Arial"/>
        </w:rPr>
      </w:pPr>
    </w:p>
    <w:p w14:paraId="25B1E983" w14:textId="33DD8910" w:rsidR="004B432A" w:rsidRPr="00B4773C" w:rsidRDefault="004B432A" w:rsidP="00B4773C">
      <w:pPr>
        <w:spacing w:line="360" w:lineRule="auto"/>
        <w:rPr>
          <w:rFonts w:ascii="Arial" w:hAnsi="Arial" w:cs="Arial"/>
        </w:rPr>
      </w:pPr>
    </w:p>
    <w:p w14:paraId="54DFEEFF" w14:textId="2DE091B7" w:rsidR="005D68E9" w:rsidRPr="00B4773C" w:rsidRDefault="005D68E9" w:rsidP="00B4773C">
      <w:pPr>
        <w:spacing w:line="360" w:lineRule="auto"/>
        <w:rPr>
          <w:rFonts w:ascii="Arial" w:hAnsi="Arial" w:cs="Arial"/>
        </w:rPr>
      </w:pPr>
    </w:p>
    <w:p w14:paraId="1B42F499" w14:textId="01A43D9F" w:rsidR="005D68E9" w:rsidRPr="00B4773C" w:rsidRDefault="005D68E9" w:rsidP="00B4773C">
      <w:pPr>
        <w:spacing w:line="360" w:lineRule="auto"/>
        <w:rPr>
          <w:rFonts w:ascii="Arial" w:hAnsi="Arial" w:cs="Arial"/>
        </w:rPr>
      </w:pPr>
    </w:p>
    <w:p w14:paraId="14DC9F28" w14:textId="6ED28351" w:rsidR="005D68E9" w:rsidRPr="00B4773C" w:rsidRDefault="005D68E9" w:rsidP="00B4773C">
      <w:pPr>
        <w:spacing w:line="360" w:lineRule="auto"/>
        <w:rPr>
          <w:rFonts w:ascii="Arial" w:hAnsi="Arial" w:cs="Arial"/>
        </w:rPr>
      </w:pPr>
    </w:p>
    <w:p w14:paraId="1D04B233" w14:textId="583522D2" w:rsidR="005D68E9" w:rsidRPr="00B4773C" w:rsidRDefault="005D68E9" w:rsidP="00B4773C">
      <w:pPr>
        <w:spacing w:line="360" w:lineRule="auto"/>
        <w:rPr>
          <w:rFonts w:ascii="Arial" w:hAnsi="Arial" w:cs="Arial"/>
        </w:rPr>
      </w:pPr>
    </w:p>
    <w:p w14:paraId="0985B965" w14:textId="6A2608C4" w:rsidR="005D68E9" w:rsidRPr="00B4773C" w:rsidRDefault="005D68E9" w:rsidP="00B4773C">
      <w:pPr>
        <w:spacing w:line="360" w:lineRule="auto"/>
        <w:rPr>
          <w:rFonts w:ascii="Arial" w:hAnsi="Arial" w:cs="Arial"/>
        </w:rPr>
      </w:pPr>
    </w:p>
    <w:p w14:paraId="502B466E" w14:textId="2739D423" w:rsidR="005D68E9" w:rsidRPr="00B4773C" w:rsidRDefault="005D68E9" w:rsidP="00B4773C">
      <w:pPr>
        <w:spacing w:line="360" w:lineRule="auto"/>
        <w:rPr>
          <w:rFonts w:ascii="Arial" w:hAnsi="Arial" w:cs="Arial"/>
        </w:rPr>
      </w:pPr>
    </w:p>
    <w:p w14:paraId="708C04F3" w14:textId="46A6CDFF" w:rsidR="005D68E9" w:rsidRPr="00B4773C" w:rsidRDefault="005D68E9" w:rsidP="00B4773C">
      <w:pPr>
        <w:spacing w:line="360" w:lineRule="auto"/>
        <w:rPr>
          <w:rFonts w:ascii="Arial" w:hAnsi="Arial" w:cs="Arial"/>
        </w:rPr>
      </w:pPr>
    </w:p>
    <w:p w14:paraId="083982E3" w14:textId="215EEA60" w:rsidR="005D68E9" w:rsidRPr="00B4773C" w:rsidRDefault="005D68E9" w:rsidP="00B4773C">
      <w:pPr>
        <w:spacing w:line="360" w:lineRule="auto"/>
        <w:rPr>
          <w:rFonts w:ascii="Arial" w:hAnsi="Arial" w:cs="Arial"/>
        </w:rPr>
      </w:pPr>
    </w:p>
    <w:p w14:paraId="51522949" w14:textId="5806A923" w:rsidR="005D68E9" w:rsidRPr="00B4773C" w:rsidRDefault="005D68E9" w:rsidP="00B4773C">
      <w:pPr>
        <w:spacing w:line="360" w:lineRule="auto"/>
        <w:rPr>
          <w:rFonts w:ascii="Arial" w:hAnsi="Arial" w:cs="Arial"/>
        </w:rPr>
      </w:pPr>
    </w:p>
    <w:p w14:paraId="129398D5" w14:textId="435AD32F" w:rsidR="005D68E9" w:rsidRPr="00B4773C" w:rsidRDefault="005D68E9" w:rsidP="00B4773C">
      <w:pPr>
        <w:spacing w:line="360" w:lineRule="auto"/>
        <w:rPr>
          <w:rFonts w:ascii="Arial" w:hAnsi="Arial" w:cs="Arial"/>
        </w:rPr>
      </w:pPr>
    </w:p>
    <w:p w14:paraId="0E648792" w14:textId="41B1A92E" w:rsidR="005D68E9" w:rsidRPr="00B4773C" w:rsidRDefault="005D68E9" w:rsidP="00B4773C">
      <w:pPr>
        <w:spacing w:line="360" w:lineRule="auto"/>
        <w:rPr>
          <w:rFonts w:ascii="Arial" w:hAnsi="Arial" w:cs="Arial"/>
        </w:rPr>
      </w:pPr>
    </w:p>
    <w:p w14:paraId="57B42BF1" w14:textId="36069B69" w:rsidR="005D68E9" w:rsidRPr="00B4773C" w:rsidRDefault="005D68E9" w:rsidP="00B4773C">
      <w:pPr>
        <w:spacing w:line="360" w:lineRule="auto"/>
        <w:rPr>
          <w:rFonts w:ascii="Arial" w:hAnsi="Arial" w:cs="Arial"/>
        </w:rPr>
      </w:pPr>
    </w:p>
    <w:p w14:paraId="3684E356" w14:textId="23122C11" w:rsidR="005D68E9" w:rsidRPr="00B4773C" w:rsidRDefault="005D68E9" w:rsidP="00B4773C">
      <w:pPr>
        <w:spacing w:line="360" w:lineRule="auto"/>
        <w:rPr>
          <w:rFonts w:ascii="Arial" w:hAnsi="Arial" w:cs="Arial"/>
        </w:rPr>
      </w:pPr>
    </w:p>
    <w:p w14:paraId="0B314924" w14:textId="7CCFB00F" w:rsidR="005D68E9" w:rsidRPr="00B4773C" w:rsidRDefault="005D68E9" w:rsidP="00B4773C">
      <w:pPr>
        <w:spacing w:line="360" w:lineRule="auto"/>
        <w:rPr>
          <w:rFonts w:ascii="Arial" w:hAnsi="Arial" w:cs="Arial"/>
        </w:rPr>
      </w:pPr>
    </w:p>
    <w:p w14:paraId="46A22250" w14:textId="550B426F" w:rsidR="005D68E9" w:rsidRPr="00B4773C" w:rsidRDefault="005D68E9" w:rsidP="00B4773C">
      <w:pPr>
        <w:spacing w:line="360" w:lineRule="auto"/>
        <w:rPr>
          <w:rFonts w:ascii="Arial" w:hAnsi="Arial" w:cs="Arial"/>
        </w:rPr>
      </w:pPr>
    </w:p>
    <w:p w14:paraId="2C008154" w14:textId="2A6E47A9" w:rsidR="005D68E9" w:rsidRPr="00B4773C" w:rsidRDefault="005D68E9" w:rsidP="00B4773C">
      <w:pPr>
        <w:spacing w:line="360" w:lineRule="auto"/>
        <w:rPr>
          <w:rFonts w:ascii="Arial" w:hAnsi="Arial" w:cs="Arial"/>
        </w:rPr>
      </w:pPr>
    </w:p>
    <w:p w14:paraId="63BFF78F" w14:textId="568908A2" w:rsidR="005D68E9" w:rsidRPr="00B4773C" w:rsidRDefault="005D68E9" w:rsidP="00B4773C">
      <w:pPr>
        <w:spacing w:line="360" w:lineRule="auto"/>
        <w:rPr>
          <w:rFonts w:ascii="Arial" w:hAnsi="Arial" w:cs="Arial"/>
        </w:rPr>
      </w:pPr>
    </w:p>
    <w:p w14:paraId="621D06F7" w14:textId="0EA122F3" w:rsidR="005D68E9" w:rsidRPr="00B4773C" w:rsidRDefault="005D68E9" w:rsidP="00B4773C">
      <w:pPr>
        <w:spacing w:line="360" w:lineRule="auto"/>
        <w:rPr>
          <w:rFonts w:ascii="Arial" w:hAnsi="Arial" w:cs="Arial"/>
        </w:rPr>
      </w:pPr>
    </w:p>
    <w:p w14:paraId="56C6895C" w14:textId="19907A65" w:rsidR="005D68E9" w:rsidRPr="00B4773C" w:rsidRDefault="005D68E9" w:rsidP="00B4773C">
      <w:pPr>
        <w:spacing w:line="360" w:lineRule="auto"/>
        <w:rPr>
          <w:rFonts w:ascii="Arial" w:hAnsi="Arial" w:cs="Arial"/>
        </w:rPr>
      </w:pPr>
    </w:p>
    <w:p w14:paraId="56B444B7" w14:textId="5CBCFA05" w:rsidR="005D68E9" w:rsidRPr="00B4773C" w:rsidRDefault="005D68E9" w:rsidP="00B4773C">
      <w:pPr>
        <w:spacing w:line="360" w:lineRule="auto"/>
        <w:rPr>
          <w:rFonts w:ascii="Arial" w:hAnsi="Arial" w:cs="Arial"/>
        </w:rPr>
      </w:pPr>
    </w:p>
    <w:p w14:paraId="58D06DFA" w14:textId="4F17F9B2" w:rsidR="005D68E9" w:rsidRPr="00B4773C" w:rsidRDefault="005D68E9" w:rsidP="00B4773C">
      <w:pPr>
        <w:spacing w:line="360" w:lineRule="auto"/>
        <w:rPr>
          <w:rFonts w:ascii="Arial" w:hAnsi="Arial" w:cs="Arial"/>
        </w:rPr>
      </w:pPr>
    </w:p>
    <w:p w14:paraId="65D2EE63" w14:textId="68104C2A" w:rsidR="005D68E9" w:rsidRPr="00B4773C" w:rsidRDefault="005D68E9" w:rsidP="00B4773C">
      <w:pPr>
        <w:spacing w:line="360" w:lineRule="auto"/>
        <w:rPr>
          <w:rFonts w:ascii="Arial" w:hAnsi="Arial" w:cs="Arial"/>
        </w:rPr>
      </w:pPr>
    </w:p>
    <w:p w14:paraId="56716013" w14:textId="4089CD64" w:rsidR="005D68E9" w:rsidRPr="00B4773C" w:rsidRDefault="005D68E9" w:rsidP="00B4773C">
      <w:pPr>
        <w:spacing w:line="360" w:lineRule="auto"/>
        <w:ind w:firstLine="720"/>
        <w:rPr>
          <w:rFonts w:ascii="Arial" w:hAnsi="Arial" w:cs="Arial"/>
        </w:rPr>
      </w:pPr>
      <w:r w:rsidRPr="00B4773C">
        <w:rPr>
          <w:rFonts w:ascii="Arial" w:hAnsi="Arial" w:cs="Arial"/>
        </w:rPr>
        <w:lastRenderedPageBreak/>
        <w:t>This essay aim</w:t>
      </w:r>
      <w:r w:rsidR="5DFAD769" w:rsidRPr="00B4773C">
        <w:rPr>
          <w:rFonts w:ascii="Arial" w:hAnsi="Arial" w:cs="Arial"/>
        </w:rPr>
        <w:t>s</w:t>
      </w:r>
      <w:r w:rsidRPr="00B4773C">
        <w:rPr>
          <w:rFonts w:ascii="Arial" w:hAnsi="Arial" w:cs="Arial"/>
        </w:rPr>
        <w:t xml:space="preserve"> to</w:t>
      </w:r>
      <w:r w:rsidR="006E2F51" w:rsidRPr="00B4773C">
        <w:rPr>
          <w:rFonts w:ascii="Arial" w:hAnsi="Arial" w:cs="Arial"/>
        </w:rPr>
        <w:t xml:space="preserve"> discover whether mock juries are </w:t>
      </w:r>
      <w:r w:rsidR="00DB7B77" w:rsidRPr="00B4773C">
        <w:rPr>
          <w:rFonts w:ascii="Arial" w:hAnsi="Arial" w:cs="Arial"/>
        </w:rPr>
        <w:t xml:space="preserve">a </w:t>
      </w:r>
      <w:r w:rsidR="00C86FD6" w:rsidRPr="00B4773C">
        <w:rPr>
          <w:rFonts w:ascii="Arial" w:hAnsi="Arial" w:cs="Arial"/>
        </w:rPr>
        <w:t>valuable tool</w:t>
      </w:r>
      <w:r w:rsidR="006E2F51" w:rsidRPr="00B4773C">
        <w:rPr>
          <w:rFonts w:ascii="Arial" w:hAnsi="Arial" w:cs="Arial"/>
        </w:rPr>
        <w:t xml:space="preserve"> in informing </w:t>
      </w:r>
      <w:r w:rsidR="00C86FD6" w:rsidRPr="00B4773C">
        <w:rPr>
          <w:rFonts w:ascii="Arial" w:hAnsi="Arial" w:cs="Arial"/>
        </w:rPr>
        <w:t xml:space="preserve">psychology study of </w:t>
      </w:r>
      <w:r w:rsidR="006E2F51" w:rsidRPr="00B4773C">
        <w:rPr>
          <w:rFonts w:ascii="Arial" w:hAnsi="Arial" w:cs="Arial"/>
        </w:rPr>
        <w:t>the true nature of decision-making</w:t>
      </w:r>
      <w:r w:rsidR="00C86FD6" w:rsidRPr="00B4773C">
        <w:rPr>
          <w:rFonts w:ascii="Arial" w:hAnsi="Arial" w:cs="Arial"/>
        </w:rPr>
        <w:t>,</w:t>
      </w:r>
      <w:r w:rsidR="006E2F51" w:rsidRPr="00B4773C">
        <w:rPr>
          <w:rFonts w:ascii="Arial" w:hAnsi="Arial" w:cs="Arial"/>
        </w:rPr>
        <w:t xml:space="preserve"> within an actual real trial setting</w:t>
      </w:r>
      <w:r w:rsidR="091E8BF0" w:rsidRPr="00B4773C">
        <w:rPr>
          <w:rFonts w:ascii="Arial" w:hAnsi="Arial" w:cs="Arial"/>
        </w:rPr>
        <w:t>.</w:t>
      </w:r>
      <w:r w:rsidR="2A87570E" w:rsidRPr="00B4773C">
        <w:rPr>
          <w:rFonts w:ascii="Arial" w:hAnsi="Arial" w:cs="Arial"/>
        </w:rPr>
        <w:t xml:space="preserve"> </w:t>
      </w:r>
      <w:r w:rsidR="4AB906F1" w:rsidRPr="00B4773C">
        <w:rPr>
          <w:rFonts w:ascii="Arial" w:hAnsi="Arial" w:cs="Arial"/>
        </w:rPr>
        <w:t>I</w:t>
      </w:r>
      <w:r w:rsidR="2A87570E" w:rsidRPr="00B4773C">
        <w:rPr>
          <w:rFonts w:ascii="Arial" w:hAnsi="Arial" w:cs="Arial"/>
        </w:rPr>
        <w:t xml:space="preserve">t also highlights other aspects of mock </w:t>
      </w:r>
      <w:r w:rsidR="001D0554" w:rsidRPr="00B4773C">
        <w:rPr>
          <w:rFonts w:ascii="Arial" w:hAnsi="Arial" w:cs="Arial"/>
        </w:rPr>
        <w:t>juries</w:t>
      </w:r>
      <w:r w:rsidR="2A87570E" w:rsidRPr="00B4773C">
        <w:rPr>
          <w:rFonts w:ascii="Arial" w:hAnsi="Arial" w:cs="Arial"/>
        </w:rPr>
        <w:t xml:space="preserve"> which support actual </w:t>
      </w:r>
      <w:r w:rsidR="001D0554" w:rsidRPr="00B4773C">
        <w:rPr>
          <w:rFonts w:ascii="Arial" w:hAnsi="Arial" w:cs="Arial"/>
        </w:rPr>
        <w:t>juries</w:t>
      </w:r>
      <w:r w:rsidR="5225CACB" w:rsidRPr="00B4773C">
        <w:rPr>
          <w:rFonts w:ascii="Arial" w:hAnsi="Arial" w:cs="Arial"/>
        </w:rPr>
        <w:t xml:space="preserve"> in reaching informed and </w:t>
      </w:r>
      <w:r w:rsidR="091E7C40" w:rsidRPr="00B4773C">
        <w:rPr>
          <w:rFonts w:ascii="Arial" w:hAnsi="Arial" w:cs="Arial"/>
        </w:rPr>
        <w:t>fair verdicts</w:t>
      </w:r>
      <w:r w:rsidR="2B2B10DA" w:rsidRPr="00B4773C">
        <w:rPr>
          <w:rFonts w:ascii="Arial" w:hAnsi="Arial" w:cs="Arial"/>
        </w:rPr>
        <w:t>. F</w:t>
      </w:r>
      <w:r w:rsidR="003675A4" w:rsidRPr="00B4773C">
        <w:rPr>
          <w:rFonts w:ascii="Arial" w:hAnsi="Arial" w:cs="Arial"/>
        </w:rPr>
        <w:t>or this purpose</w:t>
      </w:r>
      <w:r w:rsidR="00E34F90" w:rsidRPr="00B4773C">
        <w:rPr>
          <w:rFonts w:ascii="Arial" w:hAnsi="Arial" w:cs="Arial"/>
        </w:rPr>
        <w:t xml:space="preserve">, </w:t>
      </w:r>
      <w:r w:rsidR="003675A4" w:rsidRPr="00B4773C">
        <w:rPr>
          <w:rFonts w:ascii="Arial" w:hAnsi="Arial" w:cs="Arial"/>
        </w:rPr>
        <w:t xml:space="preserve">this essay will critically examine </w:t>
      </w:r>
      <w:r w:rsidR="24069F09" w:rsidRPr="00B4773C">
        <w:rPr>
          <w:rFonts w:ascii="Arial" w:hAnsi="Arial" w:cs="Arial"/>
        </w:rPr>
        <w:t>literature</w:t>
      </w:r>
      <w:r w:rsidR="45665C66" w:rsidRPr="00B4773C">
        <w:rPr>
          <w:rFonts w:ascii="Arial" w:hAnsi="Arial" w:cs="Arial"/>
        </w:rPr>
        <w:t xml:space="preserve"> highlighting the usefulness of mock juries </w:t>
      </w:r>
      <w:r w:rsidR="1B69255B" w:rsidRPr="00B4773C">
        <w:rPr>
          <w:rFonts w:ascii="Arial" w:hAnsi="Arial" w:cs="Arial"/>
        </w:rPr>
        <w:t>as a predictor for verdicts</w:t>
      </w:r>
      <w:r w:rsidR="62379D33" w:rsidRPr="00B4773C">
        <w:rPr>
          <w:rFonts w:ascii="Arial" w:hAnsi="Arial" w:cs="Arial"/>
        </w:rPr>
        <w:t>,</w:t>
      </w:r>
      <w:r w:rsidR="1B69255B" w:rsidRPr="00B4773C">
        <w:rPr>
          <w:rFonts w:ascii="Arial" w:hAnsi="Arial" w:cs="Arial"/>
        </w:rPr>
        <w:t xml:space="preserve"> </w:t>
      </w:r>
      <w:r w:rsidR="33665D12" w:rsidRPr="00B4773C">
        <w:rPr>
          <w:rFonts w:ascii="Arial" w:hAnsi="Arial" w:cs="Arial"/>
        </w:rPr>
        <w:t xml:space="preserve">and the </w:t>
      </w:r>
      <w:r w:rsidR="1B69255B" w:rsidRPr="00B4773C">
        <w:rPr>
          <w:rFonts w:ascii="Arial" w:hAnsi="Arial" w:cs="Arial"/>
        </w:rPr>
        <w:t>v</w:t>
      </w:r>
      <w:r w:rsidR="45665C66" w:rsidRPr="00B4773C">
        <w:rPr>
          <w:rFonts w:ascii="Arial" w:hAnsi="Arial" w:cs="Arial"/>
        </w:rPr>
        <w:t>alidity of the model</w:t>
      </w:r>
      <w:r w:rsidR="4842306D" w:rsidRPr="00B4773C">
        <w:rPr>
          <w:rFonts w:ascii="Arial" w:hAnsi="Arial" w:cs="Arial"/>
        </w:rPr>
        <w:t>s used</w:t>
      </w:r>
      <w:r w:rsidR="1ADA0714" w:rsidRPr="00B4773C">
        <w:rPr>
          <w:rFonts w:ascii="Arial" w:hAnsi="Arial" w:cs="Arial"/>
        </w:rPr>
        <w:t xml:space="preserve"> </w:t>
      </w:r>
      <w:r w:rsidR="001D0554" w:rsidRPr="00B4773C">
        <w:rPr>
          <w:rFonts w:ascii="Arial" w:hAnsi="Arial" w:cs="Arial"/>
        </w:rPr>
        <w:t>to include</w:t>
      </w:r>
      <w:r w:rsidR="1ADA0714" w:rsidRPr="00B4773C">
        <w:rPr>
          <w:rFonts w:ascii="Arial" w:hAnsi="Arial" w:cs="Arial"/>
        </w:rPr>
        <w:t xml:space="preserve"> both experimental and theoretical </w:t>
      </w:r>
      <w:r w:rsidR="2A323552" w:rsidRPr="00B4773C">
        <w:rPr>
          <w:rFonts w:ascii="Arial" w:hAnsi="Arial" w:cs="Arial"/>
        </w:rPr>
        <w:t>research</w:t>
      </w:r>
      <w:r w:rsidR="1C0241BF" w:rsidRPr="00B4773C">
        <w:rPr>
          <w:rFonts w:ascii="Arial" w:hAnsi="Arial" w:cs="Arial"/>
        </w:rPr>
        <w:t>.</w:t>
      </w:r>
    </w:p>
    <w:p w14:paraId="237A4AD4" w14:textId="77777777" w:rsidR="001668B3" w:rsidRPr="00B4773C" w:rsidRDefault="00884D6A" w:rsidP="00B4773C">
      <w:pPr>
        <w:spacing w:line="360" w:lineRule="auto"/>
        <w:ind w:firstLine="720"/>
        <w:rPr>
          <w:rFonts w:ascii="Arial" w:hAnsi="Arial" w:cs="Arial"/>
          <w:color w:val="385623" w:themeColor="accent6" w:themeShade="80"/>
        </w:rPr>
      </w:pPr>
      <w:r w:rsidRPr="00B4773C">
        <w:rPr>
          <w:rFonts w:ascii="Arial" w:hAnsi="Arial" w:cs="Arial"/>
        </w:rPr>
        <w:t xml:space="preserve">Juries in criminal </w:t>
      </w:r>
      <w:r w:rsidR="00B32FF0" w:rsidRPr="00B4773C">
        <w:rPr>
          <w:rFonts w:ascii="Arial" w:hAnsi="Arial" w:cs="Arial"/>
        </w:rPr>
        <w:t>trials have been an interest for social psychologist</w:t>
      </w:r>
      <w:r w:rsidR="1BCFB2E0" w:rsidRPr="00B4773C">
        <w:rPr>
          <w:rFonts w:ascii="Arial" w:hAnsi="Arial" w:cs="Arial"/>
        </w:rPr>
        <w:t>s</w:t>
      </w:r>
      <w:r w:rsidR="00B32FF0" w:rsidRPr="00B4773C">
        <w:rPr>
          <w:rFonts w:ascii="Arial" w:hAnsi="Arial" w:cs="Arial"/>
        </w:rPr>
        <w:t xml:space="preserve"> for </w:t>
      </w:r>
      <w:r w:rsidR="0BD07DA0" w:rsidRPr="00B4773C">
        <w:rPr>
          <w:rFonts w:ascii="Arial" w:hAnsi="Arial" w:cs="Arial"/>
        </w:rPr>
        <w:t>several</w:t>
      </w:r>
      <w:r w:rsidR="00B32FF0" w:rsidRPr="00B4773C">
        <w:rPr>
          <w:rFonts w:ascii="Arial" w:hAnsi="Arial" w:cs="Arial"/>
        </w:rPr>
        <w:t xml:space="preserve"> years,</w:t>
      </w:r>
      <w:r w:rsidR="00D2198C" w:rsidRPr="00B4773C">
        <w:rPr>
          <w:rFonts w:ascii="Arial" w:hAnsi="Arial" w:cs="Arial"/>
        </w:rPr>
        <w:t xml:space="preserve"> however, systematic review and research into juries in attendance </w:t>
      </w:r>
      <w:r w:rsidR="10E360A0" w:rsidRPr="00B4773C">
        <w:rPr>
          <w:rFonts w:ascii="Arial" w:hAnsi="Arial" w:cs="Arial"/>
        </w:rPr>
        <w:t>at</w:t>
      </w:r>
      <w:r w:rsidR="00D2198C" w:rsidRPr="00B4773C">
        <w:rPr>
          <w:rFonts w:ascii="Arial" w:hAnsi="Arial" w:cs="Arial"/>
        </w:rPr>
        <w:t xml:space="preserve"> a live trail,</w:t>
      </w:r>
      <w:r w:rsidR="1E2DF620" w:rsidRPr="00B4773C">
        <w:rPr>
          <w:rFonts w:ascii="Arial" w:hAnsi="Arial" w:cs="Arial"/>
        </w:rPr>
        <w:t xml:space="preserve"> are not permitted,</w:t>
      </w:r>
      <w:r w:rsidR="00D2198C" w:rsidRPr="00B4773C">
        <w:rPr>
          <w:rFonts w:ascii="Arial" w:hAnsi="Arial" w:cs="Arial"/>
        </w:rPr>
        <w:t xml:space="preserve"> as nothing </w:t>
      </w:r>
      <w:r w:rsidR="00DB1E56" w:rsidRPr="00B4773C">
        <w:rPr>
          <w:rFonts w:ascii="Arial" w:hAnsi="Arial" w:cs="Arial"/>
        </w:rPr>
        <w:t>can</w:t>
      </w:r>
      <w:r w:rsidR="00D2198C" w:rsidRPr="00B4773C">
        <w:rPr>
          <w:rFonts w:ascii="Arial" w:hAnsi="Arial" w:cs="Arial"/>
        </w:rPr>
        <w:t xml:space="preserve"> interfere </w:t>
      </w:r>
      <w:r w:rsidR="266FB4CD" w:rsidRPr="00B4773C">
        <w:rPr>
          <w:rFonts w:ascii="Arial" w:hAnsi="Arial" w:cs="Arial"/>
        </w:rPr>
        <w:t>with</w:t>
      </w:r>
      <w:r w:rsidR="00D2198C" w:rsidRPr="00B4773C">
        <w:rPr>
          <w:rFonts w:ascii="Arial" w:hAnsi="Arial" w:cs="Arial"/>
        </w:rPr>
        <w:t xml:space="preserve"> a trail and the processing of a jury. Mock trials and juries have been</w:t>
      </w:r>
      <w:r w:rsidR="62DE8135" w:rsidRPr="00B4773C">
        <w:rPr>
          <w:rFonts w:ascii="Arial" w:hAnsi="Arial" w:cs="Arial"/>
        </w:rPr>
        <w:t xml:space="preserve"> used in </w:t>
      </w:r>
      <w:r w:rsidR="00D2198C" w:rsidRPr="00B4773C">
        <w:rPr>
          <w:rFonts w:ascii="Arial" w:hAnsi="Arial" w:cs="Arial"/>
        </w:rPr>
        <w:t>researched</w:t>
      </w:r>
      <w:r w:rsidR="4F832688" w:rsidRPr="00B4773C">
        <w:rPr>
          <w:rFonts w:ascii="Arial" w:hAnsi="Arial" w:cs="Arial"/>
        </w:rPr>
        <w:t>,</w:t>
      </w:r>
      <w:r w:rsidR="00D2198C" w:rsidRPr="00B4773C">
        <w:rPr>
          <w:rFonts w:ascii="Arial" w:hAnsi="Arial" w:cs="Arial"/>
        </w:rPr>
        <w:t xml:space="preserve"> to understand the </w:t>
      </w:r>
      <w:r w:rsidR="00B32FF0" w:rsidRPr="00B4773C">
        <w:rPr>
          <w:rFonts w:ascii="Arial" w:hAnsi="Arial" w:cs="Arial"/>
        </w:rPr>
        <w:t>likely variables which could influence the decision-making process during a trial</w:t>
      </w:r>
      <w:r w:rsidR="5FD0AFDE" w:rsidRPr="00B4773C">
        <w:rPr>
          <w:rFonts w:ascii="Arial" w:hAnsi="Arial" w:cs="Arial"/>
        </w:rPr>
        <w:t>.</w:t>
      </w:r>
      <w:r w:rsidR="00D2198C" w:rsidRPr="00B4773C">
        <w:rPr>
          <w:rFonts w:ascii="Arial" w:hAnsi="Arial" w:cs="Arial"/>
        </w:rPr>
        <w:t xml:space="preserve"> </w:t>
      </w:r>
      <w:r w:rsidR="6109E081" w:rsidRPr="00B4773C">
        <w:rPr>
          <w:rFonts w:ascii="Arial" w:hAnsi="Arial" w:cs="Arial"/>
        </w:rPr>
        <w:t>V</w:t>
      </w:r>
      <w:r w:rsidR="008D1B6B" w:rsidRPr="00B4773C">
        <w:rPr>
          <w:rFonts w:ascii="Arial" w:hAnsi="Arial" w:cs="Arial"/>
        </w:rPr>
        <w:t xml:space="preserve">ariables include the attributes of the defendant, </w:t>
      </w:r>
      <w:r w:rsidR="2930D9E9" w:rsidRPr="00B4773C">
        <w:rPr>
          <w:rFonts w:ascii="Arial" w:hAnsi="Arial" w:cs="Arial"/>
        </w:rPr>
        <w:t xml:space="preserve">the </w:t>
      </w:r>
      <w:r w:rsidR="008D1B6B" w:rsidRPr="00B4773C">
        <w:rPr>
          <w:rFonts w:ascii="Arial" w:hAnsi="Arial" w:cs="Arial"/>
        </w:rPr>
        <w:t xml:space="preserve">crime committed, </w:t>
      </w:r>
      <w:r w:rsidR="4B1D67A3" w:rsidRPr="00B4773C">
        <w:rPr>
          <w:rFonts w:ascii="Arial" w:hAnsi="Arial" w:cs="Arial"/>
        </w:rPr>
        <w:t xml:space="preserve">the jury’s </w:t>
      </w:r>
      <w:r w:rsidR="008D1B6B" w:rsidRPr="00B4773C">
        <w:rPr>
          <w:rFonts w:ascii="Arial" w:hAnsi="Arial" w:cs="Arial"/>
        </w:rPr>
        <w:t xml:space="preserve">judgement of </w:t>
      </w:r>
      <w:r w:rsidR="10FB29A3" w:rsidRPr="00B4773C">
        <w:rPr>
          <w:rFonts w:ascii="Arial" w:hAnsi="Arial" w:cs="Arial"/>
        </w:rPr>
        <w:t xml:space="preserve">the </w:t>
      </w:r>
      <w:r w:rsidR="008D1B6B" w:rsidRPr="00B4773C">
        <w:rPr>
          <w:rFonts w:ascii="Arial" w:hAnsi="Arial" w:cs="Arial"/>
        </w:rPr>
        <w:t>evidence,</w:t>
      </w:r>
      <w:r w:rsidR="6895E3B3" w:rsidRPr="00B4773C">
        <w:rPr>
          <w:rFonts w:ascii="Arial" w:hAnsi="Arial" w:cs="Arial"/>
        </w:rPr>
        <w:t xml:space="preserve"> and</w:t>
      </w:r>
      <w:r w:rsidR="008D1B6B" w:rsidRPr="00B4773C">
        <w:rPr>
          <w:rFonts w:ascii="Arial" w:hAnsi="Arial" w:cs="Arial"/>
        </w:rPr>
        <w:t xml:space="preserve"> group dynamics</w:t>
      </w:r>
      <w:r w:rsidR="24ED87D1" w:rsidRPr="00B4773C">
        <w:rPr>
          <w:rFonts w:ascii="Arial" w:hAnsi="Arial" w:cs="Arial"/>
        </w:rPr>
        <w:t>.</w:t>
      </w:r>
      <w:r w:rsidR="002302FB" w:rsidRPr="00B4773C">
        <w:rPr>
          <w:rFonts w:ascii="Arial" w:hAnsi="Arial" w:cs="Arial"/>
        </w:rPr>
        <w:t xml:space="preserve"> </w:t>
      </w:r>
      <w:r w:rsidR="001668B3" w:rsidRPr="00B4773C">
        <w:rPr>
          <w:rFonts w:ascii="Arial" w:hAnsi="Arial" w:cs="Arial"/>
        </w:rPr>
        <w:t>Subsequently, there has been criticism against research using mock juries, due to limitations including the situation being artificial (Ormston, et al. 2019).</w:t>
      </w:r>
    </w:p>
    <w:p w14:paraId="4EADA370" w14:textId="4F48B783" w:rsidR="00E61DAE" w:rsidRPr="00B4773C" w:rsidRDefault="002B2962" w:rsidP="00B4773C">
      <w:pPr>
        <w:spacing w:line="360" w:lineRule="auto"/>
        <w:rPr>
          <w:rFonts w:ascii="Arial" w:hAnsi="Arial" w:cs="Arial"/>
        </w:rPr>
      </w:pPr>
      <w:r w:rsidRPr="00B4773C">
        <w:rPr>
          <w:rFonts w:ascii="Arial" w:hAnsi="Arial" w:cs="Arial"/>
        </w:rPr>
        <w:tab/>
      </w:r>
      <w:r w:rsidR="00E61DAE" w:rsidRPr="00B4773C">
        <w:rPr>
          <w:rFonts w:ascii="Arial" w:hAnsi="Arial" w:cs="Arial"/>
        </w:rPr>
        <w:t xml:space="preserve">In order to answer </w:t>
      </w:r>
      <w:r w:rsidR="005C700D" w:rsidRPr="00B4773C">
        <w:rPr>
          <w:rFonts w:ascii="Arial" w:hAnsi="Arial" w:cs="Arial"/>
        </w:rPr>
        <w:t xml:space="preserve">whether mock </w:t>
      </w:r>
      <w:r w:rsidR="00E520AF" w:rsidRPr="00B4773C">
        <w:rPr>
          <w:rFonts w:ascii="Arial" w:hAnsi="Arial" w:cs="Arial"/>
        </w:rPr>
        <w:t>juries</w:t>
      </w:r>
      <w:r w:rsidR="005C700D" w:rsidRPr="00B4773C">
        <w:rPr>
          <w:rFonts w:ascii="Arial" w:hAnsi="Arial" w:cs="Arial"/>
        </w:rPr>
        <w:t xml:space="preserve"> are appropriate in informing us of the true nature of decision-making within an actual real trial setting, this essay will </w:t>
      </w:r>
      <w:r w:rsidRPr="00B4773C">
        <w:rPr>
          <w:rFonts w:ascii="Arial" w:hAnsi="Arial" w:cs="Arial"/>
        </w:rPr>
        <w:t>critically examine</w:t>
      </w:r>
      <w:r w:rsidR="00E61DAE" w:rsidRPr="00B4773C">
        <w:rPr>
          <w:rFonts w:ascii="Arial" w:hAnsi="Arial" w:cs="Arial"/>
        </w:rPr>
        <w:t>, strong, reliable and contemporary evidence</w:t>
      </w:r>
      <w:r w:rsidR="005C700D" w:rsidRPr="00B4773C">
        <w:rPr>
          <w:rFonts w:ascii="Arial" w:hAnsi="Arial" w:cs="Arial"/>
        </w:rPr>
        <w:t xml:space="preserve"> pertaining to mock</w:t>
      </w:r>
      <w:r w:rsidR="00E520AF" w:rsidRPr="00B4773C">
        <w:rPr>
          <w:rFonts w:ascii="Arial" w:hAnsi="Arial" w:cs="Arial"/>
        </w:rPr>
        <w:t xml:space="preserve"> </w:t>
      </w:r>
      <w:r w:rsidR="005C700D" w:rsidRPr="00B4773C">
        <w:rPr>
          <w:rFonts w:ascii="Arial" w:hAnsi="Arial" w:cs="Arial"/>
        </w:rPr>
        <w:t xml:space="preserve">juries. </w:t>
      </w:r>
    </w:p>
    <w:p w14:paraId="48A4E5DD" w14:textId="4E9ED2AB" w:rsidR="001668B3" w:rsidRPr="00B4773C" w:rsidRDefault="00C41095" w:rsidP="00B4773C">
      <w:pPr>
        <w:spacing w:line="360" w:lineRule="auto"/>
        <w:rPr>
          <w:rFonts w:ascii="Arial" w:hAnsi="Arial" w:cs="Arial"/>
        </w:rPr>
      </w:pPr>
      <w:r w:rsidRPr="00B4773C">
        <w:rPr>
          <w:rFonts w:ascii="Arial" w:hAnsi="Arial" w:cs="Arial"/>
        </w:rPr>
        <w:tab/>
      </w:r>
      <w:r w:rsidR="001668B3" w:rsidRPr="00B4773C">
        <w:rPr>
          <w:rFonts w:ascii="Arial" w:hAnsi="Arial" w:cs="Arial"/>
        </w:rPr>
        <w:t>Mock juries are described by Willmott (2017), as being the most common form of study used to inform social psychologists of jury behaviour. Mock juries are often made up of students or members of the general public eligible for jury service, who take part in a mock trial. The considered reasoning behind mock juries, as indicated by Willmott (2017), is that the best possible predictors are used for unbiased selection of actual jurors for real life trials, although Willmott (2017) highlights limitations, in mock jury research, due the</w:t>
      </w:r>
      <w:r w:rsidR="03E14D4B" w:rsidRPr="00B4773C">
        <w:rPr>
          <w:rFonts w:ascii="Arial" w:hAnsi="Arial" w:cs="Arial"/>
        </w:rPr>
        <w:t>ir</w:t>
      </w:r>
      <w:r w:rsidR="001668B3" w:rsidRPr="00B4773C">
        <w:rPr>
          <w:rFonts w:ascii="Arial" w:hAnsi="Arial" w:cs="Arial"/>
        </w:rPr>
        <w:t xml:space="preserve"> artificial nature. In addition (Willmott 2017) indicates that mock jury research, needs to move forward and develop a more realistic trial environment for the purpose of increasing the validity of mock trial research.  </w:t>
      </w:r>
    </w:p>
    <w:p w14:paraId="1042B610" w14:textId="77777777" w:rsidR="00B4773C" w:rsidRDefault="001668B3" w:rsidP="00B4773C">
      <w:pPr>
        <w:spacing w:line="360" w:lineRule="auto"/>
        <w:ind w:firstLine="720"/>
        <w:rPr>
          <w:rFonts w:ascii="Arial" w:hAnsi="Arial" w:cs="Arial"/>
        </w:rPr>
      </w:pPr>
      <w:r w:rsidRPr="00B4773C">
        <w:rPr>
          <w:rFonts w:ascii="Arial" w:hAnsi="Arial" w:cs="Arial"/>
        </w:rPr>
        <w:t>Research by Wiener, Krauss, and Lieberman (2011) investigates the validity of mock juries, highlighting four types of validity: internal, statistical conclusion, external and construct validity, which impact on the results of a mock jury trial. Wiener et al. (2011) also discuss the importance of mock juries</w:t>
      </w:r>
      <w:r w:rsidR="67C360D6" w:rsidRPr="00B4773C">
        <w:rPr>
          <w:rFonts w:ascii="Arial" w:hAnsi="Arial" w:cs="Arial"/>
        </w:rPr>
        <w:t>,</w:t>
      </w:r>
      <w:r w:rsidRPr="00B4773C">
        <w:rPr>
          <w:rFonts w:ascii="Arial" w:hAnsi="Arial" w:cs="Arial"/>
        </w:rPr>
        <w:t xml:space="preserve"> in discovering how a </w:t>
      </w:r>
      <w:r w:rsidRPr="00B4773C">
        <w:rPr>
          <w:rFonts w:ascii="Arial" w:hAnsi="Arial" w:cs="Arial"/>
        </w:rPr>
        <w:lastRenderedPageBreak/>
        <w:t>jury responds and the behaviour trends they portray in the constrained environment of court</w:t>
      </w:r>
      <w:r w:rsidR="5B0C8023" w:rsidRPr="00B4773C">
        <w:rPr>
          <w:rFonts w:ascii="Arial" w:hAnsi="Arial" w:cs="Arial"/>
        </w:rPr>
        <w:t>,</w:t>
      </w:r>
      <w:r w:rsidRPr="00B4773C">
        <w:rPr>
          <w:rFonts w:ascii="Arial" w:hAnsi="Arial" w:cs="Arial"/>
        </w:rPr>
        <w:t xml:space="preserve"> while making moral and ethical judgements. Wiener et al. (2011) also highlight the disparity between mock jury samples, as most mock juries are made up of either students or general members of the public eligible for jury service. Their research indicates that students </w:t>
      </w:r>
      <w:r w:rsidR="0E7EF526" w:rsidRPr="00B4773C">
        <w:rPr>
          <w:rFonts w:ascii="Arial" w:hAnsi="Arial" w:cs="Arial"/>
        </w:rPr>
        <w:t>interpret things</w:t>
      </w:r>
      <w:r w:rsidRPr="00B4773C">
        <w:rPr>
          <w:rFonts w:ascii="Arial" w:hAnsi="Arial" w:cs="Arial"/>
        </w:rPr>
        <w:t xml:space="preserve"> differently, </w:t>
      </w:r>
      <w:r w:rsidR="7A18438A" w:rsidRPr="00B4773C">
        <w:rPr>
          <w:rFonts w:ascii="Arial" w:hAnsi="Arial" w:cs="Arial"/>
        </w:rPr>
        <w:t>from</w:t>
      </w:r>
      <w:r w:rsidRPr="00B4773C">
        <w:rPr>
          <w:rFonts w:ascii="Arial" w:hAnsi="Arial" w:cs="Arial"/>
        </w:rPr>
        <w:t xml:space="preserve"> general members of the public</w:t>
      </w:r>
      <w:r w:rsidR="51F51E50" w:rsidRPr="00B4773C">
        <w:rPr>
          <w:rFonts w:ascii="Arial" w:hAnsi="Arial" w:cs="Arial"/>
        </w:rPr>
        <w:t>,</w:t>
      </w:r>
      <w:r w:rsidRPr="00B4773C">
        <w:rPr>
          <w:rFonts w:ascii="Arial" w:hAnsi="Arial" w:cs="Arial"/>
        </w:rPr>
        <w:t xml:space="preserve"> when participating in experimental research studies</w:t>
      </w:r>
      <w:r w:rsidR="3EC7120E" w:rsidRPr="00B4773C">
        <w:rPr>
          <w:rFonts w:ascii="Arial" w:hAnsi="Arial" w:cs="Arial"/>
        </w:rPr>
        <w:t>,</w:t>
      </w:r>
      <w:r w:rsidRPr="00B4773C">
        <w:rPr>
          <w:rFonts w:ascii="Arial" w:hAnsi="Arial" w:cs="Arial"/>
        </w:rPr>
        <w:t xml:space="preserve"> and reach different verdicts, which may affect the ability to generalise the research findings to an actual jury.  </w:t>
      </w:r>
    </w:p>
    <w:p w14:paraId="79132AFF" w14:textId="4350DD33" w:rsidR="001668B3" w:rsidRPr="00B4773C" w:rsidRDefault="001668B3" w:rsidP="00B4773C">
      <w:pPr>
        <w:spacing w:line="360" w:lineRule="auto"/>
        <w:ind w:firstLine="720"/>
        <w:rPr>
          <w:rFonts w:ascii="Arial" w:hAnsi="Arial" w:cs="Arial"/>
        </w:rPr>
      </w:pPr>
      <w:r w:rsidRPr="00B4773C">
        <w:rPr>
          <w:rFonts w:ascii="Arial" w:hAnsi="Arial" w:cs="Arial"/>
        </w:rPr>
        <w:t>In addition (Wiener et al. 2011) specified limitations which may affect the outcome of mock jury research, include the lack of realistic trial simulations, disproportionate use of students in sampling within mock jury research, reduced jury discussion</w:t>
      </w:r>
      <w:r w:rsidR="455B5A3C" w:rsidRPr="00B4773C">
        <w:rPr>
          <w:rFonts w:ascii="Arial" w:hAnsi="Arial" w:cs="Arial"/>
        </w:rPr>
        <w:t xml:space="preserve"> compared with</w:t>
      </w:r>
      <w:r w:rsidRPr="00B4773C">
        <w:rPr>
          <w:rFonts w:ascii="Arial" w:hAnsi="Arial" w:cs="Arial"/>
        </w:rPr>
        <w:t xml:space="preserve"> actual jury discussions, </w:t>
      </w:r>
      <w:r w:rsidR="7A759792" w:rsidRPr="00B4773C">
        <w:rPr>
          <w:rFonts w:ascii="Arial" w:hAnsi="Arial" w:cs="Arial"/>
        </w:rPr>
        <w:t xml:space="preserve">and </w:t>
      </w:r>
      <w:r w:rsidRPr="00B4773C">
        <w:rPr>
          <w:rFonts w:ascii="Arial" w:hAnsi="Arial" w:cs="Arial"/>
        </w:rPr>
        <w:t xml:space="preserve">mock juries concentrating more on punishments than elements of charged crimes. </w:t>
      </w:r>
      <w:r w:rsidR="67B04E39" w:rsidRPr="00B4773C">
        <w:rPr>
          <w:rFonts w:ascii="Arial" w:hAnsi="Arial" w:cs="Arial"/>
        </w:rPr>
        <w:t>Wiener et al. a</w:t>
      </w:r>
      <w:r w:rsidRPr="00B4773C">
        <w:rPr>
          <w:rFonts w:ascii="Arial" w:hAnsi="Arial" w:cs="Arial"/>
        </w:rPr>
        <w:t xml:space="preserve">lso emphasise the disparities between the verdicts of mock juries in contrast to actual jury’s </w:t>
      </w:r>
      <w:r w:rsidR="004B0949" w:rsidRPr="00B4773C">
        <w:rPr>
          <w:rFonts w:ascii="Arial" w:hAnsi="Arial" w:cs="Arial"/>
        </w:rPr>
        <w:t>verdicts and</w:t>
      </w:r>
      <w:r w:rsidRPr="00B4773C">
        <w:rPr>
          <w:rFonts w:ascii="Arial" w:hAnsi="Arial" w:cs="Arial"/>
        </w:rPr>
        <w:t xml:space="preserve"> highlight a high level of misunderstanding in mock juries using eligible</w:t>
      </w:r>
      <w:r w:rsidR="2A2258E1" w:rsidRPr="00B4773C">
        <w:rPr>
          <w:rFonts w:ascii="Arial" w:hAnsi="Arial" w:cs="Arial"/>
        </w:rPr>
        <w:t>-</w:t>
      </w:r>
      <w:r w:rsidRPr="00B4773C">
        <w:rPr>
          <w:rFonts w:ascii="Arial" w:hAnsi="Arial" w:cs="Arial"/>
        </w:rPr>
        <w:t>for</w:t>
      </w:r>
      <w:r w:rsidR="43D2CDC6" w:rsidRPr="00B4773C">
        <w:rPr>
          <w:rFonts w:ascii="Arial" w:hAnsi="Arial" w:cs="Arial"/>
        </w:rPr>
        <w:t>-</w:t>
      </w:r>
      <w:r w:rsidRPr="00B4773C">
        <w:rPr>
          <w:rFonts w:ascii="Arial" w:hAnsi="Arial" w:cs="Arial"/>
        </w:rPr>
        <w:t xml:space="preserve">jury members of the public. </w:t>
      </w:r>
    </w:p>
    <w:p w14:paraId="7B0BEEEF" w14:textId="77777777" w:rsidR="00B4773C" w:rsidRDefault="001668B3" w:rsidP="00B4773C">
      <w:pPr>
        <w:spacing w:line="360" w:lineRule="auto"/>
        <w:ind w:firstLine="720"/>
        <w:rPr>
          <w:rFonts w:ascii="Arial" w:hAnsi="Arial" w:cs="Arial"/>
        </w:rPr>
      </w:pPr>
      <w:r w:rsidRPr="00B4773C">
        <w:rPr>
          <w:rFonts w:ascii="Arial" w:hAnsi="Arial" w:cs="Arial"/>
        </w:rPr>
        <w:t xml:space="preserve">Research study by Bornstein and Greene (2011), emphasize the interest psychologist have in mock juries, relating to their perception, their recall, how they interpret and how they are influence in group decision making, which impacts of their </w:t>
      </w:r>
      <w:r w:rsidR="003A56C8" w:rsidRPr="00B4773C">
        <w:rPr>
          <w:rFonts w:ascii="Arial" w:hAnsi="Arial" w:cs="Arial"/>
        </w:rPr>
        <w:t>decision making ability, along with their comprehension</w:t>
      </w:r>
      <w:r w:rsidR="6D9A5CA3" w:rsidRPr="00B4773C">
        <w:rPr>
          <w:rFonts w:ascii="Arial" w:hAnsi="Arial" w:cs="Arial"/>
        </w:rPr>
        <w:t xml:space="preserve"> </w:t>
      </w:r>
      <w:r w:rsidR="003A56C8" w:rsidRPr="00B4773C">
        <w:rPr>
          <w:rFonts w:ascii="Arial" w:hAnsi="Arial" w:cs="Arial"/>
        </w:rPr>
        <w:t>of both physical and expert evidence.  Psychological research into mock juries examin</w:t>
      </w:r>
      <w:r w:rsidR="6D183A82" w:rsidRPr="00B4773C">
        <w:rPr>
          <w:rFonts w:ascii="Arial" w:hAnsi="Arial" w:cs="Arial"/>
        </w:rPr>
        <w:t>es</w:t>
      </w:r>
      <w:r w:rsidR="003A56C8" w:rsidRPr="00B4773C">
        <w:rPr>
          <w:rFonts w:ascii="Arial" w:hAnsi="Arial" w:cs="Arial"/>
        </w:rPr>
        <w:t xml:space="preserve"> many of the facets of theoretical concepts</w:t>
      </w:r>
      <w:r w:rsidR="77E86405" w:rsidRPr="00B4773C">
        <w:rPr>
          <w:rFonts w:ascii="Arial" w:hAnsi="Arial" w:cs="Arial"/>
        </w:rPr>
        <w:t>,</w:t>
      </w:r>
      <w:r w:rsidR="003A56C8" w:rsidRPr="00B4773C">
        <w:rPr>
          <w:rFonts w:ascii="Arial" w:hAnsi="Arial" w:cs="Arial"/>
        </w:rPr>
        <w:t xml:space="preserve"> including attribution, group behaviour, stereotyping, persuasion, judgement and decision making. Research into mock juries is used as a predictor of verdicts to inform trials and selection processes.  Bornstein and Greene (2011), also highlight how research supports the selection process of mock juries</w:t>
      </w:r>
      <w:r w:rsidR="1BAF4730" w:rsidRPr="00B4773C">
        <w:rPr>
          <w:rFonts w:ascii="Arial" w:hAnsi="Arial" w:cs="Arial"/>
        </w:rPr>
        <w:t>,</w:t>
      </w:r>
      <w:r w:rsidR="003A56C8" w:rsidRPr="00B4773C">
        <w:rPr>
          <w:rFonts w:ascii="Arial" w:hAnsi="Arial" w:cs="Arial"/>
        </w:rPr>
        <w:t xml:space="preserve"> as jurors often make judgements using their own pre-existing cognitive schemas and their personal experiences, which can be contrary to legal regulations relating to certain cases</w:t>
      </w:r>
      <w:r w:rsidR="285FB204" w:rsidRPr="00B4773C">
        <w:rPr>
          <w:rFonts w:ascii="Arial" w:hAnsi="Arial" w:cs="Arial"/>
        </w:rPr>
        <w:t>,</w:t>
      </w:r>
      <w:r w:rsidR="003A56C8" w:rsidRPr="00B4773C">
        <w:rPr>
          <w:rFonts w:ascii="Arial" w:hAnsi="Arial" w:cs="Arial"/>
        </w:rPr>
        <w:t xml:space="preserve"> and lead to biased verdicts.  </w:t>
      </w:r>
    </w:p>
    <w:p w14:paraId="33D8FD21" w14:textId="6A4F30B1" w:rsidR="003A56C8" w:rsidRPr="00B4773C" w:rsidRDefault="003A56C8" w:rsidP="00B4773C">
      <w:pPr>
        <w:spacing w:line="360" w:lineRule="auto"/>
        <w:ind w:firstLine="720"/>
        <w:rPr>
          <w:rFonts w:ascii="Arial" w:hAnsi="Arial" w:cs="Arial"/>
        </w:rPr>
      </w:pPr>
      <w:r w:rsidRPr="00B4773C">
        <w:rPr>
          <w:rFonts w:ascii="Arial" w:hAnsi="Arial" w:cs="Arial"/>
        </w:rPr>
        <w:t xml:space="preserve">Bornstein and Greene (2011), also discuss the styles of jury deliberation, which psychological research has identified </w:t>
      </w:r>
      <w:r w:rsidR="00737A24" w:rsidRPr="00B4773C">
        <w:rPr>
          <w:rFonts w:ascii="Arial" w:hAnsi="Arial" w:cs="Arial"/>
        </w:rPr>
        <w:t>via mock juries</w:t>
      </w:r>
      <w:r w:rsidR="0656F7D2" w:rsidRPr="00B4773C">
        <w:rPr>
          <w:rFonts w:ascii="Arial" w:hAnsi="Arial" w:cs="Arial"/>
        </w:rPr>
        <w:t>.</w:t>
      </w:r>
      <w:r w:rsidR="00737A24" w:rsidRPr="00B4773C">
        <w:rPr>
          <w:rFonts w:ascii="Arial" w:hAnsi="Arial" w:cs="Arial"/>
        </w:rPr>
        <w:t xml:space="preserve"> </w:t>
      </w:r>
      <w:r w:rsidR="0C70D298" w:rsidRPr="00B4773C">
        <w:rPr>
          <w:rFonts w:ascii="Arial" w:hAnsi="Arial" w:cs="Arial"/>
        </w:rPr>
        <w:t>The</w:t>
      </w:r>
      <w:r w:rsidRPr="00B4773C">
        <w:rPr>
          <w:rFonts w:ascii="Arial" w:hAnsi="Arial" w:cs="Arial"/>
        </w:rPr>
        <w:t xml:space="preserve"> verdict driven</w:t>
      </w:r>
      <w:r w:rsidR="119679C2" w:rsidRPr="00B4773C">
        <w:rPr>
          <w:rFonts w:ascii="Arial" w:hAnsi="Arial" w:cs="Arial"/>
        </w:rPr>
        <w:t xml:space="preserve"> approach</w:t>
      </w:r>
      <w:r w:rsidRPr="00B4773C">
        <w:rPr>
          <w:rFonts w:ascii="Arial" w:hAnsi="Arial" w:cs="Arial"/>
        </w:rPr>
        <w:t xml:space="preserve">, </w:t>
      </w:r>
      <w:r w:rsidR="68BB52B3" w:rsidRPr="00B4773C">
        <w:rPr>
          <w:rFonts w:ascii="Arial" w:hAnsi="Arial" w:cs="Arial"/>
        </w:rPr>
        <w:t xml:space="preserve">is </w:t>
      </w:r>
      <w:r w:rsidRPr="00B4773C">
        <w:rPr>
          <w:rFonts w:ascii="Arial" w:hAnsi="Arial" w:cs="Arial"/>
        </w:rPr>
        <w:t>w</w:t>
      </w:r>
      <w:r w:rsidR="223C68C8" w:rsidRPr="00B4773C">
        <w:rPr>
          <w:rFonts w:ascii="Arial" w:hAnsi="Arial" w:cs="Arial"/>
        </w:rPr>
        <w:t>hen</w:t>
      </w:r>
      <w:r w:rsidRPr="00B4773C">
        <w:rPr>
          <w:rFonts w:ascii="Arial" w:hAnsi="Arial" w:cs="Arial"/>
        </w:rPr>
        <w:t xml:space="preserve"> juries take an early vote, followed by </w:t>
      </w:r>
      <w:r w:rsidR="3437C46E" w:rsidRPr="00B4773C">
        <w:rPr>
          <w:rFonts w:ascii="Arial" w:hAnsi="Arial" w:cs="Arial"/>
        </w:rPr>
        <w:t xml:space="preserve">a </w:t>
      </w:r>
      <w:r w:rsidRPr="00B4773C">
        <w:rPr>
          <w:rFonts w:ascii="Arial" w:hAnsi="Arial" w:cs="Arial"/>
        </w:rPr>
        <w:t>structured discussion based on verdict options.  Whereas</w:t>
      </w:r>
      <w:r w:rsidR="45B4D89A" w:rsidRPr="00B4773C">
        <w:rPr>
          <w:rFonts w:ascii="Arial" w:hAnsi="Arial" w:cs="Arial"/>
        </w:rPr>
        <w:t>,</w:t>
      </w:r>
      <w:r w:rsidRPr="00B4773C">
        <w:rPr>
          <w:rFonts w:ascii="Arial" w:hAnsi="Arial" w:cs="Arial"/>
        </w:rPr>
        <w:t xml:space="preserve"> evidence driven jurys</w:t>
      </w:r>
      <w:r w:rsidR="47321E8A" w:rsidRPr="00B4773C">
        <w:rPr>
          <w:rFonts w:ascii="Arial" w:hAnsi="Arial" w:cs="Arial"/>
        </w:rPr>
        <w:t>,</w:t>
      </w:r>
      <w:r w:rsidRPr="00B4773C">
        <w:rPr>
          <w:rFonts w:ascii="Arial" w:hAnsi="Arial" w:cs="Arial"/>
        </w:rPr>
        <w:t xml:space="preserve"> assess available evidence and weigh conflicting facts prior to a vote to ratify </w:t>
      </w:r>
      <w:r w:rsidR="076988E2" w:rsidRPr="00B4773C">
        <w:rPr>
          <w:rFonts w:ascii="Arial" w:hAnsi="Arial" w:cs="Arial"/>
        </w:rPr>
        <w:t xml:space="preserve">a </w:t>
      </w:r>
      <w:r w:rsidRPr="00B4773C">
        <w:rPr>
          <w:rFonts w:ascii="Arial" w:hAnsi="Arial" w:cs="Arial"/>
        </w:rPr>
        <w:t xml:space="preserve">decision.  </w:t>
      </w:r>
      <w:r w:rsidR="1F36A5C4" w:rsidRPr="00B4773C">
        <w:rPr>
          <w:rFonts w:ascii="Arial" w:hAnsi="Arial" w:cs="Arial"/>
        </w:rPr>
        <w:t xml:space="preserve">Research </w:t>
      </w:r>
      <w:r w:rsidR="1F36A5C4" w:rsidRPr="00B4773C">
        <w:rPr>
          <w:rFonts w:ascii="Arial" w:hAnsi="Arial" w:cs="Arial"/>
        </w:rPr>
        <w:lastRenderedPageBreak/>
        <w:t xml:space="preserve">into mock juries is beneficial as </w:t>
      </w:r>
      <w:r w:rsidR="659A42CC" w:rsidRPr="00B4773C">
        <w:rPr>
          <w:rFonts w:ascii="Arial" w:hAnsi="Arial" w:cs="Arial"/>
        </w:rPr>
        <w:t>jurors</w:t>
      </w:r>
      <w:r w:rsidR="1F36A5C4" w:rsidRPr="00B4773C">
        <w:rPr>
          <w:rFonts w:ascii="Arial" w:hAnsi="Arial" w:cs="Arial"/>
        </w:rPr>
        <w:t xml:space="preserve"> can be selected </w:t>
      </w:r>
      <w:r w:rsidR="05D13200" w:rsidRPr="00B4773C">
        <w:rPr>
          <w:rFonts w:ascii="Arial" w:hAnsi="Arial" w:cs="Arial"/>
        </w:rPr>
        <w:t xml:space="preserve">based </w:t>
      </w:r>
      <w:r w:rsidR="3BC15ADB" w:rsidRPr="00B4773C">
        <w:rPr>
          <w:rFonts w:ascii="Arial" w:hAnsi="Arial" w:cs="Arial"/>
        </w:rPr>
        <w:t>on their personal attributes</w:t>
      </w:r>
      <w:r w:rsidR="77A16A40" w:rsidRPr="00B4773C">
        <w:rPr>
          <w:rFonts w:ascii="Arial" w:hAnsi="Arial" w:cs="Arial"/>
        </w:rPr>
        <w:t xml:space="preserve">, which </w:t>
      </w:r>
      <w:r w:rsidR="125185A1" w:rsidRPr="00B4773C">
        <w:rPr>
          <w:rFonts w:ascii="Arial" w:hAnsi="Arial" w:cs="Arial"/>
        </w:rPr>
        <w:t>is likely to</w:t>
      </w:r>
      <w:r w:rsidR="77A16A40" w:rsidRPr="00B4773C">
        <w:rPr>
          <w:rFonts w:ascii="Arial" w:hAnsi="Arial" w:cs="Arial"/>
        </w:rPr>
        <w:t xml:space="preserve"> result in a more reliable and unbiased verdicts.</w:t>
      </w:r>
      <w:bookmarkStart w:id="0" w:name="_Hlk37600360"/>
      <w:bookmarkStart w:id="1" w:name="_Hlk37602516"/>
      <w:bookmarkEnd w:id="0"/>
      <w:bookmarkEnd w:id="1"/>
    </w:p>
    <w:p w14:paraId="4D7543E7" w14:textId="7C63290D" w:rsidR="00DE02D7" w:rsidRPr="00B4773C" w:rsidRDefault="007A593F" w:rsidP="009A6986">
      <w:pPr>
        <w:spacing w:line="360" w:lineRule="auto"/>
        <w:ind w:firstLine="720"/>
        <w:rPr>
          <w:rFonts w:ascii="Arial" w:hAnsi="Arial" w:cs="Arial"/>
        </w:rPr>
      </w:pPr>
      <w:r w:rsidRPr="00B4773C">
        <w:rPr>
          <w:rFonts w:ascii="Arial" w:hAnsi="Arial" w:cs="Arial"/>
        </w:rPr>
        <w:t>B</w:t>
      </w:r>
      <w:r w:rsidR="00215506" w:rsidRPr="00B4773C">
        <w:rPr>
          <w:rFonts w:ascii="Arial" w:hAnsi="Arial" w:cs="Arial"/>
        </w:rPr>
        <w:t>aumeister</w:t>
      </w:r>
      <w:r w:rsidR="001A2C97" w:rsidRPr="00B4773C">
        <w:rPr>
          <w:rFonts w:ascii="Arial" w:hAnsi="Arial" w:cs="Arial"/>
        </w:rPr>
        <w:t xml:space="preserve"> and</w:t>
      </w:r>
      <w:r w:rsidR="00215506" w:rsidRPr="00B4773C">
        <w:rPr>
          <w:rFonts w:ascii="Arial" w:hAnsi="Arial" w:cs="Arial"/>
        </w:rPr>
        <w:t xml:space="preserve"> Bushman</w:t>
      </w:r>
      <w:r w:rsidR="001A2C97" w:rsidRPr="00B4773C">
        <w:rPr>
          <w:rFonts w:ascii="Arial" w:hAnsi="Arial" w:cs="Arial"/>
        </w:rPr>
        <w:t xml:space="preserve"> </w:t>
      </w:r>
      <w:r w:rsidR="00215506" w:rsidRPr="00B4773C">
        <w:rPr>
          <w:rFonts w:ascii="Arial" w:hAnsi="Arial" w:cs="Arial"/>
        </w:rPr>
        <w:t>(2014)</w:t>
      </w:r>
      <w:r w:rsidR="001A2C97" w:rsidRPr="00B4773C">
        <w:rPr>
          <w:rFonts w:ascii="Arial" w:hAnsi="Arial" w:cs="Arial"/>
        </w:rPr>
        <w:t xml:space="preserve">, discuss the fundamentals </w:t>
      </w:r>
      <w:r w:rsidR="00400AE4" w:rsidRPr="00B4773C">
        <w:rPr>
          <w:rFonts w:ascii="Arial" w:hAnsi="Arial" w:cs="Arial"/>
        </w:rPr>
        <w:t>of whether</w:t>
      </w:r>
      <w:r w:rsidR="001A2C97" w:rsidRPr="00B4773C">
        <w:rPr>
          <w:rFonts w:ascii="Arial" w:hAnsi="Arial" w:cs="Arial"/>
        </w:rPr>
        <w:t xml:space="preserve"> there are realistically reliable predictors</w:t>
      </w:r>
      <w:r w:rsidR="00400AE4" w:rsidRPr="00B4773C">
        <w:rPr>
          <w:rFonts w:ascii="Arial" w:hAnsi="Arial" w:cs="Arial"/>
        </w:rPr>
        <w:t xml:space="preserve"> across differing types of criminal cases</w:t>
      </w:r>
      <w:r w:rsidR="001A2C97" w:rsidRPr="00B4773C">
        <w:rPr>
          <w:rFonts w:ascii="Arial" w:hAnsi="Arial" w:cs="Arial"/>
        </w:rPr>
        <w:t>, for the use of jury selection</w:t>
      </w:r>
      <w:r w:rsidR="003A56C8" w:rsidRPr="00B4773C">
        <w:rPr>
          <w:rFonts w:ascii="Arial" w:hAnsi="Arial" w:cs="Arial"/>
        </w:rPr>
        <w:t xml:space="preserve">, </w:t>
      </w:r>
      <w:r w:rsidR="001A2C97" w:rsidRPr="00B4773C">
        <w:rPr>
          <w:rFonts w:ascii="Arial" w:hAnsi="Arial" w:cs="Arial"/>
        </w:rPr>
        <w:t>for the purpose of constructive jury decision making</w:t>
      </w:r>
      <w:r w:rsidR="00400AE4" w:rsidRPr="00B4773C">
        <w:rPr>
          <w:rFonts w:ascii="Arial" w:hAnsi="Arial" w:cs="Arial"/>
        </w:rPr>
        <w:t>.</w:t>
      </w:r>
      <w:r w:rsidR="00737A24" w:rsidRPr="00B4773C">
        <w:rPr>
          <w:rFonts w:ascii="Arial" w:hAnsi="Arial" w:cs="Arial"/>
        </w:rPr>
        <w:t xml:space="preserve"> Jury selection often use demographic characteristics for the purpose of exclusion when selecting jurors, </w:t>
      </w:r>
      <w:r w:rsidR="00BE3BCA" w:rsidRPr="00B4773C">
        <w:rPr>
          <w:rFonts w:ascii="Arial" w:hAnsi="Arial" w:cs="Arial"/>
        </w:rPr>
        <w:t xml:space="preserve">as stated by Baumeister and Bushman (2014), </w:t>
      </w:r>
      <w:r w:rsidR="00C72F56" w:rsidRPr="00B4773C">
        <w:rPr>
          <w:rFonts w:ascii="Arial" w:hAnsi="Arial" w:cs="Arial"/>
        </w:rPr>
        <w:t xml:space="preserve">nevertheless </w:t>
      </w:r>
      <w:r w:rsidR="7494ABF5" w:rsidRPr="00B4773C">
        <w:rPr>
          <w:rFonts w:ascii="Arial" w:hAnsi="Arial" w:cs="Arial"/>
        </w:rPr>
        <w:t xml:space="preserve">the </w:t>
      </w:r>
      <w:r w:rsidR="00C72F56" w:rsidRPr="00B4773C">
        <w:rPr>
          <w:rFonts w:ascii="Arial" w:hAnsi="Arial" w:cs="Arial"/>
        </w:rPr>
        <w:t>majority of research (Baumeister and Bushman</w:t>
      </w:r>
      <w:r w:rsidR="7314D2B8" w:rsidRPr="00B4773C">
        <w:rPr>
          <w:rFonts w:ascii="Arial" w:hAnsi="Arial" w:cs="Arial"/>
        </w:rPr>
        <w:t>,</w:t>
      </w:r>
      <w:r w:rsidR="00C72F56" w:rsidRPr="00B4773C">
        <w:rPr>
          <w:rFonts w:ascii="Arial" w:hAnsi="Arial" w:cs="Arial"/>
        </w:rPr>
        <w:t xml:space="preserve"> 2014) supports </w:t>
      </w:r>
      <w:r w:rsidR="373A2173" w:rsidRPr="00B4773C">
        <w:rPr>
          <w:rFonts w:ascii="Arial" w:hAnsi="Arial" w:cs="Arial"/>
        </w:rPr>
        <w:t xml:space="preserve">hypothesis </w:t>
      </w:r>
      <w:r w:rsidR="00C72F56" w:rsidRPr="00B4773C">
        <w:rPr>
          <w:rFonts w:ascii="Arial" w:hAnsi="Arial" w:cs="Arial"/>
        </w:rPr>
        <w:t>that demographic characteristics</w:t>
      </w:r>
      <w:r w:rsidR="00090786" w:rsidRPr="00B4773C">
        <w:rPr>
          <w:rFonts w:ascii="Arial" w:hAnsi="Arial" w:cs="Arial"/>
        </w:rPr>
        <w:t xml:space="preserve"> are unreliable for the purposes of predicting verdicts across criminal cases</w:t>
      </w:r>
      <w:r w:rsidR="00E07007" w:rsidRPr="00B4773C">
        <w:rPr>
          <w:rFonts w:ascii="Arial" w:hAnsi="Arial" w:cs="Arial"/>
        </w:rPr>
        <w:t>,</w:t>
      </w:r>
      <w:r w:rsidR="00090786" w:rsidRPr="00B4773C">
        <w:rPr>
          <w:rFonts w:ascii="Arial" w:hAnsi="Arial" w:cs="Arial"/>
        </w:rPr>
        <w:t xml:space="preserve"> with the exception</w:t>
      </w:r>
      <w:r w:rsidR="06CEBC36" w:rsidRPr="00B4773C">
        <w:rPr>
          <w:rFonts w:ascii="Arial" w:hAnsi="Arial" w:cs="Arial"/>
        </w:rPr>
        <w:t xml:space="preserve"> of</w:t>
      </w:r>
      <w:r w:rsidR="00090786" w:rsidRPr="00B4773C">
        <w:rPr>
          <w:rFonts w:ascii="Arial" w:hAnsi="Arial" w:cs="Arial"/>
        </w:rPr>
        <w:t xml:space="preserve"> </w:t>
      </w:r>
      <w:r w:rsidR="00BB7CB3" w:rsidRPr="00B4773C">
        <w:rPr>
          <w:rFonts w:ascii="Arial" w:hAnsi="Arial" w:cs="Arial"/>
        </w:rPr>
        <w:t>cases</w:t>
      </w:r>
      <w:r w:rsidR="00090786" w:rsidRPr="00B4773C">
        <w:rPr>
          <w:rFonts w:ascii="Arial" w:hAnsi="Arial" w:cs="Arial"/>
        </w:rPr>
        <w:t xml:space="preserve"> used as a proxy for attitudes </w:t>
      </w:r>
      <w:r w:rsidR="00585A33" w:rsidRPr="00B4773C">
        <w:rPr>
          <w:rFonts w:ascii="Arial" w:hAnsi="Arial" w:cs="Arial"/>
        </w:rPr>
        <w:t>in case-specific circumstances</w:t>
      </w:r>
      <w:r w:rsidR="00BB7CB3" w:rsidRPr="00B4773C">
        <w:rPr>
          <w:rFonts w:ascii="Arial" w:hAnsi="Arial" w:cs="Arial"/>
        </w:rPr>
        <w:t>.</w:t>
      </w:r>
      <w:r w:rsidR="00606082" w:rsidRPr="00B4773C">
        <w:rPr>
          <w:rFonts w:ascii="Arial" w:hAnsi="Arial" w:cs="Arial"/>
        </w:rPr>
        <w:t xml:space="preserve"> </w:t>
      </w:r>
      <w:r w:rsidR="00BB7CB3" w:rsidRPr="00B4773C">
        <w:rPr>
          <w:rFonts w:ascii="Arial" w:hAnsi="Arial" w:cs="Arial"/>
        </w:rPr>
        <w:t>R</w:t>
      </w:r>
      <w:r w:rsidR="00606082" w:rsidRPr="00B4773C">
        <w:rPr>
          <w:rFonts w:ascii="Arial" w:hAnsi="Arial" w:cs="Arial"/>
        </w:rPr>
        <w:t>esearch has proven that individuals who have an authoritarian personality</w:t>
      </w:r>
      <w:r w:rsidR="3AB0569B" w:rsidRPr="00B4773C">
        <w:rPr>
          <w:rFonts w:ascii="Arial" w:hAnsi="Arial" w:cs="Arial"/>
        </w:rPr>
        <w:t>,</w:t>
      </w:r>
      <w:r w:rsidR="00606082" w:rsidRPr="00B4773C">
        <w:rPr>
          <w:rFonts w:ascii="Arial" w:hAnsi="Arial" w:cs="Arial"/>
        </w:rPr>
        <w:t xml:space="preserve"> are more likely to uphold values and push for conviction</w:t>
      </w:r>
      <w:r w:rsidR="00BB7CB3" w:rsidRPr="00B4773C">
        <w:rPr>
          <w:rFonts w:ascii="Arial" w:hAnsi="Arial" w:cs="Arial"/>
        </w:rPr>
        <w:t xml:space="preserve">, however, research has </w:t>
      </w:r>
      <w:r w:rsidR="00854DB3" w:rsidRPr="00B4773C">
        <w:rPr>
          <w:rFonts w:ascii="Arial" w:hAnsi="Arial" w:cs="Arial"/>
        </w:rPr>
        <w:t xml:space="preserve">also </w:t>
      </w:r>
      <w:r w:rsidR="00BB7CB3" w:rsidRPr="00B4773C">
        <w:rPr>
          <w:rFonts w:ascii="Arial" w:hAnsi="Arial" w:cs="Arial"/>
        </w:rPr>
        <w:t>shown (Baumeister and Bushman 2014)</w:t>
      </w:r>
      <w:r w:rsidR="00854DB3" w:rsidRPr="00B4773C">
        <w:rPr>
          <w:rFonts w:ascii="Arial" w:hAnsi="Arial" w:cs="Arial"/>
        </w:rPr>
        <w:t xml:space="preserve"> that individual case specific attitudes are </w:t>
      </w:r>
      <w:r w:rsidR="7D0315FA" w:rsidRPr="00B4773C">
        <w:rPr>
          <w:rFonts w:ascii="Arial" w:hAnsi="Arial" w:cs="Arial"/>
        </w:rPr>
        <w:t xml:space="preserve">a </w:t>
      </w:r>
      <w:r w:rsidR="00854DB3" w:rsidRPr="00B4773C">
        <w:rPr>
          <w:rFonts w:ascii="Arial" w:hAnsi="Arial" w:cs="Arial"/>
        </w:rPr>
        <w:t>reliable predictor for jury verdicts.</w:t>
      </w:r>
      <w:r w:rsidR="00090786" w:rsidRPr="00B4773C">
        <w:rPr>
          <w:rFonts w:ascii="Arial" w:hAnsi="Arial" w:cs="Arial"/>
        </w:rPr>
        <w:t xml:space="preserve">  </w:t>
      </w:r>
      <w:r w:rsidR="00C72F56" w:rsidRPr="00B4773C">
        <w:rPr>
          <w:rFonts w:ascii="Arial" w:hAnsi="Arial" w:cs="Arial"/>
        </w:rPr>
        <w:t xml:space="preserve">  </w:t>
      </w:r>
      <w:r w:rsidR="00BE3BCA" w:rsidRPr="00B4773C">
        <w:rPr>
          <w:rFonts w:ascii="Arial" w:hAnsi="Arial" w:cs="Arial"/>
        </w:rPr>
        <w:t xml:space="preserve"> </w:t>
      </w:r>
      <w:bookmarkStart w:id="2" w:name="_Hlk37247190"/>
      <w:bookmarkEnd w:id="2"/>
    </w:p>
    <w:p w14:paraId="1113DE26" w14:textId="21FC9F4B" w:rsidR="008C1CE5" w:rsidRPr="00B4773C" w:rsidRDefault="008C1CE5" w:rsidP="00B4773C">
      <w:pPr>
        <w:spacing w:line="360" w:lineRule="auto"/>
        <w:ind w:left="720"/>
        <w:rPr>
          <w:rFonts w:ascii="Arial" w:hAnsi="Arial" w:cs="Arial"/>
        </w:rPr>
      </w:pPr>
      <w:r w:rsidRPr="00B4773C">
        <w:rPr>
          <w:rFonts w:ascii="Arial" w:hAnsi="Arial" w:cs="Arial"/>
        </w:rPr>
        <w:t>Mock juries are held for many different types of criminal c</w:t>
      </w:r>
      <w:r w:rsidR="76D18717" w:rsidRPr="00B4773C">
        <w:rPr>
          <w:rFonts w:ascii="Arial" w:hAnsi="Arial" w:cs="Arial"/>
        </w:rPr>
        <w:t>ases</w:t>
      </w:r>
      <w:r w:rsidRPr="00B4773C">
        <w:rPr>
          <w:rFonts w:ascii="Arial" w:hAnsi="Arial" w:cs="Arial"/>
        </w:rPr>
        <w:t>, for the</w:t>
      </w:r>
    </w:p>
    <w:p w14:paraId="06F9C9C2" w14:textId="15A00EA1" w:rsidR="00B23709" w:rsidRPr="00B4773C" w:rsidRDefault="008C1CE5" w:rsidP="00B4773C">
      <w:pPr>
        <w:spacing w:line="360" w:lineRule="auto"/>
        <w:rPr>
          <w:rFonts w:ascii="Arial" w:hAnsi="Arial" w:cs="Arial"/>
        </w:rPr>
      </w:pPr>
      <w:bookmarkStart w:id="3" w:name="h6"/>
      <w:bookmarkStart w:id="4" w:name="h7"/>
      <w:bookmarkEnd w:id="3"/>
      <w:bookmarkEnd w:id="4"/>
      <w:r w:rsidRPr="00B4773C">
        <w:rPr>
          <w:rFonts w:ascii="Arial" w:hAnsi="Arial" w:cs="Arial"/>
        </w:rPr>
        <w:t xml:space="preserve">purpose of discovering </w:t>
      </w:r>
      <w:r w:rsidR="009E7D7E" w:rsidRPr="00B4773C">
        <w:rPr>
          <w:rFonts w:ascii="Arial" w:hAnsi="Arial" w:cs="Arial"/>
        </w:rPr>
        <w:t>attitudes, traits and abilities best suited for differing trials.</w:t>
      </w:r>
      <w:r w:rsidRPr="00B4773C">
        <w:rPr>
          <w:rFonts w:ascii="Arial" w:hAnsi="Arial" w:cs="Arial"/>
        </w:rPr>
        <w:t xml:space="preserve"> </w:t>
      </w:r>
      <w:r w:rsidR="00C524E9" w:rsidRPr="00B4773C">
        <w:rPr>
          <w:rFonts w:ascii="Arial" w:hAnsi="Arial" w:cs="Arial"/>
        </w:rPr>
        <w:t>Lorek,</w:t>
      </w:r>
      <w:r w:rsidR="009E7D7E" w:rsidRPr="00B4773C">
        <w:rPr>
          <w:rFonts w:ascii="Arial" w:hAnsi="Arial" w:cs="Arial"/>
        </w:rPr>
        <w:t xml:space="preserve"> </w:t>
      </w:r>
      <w:r w:rsidR="00C524E9" w:rsidRPr="00B4773C">
        <w:rPr>
          <w:rFonts w:ascii="Arial" w:hAnsi="Arial" w:cs="Arial"/>
        </w:rPr>
        <w:t>Centifanti, Lyons, and Thorley</w:t>
      </w:r>
      <w:r w:rsidR="07E594D5" w:rsidRPr="00B4773C">
        <w:rPr>
          <w:rFonts w:ascii="Arial" w:hAnsi="Arial" w:cs="Arial"/>
        </w:rPr>
        <w:t>’s</w:t>
      </w:r>
      <w:r w:rsidR="00C524E9" w:rsidRPr="00B4773C">
        <w:rPr>
          <w:rFonts w:ascii="Arial" w:hAnsi="Arial" w:cs="Arial"/>
        </w:rPr>
        <w:t xml:space="preserve"> (2019),</w:t>
      </w:r>
      <w:r w:rsidR="009E7D7E" w:rsidRPr="00B4773C">
        <w:rPr>
          <w:rFonts w:ascii="Arial" w:hAnsi="Arial" w:cs="Arial"/>
        </w:rPr>
        <w:t xml:space="preserve"> experimental </w:t>
      </w:r>
      <w:r w:rsidR="008B09FF" w:rsidRPr="00B4773C">
        <w:rPr>
          <w:rFonts w:ascii="Arial" w:hAnsi="Arial" w:cs="Arial"/>
        </w:rPr>
        <w:t xml:space="preserve">mock jury </w:t>
      </w:r>
      <w:r w:rsidR="009E7D7E" w:rsidRPr="00B4773C">
        <w:rPr>
          <w:rFonts w:ascii="Arial" w:hAnsi="Arial" w:cs="Arial"/>
        </w:rPr>
        <w:t xml:space="preserve">study, </w:t>
      </w:r>
      <w:r w:rsidR="4E0B09B2" w:rsidRPr="00B4773C">
        <w:rPr>
          <w:rFonts w:ascii="Arial" w:hAnsi="Arial" w:cs="Arial"/>
        </w:rPr>
        <w:t>was designed</w:t>
      </w:r>
      <w:r w:rsidR="009E7D7E" w:rsidRPr="00B4773C">
        <w:rPr>
          <w:rFonts w:ascii="Arial" w:hAnsi="Arial" w:cs="Arial"/>
        </w:rPr>
        <w:t xml:space="preserve"> to discover </w:t>
      </w:r>
      <w:r w:rsidR="008B09FF" w:rsidRPr="00B4773C">
        <w:rPr>
          <w:rFonts w:ascii="Arial" w:hAnsi="Arial" w:cs="Arial"/>
        </w:rPr>
        <w:t xml:space="preserve">how best </w:t>
      </w:r>
      <w:r w:rsidR="009E7D7E" w:rsidRPr="00B4773C">
        <w:rPr>
          <w:rFonts w:ascii="Arial" w:hAnsi="Arial" w:cs="Arial"/>
        </w:rPr>
        <w:t>jurors can recall aspects of evidence</w:t>
      </w:r>
      <w:r w:rsidR="35D3C15B" w:rsidRPr="00B4773C">
        <w:rPr>
          <w:rFonts w:ascii="Arial" w:hAnsi="Arial" w:cs="Arial"/>
        </w:rPr>
        <w:t>.</w:t>
      </w:r>
      <w:r w:rsidR="008B09FF" w:rsidRPr="00B4773C">
        <w:rPr>
          <w:rFonts w:ascii="Arial" w:hAnsi="Arial" w:cs="Arial"/>
        </w:rPr>
        <w:t xml:space="preserve"> </w:t>
      </w:r>
      <w:r w:rsidR="642C741B" w:rsidRPr="00B4773C">
        <w:rPr>
          <w:rFonts w:ascii="Arial" w:hAnsi="Arial" w:cs="Arial"/>
        </w:rPr>
        <w:t>T</w:t>
      </w:r>
      <w:r w:rsidR="008B09FF" w:rsidRPr="00B4773C">
        <w:rPr>
          <w:rFonts w:ascii="Arial" w:hAnsi="Arial" w:cs="Arial"/>
        </w:rPr>
        <w:t>he</w:t>
      </w:r>
      <w:r w:rsidRPr="00B4773C">
        <w:rPr>
          <w:rFonts w:ascii="Arial" w:hAnsi="Arial" w:cs="Arial"/>
        </w:rPr>
        <w:t>i</w:t>
      </w:r>
      <w:r w:rsidR="008B09FF" w:rsidRPr="00B4773C">
        <w:rPr>
          <w:rFonts w:ascii="Arial" w:hAnsi="Arial" w:cs="Arial"/>
        </w:rPr>
        <w:t xml:space="preserve">r </w:t>
      </w:r>
      <w:r w:rsidRPr="00B4773C">
        <w:rPr>
          <w:rFonts w:ascii="Arial" w:hAnsi="Arial" w:cs="Arial"/>
        </w:rPr>
        <w:t>study</w:t>
      </w:r>
      <w:r w:rsidR="008B09FF" w:rsidRPr="00B4773C">
        <w:rPr>
          <w:rFonts w:ascii="Arial" w:hAnsi="Arial" w:cs="Arial"/>
        </w:rPr>
        <w:t xml:space="preserve"> indicated</w:t>
      </w:r>
      <w:r w:rsidR="00371BE5" w:rsidRPr="00B4773C">
        <w:rPr>
          <w:rFonts w:ascii="Arial" w:hAnsi="Arial" w:cs="Arial"/>
        </w:rPr>
        <w:t xml:space="preserve"> that previous experience of </w:t>
      </w:r>
      <w:r w:rsidR="008B09FF" w:rsidRPr="00B4773C">
        <w:rPr>
          <w:rFonts w:ascii="Arial" w:hAnsi="Arial" w:cs="Arial"/>
        </w:rPr>
        <w:t xml:space="preserve">jury service improved the </w:t>
      </w:r>
      <w:r w:rsidR="00DB1E56" w:rsidRPr="00B4773C">
        <w:rPr>
          <w:rFonts w:ascii="Arial" w:hAnsi="Arial" w:cs="Arial"/>
        </w:rPr>
        <w:t>juror’s</w:t>
      </w:r>
      <w:r w:rsidR="008B09FF" w:rsidRPr="00B4773C">
        <w:rPr>
          <w:rFonts w:ascii="Arial" w:hAnsi="Arial" w:cs="Arial"/>
        </w:rPr>
        <w:t xml:space="preserve"> ability to note take during the trial</w:t>
      </w:r>
      <w:r w:rsidR="004E0D1D" w:rsidRPr="00B4773C">
        <w:rPr>
          <w:rFonts w:ascii="Arial" w:hAnsi="Arial" w:cs="Arial"/>
        </w:rPr>
        <w:t>,</w:t>
      </w:r>
      <w:r w:rsidR="008B09FF" w:rsidRPr="00B4773C">
        <w:rPr>
          <w:rFonts w:ascii="Arial" w:hAnsi="Arial" w:cs="Arial"/>
        </w:rPr>
        <w:t xml:space="preserve"> which </w:t>
      </w:r>
      <w:r w:rsidR="004E0D1D" w:rsidRPr="00B4773C">
        <w:rPr>
          <w:rFonts w:ascii="Arial" w:hAnsi="Arial" w:cs="Arial"/>
        </w:rPr>
        <w:t xml:space="preserve">in turn </w:t>
      </w:r>
      <w:r w:rsidR="008B09FF" w:rsidRPr="00B4773C">
        <w:rPr>
          <w:rFonts w:ascii="Arial" w:hAnsi="Arial" w:cs="Arial"/>
        </w:rPr>
        <w:t xml:space="preserve">improved recall. </w:t>
      </w:r>
      <w:r w:rsidR="008B05AA" w:rsidRPr="00B4773C">
        <w:rPr>
          <w:rFonts w:ascii="Arial" w:hAnsi="Arial" w:cs="Arial"/>
        </w:rPr>
        <w:t xml:space="preserve">Their study </w:t>
      </w:r>
      <w:r w:rsidR="50DE0051" w:rsidRPr="00B4773C">
        <w:rPr>
          <w:rFonts w:ascii="Arial" w:hAnsi="Arial" w:cs="Arial"/>
        </w:rPr>
        <w:t xml:space="preserve">involved </w:t>
      </w:r>
      <w:r w:rsidR="004F56F0" w:rsidRPr="00B4773C">
        <w:rPr>
          <w:rFonts w:ascii="Arial" w:hAnsi="Arial" w:cs="Arial"/>
        </w:rPr>
        <w:t xml:space="preserve">two separate sessions of </w:t>
      </w:r>
      <w:r w:rsidR="008B05AA" w:rsidRPr="00B4773C">
        <w:rPr>
          <w:rFonts w:ascii="Arial" w:hAnsi="Arial" w:cs="Arial"/>
        </w:rPr>
        <w:t>mock juries</w:t>
      </w:r>
      <w:r w:rsidR="004F56F0" w:rsidRPr="00B4773C">
        <w:rPr>
          <w:rFonts w:ascii="Arial" w:hAnsi="Arial" w:cs="Arial"/>
        </w:rPr>
        <w:t xml:space="preserve"> with sixty</w:t>
      </w:r>
      <w:r w:rsidR="00442417" w:rsidRPr="00B4773C">
        <w:rPr>
          <w:rFonts w:ascii="Arial" w:hAnsi="Arial" w:cs="Arial"/>
        </w:rPr>
        <w:t xml:space="preserve"> student</w:t>
      </w:r>
      <w:r w:rsidR="004F56F0" w:rsidRPr="00B4773C">
        <w:rPr>
          <w:rFonts w:ascii="Arial" w:hAnsi="Arial" w:cs="Arial"/>
        </w:rPr>
        <w:t xml:space="preserve"> </w:t>
      </w:r>
      <w:r w:rsidR="00DB1E56" w:rsidRPr="00B4773C">
        <w:rPr>
          <w:rFonts w:ascii="Arial" w:hAnsi="Arial" w:cs="Arial"/>
        </w:rPr>
        <w:t>participants and</w:t>
      </w:r>
      <w:r w:rsidR="004F56F0" w:rsidRPr="00B4773C">
        <w:rPr>
          <w:rFonts w:ascii="Arial" w:hAnsi="Arial" w:cs="Arial"/>
        </w:rPr>
        <w:t xml:space="preserve"> consisted of watching one of two trial videos</w:t>
      </w:r>
      <w:r w:rsidR="00442417" w:rsidRPr="00B4773C">
        <w:rPr>
          <w:rFonts w:ascii="Arial" w:hAnsi="Arial" w:cs="Arial"/>
        </w:rPr>
        <w:t xml:space="preserve"> lasting less than an hour</w:t>
      </w:r>
      <w:r w:rsidR="001E791F" w:rsidRPr="00B4773C">
        <w:rPr>
          <w:rFonts w:ascii="Arial" w:hAnsi="Arial" w:cs="Arial"/>
        </w:rPr>
        <w:t>,</w:t>
      </w:r>
      <w:r w:rsidR="004F56F0" w:rsidRPr="00B4773C">
        <w:rPr>
          <w:rFonts w:ascii="Arial" w:hAnsi="Arial" w:cs="Arial"/>
        </w:rPr>
        <w:t xml:space="preserve"> one criminal and one civil</w:t>
      </w:r>
      <w:r w:rsidR="66B752D6" w:rsidRPr="00B4773C">
        <w:rPr>
          <w:rFonts w:ascii="Arial" w:hAnsi="Arial" w:cs="Arial"/>
        </w:rPr>
        <w:t>.</w:t>
      </w:r>
      <w:r w:rsidR="004F56F0" w:rsidRPr="00B4773C">
        <w:rPr>
          <w:rFonts w:ascii="Arial" w:hAnsi="Arial" w:cs="Arial"/>
        </w:rPr>
        <w:t xml:space="preserve"> </w:t>
      </w:r>
      <w:r w:rsidR="119B798B" w:rsidRPr="00B4773C">
        <w:rPr>
          <w:rFonts w:ascii="Arial" w:hAnsi="Arial" w:cs="Arial"/>
        </w:rPr>
        <w:t>D</w:t>
      </w:r>
      <w:r w:rsidR="004F56F0" w:rsidRPr="00B4773C">
        <w:rPr>
          <w:rFonts w:ascii="Arial" w:hAnsi="Arial" w:cs="Arial"/>
        </w:rPr>
        <w:t>uring this phase</w:t>
      </w:r>
      <w:r w:rsidR="0EE60662" w:rsidRPr="00B4773C">
        <w:rPr>
          <w:rFonts w:ascii="Arial" w:hAnsi="Arial" w:cs="Arial"/>
        </w:rPr>
        <w:t>,</w:t>
      </w:r>
      <w:r w:rsidR="004F56F0" w:rsidRPr="00B4773C">
        <w:rPr>
          <w:rFonts w:ascii="Arial" w:hAnsi="Arial" w:cs="Arial"/>
        </w:rPr>
        <w:t xml:space="preserve"> participants </w:t>
      </w:r>
      <w:r w:rsidR="008B09FF" w:rsidRPr="00B4773C">
        <w:rPr>
          <w:rFonts w:ascii="Arial" w:hAnsi="Arial" w:cs="Arial"/>
        </w:rPr>
        <w:t>could note</w:t>
      </w:r>
      <w:r w:rsidR="4040E993" w:rsidRPr="00B4773C">
        <w:rPr>
          <w:rFonts w:ascii="Arial" w:hAnsi="Arial" w:cs="Arial"/>
        </w:rPr>
        <w:t>-</w:t>
      </w:r>
      <w:r w:rsidR="008B09FF" w:rsidRPr="00B4773C">
        <w:rPr>
          <w:rFonts w:ascii="Arial" w:hAnsi="Arial" w:cs="Arial"/>
        </w:rPr>
        <w:t>take</w:t>
      </w:r>
      <w:r w:rsidR="001E70DD" w:rsidRPr="00B4773C">
        <w:rPr>
          <w:rFonts w:ascii="Arial" w:hAnsi="Arial" w:cs="Arial"/>
        </w:rPr>
        <w:t>,</w:t>
      </w:r>
      <w:r w:rsidR="004F56F0" w:rsidRPr="00B4773C">
        <w:rPr>
          <w:rFonts w:ascii="Arial" w:hAnsi="Arial" w:cs="Arial"/>
        </w:rPr>
        <w:t xml:space="preserve"> however, when </w:t>
      </w:r>
      <w:r w:rsidR="001E70DD" w:rsidRPr="00B4773C">
        <w:rPr>
          <w:rFonts w:ascii="Arial" w:hAnsi="Arial" w:cs="Arial"/>
        </w:rPr>
        <w:t>reaching</w:t>
      </w:r>
      <w:r w:rsidR="004F56F0" w:rsidRPr="00B4773C">
        <w:rPr>
          <w:rFonts w:ascii="Arial" w:hAnsi="Arial" w:cs="Arial"/>
        </w:rPr>
        <w:t xml:space="preserve"> a verdict</w:t>
      </w:r>
      <w:r w:rsidR="646D77C5" w:rsidRPr="00B4773C">
        <w:rPr>
          <w:rFonts w:ascii="Arial" w:hAnsi="Arial" w:cs="Arial"/>
        </w:rPr>
        <w:t>,</w:t>
      </w:r>
      <w:r w:rsidR="004F56F0" w:rsidRPr="00B4773C">
        <w:rPr>
          <w:rFonts w:ascii="Arial" w:hAnsi="Arial" w:cs="Arial"/>
        </w:rPr>
        <w:t xml:space="preserve"> </w:t>
      </w:r>
      <w:r w:rsidR="001E70DD" w:rsidRPr="00B4773C">
        <w:rPr>
          <w:rFonts w:ascii="Arial" w:hAnsi="Arial" w:cs="Arial"/>
        </w:rPr>
        <w:t>access to notes was not permitted</w:t>
      </w:r>
      <w:r w:rsidR="008B09FF" w:rsidRPr="00B4773C">
        <w:rPr>
          <w:rFonts w:ascii="Arial" w:hAnsi="Arial" w:cs="Arial"/>
        </w:rPr>
        <w:t>. T</w:t>
      </w:r>
      <w:r w:rsidR="001E70DD" w:rsidRPr="00B4773C">
        <w:rPr>
          <w:rFonts w:ascii="Arial" w:hAnsi="Arial" w:cs="Arial"/>
        </w:rPr>
        <w:t>heir study found that although on the second session</w:t>
      </w:r>
      <w:r w:rsidR="00355B39" w:rsidRPr="00B4773C">
        <w:rPr>
          <w:rFonts w:ascii="Arial" w:hAnsi="Arial" w:cs="Arial"/>
        </w:rPr>
        <w:t>,</w:t>
      </w:r>
      <w:r w:rsidR="001E70DD" w:rsidRPr="00B4773C">
        <w:rPr>
          <w:rFonts w:ascii="Arial" w:hAnsi="Arial" w:cs="Arial"/>
        </w:rPr>
        <w:t xml:space="preserve"> when participants became more accustom</w:t>
      </w:r>
      <w:r w:rsidR="545C98DF" w:rsidRPr="00B4773C">
        <w:rPr>
          <w:rFonts w:ascii="Arial" w:hAnsi="Arial" w:cs="Arial"/>
        </w:rPr>
        <w:t>ed</w:t>
      </w:r>
      <w:r w:rsidR="001E70DD" w:rsidRPr="00B4773C">
        <w:rPr>
          <w:rFonts w:ascii="Arial" w:hAnsi="Arial" w:cs="Arial"/>
        </w:rPr>
        <w:t xml:space="preserve"> to the procedure</w:t>
      </w:r>
      <w:r w:rsidR="008B09FF" w:rsidRPr="00B4773C">
        <w:rPr>
          <w:rFonts w:ascii="Arial" w:hAnsi="Arial" w:cs="Arial"/>
        </w:rPr>
        <w:t>,</w:t>
      </w:r>
      <w:r w:rsidR="001E70DD" w:rsidRPr="00B4773C">
        <w:rPr>
          <w:rFonts w:ascii="Arial" w:hAnsi="Arial" w:cs="Arial"/>
        </w:rPr>
        <w:t xml:space="preserve"> more accurate and critical note taking of evidence had been observed, there had been </w:t>
      </w:r>
      <w:r w:rsidR="00CD17BA" w:rsidRPr="00B4773C">
        <w:rPr>
          <w:rFonts w:ascii="Arial" w:hAnsi="Arial" w:cs="Arial"/>
        </w:rPr>
        <w:t>negatable</w:t>
      </w:r>
      <w:r w:rsidR="001E70DD" w:rsidRPr="00B4773C">
        <w:rPr>
          <w:rFonts w:ascii="Arial" w:hAnsi="Arial" w:cs="Arial"/>
        </w:rPr>
        <w:t xml:space="preserve"> improvement </w:t>
      </w:r>
      <w:r w:rsidR="522C1481" w:rsidRPr="00B4773C">
        <w:rPr>
          <w:rFonts w:ascii="Arial" w:hAnsi="Arial" w:cs="Arial"/>
        </w:rPr>
        <w:t>in</w:t>
      </w:r>
      <w:r w:rsidR="001E70DD" w:rsidRPr="00B4773C">
        <w:rPr>
          <w:rFonts w:ascii="Arial" w:hAnsi="Arial" w:cs="Arial"/>
        </w:rPr>
        <w:t xml:space="preserve"> the ability to mentally recall elements of the evidence.</w:t>
      </w:r>
      <w:bookmarkStart w:id="5" w:name="_Hlk37173158"/>
      <w:bookmarkStart w:id="6" w:name="_Hlk37184048"/>
      <w:bookmarkEnd w:id="5"/>
      <w:bookmarkEnd w:id="6"/>
    </w:p>
    <w:p w14:paraId="6FB57EB0" w14:textId="2F87FC21" w:rsidR="00B23709" w:rsidRPr="00B4773C" w:rsidRDefault="001E70DD" w:rsidP="00B4773C">
      <w:pPr>
        <w:spacing w:line="360" w:lineRule="auto"/>
        <w:ind w:firstLine="720"/>
        <w:rPr>
          <w:rFonts w:ascii="Arial" w:hAnsi="Arial" w:cs="Arial"/>
        </w:rPr>
      </w:pPr>
      <w:r w:rsidRPr="00B4773C">
        <w:rPr>
          <w:rFonts w:ascii="Arial" w:hAnsi="Arial" w:cs="Arial"/>
        </w:rPr>
        <w:t xml:space="preserve"> </w:t>
      </w:r>
      <w:r w:rsidR="00CD3915" w:rsidRPr="00B4773C">
        <w:rPr>
          <w:rFonts w:ascii="Arial" w:hAnsi="Arial" w:cs="Arial"/>
        </w:rPr>
        <w:t xml:space="preserve">Lorek et al. </w:t>
      </w:r>
      <w:r w:rsidR="00355B39" w:rsidRPr="00B4773C">
        <w:rPr>
          <w:rFonts w:ascii="Arial" w:hAnsi="Arial" w:cs="Arial"/>
        </w:rPr>
        <w:t xml:space="preserve">(2019), emphasize the importance of actual </w:t>
      </w:r>
      <w:r w:rsidR="008D39D9" w:rsidRPr="00B4773C">
        <w:rPr>
          <w:rFonts w:ascii="Arial" w:hAnsi="Arial" w:cs="Arial"/>
        </w:rPr>
        <w:t>jurors’</w:t>
      </w:r>
      <w:r w:rsidR="00355B39" w:rsidRPr="00B4773C">
        <w:rPr>
          <w:rFonts w:ascii="Arial" w:hAnsi="Arial" w:cs="Arial"/>
        </w:rPr>
        <w:t xml:space="preserve"> ability </w:t>
      </w:r>
      <w:r w:rsidR="008D39D9" w:rsidRPr="00B4773C">
        <w:rPr>
          <w:rFonts w:ascii="Arial" w:hAnsi="Arial" w:cs="Arial"/>
        </w:rPr>
        <w:t xml:space="preserve">during a trial </w:t>
      </w:r>
      <w:r w:rsidR="00355B39" w:rsidRPr="00B4773C">
        <w:rPr>
          <w:rFonts w:ascii="Arial" w:hAnsi="Arial" w:cs="Arial"/>
        </w:rPr>
        <w:t>to recall</w:t>
      </w:r>
      <w:r w:rsidR="008D39D9" w:rsidRPr="00B4773C">
        <w:rPr>
          <w:rFonts w:ascii="Arial" w:hAnsi="Arial" w:cs="Arial"/>
        </w:rPr>
        <w:t xml:space="preserve"> evidence,</w:t>
      </w:r>
      <w:r w:rsidR="005E0A51" w:rsidRPr="00B4773C">
        <w:rPr>
          <w:rFonts w:ascii="Arial" w:hAnsi="Arial" w:cs="Arial"/>
        </w:rPr>
        <w:t xml:space="preserve"> which</w:t>
      </w:r>
      <w:r w:rsidR="008D39D9" w:rsidRPr="00B4773C">
        <w:rPr>
          <w:rFonts w:ascii="Arial" w:hAnsi="Arial" w:cs="Arial"/>
        </w:rPr>
        <w:t xml:space="preserve"> is essential in reaching an accurate and informed verdict. Their study found evidence that mock jurors recall of evidence had often been imprecise</w:t>
      </w:r>
      <w:r w:rsidR="56B35E47" w:rsidRPr="00B4773C">
        <w:rPr>
          <w:rFonts w:ascii="Arial" w:hAnsi="Arial" w:cs="Arial"/>
        </w:rPr>
        <w:t>,</w:t>
      </w:r>
      <w:r w:rsidR="008D39D9" w:rsidRPr="00B4773C">
        <w:rPr>
          <w:rFonts w:ascii="Arial" w:hAnsi="Arial" w:cs="Arial"/>
        </w:rPr>
        <w:t xml:space="preserve"> </w:t>
      </w:r>
      <w:r w:rsidR="00FC137B" w:rsidRPr="00B4773C">
        <w:rPr>
          <w:rFonts w:ascii="Arial" w:hAnsi="Arial" w:cs="Arial"/>
        </w:rPr>
        <w:t>omitting essential tr</w:t>
      </w:r>
      <w:r w:rsidR="005E0A51" w:rsidRPr="00B4773C">
        <w:rPr>
          <w:rFonts w:ascii="Arial" w:hAnsi="Arial" w:cs="Arial"/>
        </w:rPr>
        <w:t>i</w:t>
      </w:r>
      <w:r w:rsidR="00FC137B" w:rsidRPr="00B4773C">
        <w:rPr>
          <w:rFonts w:ascii="Arial" w:hAnsi="Arial" w:cs="Arial"/>
        </w:rPr>
        <w:t>al information</w:t>
      </w:r>
      <w:r w:rsidR="00751753" w:rsidRPr="00B4773C">
        <w:rPr>
          <w:rFonts w:ascii="Arial" w:hAnsi="Arial" w:cs="Arial"/>
        </w:rPr>
        <w:t>,</w:t>
      </w:r>
      <w:r w:rsidR="00FC137B" w:rsidRPr="00B4773C">
        <w:rPr>
          <w:rFonts w:ascii="Arial" w:hAnsi="Arial" w:cs="Arial"/>
        </w:rPr>
        <w:t xml:space="preserve"> which </w:t>
      </w:r>
      <w:r w:rsidR="000C1E25" w:rsidRPr="00B4773C">
        <w:rPr>
          <w:rFonts w:ascii="Arial" w:hAnsi="Arial" w:cs="Arial"/>
        </w:rPr>
        <w:t xml:space="preserve">can have an adverse effect on the </w:t>
      </w:r>
      <w:r w:rsidR="005E0A51" w:rsidRPr="00B4773C">
        <w:rPr>
          <w:rFonts w:ascii="Arial" w:hAnsi="Arial" w:cs="Arial"/>
        </w:rPr>
        <w:t xml:space="preserve">verdict </w:t>
      </w:r>
      <w:r w:rsidR="000C1E25" w:rsidRPr="00B4773C">
        <w:rPr>
          <w:rFonts w:ascii="Arial" w:hAnsi="Arial" w:cs="Arial"/>
        </w:rPr>
        <w:t>of the trial. They have found</w:t>
      </w:r>
      <w:r w:rsidR="00751753" w:rsidRPr="00B4773C">
        <w:rPr>
          <w:rFonts w:ascii="Arial" w:hAnsi="Arial" w:cs="Arial"/>
        </w:rPr>
        <w:t>,</w:t>
      </w:r>
      <w:r w:rsidR="000C1E25" w:rsidRPr="00B4773C">
        <w:rPr>
          <w:rFonts w:ascii="Arial" w:hAnsi="Arial" w:cs="Arial"/>
        </w:rPr>
        <w:t xml:space="preserve"> however</w:t>
      </w:r>
      <w:r w:rsidR="00751753" w:rsidRPr="00B4773C">
        <w:rPr>
          <w:rFonts w:ascii="Arial" w:hAnsi="Arial" w:cs="Arial"/>
        </w:rPr>
        <w:t>,</w:t>
      </w:r>
      <w:r w:rsidR="000C1E25" w:rsidRPr="00B4773C">
        <w:rPr>
          <w:rFonts w:ascii="Arial" w:hAnsi="Arial" w:cs="Arial"/>
        </w:rPr>
        <w:t xml:space="preserve"> that allowing actual jurors to note</w:t>
      </w:r>
      <w:r w:rsidR="5DC2D819" w:rsidRPr="00B4773C">
        <w:rPr>
          <w:rFonts w:ascii="Arial" w:hAnsi="Arial" w:cs="Arial"/>
        </w:rPr>
        <w:t>-</w:t>
      </w:r>
      <w:r w:rsidR="000C1E25" w:rsidRPr="00B4773C">
        <w:rPr>
          <w:rFonts w:ascii="Arial" w:hAnsi="Arial" w:cs="Arial"/>
        </w:rPr>
        <w:t xml:space="preserve">take, has been shown to be beneficial to their </w:t>
      </w:r>
      <w:r w:rsidR="005E0A51" w:rsidRPr="00B4773C">
        <w:rPr>
          <w:rFonts w:ascii="Arial" w:hAnsi="Arial" w:cs="Arial"/>
        </w:rPr>
        <w:t xml:space="preserve">ability to </w:t>
      </w:r>
      <w:r w:rsidR="000C1E25" w:rsidRPr="00B4773C">
        <w:rPr>
          <w:rFonts w:ascii="Arial" w:hAnsi="Arial" w:cs="Arial"/>
        </w:rPr>
        <w:t>recall evidence</w:t>
      </w:r>
      <w:r w:rsidR="005E0A51" w:rsidRPr="00B4773C">
        <w:rPr>
          <w:rFonts w:ascii="Arial" w:hAnsi="Arial" w:cs="Arial"/>
        </w:rPr>
        <w:t>.</w:t>
      </w:r>
      <w:r w:rsidR="00886F33" w:rsidRPr="00B4773C">
        <w:rPr>
          <w:rFonts w:ascii="Arial" w:hAnsi="Arial" w:cs="Arial"/>
        </w:rPr>
        <w:t xml:space="preserve"> </w:t>
      </w:r>
      <w:r w:rsidR="005E0A51" w:rsidRPr="00B4773C">
        <w:rPr>
          <w:rFonts w:ascii="Arial" w:hAnsi="Arial" w:cs="Arial"/>
        </w:rPr>
        <w:t>A</w:t>
      </w:r>
      <w:r w:rsidR="00751753" w:rsidRPr="00B4773C">
        <w:rPr>
          <w:rFonts w:ascii="Arial" w:hAnsi="Arial" w:cs="Arial"/>
        </w:rPr>
        <w:t>lthough</w:t>
      </w:r>
      <w:r w:rsidR="00886F33" w:rsidRPr="00B4773C">
        <w:rPr>
          <w:rFonts w:ascii="Arial" w:hAnsi="Arial" w:cs="Arial"/>
        </w:rPr>
        <w:t xml:space="preserve"> studies for this purpose</w:t>
      </w:r>
      <w:r w:rsidR="12166E36" w:rsidRPr="00B4773C">
        <w:rPr>
          <w:rFonts w:ascii="Arial" w:hAnsi="Arial" w:cs="Arial"/>
        </w:rPr>
        <w:t xml:space="preserve"> </w:t>
      </w:r>
      <w:r w:rsidR="00886F33" w:rsidRPr="00B4773C">
        <w:rPr>
          <w:rFonts w:ascii="Arial" w:hAnsi="Arial" w:cs="Arial"/>
        </w:rPr>
        <w:t>ha</w:t>
      </w:r>
      <w:r w:rsidR="00751753" w:rsidRPr="00B4773C">
        <w:rPr>
          <w:rFonts w:ascii="Arial" w:hAnsi="Arial" w:cs="Arial"/>
        </w:rPr>
        <w:t>ve</w:t>
      </w:r>
      <w:r w:rsidR="00886F33" w:rsidRPr="00B4773C">
        <w:rPr>
          <w:rFonts w:ascii="Arial" w:hAnsi="Arial" w:cs="Arial"/>
        </w:rPr>
        <w:t xml:space="preserve"> been conducted on mock </w:t>
      </w:r>
      <w:r w:rsidR="005E0A51" w:rsidRPr="00B4773C">
        <w:rPr>
          <w:rFonts w:ascii="Arial" w:hAnsi="Arial" w:cs="Arial"/>
        </w:rPr>
        <w:t>jurors’</w:t>
      </w:r>
      <w:r w:rsidR="00886F33" w:rsidRPr="00B4773C">
        <w:rPr>
          <w:rFonts w:ascii="Arial" w:hAnsi="Arial" w:cs="Arial"/>
        </w:rPr>
        <w:t xml:space="preserve"> ability to </w:t>
      </w:r>
      <w:r w:rsidR="00886F33" w:rsidRPr="00B4773C">
        <w:rPr>
          <w:rFonts w:ascii="Arial" w:hAnsi="Arial" w:cs="Arial"/>
        </w:rPr>
        <w:lastRenderedPageBreak/>
        <w:t>recall</w:t>
      </w:r>
      <w:r w:rsidR="00751753" w:rsidRPr="00B4773C">
        <w:rPr>
          <w:rFonts w:ascii="Arial" w:hAnsi="Arial" w:cs="Arial"/>
        </w:rPr>
        <w:t xml:space="preserve">, these studies have been conducted </w:t>
      </w:r>
      <w:r w:rsidR="00886F33" w:rsidRPr="00B4773C">
        <w:rPr>
          <w:rFonts w:ascii="Arial" w:hAnsi="Arial" w:cs="Arial"/>
        </w:rPr>
        <w:t xml:space="preserve">on a singular mock trial, </w:t>
      </w:r>
      <w:r w:rsidR="00F14FDE" w:rsidRPr="00B4773C">
        <w:rPr>
          <w:rFonts w:ascii="Arial" w:hAnsi="Arial" w:cs="Arial"/>
        </w:rPr>
        <w:t>whereas</w:t>
      </w:r>
      <w:r w:rsidR="00886F33" w:rsidRPr="00B4773C">
        <w:rPr>
          <w:rFonts w:ascii="Arial" w:hAnsi="Arial" w:cs="Arial"/>
        </w:rPr>
        <w:t xml:space="preserve"> actual jurors </w:t>
      </w:r>
      <w:r w:rsidR="005E0A51" w:rsidRPr="00B4773C">
        <w:rPr>
          <w:rFonts w:ascii="Arial" w:hAnsi="Arial" w:cs="Arial"/>
        </w:rPr>
        <w:t xml:space="preserve">often </w:t>
      </w:r>
      <w:r w:rsidR="00F14FDE" w:rsidRPr="00B4773C">
        <w:rPr>
          <w:rFonts w:ascii="Arial" w:hAnsi="Arial" w:cs="Arial"/>
        </w:rPr>
        <w:t xml:space="preserve">serve on </w:t>
      </w:r>
      <w:r w:rsidR="005E0A51" w:rsidRPr="00B4773C">
        <w:rPr>
          <w:rFonts w:ascii="Arial" w:hAnsi="Arial" w:cs="Arial"/>
        </w:rPr>
        <w:t>more than one trial, during jury service</w:t>
      </w:r>
      <w:r w:rsidR="5DFF4999" w:rsidRPr="00B4773C">
        <w:rPr>
          <w:rFonts w:ascii="Arial" w:hAnsi="Arial" w:cs="Arial"/>
        </w:rPr>
        <w:t>.</w:t>
      </w:r>
    </w:p>
    <w:p w14:paraId="06F17C1E" w14:textId="617E3544" w:rsidR="00B23709" w:rsidRPr="00B4773C" w:rsidRDefault="00751753" w:rsidP="00B4773C">
      <w:pPr>
        <w:spacing w:line="360" w:lineRule="auto"/>
        <w:ind w:firstLine="720"/>
        <w:rPr>
          <w:rFonts w:ascii="Arial" w:hAnsi="Arial" w:cs="Arial"/>
        </w:rPr>
      </w:pPr>
      <w:r w:rsidRPr="00B4773C">
        <w:rPr>
          <w:rFonts w:ascii="Arial" w:hAnsi="Arial" w:cs="Arial"/>
        </w:rPr>
        <w:t xml:space="preserve"> </w:t>
      </w:r>
      <w:r w:rsidR="2C51A0D1" w:rsidRPr="00B4773C">
        <w:rPr>
          <w:rFonts w:ascii="Arial" w:hAnsi="Arial" w:cs="Arial"/>
        </w:rPr>
        <w:t>It has been suggested that t</w:t>
      </w:r>
      <w:r w:rsidR="1894E518" w:rsidRPr="00B4773C">
        <w:rPr>
          <w:rFonts w:ascii="Arial" w:hAnsi="Arial" w:cs="Arial"/>
        </w:rPr>
        <w:t>here is a need for</w:t>
      </w:r>
      <w:r w:rsidRPr="00B4773C">
        <w:rPr>
          <w:rFonts w:ascii="Arial" w:hAnsi="Arial" w:cs="Arial"/>
        </w:rPr>
        <w:t xml:space="preserve"> mock </w:t>
      </w:r>
      <w:r w:rsidR="00DC1435" w:rsidRPr="00B4773C">
        <w:rPr>
          <w:rFonts w:ascii="Arial" w:hAnsi="Arial" w:cs="Arial"/>
        </w:rPr>
        <w:t>jur</w:t>
      </w:r>
      <w:r w:rsidR="2CFC9DF4" w:rsidRPr="00B4773C">
        <w:rPr>
          <w:rFonts w:ascii="Arial" w:hAnsi="Arial" w:cs="Arial"/>
        </w:rPr>
        <w:t>y</w:t>
      </w:r>
      <w:r w:rsidRPr="00B4773C">
        <w:rPr>
          <w:rFonts w:ascii="Arial" w:hAnsi="Arial" w:cs="Arial"/>
        </w:rPr>
        <w:t xml:space="preserve"> studies</w:t>
      </w:r>
      <w:r w:rsidR="0059440E" w:rsidRPr="00B4773C">
        <w:rPr>
          <w:rFonts w:ascii="Arial" w:hAnsi="Arial" w:cs="Arial"/>
        </w:rPr>
        <w:t xml:space="preserve">, which </w:t>
      </w:r>
      <w:r w:rsidRPr="00B4773C">
        <w:rPr>
          <w:rFonts w:ascii="Arial" w:hAnsi="Arial" w:cs="Arial"/>
        </w:rPr>
        <w:t>ha</w:t>
      </w:r>
      <w:r w:rsidR="12614069" w:rsidRPr="00B4773C">
        <w:rPr>
          <w:rFonts w:ascii="Arial" w:hAnsi="Arial" w:cs="Arial"/>
        </w:rPr>
        <w:t>ve</w:t>
      </w:r>
      <w:r w:rsidRPr="00B4773C">
        <w:rPr>
          <w:rFonts w:ascii="Arial" w:hAnsi="Arial" w:cs="Arial"/>
        </w:rPr>
        <w:t xml:space="preserve"> been conducted on participants partaking </w:t>
      </w:r>
      <w:r w:rsidR="0059440E" w:rsidRPr="00B4773C">
        <w:rPr>
          <w:rFonts w:ascii="Arial" w:hAnsi="Arial" w:cs="Arial"/>
        </w:rPr>
        <w:t>in</w:t>
      </w:r>
      <w:r w:rsidRPr="00B4773C">
        <w:rPr>
          <w:rFonts w:ascii="Arial" w:hAnsi="Arial" w:cs="Arial"/>
        </w:rPr>
        <w:t xml:space="preserve"> multiple mock trials</w:t>
      </w:r>
      <w:r w:rsidR="57848ACE" w:rsidRPr="00B4773C">
        <w:rPr>
          <w:rFonts w:ascii="Arial" w:hAnsi="Arial" w:cs="Arial"/>
        </w:rPr>
        <w:t xml:space="preserve"> (Lorek</w:t>
      </w:r>
      <w:r w:rsidR="0E2BAA2A" w:rsidRPr="00B4773C">
        <w:rPr>
          <w:rFonts w:ascii="Arial" w:hAnsi="Arial" w:cs="Arial"/>
        </w:rPr>
        <w:t xml:space="preserve"> et al.</w:t>
      </w:r>
      <w:r w:rsidR="57848ACE" w:rsidRPr="00B4773C">
        <w:rPr>
          <w:rFonts w:ascii="Arial" w:hAnsi="Arial" w:cs="Arial"/>
        </w:rPr>
        <w:t xml:space="preserve"> 2019)</w:t>
      </w:r>
      <w:r w:rsidR="00DC1435" w:rsidRPr="00B4773C">
        <w:rPr>
          <w:rFonts w:ascii="Arial" w:hAnsi="Arial" w:cs="Arial"/>
        </w:rPr>
        <w:t xml:space="preserve">, </w:t>
      </w:r>
      <w:r w:rsidR="08BE2E04" w:rsidRPr="00B4773C">
        <w:rPr>
          <w:rFonts w:ascii="Arial" w:hAnsi="Arial" w:cs="Arial"/>
        </w:rPr>
        <w:t>because</w:t>
      </w:r>
      <w:r w:rsidR="00DC1435" w:rsidRPr="00B4773C">
        <w:rPr>
          <w:rFonts w:ascii="Arial" w:hAnsi="Arial" w:cs="Arial"/>
        </w:rPr>
        <w:t xml:space="preserve"> actual jurors </w:t>
      </w:r>
      <w:r w:rsidR="20AA4E9C" w:rsidRPr="00B4773C">
        <w:rPr>
          <w:rFonts w:ascii="Arial" w:hAnsi="Arial" w:cs="Arial"/>
        </w:rPr>
        <w:t>may</w:t>
      </w:r>
      <w:r w:rsidR="00DC1435" w:rsidRPr="00B4773C">
        <w:rPr>
          <w:rFonts w:ascii="Arial" w:hAnsi="Arial" w:cs="Arial"/>
        </w:rPr>
        <w:t xml:space="preserve"> serve on </w:t>
      </w:r>
      <w:r w:rsidR="00856810" w:rsidRPr="00B4773C">
        <w:rPr>
          <w:rFonts w:ascii="Arial" w:hAnsi="Arial" w:cs="Arial"/>
        </w:rPr>
        <w:t xml:space="preserve">more than one trial during their service, and can </w:t>
      </w:r>
      <w:r w:rsidR="0059440E" w:rsidRPr="00B4773C">
        <w:rPr>
          <w:rFonts w:ascii="Arial" w:hAnsi="Arial" w:cs="Arial"/>
        </w:rPr>
        <w:t xml:space="preserve">also </w:t>
      </w:r>
      <w:r w:rsidR="00856810" w:rsidRPr="00B4773C">
        <w:rPr>
          <w:rFonts w:ascii="Arial" w:hAnsi="Arial" w:cs="Arial"/>
        </w:rPr>
        <w:t>be called to serve as a juror more than once</w:t>
      </w:r>
      <w:r w:rsidR="009D5793" w:rsidRPr="00B4773C">
        <w:rPr>
          <w:rFonts w:ascii="Arial" w:hAnsi="Arial" w:cs="Arial"/>
        </w:rPr>
        <w:t>.</w:t>
      </w:r>
      <w:r w:rsidR="00856810" w:rsidRPr="00B4773C">
        <w:rPr>
          <w:rFonts w:ascii="Arial" w:hAnsi="Arial" w:cs="Arial"/>
        </w:rPr>
        <w:t xml:space="preserve"> </w:t>
      </w:r>
      <w:r w:rsidR="787917BA" w:rsidRPr="00B4773C">
        <w:rPr>
          <w:rFonts w:ascii="Arial" w:hAnsi="Arial" w:cs="Arial"/>
        </w:rPr>
        <w:t>Additionally,</w:t>
      </w:r>
      <w:r w:rsidR="00603372" w:rsidRPr="00B4773C">
        <w:rPr>
          <w:rFonts w:ascii="Arial" w:hAnsi="Arial" w:cs="Arial"/>
        </w:rPr>
        <w:t xml:space="preserve"> a juror who is serving more </w:t>
      </w:r>
      <w:r w:rsidR="004E0D1D" w:rsidRPr="00B4773C">
        <w:rPr>
          <w:rFonts w:ascii="Arial" w:hAnsi="Arial" w:cs="Arial"/>
        </w:rPr>
        <w:t>than</w:t>
      </w:r>
      <w:r w:rsidR="00603372" w:rsidRPr="00B4773C">
        <w:rPr>
          <w:rFonts w:ascii="Arial" w:hAnsi="Arial" w:cs="Arial"/>
        </w:rPr>
        <w:t xml:space="preserve"> one trial or has experience in jury service</w:t>
      </w:r>
      <w:r w:rsidR="187A27F2" w:rsidRPr="00B4773C">
        <w:rPr>
          <w:rFonts w:ascii="Arial" w:hAnsi="Arial" w:cs="Arial"/>
        </w:rPr>
        <w:t>,</w:t>
      </w:r>
      <w:r w:rsidR="00603372" w:rsidRPr="00B4773C">
        <w:rPr>
          <w:rFonts w:ascii="Arial" w:hAnsi="Arial" w:cs="Arial"/>
        </w:rPr>
        <w:t xml:space="preserve"> has </w:t>
      </w:r>
      <w:r w:rsidR="00CD17BA" w:rsidRPr="00B4773C">
        <w:rPr>
          <w:rFonts w:ascii="Arial" w:hAnsi="Arial" w:cs="Arial"/>
        </w:rPr>
        <w:t>improved</w:t>
      </w:r>
      <w:r w:rsidR="00603372" w:rsidRPr="00B4773C">
        <w:rPr>
          <w:rFonts w:ascii="Arial" w:hAnsi="Arial" w:cs="Arial"/>
        </w:rPr>
        <w:t xml:space="preserve"> </w:t>
      </w:r>
      <w:r w:rsidR="00DC1435" w:rsidRPr="00B4773C">
        <w:rPr>
          <w:rFonts w:ascii="Arial" w:hAnsi="Arial" w:cs="Arial"/>
        </w:rPr>
        <w:t xml:space="preserve">ability to constructively note take and </w:t>
      </w:r>
      <w:r w:rsidR="3895AE65" w:rsidRPr="00B4773C">
        <w:rPr>
          <w:rFonts w:ascii="Arial" w:hAnsi="Arial" w:cs="Arial"/>
        </w:rPr>
        <w:t xml:space="preserve">has </w:t>
      </w:r>
      <w:r w:rsidR="00603372" w:rsidRPr="00B4773C">
        <w:rPr>
          <w:rFonts w:ascii="Arial" w:hAnsi="Arial" w:cs="Arial"/>
        </w:rPr>
        <w:t>better</w:t>
      </w:r>
      <w:r w:rsidR="0059440E" w:rsidRPr="00B4773C">
        <w:rPr>
          <w:rFonts w:ascii="Arial" w:hAnsi="Arial" w:cs="Arial"/>
        </w:rPr>
        <w:t xml:space="preserve"> </w:t>
      </w:r>
      <w:r w:rsidR="00DC1435" w:rsidRPr="00B4773C">
        <w:rPr>
          <w:rFonts w:ascii="Arial" w:hAnsi="Arial" w:cs="Arial"/>
        </w:rPr>
        <w:t>recall ability</w:t>
      </w:r>
      <w:r w:rsidR="00CD17BA" w:rsidRPr="00B4773C">
        <w:rPr>
          <w:rFonts w:ascii="Arial" w:hAnsi="Arial" w:cs="Arial"/>
        </w:rPr>
        <w:t>,</w:t>
      </w:r>
      <w:r w:rsidR="00603372" w:rsidRPr="00B4773C">
        <w:rPr>
          <w:rFonts w:ascii="Arial" w:hAnsi="Arial" w:cs="Arial"/>
        </w:rPr>
        <w:t xml:space="preserve"> th</w:t>
      </w:r>
      <w:r w:rsidR="18C26635" w:rsidRPr="00B4773C">
        <w:rPr>
          <w:rFonts w:ascii="Arial" w:hAnsi="Arial" w:cs="Arial"/>
        </w:rPr>
        <w:t>a</w:t>
      </w:r>
      <w:r w:rsidR="00603372" w:rsidRPr="00B4773C">
        <w:rPr>
          <w:rFonts w:ascii="Arial" w:hAnsi="Arial" w:cs="Arial"/>
        </w:rPr>
        <w:t>n a j</w:t>
      </w:r>
      <w:r w:rsidR="004E0D1D" w:rsidRPr="00B4773C">
        <w:rPr>
          <w:rFonts w:ascii="Arial" w:hAnsi="Arial" w:cs="Arial"/>
        </w:rPr>
        <w:t>uror serving for the first time</w:t>
      </w:r>
      <w:r w:rsidR="002455EB" w:rsidRPr="00B4773C">
        <w:rPr>
          <w:rFonts w:ascii="Arial" w:hAnsi="Arial" w:cs="Arial"/>
        </w:rPr>
        <w:t>, although this can be person dependant</w:t>
      </w:r>
      <w:r w:rsidR="518A28AC" w:rsidRPr="00B4773C">
        <w:rPr>
          <w:rFonts w:ascii="Arial" w:hAnsi="Arial" w:cs="Arial"/>
        </w:rPr>
        <w:t>, however during the course of their study they found that juror’s previous experience was immaterial to the verdict of the trial (</w:t>
      </w:r>
      <w:proofErr w:type="spellStart"/>
      <w:r w:rsidR="004B0949" w:rsidRPr="00B4773C">
        <w:rPr>
          <w:rFonts w:ascii="Arial" w:hAnsi="Arial" w:cs="Arial"/>
        </w:rPr>
        <w:t>Lore</w:t>
      </w:r>
      <w:r w:rsidR="00B4773C" w:rsidRPr="00B4773C">
        <w:rPr>
          <w:rFonts w:ascii="Arial" w:hAnsi="Arial" w:cs="Arial"/>
        </w:rPr>
        <w:t>k</w:t>
      </w:r>
      <w:proofErr w:type="spellEnd"/>
      <w:r w:rsidR="518A28AC" w:rsidRPr="00B4773C">
        <w:rPr>
          <w:rFonts w:ascii="Arial" w:hAnsi="Arial" w:cs="Arial"/>
        </w:rPr>
        <w:t xml:space="preserve"> et al. 2019). </w:t>
      </w:r>
    </w:p>
    <w:p w14:paraId="1C19141B" w14:textId="4D59DF90" w:rsidR="00B23709" w:rsidRPr="00B4773C" w:rsidRDefault="00CD3915" w:rsidP="00B4773C">
      <w:pPr>
        <w:spacing w:line="360" w:lineRule="auto"/>
        <w:ind w:firstLine="720"/>
        <w:rPr>
          <w:rFonts w:ascii="Arial" w:hAnsi="Arial" w:cs="Arial"/>
        </w:rPr>
      </w:pPr>
      <w:r w:rsidRPr="00B4773C">
        <w:rPr>
          <w:rFonts w:ascii="Arial" w:hAnsi="Arial" w:cs="Arial"/>
        </w:rPr>
        <w:t>In addition</w:t>
      </w:r>
      <w:r w:rsidR="487EA75F" w:rsidRPr="00B4773C">
        <w:rPr>
          <w:rFonts w:ascii="Arial" w:hAnsi="Arial" w:cs="Arial"/>
        </w:rPr>
        <w:t>,</w:t>
      </w:r>
      <w:r w:rsidRPr="00B4773C">
        <w:rPr>
          <w:rFonts w:ascii="Arial" w:hAnsi="Arial" w:cs="Arial"/>
        </w:rPr>
        <w:t xml:space="preserve"> Lorek et al. (2019) highlighted limitations to their study emphasising the disparities between mock jury experiences and actual jury experiences, which could affect the validity of mock trial research. For example, their sample was </w:t>
      </w:r>
      <w:r w:rsidR="4D807500" w:rsidRPr="00B4773C">
        <w:rPr>
          <w:rFonts w:ascii="Arial" w:hAnsi="Arial" w:cs="Arial"/>
        </w:rPr>
        <w:t xml:space="preserve">taken from </w:t>
      </w:r>
      <w:r w:rsidRPr="00B4773C">
        <w:rPr>
          <w:rFonts w:ascii="Arial" w:hAnsi="Arial" w:cs="Arial"/>
        </w:rPr>
        <w:t xml:space="preserve">students who were eligible to be jurors, </w:t>
      </w:r>
      <w:r w:rsidR="2449A1DF" w:rsidRPr="00B4773C">
        <w:rPr>
          <w:rFonts w:ascii="Arial" w:hAnsi="Arial" w:cs="Arial"/>
        </w:rPr>
        <w:t xml:space="preserve">and </w:t>
      </w:r>
      <w:r w:rsidRPr="00B4773C">
        <w:rPr>
          <w:rFonts w:ascii="Arial" w:hAnsi="Arial" w:cs="Arial"/>
        </w:rPr>
        <w:t>their mock jury trial lasted for a maximum of 35 minutes, whereas actual trials can last for weeks (Lorek et al. 2019). They also highlighted that although note taking improves over time, note taking over long periods can have a negative effect on an individual both physically and cognitively, which in turn impacts negatively on their ability to note</w:t>
      </w:r>
      <w:r w:rsidR="70A2A2CB" w:rsidRPr="00B4773C">
        <w:rPr>
          <w:rFonts w:ascii="Arial" w:hAnsi="Arial" w:cs="Arial"/>
        </w:rPr>
        <w:t>-</w:t>
      </w:r>
      <w:r w:rsidRPr="00B4773C">
        <w:rPr>
          <w:rFonts w:ascii="Arial" w:hAnsi="Arial" w:cs="Arial"/>
        </w:rPr>
        <w:t>take, whereas the mock jurors in their research, were only required to note</w:t>
      </w:r>
      <w:r w:rsidR="328DF6FC" w:rsidRPr="00B4773C">
        <w:rPr>
          <w:rFonts w:ascii="Arial" w:hAnsi="Arial" w:cs="Arial"/>
        </w:rPr>
        <w:t>-</w:t>
      </w:r>
      <w:r w:rsidRPr="00B4773C">
        <w:rPr>
          <w:rFonts w:ascii="Arial" w:hAnsi="Arial" w:cs="Arial"/>
        </w:rPr>
        <w:t xml:space="preserve">take for </w:t>
      </w:r>
      <w:r w:rsidR="7CEEEB18" w:rsidRPr="00B4773C">
        <w:rPr>
          <w:rFonts w:ascii="Arial" w:hAnsi="Arial" w:cs="Arial"/>
        </w:rPr>
        <w:t xml:space="preserve">a </w:t>
      </w:r>
      <w:r w:rsidRPr="00B4773C">
        <w:rPr>
          <w:rFonts w:ascii="Arial" w:hAnsi="Arial" w:cs="Arial"/>
        </w:rPr>
        <w:t xml:space="preserve">short time period. </w:t>
      </w:r>
    </w:p>
    <w:p w14:paraId="59C0467D" w14:textId="3DFEC57F" w:rsidR="00B23709" w:rsidRPr="00B4773C" w:rsidRDefault="00B32D0B" w:rsidP="00B4773C">
      <w:pPr>
        <w:spacing w:line="360" w:lineRule="auto"/>
        <w:ind w:firstLine="720"/>
        <w:rPr>
          <w:rFonts w:ascii="Arial" w:hAnsi="Arial" w:cs="Arial"/>
        </w:rPr>
      </w:pPr>
      <w:r w:rsidRPr="00B4773C">
        <w:rPr>
          <w:rFonts w:ascii="Arial" w:hAnsi="Arial" w:cs="Arial"/>
        </w:rPr>
        <w:t>Qualitative analysis r</w:t>
      </w:r>
      <w:r w:rsidR="007F5ED6" w:rsidRPr="00B4773C">
        <w:rPr>
          <w:rFonts w:ascii="Arial" w:hAnsi="Arial" w:cs="Arial"/>
        </w:rPr>
        <w:t xml:space="preserve">esearch by </w:t>
      </w:r>
      <w:r w:rsidR="00481F9E" w:rsidRPr="00B4773C">
        <w:rPr>
          <w:rFonts w:ascii="Arial" w:hAnsi="Arial" w:cs="Arial"/>
        </w:rPr>
        <w:t>Gavin</w:t>
      </w:r>
      <w:r w:rsidR="007F5ED6" w:rsidRPr="00B4773C">
        <w:rPr>
          <w:rFonts w:ascii="Arial" w:hAnsi="Arial" w:cs="Arial"/>
        </w:rPr>
        <w:t xml:space="preserve"> and</w:t>
      </w:r>
      <w:r w:rsidR="00481F9E" w:rsidRPr="00B4773C">
        <w:rPr>
          <w:rFonts w:ascii="Arial" w:hAnsi="Arial" w:cs="Arial"/>
        </w:rPr>
        <w:t xml:space="preserve"> Scott (2016)</w:t>
      </w:r>
      <w:r w:rsidR="007F5ED6" w:rsidRPr="00B4773C">
        <w:rPr>
          <w:rFonts w:ascii="Arial" w:hAnsi="Arial" w:cs="Arial"/>
        </w:rPr>
        <w:t xml:space="preserve"> on mock juries to understand actual </w:t>
      </w:r>
      <w:r w:rsidRPr="00B4773C">
        <w:rPr>
          <w:rFonts w:ascii="Arial" w:hAnsi="Arial" w:cs="Arial"/>
        </w:rPr>
        <w:t>juries’</w:t>
      </w:r>
      <w:r w:rsidR="007F5ED6" w:rsidRPr="00B4773C">
        <w:rPr>
          <w:rFonts w:ascii="Arial" w:hAnsi="Arial" w:cs="Arial"/>
        </w:rPr>
        <w:t xml:space="preserve"> perceptions</w:t>
      </w:r>
      <w:r w:rsidRPr="00B4773C">
        <w:rPr>
          <w:rFonts w:ascii="Arial" w:hAnsi="Arial" w:cs="Arial"/>
        </w:rPr>
        <w:t>,</w:t>
      </w:r>
      <w:r w:rsidR="007F5ED6" w:rsidRPr="00B4773C">
        <w:rPr>
          <w:rFonts w:ascii="Arial" w:hAnsi="Arial" w:cs="Arial"/>
        </w:rPr>
        <w:t xml:space="preserve"> pertaining to </w:t>
      </w:r>
      <w:r w:rsidRPr="00B4773C">
        <w:rPr>
          <w:rFonts w:ascii="Arial" w:hAnsi="Arial" w:cs="Arial"/>
        </w:rPr>
        <w:t>trials of stalking by ex-partner perpetrators</w:t>
      </w:r>
      <w:r w:rsidR="091E95F2" w:rsidRPr="00B4773C">
        <w:rPr>
          <w:rFonts w:ascii="Arial" w:hAnsi="Arial" w:cs="Arial"/>
        </w:rPr>
        <w:t>,</w:t>
      </w:r>
      <w:r w:rsidRPr="00B4773C">
        <w:rPr>
          <w:rFonts w:ascii="Arial" w:hAnsi="Arial" w:cs="Arial"/>
        </w:rPr>
        <w:t xml:space="preserve"> consisted of twelve mock trials</w:t>
      </w:r>
      <w:r w:rsidR="0142251A" w:rsidRPr="00B4773C">
        <w:rPr>
          <w:rFonts w:ascii="Arial" w:hAnsi="Arial" w:cs="Arial"/>
        </w:rPr>
        <w:t>. E</w:t>
      </w:r>
      <w:r w:rsidRPr="00B4773C">
        <w:rPr>
          <w:rFonts w:ascii="Arial" w:hAnsi="Arial" w:cs="Arial"/>
        </w:rPr>
        <w:t xml:space="preserve">ach trial </w:t>
      </w:r>
      <w:r w:rsidR="7830ADEA" w:rsidRPr="00B4773C">
        <w:rPr>
          <w:rFonts w:ascii="Arial" w:hAnsi="Arial" w:cs="Arial"/>
        </w:rPr>
        <w:t>was</w:t>
      </w:r>
      <w:r w:rsidRPr="00B4773C">
        <w:rPr>
          <w:rFonts w:ascii="Arial" w:hAnsi="Arial" w:cs="Arial"/>
        </w:rPr>
        <w:t xml:space="preserve"> served by five or six mock jurors, </w:t>
      </w:r>
      <w:r w:rsidR="2A5E89B7" w:rsidRPr="00B4773C">
        <w:rPr>
          <w:rFonts w:ascii="Arial" w:hAnsi="Arial" w:cs="Arial"/>
        </w:rPr>
        <w:t xml:space="preserve">and </w:t>
      </w:r>
      <w:r w:rsidRPr="00B4773C">
        <w:rPr>
          <w:rFonts w:ascii="Arial" w:hAnsi="Arial" w:cs="Arial"/>
        </w:rPr>
        <w:t xml:space="preserve">each set of jurors </w:t>
      </w:r>
      <w:r w:rsidR="2DE620F3" w:rsidRPr="00B4773C">
        <w:rPr>
          <w:rFonts w:ascii="Arial" w:hAnsi="Arial" w:cs="Arial"/>
        </w:rPr>
        <w:t>was</w:t>
      </w:r>
      <w:r w:rsidRPr="00B4773C">
        <w:rPr>
          <w:rFonts w:ascii="Arial" w:hAnsi="Arial" w:cs="Arial"/>
        </w:rPr>
        <w:t xml:space="preserve"> presented with </w:t>
      </w:r>
      <w:r w:rsidR="00232B2F" w:rsidRPr="00B4773C">
        <w:rPr>
          <w:rFonts w:ascii="Arial" w:hAnsi="Arial" w:cs="Arial"/>
        </w:rPr>
        <w:t>one of three versions of the same mock trial</w:t>
      </w:r>
      <w:r w:rsidR="545BB212" w:rsidRPr="00B4773C">
        <w:rPr>
          <w:rFonts w:ascii="Arial" w:hAnsi="Arial" w:cs="Arial"/>
        </w:rPr>
        <w:t>.</w:t>
      </w:r>
      <w:r w:rsidR="00232B2F" w:rsidRPr="00B4773C">
        <w:rPr>
          <w:rFonts w:ascii="Arial" w:hAnsi="Arial" w:cs="Arial"/>
        </w:rPr>
        <w:t xml:space="preserve"> </w:t>
      </w:r>
      <w:r w:rsidR="205505E0" w:rsidRPr="00B4773C">
        <w:rPr>
          <w:rFonts w:ascii="Arial" w:hAnsi="Arial" w:cs="Arial"/>
        </w:rPr>
        <w:t>E</w:t>
      </w:r>
      <w:r w:rsidR="00232B2F" w:rsidRPr="00B4773C">
        <w:rPr>
          <w:rFonts w:ascii="Arial" w:hAnsi="Arial" w:cs="Arial"/>
        </w:rPr>
        <w:t xml:space="preserve">ach version had the perpetrator as either an ex-partner, stranger or an acquaintance, and with either a man stalking a woman or roles reversed. </w:t>
      </w:r>
      <w:r w:rsidR="006A2760" w:rsidRPr="00B4773C">
        <w:rPr>
          <w:rFonts w:ascii="Arial" w:hAnsi="Arial" w:cs="Arial"/>
        </w:rPr>
        <w:t>Gavin and Scott</w:t>
      </w:r>
      <w:r w:rsidR="38D54EAB" w:rsidRPr="00B4773C">
        <w:rPr>
          <w:rFonts w:ascii="Arial" w:hAnsi="Arial" w:cs="Arial"/>
        </w:rPr>
        <w:t xml:space="preserve">’s </w:t>
      </w:r>
      <w:r w:rsidR="006A2760" w:rsidRPr="00B4773C">
        <w:rPr>
          <w:rFonts w:ascii="Arial" w:hAnsi="Arial" w:cs="Arial"/>
        </w:rPr>
        <w:t>(2016), thematic analys</w:t>
      </w:r>
      <w:r w:rsidR="50697B71" w:rsidRPr="00B4773C">
        <w:rPr>
          <w:rFonts w:ascii="Arial" w:hAnsi="Arial" w:cs="Arial"/>
        </w:rPr>
        <w:t>is, h</w:t>
      </w:r>
      <w:r w:rsidR="006A2760" w:rsidRPr="00B4773C">
        <w:rPr>
          <w:rFonts w:ascii="Arial" w:hAnsi="Arial" w:cs="Arial"/>
        </w:rPr>
        <w:t xml:space="preserve">ighlighted that mitigating factors on the </w:t>
      </w:r>
      <w:r w:rsidR="000A6455" w:rsidRPr="00B4773C">
        <w:rPr>
          <w:rFonts w:ascii="Arial" w:hAnsi="Arial" w:cs="Arial"/>
        </w:rPr>
        <w:t>perpetrator’s</w:t>
      </w:r>
      <w:r w:rsidR="006A2760" w:rsidRPr="00B4773C">
        <w:rPr>
          <w:rFonts w:ascii="Arial" w:hAnsi="Arial" w:cs="Arial"/>
        </w:rPr>
        <w:t xml:space="preserve"> behaviour and judgements on the </w:t>
      </w:r>
      <w:r w:rsidR="000A6455" w:rsidRPr="00B4773C">
        <w:rPr>
          <w:rFonts w:ascii="Arial" w:hAnsi="Arial" w:cs="Arial"/>
        </w:rPr>
        <w:t xml:space="preserve">victim’s behaviour had proven to be key themes in all the mock trials. Although </w:t>
      </w:r>
      <w:r w:rsidR="7215992F" w:rsidRPr="00B4773C">
        <w:rPr>
          <w:rFonts w:ascii="Arial" w:hAnsi="Arial" w:cs="Arial"/>
        </w:rPr>
        <w:t xml:space="preserve">this </w:t>
      </w:r>
      <w:r w:rsidR="000A6455" w:rsidRPr="00B4773C">
        <w:rPr>
          <w:rFonts w:ascii="Arial" w:hAnsi="Arial" w:cs="Arial"/>
        </w:rPr>
        <w:t>only marginally affected the verdict decisions when the perpetrator</w:t>
      </w:r>
      <w:r w:rsidR="55E3BDCE" w:rsidRPr="00B4773C">
        <w:rPr>
          <w:rFonts w:ascii="Arial" w:hAnsi="Arial" w:cs="Arial"/>
        </w:rPr>
        <w:t xml:space="preserve"> was</w:t>
      </w:r>
      <w:r w:rsidR="000A6455" w:rsidRPr="00B4773C">
        <w:rPr>
          <w:rFonts w:ascii="Arial" w:hAnsi="Arial" w:cs="Arial"/>
        </w:rPr>
        <w:t xml:space="preserve"> female, their research found that the normal relationships and stalking boundaries</w:t>
      </w:r>
      <w:r w:rsidR="0031442B" w:rsidRPr="00B4773C">
        <w:rPr>
          <w:rFonts w:ascii="Arial" w:hAnsi="Arial" w:cs="Arial"/>
        </w:rPr>
        <w:t xml:space="preserve"> differ between genders</w:t>
      </w:r>
      <w:r w:rsidR="000A6455" w:rsidRPr="00B4773C">
        <w:rPr>
          <w:rFonts w:ascii="Arial" w:hAnsi="Arial" w:cs="Arial"/>
        </w:rPr>
        <w:t xml:space="preserve">. </w:t>
      </w:r>
      <w:r w:rsidR="0031442B" w:rsidRPr="00B4773C">
        <w:rPr>
          <w:rFonts w:ascii="Arial" w:hAnsi="Arial" w:cs="Arial"/>
        </w:rPr>
        <w:t xml:space="preserve">Gavin and Scott (2016) highlighted that </w:t>
      </w:r>
      <w:r w:rsidR="00EA7DFA" w:rsidRPr="00B4773C">
        <w:rPr>
          <w:rFonts w:ascii="Arial" w:hAnsi="Arial" w:cs="Arial"/>
        </w:rPr>
        <w:t xml:space="preserve">normal behaviour is a difficult concept in cases of stalking, for instance their research highlighted, </w:t>
      </w:r>
      <w:r w:rsidR="0031442B" w:rsidRPr="00B4773C">
        <w:rPr>
          <w:rFonts w:ascii="Arial" w:hAnsi="Arial" w:cs="Arial"/>
        </w:rPr>
        <w:t xml:space="preserve">it is more </w:t>
      </w:r>
      <w:r w:rsidR="00EA7DFA" w:rsidRPr="00B4773C">
        <w:rPr>
          <w:rFonts w:ascii="Arial" w:hAnsi="Arial" w:cs="Arial"/>
        </w:rPr>
        <w:t xml:space="preserve">acceptable </w:t>
      </w:r>
      <w:r w:rsidR="0031442B" w:rsidRPr="00B4773C">
        <w:rPr>
          <w:rFonts w:ascii="Arial" w:hAnsi="Arial" w:cs="Arial"/>
        </w:rPr>
        <w:t xml:space="preserve">for a male to portray </w:t>
      </w:r>
      <w:r w:rsidR="0031442B" w:rsidRPr="00B4773C">
        <w:rPr>
          <w:rFonts w:ascii="Arial" w:hAnsi="Arial" w:cs="Arial"/>
        </w:rPr>
        <w:lastRenderedPageBreak/>
        <w:t>behaviour of pursuit</w:t>
      </w:r>
      <w:r w:rsidR="00EA7DFA" w:rsidRPr="00B4773C">
        <w:rPr>
          <w:rFonts w:ascii="Arial" w:hAnsi="Arial" w:cs="Arial"/>
        </w:rPr>
        <w:t>,</w:t>
      </w:r>
      <w:r w:rsidR="0031442B" w:rsidRPr="00B4773C">
        <w:rPr>
          <w:rFonts w:ascii="Arial" w:hAnsi="Arial" w:cs="Arial"/>
        </w:rPr>
        <w:t xml:space="preserve"> if he has previously been in a relationship with the victim</w:t>
      </w:r>
      <w:r w:rsidR="590930AD" w:rsidRPr="00B4773C">
        <w:rPr>
          <w:rFonts w:ascii="Arial" w:hAnsi="Arial" w:cs="Arial"/>
        </w:rPr>
        <w:t>,</w:t>
      </w:r>
      <w:r w:rsidR="00EA7DFA" w:rsidRPr="00B4773C">
        <w:rPr>
          <w:rFonts w:ascii="Arial" w:hAnsi="Arial" w:cs="Arial"/>
        </w:rPr>
        <w:t xml:space="preserve"> as it is seen as normative masculine behaviour, whereas normal behaviour </w:t>
      </w:r>
      <w:r w:rsidR="002150DF" w:rsidRPr="00B4773C">
        <w:rPr>
          <w:rFonts w:ascii="Arial" w:hAnsi="Arial" w:cs="Arial"/>
        </w:rPr>
        <w:t xml:space="preserve">for females is more truncated than males, thus making the distinction between normal and stalking behaviour </w:t>
      </w:r>
      <w:r w:rsidR="00822A38" w:rsidRPr="00B4773C">
        <w:rPr>
          <w:rFonts w:ascii="Arial" w:hAnsi="Arial" w:cs="Arial"/>
        </w:rPr>
        <w:t>simpler</w:t>
      </w:r>
      <w:r w:rsidR="002150DF" w:rsidRPr="00B4773C">
        <w:rPr>
          <w:rFonts w:ascii="Arial" w:hAnsi="Arial" w:cs="Arial"/>
        </w:rPr>
        <w:t>.</w:t>
      </w:r>
    </w:p>
    <w:p w14:paraId="19D4C8B0" w14:textId="6A248651" w:rsidR="00B23709" w:rsidRPr="00B4773C" w:rsidRDefault="002150DF" w:rsidP="00B4773C">
      <w:pPr>
        <w:spacing w:line="360" w:lineRule="auto"/>
        <w:ind w:firstLine="720"/>
        <w:rPr>
          <w:rFonts w:ascii="Arial" w:hAnsi="Arial" w:cs="Arial"/>
        </w:rPr>
      </w:pPr>
      <w:r w:rsidRPr="00B4773C">
        <w:rPr>
          <w:rFonts w:ascii="Arial" w:hAnsi="Arial" w:cs="Arial"/>
        </w:rPr>
        <w:t xml:space="preserve"> </w:t>
      </w:r>
      <w:r w:rsidR="00C90B53" w:rsidRPr="00B4773C">
        <w:rPr>
          <w:rFonts w:ascii="Arial" w:hAnsi="Arial" w:cs="Arial"/>
        </w:rPr>
        <w:t xml:space="preserve">Gavin and Scott (2016) had broadened previous studies </w:t>
      </w:r>
      <w:r w:rsidR="00DB1E56" w:rsidRPr="00B4773C">
        <w:rPr>
          <w:rFonts w:ascii="Arial" w:hAnsi="Arial" w:cs="Arial"/>
        </w:rPr>
        <w:t>as they</w:t>
      </w:r>
      <w:r w:rsidR="299D3B48" w:rsidRPr="00B4773C">
        <w:rPr>
          <w:rFonts w:ascii="Arial" w:hAnsi="Arial" w:cs="Arial"/>
        </w:rPr>
        <w:t xml:space="preserve"> </w:t>
      </w:r>
      <w:r w:rsidR="00C90B53" w:rsidRPr="00B4773C">
        <w:rPr>
          <w:rFonts w:ascii="Arial" w:hAnsi="Arial" w:cs="Arial"/>
        </w:rPr>
        <w:t>analysed student mock jurors’ deliberations</w:t>
      </w:r>
      <w:r w:rsidR="00AE53A6" w:rsidRPr="00B4773C">
        <w:rPr>
          <w:rFonts w:ascii="Arial" w:hAnsi="Arial" w:cs="Arial"/>
        </w:rPr>
        <w:t>,</w:t>
      </w:r>
      <w:r w:rsidR="00C90B53" w:rsidRPr="00B4773C">
        <w:rPr>
          <w:rFonts w:ascii="Arial" w:hAnsi="Arial" w:cs="Arial"/>
        </w:rPr>
        <w:t xml:space="preserve"> when reaching a unanimous verdict in hypothetical trials of </w:t>
      </w:r>
      <w:r w:rsidR="0292D144" w:rsidRPr="00B4773C">
        <w:rPr>
          <w:rFonts w:ascii="Arial" w:hAnsi="Arial" w:cs="Arial"/>
        </w:rPr>
        <w:t>stalking and</w:t>
      </w:r>
      <w:r w:rsidR="00C90B53" w:rsidRPr="00B4773C">
        <w:rPr>
          <w:rFonts w:ascii="Arial" w:hAnsi="Arial" w:cs="Arial"/>
        </w:rPr>
        <w:t xml:space="preserve"> investigated how they perceived gender and prior relationships between the perpetrator and the victim</w:t>
      </w:r>
      <w:r w:rsidR="000529D4" w:rsidRPr="00B4773C">
        <w:rPr>
          <w:rFonts w:ascii="Arial" w:hAnsi="Arial" w:cs="Arial"/>
        </w:rPr>
        <w:t xml:space="preserve">. Their study found that there is variation in the </w:t>
      </w:r>
      <w:r w:rsidR="00FF6364" w:rsidRPr="00B4773C">
        <w:rPr>
          <w:rFonts w:ascii="Arial" w:hAnsi="Arial" w:cs="Arial"/>
        </w:rPr>
        <w:t>perception</w:t>
      </w:r>
      <w:r w:rsidR="000529D4" w:rsidRPr="00B4773C">
        <w:rPr>
          <w:rFonts w:ascii="Arial" w:hAnsi="Arial" w:cs="Arial"/>
        </w:rPr>
        <w:t xml:space="preserve"> of the history in each case</w:t>
      </w:r>
      <w:r w:rsidR="1B8C3134" w:rsidRPr="00B4773C">
        <w:rPr>
          <w:rFonts w:ascii="Arial" w:hAnsi="Arial" w:cs="Arial"/>
        </w:rPr>
        <w:t>,</w:t>
      </w:r>
      <w:r w:rsidR="000529D4" w:rsidRPr="00B4773C">
        <w:rPr>
          <w:rFonts w:ascii="Arial" w:hAnsi="Arial" w:cs="Arial"/>
        </w:rPr>
        <w:t xml:space="preserve"> therefore </w:t>
      </w:r>
      <w:r w:rsidR="001F18F8" w:rsidRPr="00B4773C">
        <w:rPr>
          <w:rFonts w:ascii="Arial" w:hAnsi="Arial" w:cs="Arial"/>
        </w:rPr>
        <w:t>causing</w:t>
      </w:r>
      <w:r w:rsidR="00FF6364" w:rsidRPr="00B4773C">
        <w:rPr>
          <w:rFonts w:ascii="Arial" w:hAnsi="Arial" w:cs="Arial"/>
        </w:rPr>
        <w:t xml:space="preserve"> differences in the interpretation of stalking cases, which seem to favour the perpetrators especially if they are male</w:t>
      </w:r>
      <w:r w:rsidR="708E6639" w:rsidRPr="00B4773C">
        <w:rPr>
          <w:rFonts w:ascii="Arial" w:hAnsi="Arial" w:cs="Arial"/>
        </w:rPr>
        <w:t>.</w:t>
      </w:r>
      <w:r w:rsidR="75F044E5" w:rsidRPr="00B4773C">
        <w:rPr>
          <w:rFonts w:ascii="Arial" w:hAnsi="Arial" w:cs="Arial"/>
        </w:rPr>
        <w:t xml:space="preserve"> </w:t>
      </w:r>
      <w:r w:rsidR="004E5DC5" w:rsidRPr="00B4773C">
        <w:rPr>
          <w:rFonts w:ascii="Arial" w:hAnsi="Arial" w:cs="Arial"/>
        </w:rPr>
        <w:t>Gavin and Scott (2016) found that</w:t>
      </w:r>
      <w:r w:rsidR="4E6F59BB" w:rsidRPr="00B4773C">
        <w:rPr>
          <w:rFonts w:ascii="Arial" w:hAnsi="Arial" w:cs="Arial"/>
        </w:rPr>
        <w:t xml:space="preserve"> mock</w:t>
      </w:r>
      <w:r w:rsidR="004E5DC5" w:rsidRPr="00B4773C">
        <w:rPr>
          <w:rFonts w:ascii="Arial" w:hAnsi="Arial" w:cs="Arial"/>
        </w:rPr>
        <w:t xml:space="preserve"> jury perception </w:t>
      </w:r>
      <w:r w:rsidR="30103ABA" w:rsidRPr="00B4773C">
        <w:rPr>
          <w:rFonts w:ascii="Arial" w:hAnsi="Arial" w:cs="Arial"/>
        </w:rPr>
        <w:t>was that</w:t>
      </w:r>
      <w:r w:rsidR="004E5DC5" w:rsidRPr="00B4773C">
        <w:rPr>
          <w:rFonts w:ascii="Arial" w:hAnsi="Arial" w:cs="Arial"/>
        </w:rPr>
        <w:t xml:space="preserve"> male victims would be considered less man</w:t>
      </w:r>
      <w:r w:rsidR="03134CF7" w:rsidRPr="00B4773C">
        <w:rPr>
          <w:rFonts w:ascii="Arial" w:hAnsi="Arial" w:cs="Arial"/>
        </w:rPr>
        <w:t>ly</w:t>
      </w:r>
      <w:r w:rsidR="004E5DC5" w:rsidRPr="00B4773C">
        <w:rPr>
          <w:rFonts w:ascii="Arial" w:hAnsi="Arial" w:cs="Arial"/>
        </w:rPr>
        <w:t>, male perpetrators would be seen as portraying normal male behaviours</w:t>
      </w:r>
      <w:r w:rsidR="53788855" w:rsidRPr="00B4773C">
        <w:rPr>
          <w:rFonts w:ascii="Arial" w:hAnsi="Arial" w:cs="Arial"/>
        </w:rPr>
        <w:t>,</w:t>
      </w:r>
      <w:r w:rsidR="004E5DC5" w:rsidRPr="00B4773C">
        <w:rPr>
          <w:rFonts w:ascii="Arial" w:hAnsi="Arial" w:cs="Arial"/>
        </w:rPr>
        <w:t xml:space="preserve"> yet female perpetrators </w:t>
      </w:r>
      <w:r w:rsidR="6A64EC0B" w:rsidRPr="00B4773C">
        <w:rPr>
          <w:rFonts w:ascii="Arial" w:hAnsi="Arial" w:cs="Arial"/>
        </w:rPr>
        <w:t>we</w:t>
      </w:r>
      <w:r w:rsidR="004E5DC5" w:rsidRPr="00B4773C">
        <w:rPr>
          <w:rFonts w:ascii="Arial" w:hAnsi="Arial" w:cs="Arial"/>
        </w:rPr>
        <w:t xml:space="preserve">re more likely to be found guilty and female victims </w:t>
      </w:r>
      <w:r w:rsidR="146B1445" w:rsidRPr="00B4773C">
        <w:rPr>
          <w:rFonts w:ascii="Arial" w:hAnsi="Arial" w:cs="Arial"/>
        </w:rPr>
        <w:t xml:space="preserve">were </w:t>
      </w:r>
      <w:r w:rsidR="004E5DC5" w:rsidRPr="00B4773C">
        <w:rPr>
          <w:rFonts w:ascii="Arial" w:hAnsi="Arial" w:cs="Arial"/>
        </w:rPr>
        <w:t>more likely to be blamed for causing the stalking by their actions.</w:t>
      </w:r>
      <w:r w:rsidR="00F24485" w:rsidRPr="00B4773C">
        <w:rPr>
          <w:rFonts w:ascii="Arial" w:hAnsi="Arial" w:cs="Arial"/>
        </w:rPr>
        <w:t>Gavin and Scott</w:t>
      </w:r>
      <w:r w:rsidR="1F3B310F" w:rsidRPr="00B4773C">
        <w:rPr>
          <w:rFonts w:ascii="Arial" w:hAnsi="Arial" w:cs="Arial"/>
        </w:rPr>
        <w:t>’s</w:t>
      </w:r>
      <w:r w:rsidR="00F24485" w:rsidRPr="00B4773C">
        <w:rPr>
          <w:rFonts w:ascii="Arial" w:hAnsi="Arial" w:cs="Arial"/>
        </w:rPr>
        <w:t xml:space="preserve"> (2016) sample group of 64 participants </w:t>
      </w:r>
      <w:r w:rsidR="57D05ED1" w:rsidRPr="00B4773C">
        <w:rPr>
          <w:rFonts w:ascii="Arial" w:hAnsi="Arial" w:cs="Arial"/>
        </w:rPr>
        <w:t>were all</w:t>
      </w:r>
      <w:r w:rsidR="00F24485" w:rsidRPr="00B4773C">
        <w:rPr>
          <w:rFonts w:ascii="Arial" w:hAnsi="Arial" w:cs="Arial"/>
        </w:rPr>
        <w:t xml:space="preserve"> students and all had been known to each other, </w:t>
      </w:r>
      <w:r w:rsidR="643355D7" w:rsidRPr="00B4773C">
        <w:rPr>
          <w:rFonts w:ascii="Arial" w:hAnsi="Arial" w:cs="Arial"/>
        </w:rPr>
        <w:t>which</w:t>
      </w:r>
      <w:r w:rsidR="00F24485" w:rsidRPr="00B4773C">
        <w:rPr>
          <w:rFonts w:ascii="Arial" w:hAnsi="Arial" w:cs="Arial"/>
        </w:rPr>
        <w:t xml:space="preserve"> may have </w:t>
      </w:r>
      <w:r w:rsidR="005D4805" w:rsidRPr="00B4773C">
        <w:rPr>
          <w:rFonts w:ascii="Arial" w:hAnsi="Arial" w:cs="Arial"/>
        </w:rPr>
        <w:t>influenced</w:t>
      </w:r>
      <w:r w:rsidR="00F24485" w:rsidRPr="00B4773C">
        <w:rPr>
          <w:rFonts w:ascii="Arial" w:hAnsi="Arial" w:cs="Arial"/>
        </w:rPr>
        <w:t xml:space="preserve"> the results of the stud</w:t>
      </w:r>
      <w:r w:rsidR="005D4805" w:rsidRPr="00B4773C">
        <w:rPr>
          <w:rFonts w:ascii="Arial" w:hAnsi="Arial" w:cs="Arial"/>
        </w:rPr>
        <w:t>y</w:t>
      </w:r>
      <w:r w:rsidR="00F24485" w:rsidRPr="00B4773C">
        <w:rPr>
          <w:rFonts w:ascii="Arial" w:hAnsi="Arial" w:cs="Arial"/>
        </w:rPr>
        <w:t>.</w:t>
      </w:r>
      <w:r w:rsidR="0ABBEB67" w:rsidRPr="00B4773C">
        <w:rPr>
          <w:rFonts w:ascii="Arial" w:hAnsi="Arial" w:cs="Arial"/>
        </w:rPr>
        <w:t xml:space="preserve"> Their study found mock jury research to be beneficial to highlight possibl</w:t>
      </w:r>
      <w:r w:rsidR="227CC5A6" w:rsidRPr="00B4773C">
        <w:rPr>
          <w:rFonts w:ascii="Arial" w:hAnsi="Arial" w:cs="Arial"/>
        </w:rPr>
        <w:t>e unknown biases by juries in actual stalk</w:t>
      </w:r>
      <w:r w:rsidR="67D40DFE" w:rsidRPr="00B4773C">
        <w:rPr>
          <w:rFonts w:ascii="Arial" w:hAnsi="Arial" w:cs="Arial"/>
        </w:rPr>
        <w:t xml:space="preserve">ing </w:t>
      </w:r>
      <w:r w:rsidR="227CC5A6" w:rsidRPr="00B4773C">
        <w:rPr>
          <w:rFonts w:ascii="Arial" w:hAnsi="Arial" w:cs="Arial"/>
        </w:rPr>
        <w:t>trails</w:t>
      </w:r>
      <w:r w:rsidR="793343E7" w:rsidRPr="00B4773C">
        <w:rPr>
          <w:rFonts w:ascii="Arial" w:hAnsi="Arial" w:cs="Arial"/>
        </w:rPr>
        <w:t>, which</w:t>
      </w:r>
      <w:r w:rsidR="614AC413" w:rsidRPr="00B4773C">
        <w:rPr>
          <w:rFonts w:ascii="Arial" w:hAnsi="Arial" w:cs="Arial"/>
        </w:rPr>
        <w:t xml:space="preserve"> may</w:t>
      </w:r>
      <w:r w:rsidR="793343E7" w:rsidRPr="00B4773C">
        <w:rPr>
          <w:rFonts w:ascii="Arial" w:hAnsi="Arial" w:cs="Arial"/>
        </w:rPr>
        <w:t xml:space="preserve"> prove useful in jury selection</w:t>
      </w:r>
      <w:r w:rsidR="0010E28E" w:rsidRPr="00B4773C">
        <w:rPr>
          <w:rFonts w:ascii="Arial" w:hAnsi="Arial" w:cs="Arial"/>
        </w:rPr>
        <w:t>.</w:t>
      </w:r>
      <w:r w:rsidR="227CC5A6" w:rsidRPr="00B4773C">
        <w:rPr>
          <w:rFonts w:ascii="Arial" w:hAnsi="Arial" w:cs="Arial"/>
        </w:rPr>
        <w:t xml:space="preserve">  </w:t>
      </w:r>
    </w:p>
    <w:p w14:paraId="3CBB5378" w14:textId="20536D36" w:rsidR="008A516A" w:rsidRPr="00B4773C" w:rsidRDefault="008A516A" w:rsidP="00B4773C">
      <w:pPr>
        <w:spacing w:line="360" w:lineRule="auto"/>
        <w:ind w:firstLine="720"/>
        <w:rPr>
          <w:rFonts w:ascii="Arial" w:hAnsi="Arial" w:cs="Arial"/>
        </w:rPr>
      </w:pPr>
      <w:r w:rsidRPr="00B4773C">
        <w:rPr>
          <w:rFonts w:ascii="Arial" w:hAnsi="Arial" w:cs="Arial"/>
        </w:rPr>
        <w:t>Mock jury research conduct</w:t>
      </w:r>
      <w:r w:rsidR="0076D6B5" w:rsidRPr="00B4773C">
        <w:rPr>
          <w:rFonts w:ascii="Arial" w:hAnsi="Arial" w:cs="Arial"/>
        </w:rPr>
        <w:t>ed</w:t>
      </w:r>
      <w:r w:rsidRPr="00B4773C">
        <w:rPr>
          <w:rFonts w:ascii="Arial" w:hAnsi="Arial" w:cs="Arial"/>
        </w:rPr>
        <w:t xml:space="preserve"> by </w:t>
      </w:r>
      <w:r w:rsidR="00874EAE" w:rsidRPr="00B4773C">
        <w:rPr>
          <w:rFonts w:ascii="Arial" w:hAnsi="Arial" w:cs="Arial"/>
        </w:rPr>
        <w:t xml:space="preserve">Goodman-Delahunty, Martschuk, </w:t>
      </w:r>
      <w:r w:rsidR="0047262E" w:rsidRPr="00B4773C">
        <w:rPr>
          <w:rFonts w:ascii="Arial" w:hAnsi="Arial" w:cs="Arial"/>
        </w:rPr>
        <w:t>and</w:t>
      </w:r>
      <w:r w:rsidR="00874EAE" w:rsidRPr="00B4773C">
        <w:rPr>
          <w:rFonts w:ascii="Arial" w:hAnsi="Arial" w:cs="Arial"/>
        </w:rPr>
        <w:t xml:space="preserve"> Cossins (2016)</w:t>
      </w:r>
      <w:r w:rsidR="0047262E" w:rsidRPr="00B4773C">
        <w:rPr>
          <w:rFonts w:ascii="Arial" w:hAnsi="Arial" w:cs="Arial"/>
        </w:rPr>
        <w:t xml:space="preserve">, </w:t>
      </w:r>
      <w:r w:rsidRPr="00B4773C">
        <w:rPr>
          <w:rFonts w:ascii="Arial" w:hAnsi="Arial" w:cs="Arial"/>
        </w:rPr>
        <w:t>for the purpose of reducing bias in child sexual abuse cases</w:t>
      </w:r>
      <w:r w:rsidR="0054010B" w:rsidRPr="00B4773C">
        <w:rPr>
          <w:rFonts w:ascii="Arial" w:hAnsi="Arial" w:cs="Arial"/>
        </w:rPr>
        <w:t>,</w:t>
      </w:r>
      <w:r w:rsidR="00775CC2" w:rsidRPr="00B4773C">
        <w:rPr>
          <w:rFonts w:ascii="Arial" w:hAnsi="Arial" w:cs="Arial"/>
        </w:rPr>
        <w:t xml:space="preserve"> highlight</w:t>
      </w:r>
      <w:r w:rsidR="6EBFF48B" w:rsidRPr="00B4773C">
        <w:rPr>
          <w:rFonts w:ascii="Arial" w:hAnsi="Arial" w:cs="Arial"/>
        </w:rPr>
        <w:t>ed</w:t>
      </w:r>
      <w:r w:rsidR="0054010B" w:rsidRPr="00B4773C">
        <w:rPr>
          <w:rFonts w:ascii="Arial" w:hAnsi="Arial" w:cs="Arial"/>
        </w:rPr>
        <w:t xml:space="preserve"> </w:t>
      </w:r>
      <w:r w:rsidR="00775CC2" w:rsidRPr="00B4773C">
        <w:rPr>
          <w:rFonts w:ascii="Arial" w:hAnsi="Arial" w:cs="Arial"/>
        </w:rPr>
        <w:t>the importance of jurors</w:t>
      </w:r>
      <w:r w:rsidR="448C43DF" w:rsidRPr="00B4773C">
        <w:rPr>
          <w:rFonts w:ascii="Arial" w:hAnsi="Arial" w:cs="Arial"/>
        </w:rPr>
        <w:t>,</w:t>
      </w:r>
      <w:r w:rsidR="0054010B" w:rsidRPr="00B4773C">
        <w:rPr>
          <w:rFonts w:ascii="Arial" w:hAnsi="Arial" w:cs="Arial"/>
        </w:rPr>
        <w:t xml:space="preserve"> and </w:t>
      </w:r>
      <w:r w:rsidR="577973AD" w:rsidRPr="00B4773C">
        <w:rPr>
          <w:rFonts w:ascii="Arial" w:hAnsi="Arial" w:cs="Arial"/>
        </w:rPr>
        <w:t>used</w:t>
      </w:r>
      <w:r w:rsidR="0054010B" w:rsidRPr="00B4773C">
        <w:rPr>
          <w:rFonts w:ascii="Arial" w:hAnsi="Arial" w:cs="Arial"/>
        </w:rPr>
        <w:t xml:space="preserve"> social science research </w:t>
      </w:r>
      <w:r w:rsidR="76E4FABC" w:rsidRPr="00B4773C">
        <w:rPr>
          <w:rFonts w:ascii="Arial" w:hAnsi="Arial" w:cs="Arial"/>
        </w:rPr>
        <w:t>to find</w:t>
      </w:r>
      <w:r w:rsidR="0054010B" w:rsidRPr="00B4773C">
        <w:rPr>
          <w:rFonts w:ascii="Arial" w:hAnsi="Arial" w:cs="Arial"/>
        </w:rPr>
        <w:t xml:space="preserve"> jurors </w:t>
      </w:r>
      <w:r w:rsidR="5BAA1ED2" w:rsidRPr="00B4773C">
        <w:rPr>
          <w:rFonts w:ascii="Arial" w:hAnsi="Arial" w:cs="Arial"/>
        </w:rPr>
        <w:t xml:space="preserve">who would </w:t>
      </w:r>
      <w:r w:rsidR="00605B3D" w:rsidRPr="00B4773C">
        <w:rPr>
          <w:rFonts w:ascii="Arial" w:hAnsi="Arial" w:cs="Arial"/>
        </w:rPr>
        <w:t>add community values to trials</w:t>
      </w:r>
      <w:r w:rsidR="0AA52600" w:rsidRPr="00B4773C">
        <w:rPr>
          <w:rFonts w:ascii="Arial" w:hAnsi="Arial" w:cs="Arial"/>
        </w:rPr>
        <w:t>,</w:t>
      </w:r>
      <w:r w:rsidR="00605B3D" w:rsidRPr="00B4773C">
        <w:rPr>
          <w:rFonts w:ascii="Arial" w:hAnsi="Arial" w:cs="Arial"/>
        </w:rPr>
        <w:t xml:space="preserve"> </w:t>
      </w:r>
      <w:r w:rsidR="001B4E92" w:rsidRPr="00B4773C">
        <w:rPr>
          <w:rFonts w:ascii="Arial" w:hAnsi="Arial" w:cs="Arial"/>
        </w:rPr>
        <w:t>be</w:t>
      </w:r>
      <w:r w:rsidR="00605B3D" w:rsidRPr="00B4773C">
        <w:rPr>
          <w:rFonts w:ascii="Arial" w:hAnsi="Arial" w:cs="Arial"/>
        </w:rPr>
        <w:t xml:space="preserve"> </w:t>
      </w:r>
      <w:r w:rsidR="0054010B" w:rsidRPr="00B4773C">
        <w:rPr>
          <w:rFonts w:ascii="Arial" w:hAnsi="Arial" w:cs="Arial"/>
        </w:rPr>
        <w:t>diligent in their duties and reach verdicts considerably similar to that of the judge</w:t>
      </w:r>
      <w:r w:rsidR="00605B3D" w:rsidRPr="00B4773C">
        <w:rPr>
          <w:rFonts w:ascii="Arial" w:hAnsi="Arial" w:cs="Arial"/>
        </w:rPr>
        <w:t>s.</w:t>
      </w:r>
      <w:r w:rsidR="0054010B" w:rsidRPr="00B4773C">
        <w:rPr>
          <w:rFonts w:ascii="Arial" w:hAnsi="Arial" w:cs="Arial"/>
        </w:rPr>
        <w:t xml:space="preserve"> </w:t>
      </w:r>
      <w:r w:rsidR="00605B3D" w:rsidRPr="00B4773C">
        <w:rPr>
          <w:rFonts w:ascii="Arial" w:hAnsi="Arial" w:cs="Arial"/>
        </w:rPr>
        <w:t xml:space="preserve">Their findings highlighted that within child abuse cases, jury </w:t>
      </w:r>
      <w:r w:rsidR="009249C0" w:rsidRPr="00B4773C">
        <w:rPr>
          <w:rFonts w:ascii="Arial" w:hAnsi="Arial" w:cs="Arial"/>
        </w:rPr>
        <w:t>attitudinal</w:t>
      </w:r>
      <w:r w:rsidR="00605B3D" w:rsidRPr="00B4773C">
        <w:rPr>
          <w:rFonts w:ascii="Arial" w:hAnsi="Arial" w:cs="Arial"/>
        </w:rPr>
        <w:t xml:space="preserve"> </w:t>
      </w:r>
      <w:r w:rsidR="009249C0" w:rsidRPr="00B4773C">
        <w:rPr>
          <w:rFonts w:ascii="Arial" w:hAnsi="Arial" w:cs="Arial"/>
        </w:rPr>
        <w:t>biases level out across the 12 jurors and do not impact or influence the outcome of the trial.</w:t>
      </w:r>
      <w:r w:rsidR="00605B3D" w:rsidRPr="00B4773C">
        <w:rPr>
          <w:rFonts w:ascii="Arial" w:hAnsi="Arial" w:cs="Arial"/>
        </w:rPr>
        <w:t xml:space="preserve"> </w:t>
      </w:r>
      <w:r w:rsidR="0054010B" w:rsidRPr="00B4773C">
        <w:rPr>
          <w:rFonts w:ascii="Arial" w:hAnsi="Arial" w:cs="Arial"/>
        </w:rPr>
        <w:t xml:space="preserve"> </w:t>
      </w:r>
      <w:r w:rsidR="00F477BF" w:rsidRPr="00B4773C">
        <w:rPr>
          <w:rFonts w:ascii="Arial" w:hAnsi="Arial" w:cs="Arial"/>
        </w:rPr>
        <w:t>Goodman-Delahunty</w:t>
      </w:r>
      <w:r w:rsidR="1D19095F" w:rsidRPr="00B4773C">
        <w:rPr>
          <w:rFonts w:ascii="Arial" w:hAnsi="Arial" w:cs="Arial"/>
        </w:rPr>
        <w:t xml:space="preserve"> et al.</w:t>
      </w:r>
      <w:r w:rsidR="00F477BF" w:rsidRPr="00B4773C">
        <w:rPr>
          <w:rFonts w:ascii="Arial" w:hAnsi="Arial" w:cs="Arial"/>
        </w:rPr>
        <w:t xml:space="preserve"> (2016), discuss experimental research, which indicates that approximately 80% of evidence </w:t>
      </w:r>
      <w:r w:rsidR="00D83555" w:rsidRPr="00B4773C">
        <w:rPr>
          <w:rFonts w:ascii="Arial" w:hAnsi="Arial" w:cs="Arial"/>
        </w:rPr>
        <w:t xml:space="preserve">predicts the verdicts </w:t>
      </w:r>
      <w:r w:rsidR="00F477BF" w:rsidRPr="00B4773C">
        <w:rPr>
          <w:rFonts w:ascii="Arial" w:hAnsi="Arial" w:cs="Arial"/>
        </w:rPr>
        <w:t>of a mock trial</w:t>
      </w:r>
      <w:r w:rsidR="00D83555" w:rsidRPr="00B4773C">
        <w:rPr>
          <w:rFonts w:ascii="Arial" w:hAnsi="Arial" w:cs="Arial"/>
        </w:rPr>
        <w:t xml:space="preserve">. They also highlight, that other elements such as a </w:t>
      </w:r>
      <w:r w:rsidR="00D314E4" w:rsidRPr="00B4773C">
        <w:rPr>
          <w:rFonts w:ascii="Arial" w:hAnsi="Arial" w:cs="Arial"/>
        </w:rPr>
        <w:t xml:space="preserve">mock </w:t>
      </w:r>
      <w:r w:rsidR="00D83555" w:rsidRPr="00B4773C">
        <w:rPr>
          <w:rFonts w:ascii="Arial" w:hAnsi="Arial" w:cs="Arial"/>
        </w:rPr>
        <w:t>jury’s individual demographics attributes, personality traits and general attitudes</w:t>
      </w:r>
      <w:r w:rsidR="0A5C3BF5" w:rsidRPr="00B4773C">
        <w:rPr>
          <w:rFonts w:ascii="Arial" w:hAnsi="Arial" w:cs="Arial"/>
        </w:rPr>
        <w:t>,</w:t>
      </w:r>
      <w:r w:rsidR="00D83555" w:rsidRPr="00B4773C">
        <w:rPr>
          <w:rFonts w:ascii="Arial" w:hAnsi="Arial" w:cs="Arial"/>
        </w:rPr>
        <w:t xml:space="preserve"> are only marginally </w:t>
      </w:r>
      <w:r w:rsidR="00D314E4" w:rsidRPr="00B4773C">
        <w:rPr>
          <w:rFonts w:ascii="Arial" w:hAnsi="Arial" w:cs="Arial"/>
        </w:rPr>
        <w:t xml:space="preserve">reflective in the jury’s verdicts. Although their </w:t>
      </w:r>
      <w:r w:rsidR="008D4C98" w:rsidRPr="00B4773C">
        <w:rPr>
          <w:rFonts w:ascii="Arial" w:hAnsi="Arial" w:cs="Arial"/>
        </w:rPr>
        <w:t xml:space="preserve">systematic </w:t>
      </w:r>
      <w:r w:rsidR="00D314E4" w:rsidRPr="00B4773C">
        <w:rPr>
          <w:rFonts w:ascii="Arial" w:hAnsi="Arial" w:cs="Arial"/>
        </w:rPr>
        <w:t>research</w:t>
      </w:r>
      <w:r w:rsidR="008D4C98" w:rsidRPr="00B4773C">
        <w:rPr>
          <w:rFonts w:ascii="Arial" w:hAnsi="Arial" w:cs="Arial"/>
        </w:rPr>
        <w:t xml:space="preserve"> on experimental studies found</w:t>
      </w:r>
      <w:r w:rsidR="00D314E4" w:rsidRPr="00B4773C">
        <w:rPr>
          <w:rFonts w:ascii="Arial" w:hAnsi="Arial" w:cs="Arial"/>
        </w:rPr>
        <w:t xml:space="preserve"> that a key issue of misinterpretation and inaccuracies</w:t>
      </w:r>
      <w:r w:rsidR="008D4C98" w:rsidRPr="00B4773C">
        <w:rPr>
          <w:rFonts w:ascii="Arial" w:hAnsi="Arial" w:cs="Arial"/>
        </w:rPr>
        <w:t>,</w:t>
      </w:r>
      <w:r w:rsidR="00D314E4" w:rsidRPr="00B4773C">
        <w:rPr>
          <w:rFonts w:ascii="Arial" w:hAnsi="Arial" w:cs="Arial"/>
        </w:rPr>
        <w:t xml:space="preserve"> lay predominantly with a mock </w:t>
      </w:r>
      <w:r w:rsidR="008D4C98" w:rsidRPr="00B4773C">
        <w:rPr>
          <w:rFonts w:ascii="Arial" w:hAnsi="Arial" w:cs="Arial"/>
        </w:rPr>
        <w:t>jury’s</w:t>
      </w:r>
      <w:r w:rsidR="00D314E4" w:rsidRPr="00B4773C">
        <w:rPr>
          <w:rFonts w:ascii="Arial" w:hAnsi="Arial" w:cs="Arial"/>
        </w:rPr>
        <w:t xml:space="preserve"> </w:t>
      </w:r>
      <w:r w:rsidR="008D4C98" w:rsidRPr="00B4773C">
        <w:rPr>
          <w:rFonts w:ascii="Arial" w:hAnsi="Arial" w:cs="Arial"/>
        </w:rPr>
        <w:t xml:space="preserve">lack of </w:t>
      </w:r>
      <w:r w:rsidR="00D314E4" w:rsidRPr="00B4773C">
        <w:rPr>
          <w:rFonts w:ascii="Arial" w:hAnsi="Arial" w:cs="Arial"/>
        </w:rPr>
        <w:t>experience and expertise</w:t>
      </w:r>
      <w:r w:rsidR="007520A4" w:rsidRPr="00B4773C">
        <w:rPr>
          <w:rFonts w:ascii="Arial" w:hAnsi="Arial" w:cs="Arial"/>
        </w:rPr>
        <w:t>, they also found that the mock jury wh</w:t>
      </w:r>
      <w:r w:rsidR="511C3E41" w:rsidRPr="00B4773C">
        <w:rPr>
          <w:rFonts w:ascii="Arial" w:hAnsi="Arial" w:cs="Arial"/>
        </w:rPr>
        <w:t>ich</w:t>
      </w:r>
      <w:r w:rsidR="007520A4" w:rsidRPr="00B4773C">
        <w:rPr>
          <w:rFonts w:ascii="Arial" w:hAnsi="Arial" w:cs="Arial"/>
        </w:rPr>
        <w:t xml:space="preserve"> had been exposed to educational information</w:t>
      </w:r>
      <w:r w:rsidR="00C35A73" w:rsidRPr="00B4773C">
        <w:rPr>
          <w:rFonts w:ascii="Arial" w:hAnsi="Arial" w:cs="Arial"/>
        </w:rPr>
        <w:t xml:space="preserve"> intervention</w:t>
      </w:r>
      <w:r w:rsidR="007520A4" w:rsidRPr="00B4773C">
        <w:rPr>
          <w:rFonts w:ascii="Arial" w:hAnsi="Arial" w:cs="Arial"/>
        </w:rPr>
        <w:t xml:space="preserve"> pertaining to child abuse for the case </w:t>
      </w:r>
      <w:r w:rsidR="007520A4" w:rsidRPr="00B4773C">
        <w:rPr>
          <w:rFonts w:ascii="Arial" w:hAnsi="Arial" w:cs="Arial"/>
        </w:rPr>
        <w:lastRenderedPageBreak/>
        <w:t xml:space="preserve">at hand, had </w:t>
      </w:r>
      <w:r w:rsidR="0E886C21" w:rsidRPr="00B4773C">
        <w:rPr>
          <w:rFonts w:ascii="Arial" w:hAnsi="Arial" w:cs="Arial"/>
        </w:rPr>
        <w:t>fewer</w:t>
      </w:r>
      <w:r w:rsidR="007520A4" w:rsidRPr="00B4773C">
        <w:rPr>
          <w:rFonts w:ascii="Arial" w:hAnsi="Arial" w:cs="Arial"/>
        </w:rPr>
        <w:t xml:space="preserve"> misconceptions regarding the child’s accusation, than the mock jury who did not get exposed to the same information</w:t>
      </w:r>
      <w:r w:rsidR="5B8B305C" w:rsidRPr="00B4773C">
        <w:rPr>
          <w:rFonts w:ascii="Arial" w:hAnsi="Arial" w:cs="Arial"/>
        </w:rPr>
        <w:t>.</w:t>
      </w:r>
      <w:r w:rsidR="007520A4" w:rsidRPr="00B4773C">
        <w:rPr>
          <w:rFonts w:ascii="Arial" w:hAnsi="Arial" w:cs="Arial"/>
        </w:rPr>
        <w:t xml:space="preserve"> </w:t>
      </w:r>
      <w:r w:rsidR="48347F3B" w:rsidRPr="00B4773C">
        <w:rPr>
          <w:rFonts w:ascii="Arial" w:hAnsi="Arial" w:cs="Arial"/>
        </w:rPr>
        <w:t>H</w:t>
      </w:r>
      <w:r w:rsidR="007520A4" w:rsidRPr="00B4773C">
        <w:rPr>
          <w:rFonts w:ascii="Arial" w:hAnsi="Arial" w:cs="Arial"/>
        </w:rPr>
        <w:t>owever, the mock jury that had educational information presented to them via a</w:t>
      </w:r>
      <w:r w:rsidR="00C73169" w:rsidRPr="00B4773C">
        <w:rPr>
          <w:rFonts w:ascii="Arial" w:hAnsi="Arial" w:cs="Arial"/>
        </w:rPr>
        <w:t xml:space="preserve">n expert witness such as a clinical </w:t>
      </w:r>
      <w:r w:rsidR="007520A4" w:rsidRPr="00B4773C">
        <w:rPr>
          <w:rFonts w:ascii="Arial" w:hAnsi="Arial" w:cs="Arial"/>
        </w:rPr>
        <w:t xml:space="preserve">psychologist </w:t>
      </w:r>
      <w:r w:rsidR="00C73169" w:rsidRPr="00B4773C">
        <w:rPr>
          <w:rFonts w:ascii="Arial" w:hAnsi="Arial" w:cs="Arial"/>
        </w:rPr>
        <w:t xml:space="preserve">had even </w:t>
      </w:r>
      <w:r w:rsidR="3E570B40" w:rsidRPr="00B4773C">
        <w:rPr>
          <w:rFonts w:ascii="Arial" w:hAnsi="Arial" w:cs="Arial"/>
        </w:rPr>
        <w:t>fewer</w:t>
      </w:r>
      <w:r w:rsidR="00C73169" w:rsidRPr="00B4773C">
        <w:rPr>
          <w:rFonts w:ascii="Arial" w:hAnsi="Arial" w:cs="Arial"/>
        </w:rPr>
        <w:t xml:space="preserve"> misconceptions than the other two groups of mock jurors.</w:t>
      </w:r>
      <w:r w:rsidR="00C35A73" w:rsidRPr="00B4773C">
        <w:rPr>
          <w:rFonts w:ascii="Arial" w:hAnsi="Arial" w:cs="Arial"/>
        </w:rPr>
        <w:t xml:space="preserve"> Th</w:t>
      </w:r>
      <w:r w:rsidR="52CF029B" w:rsidRPr="00B4773C">
        <w:rPr>
          <w:rFonts w:ascii="Arial" w:hAnsi="Arial" w:cs="Arial"/>
        </w:rPr>
        <w:t>is</w:t>
      </w:r>
      <w:r w:rsidR="00C35A73" w:rsidRPr="00B4773C">
        <w:rPr>
          <w:rFonts w:ascii="Arial" w:hAnsi="Arial" w:cs="Arial"/>
        </w:rPr>
        <w:t xml:space="preserve"> highlig</w:t>
      </w:r>
      <w:r w:rsidR="216E1C55" w:rsidRPr="00B4773C">
        <w:rPr>
          <w:rFonts w:ascii="Arial" w:hAnsi="Arial" w:cs="Arial"/>
        </w:rPr>
        <w:t>hts</w:t>
      </w:r>
      <w:r w:rsidR="00C35A73" w:rsidRPr="00B4773C">
        <w:rPr>
          <w:rFonts w:ascii="Arial" w:hAnsi="Arial" w:cs="Arial"/>
        </w:rPr>
        <w:t xml:space="preserve"> the benefits of professional and bespoke to the trial interventions on a mock jury</w:t>
      </w:r>
      <w:r w:rsidR="00DB7B77" w:rsidRPr="00B4773C">
        <w:rPr>
          <w:rFonts w:ascii="Arial" w:hAnsi="Arial" w:cs="Arial"/>
        </w:rPr>
        <w:t>,</w:t>
      </w:r>
      <w:r w:rsidR="00C35A73" w:rsidRPr="00B4773C">
        <w:rPr>
          <w:rFonts w:ascii="Arial" w:hAnsi="Arial" w:cs="Arial"/>
        </w:rPr>
        <w:t xml:space="preserve"> </w:t>
      </w:r>
      <w:r w:rsidR="33CB63DC" w:rsidRPr="00B4773C">
        <w:rPr>
          <w:rFonts w:ascii="Arial" w:hAnsi="Arial" w:cs="Arial"/>
        </w:rPr>
        <w:t>which c</w:t>
      </w:r>
      <w:r w:rsidR="00C35A73" w:rsidRPr="00B4773C">
        <w:rPr>
          <w:rFonts w:ascii="Arial" w:hAnsi="Arial" w:cs="Arial"/>
        </w:rPr>
        <w:t xml:space="preserve">ould therefore benefit and reduce actual jury bias </w:t>
      </w:r>
      <w:r w:rsidR="00CD67C6" w:rsidRPr="00B4773C">
        <w:rPr>
          <w:rFonts w:ascii="Arial" w:hAnsi="Arial" w:cs="Arial"/>
        </w:rPr>
        <w:t>in a real trial</w:t>
      </w:r>
      <w:r w:rsidR="00DB7B77" w:rsidRPr="00B4773C">
        <w:rPr>
          <w:rFonts w:ascii="Arial" w:hAnsi="Arial" w:cs="Arial"/>
        </w:rPr>
        <w:t xml:space="preserve"> setting, although this is dependent on the selected </w:t>
      </w:r>
      <w:r w:rsidR="2DFD4109" w:rsidRPr="00B4773C">
        <w:rPr>
          <w:rFonts w:ascii="Arial" w:hAnsi="Arial" w:cs="Arial"/>
        </w:rPr>
        <w:t>juries'</w:t>
      </w:r>
      <w:r w:rsidR="00DB7B77" w:rsidRPr="00B4773C">
        <w:rPr>
          <w:rFonts w:ascii="Arial" w:hAnsi="Arial" w:cs="Arial"/>
        </w:rPr>
        <w:t xml:space="preserve"> ability to accepted information which challenges their on understanding</w:t>
      </w:r>
      <w:r w:rsidR="1CF2360A" w:rsidRPr="00B4773C">
        <w:rPr>
          <w:rFonts w:ascii="Arial" w:hAnsi="Arial" w:cs="Arial"/>
        </w:rPr>
        <w:t xml:space="preserve"> (Goodman-Delahunty </w:t>
      </w:r>
      <w:r w:rsidR="2E265C5E" w:rsidRPr="00B4773C">
        <w:rPr>
          <w:rFonts w:ascii="Arial" w:hAnsi="Arial" w:cs="Arial"/>
        </w:rPr>
        <w:t xml:space="preserve">et al. </w:t>
      </w:r>
      <w:r w:rsidR="1CF2360A" w:rsidRPr="00B4773C">
        <w:rPr>
          <w:rFonts w:ascii="Arial" w:hAnsi="Arial" w:cs="Arial"/>
        </w:rPr>
        <w:t>2016).</w:t>
      </w:r>
    </w:p>
    <w:p w14:paraId="48421477" w14:textId="564C2142" w:rsidR="00980A15" w:rsidRPr="00B4773C" w:rsidRDefault="1CF2360A" w:rsidP="00B4773C">
      <w:pPr>
        <w:spacing w:line="360" w:lineRule="auto"/>
        <w:ind w:firstLine="720"/>
        <w:rPr>
          <w:rFonts w:ascii="Arial" w:hAnsi="Arial" w:cs="Arial"/>
        </w:rPr>
      </w:pPr>
      <w:r w:rsidRPr="00B4773C">
        <w:rPr>
          <w:rFonts w:ascii="Arial" w:hAnsi="Arial" w:cs="Arial"/>
        </w:rPr>
        <w:t>A r</w:t>
      </w:r>
      <w:r w:rsidR="00526ACE" w:rsidRPr="00B4773C">
        <w:rPr>
          <w:rFonts w:ascii="Arial" w:hAnsi="Arial" w:cs="Arial"/>
        </w:rPr>
        <w:t xml:space="preserve">esearch study by </w:t>
      </w:r>
      <w:r w:rsidR="00390B06" w:rsidRPr="00B4773C">
        <w:rPr>
          <w:rFonts w:ascii="Arial" w:hAnsi="Arial" w:cs="Arial"/>
        </w:rPr>
        <w:t>Fawcett,</w:t>
      </w:r>
      <w:r w:rsidR="00526ACE" w:rsidRPr="00B4773C">
        <w:rPr>
          <w:rFonts w:ascii="Arial" w:hAnsi="Arial" w:cs="Arial"/>
        </w:rPr>
        <w:t xml:space="preserve"> and </w:t>
      </w:r>
      <w:r w:rsidR="00390B06" w:rsidRPr="00B4773C">
        <w:rPr>
          <w:rFonts w:ascii="Arial" w:hAnsi="Arial" w:cs="Arial"/>
        </w:rPr>
        <w:t>Winstanley</w:t>
      </w:r>
      <w:r w:rsidR="00526ACE" w:rsidRPr="00B4773C">
        <w:rPr>
          <w:rFonts w:ascii="Arial" w:hAnsi="Arial" w:cs="Arial"/>
        </w:rPr>
        <w:t xml:space="preserve"> </w:t>
      </w:r>
      <w:r w:rsidR="00390B06" w:rsidRPr="00B4773C">
        <w:rPr>
          <w:rFonts w:ascii="Arial" w:hAnsi="Arial" w:cs="Arial"/>
        </w:rPr>
        <w:t>(2018)</w:t>
      </w:r>
      <w:r w:rsidR="00526ACE" w:rsidRPr="00B4773C">
        <w:rPr>
          <w:rFonts w:ascii="Arial" w:hAnsi="Arial" w:cs="Arial"/>
        </w:rPr>
        <w:t xml:space="preserve">, investigated the impact </w:t>
      </w:r>
      <w:r w:rsidR="5F4F3262" w:rsidRPr="00B4773C">
        <w:rPr>
          <w:rFonts w:ascii="Arial" w:hAnsi="Arial" w:cs="Arial"/>
        </w:rPr>
        <w:t xml:space="preserve">that </w:t>
      </w:r>
      <w:r w:rsidR="00526ACE" w:rsidRPr="00B4773C">
        <w:rPr>
          <w:rFonts w:ascii="Arial" w:hAnsi="Arial" w:cs="Arial"/>
        </w:rPr>
        <w:t>a child witness</w:t>
      </w:r>
      <w:r w:rsidR="0D2E00F3" w:rsidRPr="00B4773C">
        <w:rPr>
          <w:rFonts w:ascii="Arial" w:hAnsi="Arial" w:cs="Arial"/>
        </w:rPr>
        <w:t>’s</w:t>
      </w:r>
      <w:r w:rsidR="00526ACE" w:rsidRPr="00B4773C">
        <w:rPr>
          <w:rFonts w:ascii="Arial" w:hAnsi="Arial" w:cs="Arial"/>
        </w:rPr>
        <w:t xml:space="preserve"> age and confidence had upon the perception of a mock jury in relation to </w:t>
      </w:r>
      <w:r w:rsidR="00980A15" w:rsidRPr="00B4773C">
        <w:rPr>
          <w:rFonts w:ascii="Arial" w:hAnsi="Arial" w:cs="Arial"/>
        </w:rPr>
        <w:t>mock juries</w:t>
      </w:r>
      <w:r w:rsidR="35651651" w:rsidRPr="00B4773C">
        <w:rPr>
          <w:rFonts w:ascii="Arial" w:hAnsi="Arial" w:cs="Arial"/>
        </w:rPr>
        <w:t>’</w:t>
      </w:r>
      <w:r w:rsidR="00980A15" w:rsidRPr="00B4773C">
        <w:rPr>
          <w:rFonts w:ascii="Arial" w:hAnsi="Arial" w:cs="Arial"/>
        </w:rPr>
        <w:t xml:space="preserve"> </w:t>
      </w:r>
      <w:r w:rsidR="00526ACE" w:rsidRPr="00B4773C">
        <w:rPr>
          <w:rFonts w:ascii="Arial" w:hAnsi="Arial" w:cs="Arial"/>
        </w:rPr>
        <w:t>decision</w:t>
      </w:r>
      <w:r w:rsidR="3875CDB2" w:rsidRPr="00B4773C">
        <w:rPr>
          <w:rFonts w:ascii="Arial" w:hAnsi="Arial" w:cs="Arial"/>
        </w:rPr>
        <w:t>-</w:t>
      </w:r>
      <w:r w:rsidR="00526ACE" w:rsidRPr="00B4773C">
        <w:rPr>
          <w:rFonts w:ascii="Arial" w:hAnsi="Arial" w:cs="Arial"/>
        </w:rPr>
        <w:t>making abilities</w:t>
      </w:r>
      <w:r w:rsidR="4085DA26" w:rsidRPr="00B4773C">
        <w:rPr>
          <w:rFonts w:ascii="Arial" w:hAnsi="Arial" w:cs="Arial"/>
        </w:rPr>
        <w:t>.</w:t>
      </w:r>
      <w:r w:rsidR="00526ACE" w:rsidRPr="00B4773C">
        <w:rPr>
          <w:rFonts w:ascii="Arial" w:hAnsi="Arial" w:cs="Arial"/>
        </w:rPr>
        <w:t xml:space="preserve"> </w:t>
      </w:r>
      <w:r w:rsidR="5E96F3F1" w:rsidRPr="00B4773C">
        <w:rPr>
          <w:rFonts w:ascii="Arial" w:hAnsi="Arial" w:cs="Arial"/>
        </w:rPr>
        <w:t>T</w:t>
      </w:r>
      <w:r w:rsidR="00526ACE" w:rsidRPr="00B4773C">
        <w:rPr>
          <w:rFonts w:ascii="Arial" w:hAnsi="Arial" w:cs="Arial"/>
        </w:rPr>
        <w:t xml:space="preserve">heir findings highlighted that the evidence provided by </w:t>
      </w:r>
      <w:r w:rsidR="1758459E" w:rsidRPr="00B4773C">
        <w:rPr>
          <w:rFonts w:ascii="Arial" w:hAnsi="Arial" w:cs="Arial"/>
        </w:rPr>
        <w:t xml:space="preserve">a </w:t>
      </w:r>
      <w:r w:rsidR="00526ACE" w:rsidRPr="00B4773C">
        <w:rPr>
          <w:rFonts w:ascii="Arial" w:hAnsi="Arial" w:cs="Arial"/>
        </w:rPr>
        <w:t>child witness</w:t>
      </w:r>
      <w:r w:rsidR="00F33499" w:rsidRPr="00B4773C">
        <w:rPr>
          <w:rFonts w:ascii="Arial" w:hAnsi="Arial" w:cs="Arial"/>
        </w:rPr>
        <w:t>,</w:t>
      </w:r>
      <w:r w:rsidR="00526ACE" w:rsidRPr="00B4773C">
        <w:rPr>
          <w:rFonts w:ascii="Arial" w:hAnsi="Arial" w:cs="Arial"/>
        </w:rPr>
        <w:t xml:space="preserve"> wh</w:t>
      </w:r>
      <w:r w:rsidR="1CC9819E" w:rsidRPr="00B4773C">
        <w:rPr>
          <w:rFonts w:ascii="Arial" w:hAnsi="Arial" w:cs="Arial"/>
        </w:rPr>
        <w:t>o</w:t>
      </w:r>
      <w:r w:rsidR="00526ACE" w:rsidRPr="00B4773C">
        <w:rPr>
          <w:rFonts w:ascii="Arial" w:hAnsi="Arial" w:cs="Arial"/>
        </w:rPr>
        <w:t xml:space="preserve"> portrayed more </w:t>
      </w:r>
      <w:r w:rsidR="00F33499" w:rsidRPr="00B4773C">
        <w:rPr>
          <w:rFonts w:ascii="Arial" w:hAnsi="Arial" w:cs="Arial"/>
        </w:rPr>
        <w:t>self-confidence</w:t>
      </w:r>
      <w:r w:rsidR="00526ACE" w:rsidRPr="00B4773C">
        <w:rPr>
          <w:rFonts w:ascii="Arial" w:hAnsi="Arial" w:cs="Arial"/>
        </w:rPr>
        <w:t xml:space="preserve"> at trial</w:t>
      </w:r>
      <w:r w:rsidR="767A154B" w:rsidRPr="00B4773C">
        <w:rPr>
          <w:rFonts w:ascii="Arial" w:hAnsi="Arial" w:cs="Arial"/>
        </w:rPr>
        <w:t>,</w:t>
      </w:r>
      <w:r w:rsidR="00F33499" w:rsidRPr="00B4773C">
        <w:rPr>
          <w:rFonts w:ascii="Arial" w:hAnsi="Arial" w:cs="Arial"/>
        </w:rPr>
        <w:t xml:space="preserve"> occasionally impacted on the verdict, as </w:t>
      </w:r>
      <w:r w:rsidR="2117933F" w:rsidRPr="00B4773C">
        <w:rPr>
          <w:rFonts w:ascii="Arial" w:hAnsi="Arial" w:cs="Arial"/>
        </w:rPr>
        <w:t>the jury</w:t>
      </w:r>
      <w:r w:rsidR="00F33499" w:rsidRPr="00B4773C">
        <w:rPr>
          <w:rFonts w:ascii="Arial" w:hAnsi="Arial" w:cs="Arial"/>
        </w:rPr>
        <w:t xml:space="preserve"> held the perception that the evidence </w:t>
      </w:r>
      <w:r w:rsidR="360C6B2C" w:rsidRPr="00B4773C">
        <w:rPr>
          <w:rFonts w:ascii="Arial" w:hAnsi="Arial" w:cs="Arial"/>
        </w:rPr>
        <w:t>was</w:t>
      </w:r>
      <w:r w:rsidR="00F33499" w:rsidRPr="00B4773C">
        <w:rPr>
          <w:rFonts w:ascii="Arial" w:hAnsi="Arial" w:cs="Arial"/>
        </w:rPr>
        <w:t xml:space="preserve"> more accurate than that of evidence provide</w:t>
      </w:r>
      <w:r w:rsidR="1AAF7B83" w:rsidRPr="00B4773C">
        <w:rPr>
          <w:rFonts w:ascii="Arial" w:hAnsi="Arial" w:cs="Arial"/>
        </w:rPr>
        <w:t>d</w:t>
      </w:r>
      <w:r w:rsidR="00F33499" w:rsidRPr="00B4773C">
        <w:rPr>
          <w:rFonts w:ascii="Arial" w:hAnsi="Arial" w:cs="Arial"/>
        </w:rPr>
        <w:t xml:space="preserve"> by a child witness </w:t>
      </w:r>
      <w:r w:rsidR="24182852" w:rsidRPr="00B4773C">
        <w:rPr>
          <w:rFonts w:ascii="Arial" w:hAnsi="Arial" w:cs="Arial"/>
        </w:rPr>
        <w:t>who</w:t>
      </w:r>
      <w:r w:rsidR="00F33499" w:rsidRPr="00B4773C">
        <w:rPr>
          <w:rFonts w:ascii="Arial" w:hAnsi="Arial" w:cs="Arial"/>
        </w:rPr>
        <w:t xml:space="preserve"> lack</w:t>
      </w:r>
      <w:r w:rsidR="2BE882BB" w:rsidRPr="00B4773C">
        <w:rPr>
          <w:rFonts w:ascii="Arial" w:hAnsi="Arial" w:cs="Arial"/>
        </w:rPr>
        <w:t>ed</w:t>
      </w:r>
      <w:r w:rsidR="00F33499" w:rsidRPr="00B4773C">
        <w:rPr>
          <w:rFonts w:ascii="Arial" w:hAnsi="Arial" w:cs="Arial"/>
        </w:rPr>
        <w:t xml:space="preserve"> </w:t>
      </w:r>
      <w:r w:rsidR="00DA0FB0" w:rsidRPr="00B4773C">
        <w:rPr>
          <w:rFonts w:ascii="Arial" w:hAnsi="Arial" w:cs="Arial"/>
        </w:rPr>
        <w:t>self-confidence</w:t>
      </w:r>
      <w:r w:rsidR="00980A15" w:rsidRPr="00B4773C">
        <w:rPr>
          <w:rFonts w:ascii="Arial" w:hAnsi="Arial" w:cs="Arial"/>
        </w:rPr>
        <w:t>.</w:t>
      </w:r>
      <w:r w:rsidR="00DA0FB0" w:rsidRPr="00B4773C">
        <w:rPr>
          <w:rFonts w:ascii="Arial" w:hAnsi="Arial" w:cs="Arial"/>
        </w:rPr>
        <w:t xml:space="preserve"> </w:t>
      </w:r>
      <w:r w:rsidR="00980A15" w:rsidRPr="00B4773C">
        <w:rPr>
          <w:rFonts w:ascii="Arial" w:hAnsi="Arial" w:cs="Arial"/>
        </w:rPr>
        <w:t>H</w:t>
      </w:r>
      <w:r w:rsidR="00DA0FB0" w:rsidRPr="00B4773C">
        <w:rPr>
          <w:rFonts w:ascii="Arial" w:hAnsi="Arial" w:cs="Arial"/>
        </w:rPr>
        <w:t>owever</w:t>
      </w:r>
      <w:r w:rsidR="23CB3075" w:rsidRPr="00B4773C">
        <w:rPr>
          <w:rFonts w:ascii="Arial" w:hAnsi="Arial" w:cs="Arial"/>
        </w:rPr>
        <w:t>,</w:t>
      </w:r>
      <w:r w:rsidR="00DA0FB0" w:rsidRPr="00B4773C">
        <w:rPr>
          <w:rFonts w:ascii="Arial" w:hAnsi="Arial" w:cs="Arial"/>
        </w:rPr>
        <w:t xml:space="preserve"> their finding</w:t>
      </w:r>
      <w:r w:rsidR="650B86DD" w:rsidRPr="00B4773C">
        <w:rPr>
          <w:rFonts w:ascii="Arial" w:hAnsi="Arial" w:cs="Arial"/>
        </w:rPr>
        <w:t>s</w:t>
      </w:r>
      <w:r w:rsidR="00DA0FB0" w:rsidRPr="00B4773C">
        <w:rPr>
          <w:rFonts w:ascii="Arial" w:hAnsi="Arial" w:cs="Arial"/>
        </w:rPr>
        <w:t xml:space="preserve"> also state</w:t>
      </w:r>
      <w:r w:rsidR="00980A15" w:rsidRPr="00B4773C">
        <w:rPr>
          <w:rFonts w:ascii="Arial" w:hAnsi="Arial" w:cs="Arial"/>
        </w:rPr>
        <w:t>,</w:t>
      </w:r>
      <w:r w:rsidR="00DA0FB0" w:rsidRPr="00B4773C">
        <w:rPr>
          <w:rFonts w:ascii="Arial" w:hAnsi="Arial" w:cs="Arial"/>
        </w:rPr>
        <w:t xml:space="preserve"> that the younger the child the more credibility is afforded to their evidence</w:t>
      </w:r>
      <w:r w:rsidR="00980A15" w:rsidRPr="00B4773C">
        <w:rPr>
          <w:rFonts w:ascii="Arial" w:hAnsi="Arial" w:cs="Arial"/>
        </w:rPr>
        <w:t>,</w:t>
      </w:r>
      <w:r w:rsidR="00DA0FB0" w:rsidRPr="00B4773C">
        <w:rPr>
          <w:rFonts w:ascii="Arial" w:hAnsi="Arial" w:cs="Arial"/>
        </w:rPr>
        <w:t xml:space="preserve"> as </w:t>
      </w:r>
      <w:r w:rsidR="133D49C5" w:rsidRPr="00B4773C">
        <w:rPr>
          <w:rFonts w:ascii="Arial" w:hAnsi="Arial" w:cs="Arial"/>
        </w:rPr>
        <w:t>a</w:t>
      </w:r>
      <w:r w:rsidR="00DA0FB0" w:rsidRPr="00B4773C">
        <w:rPr>
          <w:rFonts w:ascii="Arial" w:hAnsi="Arial" w:cs="Arial"/>
        </w:rPr>
        <w:t xml:space="preserve"> younger</w:t>
      </w:r>
      <w:r w:rsidR="00980A15" w:rsidRPr="00B4773C">
        <w:rPr>
          <w:rFonts w:ascii="Arial" w:hAnsi="Arial" w:cs="Arial"/>
        </w:rPr>
        <w:t xml:space="preserve"> child</w:t>
      </w:r>
      <w:r w:rsidR="00DA0FB0" w:rsidRPr="00B4773C">
        <w:rPr>
          <w:rFonts w:ascii="Arial" w:hAnsi="Arial" w:cs="Arial"/>
        </w:rPr>
        <w:t xml:space="preserve"> </w:t>
      </w:r>
      <w:r w:rsidR="3CE502A2" w:rsidRPr="00B4773C">
        <w:rPr>
          <w:rFonts w:ascii="Arial" w:hAnsi="Arial" w:cs="Arial"/>
        </w:rPr>
        <w:t>is seen as being less</w:t>
      </w:r>
      <w:r w:rsidR="00DA0FB0" w:rsidRPr="00B4773C">
        <w:rPr>
          <w:rFonts w:ascii="Arial" w:hAnsi="Arial" w:cs="Arial"/>
        </w:rPr>
        <w:t xml:space="preserve"> capable</w:t>
      </w:r>
      <w:r w:rsidR="4AE80D98" w:rsidRPr="00B4773C">
        <w:rPr>
          <w:rFonts w:ascii="Arial" w:hAnsi="Arial" w:cs="Arial"/>
        </w:rPr>
        <w:t xml:space="preserve"> of deceit</w:t>
      </w:r>
      <w:r w:rsidR="00DA0FB0" w:rsidRPr="00B4773C">
        <w:rPr>
          <w:rFonts w:ascii="Arial" w:hAnsi="Arial" w:cs="Arial"/>
        </w:rPr>
        <w:t xml:space="preserve"> due to their underdeveloped working memory, however the child</w:t>
      </w:r>
      <w:r w:rsidR="0E2283ED" w:rsidRPr="00B4773C">
        <w:rPr>
          <w:rFonts w:ascii="Arial" w:hAnsi="Arial" w:cs="Arial"/>
        </w:rPr>
        <w:t>’s</w:t>
      </w:r>
      <w:r w:rsidR="00DA0FB0" w:rsidRPr="00B4773C">
        <w:rPr>
          <w:rFonts w:ascii="Arial" w:hAnsi="Arial" w:cs="Arial"/>
        </w:rPr>
        <w:t xml:space="preserve"> ability to deceive increases by age 8.</w:t>
      </w:r>
      <w:r w:rsidR="00980A15" w:rsidRPr="00B4773C">
        <w:rPr>
          <w:rFonts w:ascii="Arial" w:hAnsi="Arial" w:cs="Arial"/>
        </w:rPr>
        <w:t xml:space="preserve"> Fawcett, and Winstanley (2018), also highlight that the </w:t>
      </w:r>
      <w:r w:rsidR="005B6D81" w:rsidRPr="00B4773C">
        <w:rPr>
          <w:rFonts w:ascii="Arial" w:hAnsi="Arial" w:cs="Arial"/>
        </w:rPr>
        <w:t>age of the child witness had little bearing on the verdict reach</w:t>
      </w:r>
      <w:r w:rsidR="5AB517F6" w:rsidRPr="00B4773C">
        <w:rPr>
          <w:rFonts w:ascii="Arial" w:hAnsi="Arial" w:cs="Arial"/>
        </w:rPr>
        <w:t>ed</w:t>
      </w:r>
      <w:r w:rsidR="005B6D81" w:rsidRPr="00B4773C">
        <w:rPr>
          <w:rFonts w:ascii="Arial" w:hAnsi="Arial" w:cs="Arial"/>
        </w:rPr>
        <w:t xml:space="preserve"> by a mock jury</w:t>
      </w:r>
      <w:r w:rsidR="444FAC3D" w:rsidRPr="00B4773C">
        <w:rPr>
          <w:rFonts w:ascii="Arial" w:hAnsi="Arial" w:cs="Arial"/>
        </w:rPr>
        <w:t>,</w:t>
      </w:r>
      <w:r w:rsidR="005B6D81" w:rsidRPr="00B4773C">
        <w:rPr>
          <w:rFonts w:ascii="Arial" w:hAnsi="Arial" w:cs="Arial"/>
        </w:rPr>
        <w:t xml:space="preserve"> although the self</w:t>
      </w:r>
      <w:r w:rsidR="271D36D4" w:rsidRPr="00B4773C">
        <w:rPr>
          <w:rFonts w:ascii="Arial" w:hAnsi="Arial" w:cs="Arial"/>
        </w:rPr>
        <w:t>-</w:t>
      </w:r>
      <w:r w:rsidR="005B6D81" w:rsidRPr="00B4773C">
        <w:rPr>
          <w:rFonts w:ascii="Arial" w:hAnsi="Arial" w:cs="Arial"/>
        </w:rPr>
        <w:t>confidence of the child witness did impact how the mock jury viewed the child witness</w:t>
      </w:r>
      <w:r w:rsidR="128816C8" w:rsidRPr="00B4773C">
        <w:rPr>
          <w:rFonts w:ascii="Arial" w:hAnsi="Arial" w:cs="Arial"/>
        </w:rPr>
        <w:t>’</w:t>
      </w:r>
      <w:r w:rsidR="005B6D81" w:rsidRPr="00B4773C">
        <w:rPr>
          <w:rFonts w:ascii="Arial" w:hAnsi="Arial" w:cs="Arial"/>
        </w:rPr>
        <w:t>s credibility</w:t>
      </w:r>
      <w:r w:rsidR="6E415ECE" w:rsidRPr="00B4773C">
        <w:rPr>
          <w:rFonts w:ascii="Arial" w:hAnsi="Arial" w:cs="Arial"/>
        </w:rPr>
        <w:t>.</w:t>
      </w:r>
      <w:r w:rsidR="005B6D81" w:rsidRPr="00B4773C">
        <w:rPr>
          <w:rFonts w:ascii="Arial" w:hAnsi="Arial" w:cs="Arial"/>
        </w:rPr>
        <w:t xml:space="preserve"> </w:t>
      </w:r>
      <w:r w:rsidR="4DF05CF8" w:rsidRPr="00B4773C">
        <w:rPr>
          <w:rFonts w:ascii="Arial" w:hAnsi="Arial" w:cs="Arial"/>
        </w:rPr>
        <w:t>Th</w:t>
      </w:r>
      <w:r w:rsidR="272BA25E" w:rsidRPr="00B4773C">
        <w:rPr>
          <w:rFonts w:ascii="Arial" w:hAnsi="Arial" w:cs="Arial"/>
        </w:rPr>
        <w:t>ere are</w:t>
      </w:r>
      <w:r w:rsidR="005B6D81" w:rsidRPr="00B4773C">
        <w:rPr>
          <w:rFonts w:ascii="Arial" w:hAnsi="Arial" w:cs="Arial"/>
        </w:rPr>
        <w:t xml:space="preserve"> special measures in place to increase a child witness</w:t>
      </w:r>
      <w:r w:rsidR="5E6E0251" w:rsidRPr="00B4773C">
        <w:rPr>
          <w:rFonts w:ascii="Arial" w:hAnsi="Arial" w:cs="Arial"/>
        </w:rPr>
        <w:t>’</w:t>
      </w:r>
      <w:r w:rsidR="005B6D81" w:rsidRPr="00B4773C">
        <w:rPr>
          <w:rFonts w:ascii="Arial" w:hAnsi="Arial" w:cs="Arial"/>
        </w:rPr>
        <w:t xml:space="preserve">s confidence </w:t>
      </w:r>
      <w:r w:rsidR="00DB1E56" w:rsidRPr="00B4773C">
        <w:rPr>
          <w:rFonts w:ascii="Arial" w:hAnsi="Arial" w:cs="Arial"/>
        </w:rPr>
        <w:t>for</w:t>
      </w:r>
      <w:r w:rsidR="005B6D81" w:rsidRPr="00B4773C">
        <w:rPr>
          <w:rFonts w:ascii="Arial" w:hAnsi="Arial" w:cs="Arial"/>
        </w:rPr>
        <w:t xml:space="preserve"> an actual jury to view their evidence favourably. </w:t>
      </w:r>
      <w:r w:rsidR="2CB6BD59" w:rsidRPr="00B4773C">
        <w:rPr>
          <w:rFonts w:ascii="Arial" w:hAnsi="Arial" w:cs="Arial"/>
        </w:rPr>
        <w:t xml:space="preserve">Fawcett, and Winstanley’s (2018) </w:t>
      </w:r>
      <w:r w:rsidR="005B6D81" w:rsidRPr="00B4773C">
        <w:rPr>
          <w:rFonts w:ascii="Arial" w:hAnsi="Arial" w:cs="Arial"/>
        </w:rPr>
        <w:t>study indicated the need for further research int</w:t>
      </w:r>
      <w:r w:rsidR="00B4612F" w:rsidRPr="00B4773C">
        <w:rPr>
          <w:rFonts w:ascii="Arial" w:hAnsi="Arial" w:cs="Arial"/>
        </w:rPr>
        <w:t>o</w:t>
      </w:r>
      <w:r w:rsidR="005B6D81" w:rsidRPr="00B4773C">
        <w:rPr>
          <w:rFonts w:ascii="Arial" w:hAnsi="Arial" w:cs="Arial"/>
        </w:rPr>
        <w:t xml:space="preserve"> this due to the complexity </w:t>
      </w:r>
      <w:r w:rsidR="00B4612F" w:rsidRPr="00B4773C">
        <w:rPr>
          <w:rFonts w:ascii="Arial" w:hAnsi="Arial" w:cs="Arial"/>
        </w:rPr>
        <w:t xml:space="preserve">faced by </w:t>
      </w:r>
      <w:r w:rsidR="005B6D81" w:rsidRPr="00B4773C">
        <w:rPr>
          <w:rFonts w:ascii="Arial" w:hAnsi="Arial" w:cs="Arial"/>
        </w:rPr>
        <w:t>child</w:t>
      </w:r>
      <w:r w:rsidR="00B4612F" w:rsidRPr="00B4773C">
        <w:rPr>
          <w:rFonts w:ascii="Arial" w:hAnsi="Arial" w:cs="Arial"/>
        </w:rPr>
        <w:t xml:space="preserve"> witnesses</w:t>
      </w:r>
      <w:r w:rsidR="4891F863" w:rsidRPr="00B4773C">
        <w:rPr>
          <w:rFonts w:ascii="Arial" w:hAnsi="Arial" w:cs="Arial"/>
        </w:rPr>
        <w:t>,</w:t>
      </w:r>
      <w:r w:rsidR="00B4612F" w:rsidRPr="00B4773C">
        <w:rPr>
          <w:rFonts w:ascii="Arial" w:hAnsi="Arial" w:cs="Arial"/>
        </w:rPr>
        <w:t xml:space="preserve"> </w:t>
      </w:r>
      <w:r w:rsidR="70BCAC64" w:rsidRPr="00B4773C">
        <w:rPr>
          <w:rFonts w:ascii="Arial" w:hAnsi="Arial" w:cs="Arial"/>
        </w:rPr>
        <w:t xml:space="preserve">taking into account the fact </w:t>
      </w:r>
      <w:r w:rsidR="00B4612F" w:rsidRPr="00B4773C">
        <w:rPr>
          <w:rFonts w:ascii="Arial" w:hAnsi="Arial" w:cs="Arial"/>
        </w:rPr>
        <w:t>that mock jur</w:t>
      </w:r>
      <w:r w:rsidR="0C783613" w:rsidRPr="00B4773C">
        <w:rPr>
          <w:rFonts w:ascii="Arial" w:hAnsi="Arial" w:cs="Arial"/>
        </w:rPr>
        <w:t>y</w:t>
      </w:r>
      <w:r w:rsidR="00B4612F" w:rsidRPr="00B4773C">
        <w:rPr>
          <w:rFonts w:ascii="Arial" w:hAnsi="Arial" w:cs="Arial"/>
        </w:rPr>
        <w:t xml:space="preserve"> setting are different to actual jury settings, however their study has strengthened the need to improve a child witness</w:t>
      </w:r>
      <w:r w:rsidR="2594FFBA" w:rsidRPr="00B4773C">
        <w:rPr>
          <w:rFonts w:ascii="Arial" w:hAnsi="Arial" w:cs="Arial"/>
        </w:rPr>
        <w:t>’</w:t>
      </w:r>
      <w:r w:rsidR="00B4612F" w:rsidRPr="00B4773C">
        <w:rPr>
          <w:rFonts w:ascii="Arial" w:hAnsi="Arial" w:cs="Arial"/>
        </w:rPr>
        <w:t>s confidence and to emotionally support the child during the process of the trial</w:t>
      </w:r>
      <w:r w:rsidR="4D2FD0A2" w:rsidRPr="00B4773C">
        <w:rPr>
          <w:rFonts w:ascii="Arial" w:hAnsi="Arial" w:cs="Arial"/>
        </w:rPr>
        <w:t>,</w:t>
      </w:r>
      <w:r w:rsidR="00B4612F" w:rsidRPr="00B4773C">
        <w:rPr>
          <w:rFonts w:ascii="Arial" w:hAnsi="Arial" w:cs="Arial"/>
        </w:rPr>
        <w:t xml:space="preserve"> to alleviate any misconceptions of the child’s ability during the trial.   </w:t>
      </w:r>
      <w:bookmarkStart w:id="7" w:name="_Hlk37249492"/>
      <w:bookmarkEnd w:id="7"/>
    </w:p>
    <w:p w14:paraId="13973A99" w14:textId="13511A70" w:rsidR="00B4612F" w:rsidRPr="00B4773C" w:rsidRDefault="00AF5CBD" w:rsidP="00B4773C">
      <w:pPr>
        <w:spacing w:line="360" w:lineRule="auto"/>
        <w:ind w:firstLine="720"/>
        <w:rPr>
          <w:rFonts w:ascii="Arial" w:hAnsi="Arial" w:cs="Arial"/>
        </w:rPr>
      </w:pPr>
      <w:r w:rsidRPr="00B4773C">
        <w:rPr>
          <w:rFonts w:ascii="Arial" w:hAnsi="Arial" w:cs="Arial"/>
        </w:rPr>
        <w:t>According to Lorek</w:t>
      </w:r>
      <w:r w:rsidR="42E61325" w:rsidRPr="00B4773C">
        <w:rPr>
          <w:rFonts w:ascii="Arial" w:hAnsi="Arial" w:cs="Arial"/>
        </w:rPr>
        <w:t xml:space="preserve"> et </w:t>
      </w:r>
      <w:r w:rsidR="004B0949" w:rsidRPr="00B4773C">
        <w:rPr>
          <w:rFonts w:ascii="Arial" w:hAnsi="Arial" w:cs="Arial"/>
        </w:rPr>
        <w:t>al (</w:t>
      </w:r>
      <w:r w:rsidRPr="00B4773C">
        <w:rPr>
          <w:rFonts w:ascii="Arial" w:hAnsi="Arial" w:cs="Arial"/>
        </w:rPr>
        <w:t>2019), although mock juries were imperative in selecting actual jurors</w:t>
      </w:r>
      <w:r w:rsidR="6A9DC4E2" w:rsidRPr="00B4773C">
        <w:rPr>
          <w:rFonts w:ascii="Arial" w:hAnsi="Arial" w:cs="Arial"/>
        </w:rPr>
        <w:t>,</w:t>
      </w:r>
      <w:r w:rsidRPr="00B4773C">
        <w:rPr>
          <w:rFonts w:ascii="Arial" w:hAnsi="Arial" w:cs="Arial"/>
        </w:rPr>
        <w:t xml:space="preserve"> in their study they also high</w:t>
      </w:r>
      <w:r w:rsidR="23362816" w:rsidRPr="00B4773C">
        <w:rPr>
          <w:rFonts w:ascii="Arial" w:hAnsi="Arial" w:cs="Arial"/>
        </w:rPr>
        <w:t>ligh</w:t>
      </w:r>
      <w:r w:rsidRPr="00B4773C">
        <w:rPr>
          <w:rFonts w:ascii="Arial" w:hAnsi="Arial" w:cs="Arial"/>
        </w:rPr>
        <w:t>ted the limitations of mock jury studies, when compared to the actual juries</w:t>
      </w:r>
      <w:r w:rsidR="04F7E3A3" w:rsidRPr="00B4773C">
        <w:rPr>
          <w:rFonts w:ascii="Arial" w:hAnsi="Arial" w:cs="Arial"/>
        </w:rPr>
        <w:t>,</w:t>
      </w:r>
      <w:r w:rsidRPr="00B4773C">
        <w:rPr>
          <w:rFonts w:ascii="Arial" w:hAnsi="Arial" w:cs="Arial"/>
        </w:rPr>
        <w:t xml:space="preserve"> due to the difference between a mock trial and an actual trial. Whereas </w:t>
      </w:r>
      <w:r w:rsidR="00B4612F" w:rsidRPr="00B4773C">
        <w:rPr>
          <w:rFonts w:ascii="Arial" w:hAnsi="Arial" w:cs="Arial"/>
        </w:rPr>
        <w:t xml:space="preserve">Goodman-Delahunty </w:t>
      </w:r>
      <w:r w:rsidR="63BE5A43" w:rsidRPr="00B4773C">
        <w:rPr>
          <w:rFonts w:ascii="Arial" w:hAnsi="Arial" w:cs="Arial"/>
        </w:rPr>
        <w:t xml:space="preserve">et al. </w:t>
      </w:r>
      <w:r w:rsidR="00B4612F" w:rsidRPr="00B4773C">
        <w:rPr>
          <w:rFonts w:ascii="Arial" w:hAnsi="Arial" w:cs="Arial"/>
        </w:rPr>
        <w:t>(2016)</w:t>
      </w:r>
      <w:r w:rsidR="004371F7" w:rsidRPr="00B4773C">
        <w:rPr>
          <w:rFonts w:ascii="Arial" w:hAnsi="Arial" w:cs="Arial"/>
        </w:rPr>
        <w:t xml:space="preserve"> and Fawcett, and Winstanley (2018), both</w:t>
      </w:r>
      <w:r w:rsidRPr="00B4773C">
        <w:rPr>
          <w:rFonts w:ascii="Arial" w:hAnsi="Arial" w:cs="Arial"/>
        </w:rPr>
        <w:t xml:space="preserve"> highlighted the importance of mock juries in relation to </w:t>
      </w:r>
      <w:r w:rsidRPr="00B4773C">
        <w:rPr>
          <w:rFonts w:ascii="Arial" w:hAnsi="Arial" w:cs="Arial"/>
        </w:rPr>
        <w:lastRenderedPageBreak/>
        <w:t xml:space="preserve">actual juries receiving </w:t>
      </w:r>
      <w:r w:rsidR="006B2548" w:rsidRPr="00B4773C">
        <w:rPr>
          <w:rFonts w:ascii="Arial" w:hAnsi="Arial" w:cs="Arial"/>
        </w:rPr>
        <w:t xml:space="preserve">education interventions </w:t>
      </w:r>
      <w:r w:rsidR="004371F7" w:rsidRPr="00B4773C">
        <w:rPr>
          <w:rFonts w:ascii="Arial" w:hAnsi="Arial" w:cs="Arial"/>
        </w:rPr>
        <w:t xml:space="preserve">or support </w:t>
      </w:r>
      <w:r w:rsidR="006B2548" w:rsidRPr="00B4773C">
        <w:rPr>
          <w:rFonts w:ascii="Arial" w:hAnsi="Arial" w:cs="Arial"/>
        </w:rPr>
        <w:t xml:space="preserve">to allow the actual jury to come to an informed unbiased verdict, they also emphasised that the benefits of any intervention </w:t>
      </w:r>
      <w:r w:rsidR="004371F7" w:rsidRPr="00B4773C">
        <w:rPr>
          <w:rFonts w:ascii="Arial" w:hAnsi="Arial" w:cs="Arial"/>
        </w:rPr>
        <w:t xml:space="preserve">and support </w:t>
      </w:r>
      <w:r w:rsidR="006B2548" w:rsidRPr="00B4773C">
        <w:rPr>
          <w:rFonts w:ascii="Arial" w:hAnsi="Arial" w:cs="Arial"/>
        </w:rPr>
        <w:t xml:space="preserve">is often person dependant. </w:t>
      </w:r>
      <w:r w:rsidR="45528D1D" w:rsidRPr="00B4773C">
        <w:rPr>
          <w:rFonts w:ascii="Arial" w:hAnsi="Arial" w:cs="Arial"/>
        </w:rPr>
        <w:t xml:space="preserve">Nonetheless, </w:t>
      </w:r>
      <w:r w:rsidR="00FF3E58" w:rsidRPr="00B4773C">
        <w:rPr>
          <w:rFonts w:ascii="Arial" w:hAnsi="Arial" w:cs="Arial"/>
        </w:rPr>
        <w:t>Gavin and Scott (2016)</w:t>
      </w:r>
      <w:r w:rsidR="006B2548" w:rsidRPr="00B4773C">
        <w:rPr>
          <w:rFonts w:ascii="Arial" w:hAnsi="Arial" w:cs="Arial"/>
        </w:rPr>
        <w:t>, highlighted that mock juries can provide impeded results, as</w:t>
      </w:r>
      <w:r w:rsidR="2EE10BEA" w:rsidRPr="00B4773C">
        <w:rPr>
          <w:rFonts w:ascii="Arial" w:hAnsi="Arial" w:cs="Arial"/>
        </w:rPr>
        <w:t xml:space="preserve"> participants are often students who are known to each other. This</w:t>
      </w:r>
      <w:r w:rsidR="006B2548" w:rsidRPr="00B4773C">
        <w:rPr>
          <w:rFonts w:ascii="Arial" w:hAnsi="Arial" w:cs="Arial"/>
        </w:rPr>
        <w:t xml:space="preserve"> can impact the dynamics of the group, and whether the mock jury is made up of student</w:t>
      </w:r>
      <w:r w:rsidR="772DDE5D" w:rsidRPr="00B4773C">
        <w:rPr>
          <w:rFonts w:ascii="Arial" w:hAnsi="Arial" w:cs="Arial"/>
        </w:rPr>
        <w:t>s</w:t>
      </w:r>
      <w:r w:rsidR="006B2548" w:rsidRPr="00B4773C">
        <w:rPr>
          <w:rFonts w:ascii="Arial" w:hAnsi="Arial" w:cs="Arial"/>
        </w:rPr>
        <w:t xml:space="preserve"> or </w:t>
      </w:r>
      <w:r w:rsidR="00722B39" w:rsidRPr="00B4773C">
        <w:rPr>
          <w:rFonts w:ascii="Arial" w:hAnsi="Arial" w:cs="Arial"/>
        </w:rPr>
        <w:t xml:space="preserve">members of the </w:t>
      </w:r>
      <w:r w:rsidR="6F389B13" w:rsidRPr="00B4773C">
        <w:rPr>
          <w:rFonts w:ascii="Arial" w:hAnsi="Arial" w:cs="Arial"/>
        </w:rPr>
        <w:t xml:space="preserve">general </w:t>
      </w:r>
      <w:r w:rsidR="00722B39" w:rsidRPr="00B4773C">
        <w:rPr>
          <w:rFonts w:ascii="Arial" w:hAnsi="Arial" w:cs="Arial"/>
        </w:rPr>
        <w:t xml:space="preserve">public, a mock trial differs greatly from a real trial, and the strain of a real trial will impact differently on a real juror in comparison to a mock juror. Although Baumeister and Bushman (2014) emphasized that it is a </w:t>
      </w:r>
      <w:r w:rsidR="006E6704" w:rsidRPr="00B4773C">
        <w:rPr>
          <w:rFonts w:ascii="Arial" w:hAnsi="Arial" w:cs="Arial"/>
        </w:rPr>
        <w:t>person’s</w:t>
      </w:r>
      <w:r w:rsidR="00722B39" w:rsidRPr="00B4773C">
        <w:rPr>
          <w:rFonts w:ascii="Arial" w:hAnsi="Arial" w:cs="Arial"/>
        </w:rPr>
        <w:t xml:space="preserve"> attitudes and personality</w:t>
      </w:r>
      <w:r w:rsidR="006E6704" w:rsidRPr="00B4773C">
        <w:rPr>
          <w:rFonts w:ascii="Arial" w:hAnsi="Arial" w:cs="Arial"/>
        </w:rPr>
        <w:t>,</w:t>
      </w:r>
      <w:r w:rsidR="00722B39" w:rsidRPr="00B4773C">
        <w:rPr>
          <w:rFonts w:ascii="Arial" w:hAnsi="Arial" w:cs="Arial"/>
        </w:rPr>
        <w:t xml:space="preserve"> </w:t>
      </w:r>
      <w:r w:rsidR="1AAFF7DD" w:rsidRPr="00B4773C">
        <w:rPr>
          <w:rFonts w:ascii="Arial" w:hAnsi="Arial" w:cs="Arial"/>
        </w:rPr>
        <w:t xml:space="preserve">which </w:t>
      </w:r>
      <w:r w:rsidR="00722B39" w:rsidRPr="00B4773C">
        <w:rPr>
          <w:rFonts w:ascii="Arial" w:hAnsi="Arial" w:cs="Arial"/>
        </w:rPr>
        <w:t>impact a verdict</w:t>
      </w:r>
      <w:r w:rsidR="006E6704" w:rsidRPr="00B4773C">
        <w:rPr>
          <w:rFonts w:ascii="Arial" w:hAnsi="Arial" w:cs="Arial"/>
        </w:rPr>
        <w:t xml:space="preserve">, </w:t>
      </w:r>
      <w:r w:rsidR="68C70C50" w:rsidRPr="00B4773C">
        <w:rPr>
          <w:rFonts w:ascii="Arial" w:hAnsi="Arial" w:cs="Arial"/>
        </w:rPr>
        <w:t>attourneys</w:t>
      </w:r>
      <w:r w:rsidR="006E6704" w:rsidRPr="00B4773C">
        <w:rPr>
          <w:rFonts w:ascii="Arial" w:hAnsi="Arial" w:cs="Arial"/>
        </w:rPr>
        <w:t xml:space="preserve"> can only speculate on personality traits, attitudes and behaviours to support actual jury selection</w:t>
      </w:r>
      <w:r w:rsidR="70C29C1D" w:rsidRPr="00B4773C">
        <w:rPr>
          <w:rFonts w:ascii="Arial" w:hAnsi="Arial" w:cs="Arial"/>
        </w:rPr>
        <w:t>,</w:t>
      </w:r>
      <w:r w:rsidR="006E6704" w:rsidRPr="00B4773C">
        <w:rPr>
          <w:rFonts w:ascii="Arial" w:hAnsi="Arial" w:cs="Arial"/>
        </w:rPr>
        <w:t xml:space="preserve"> which is conducted over a short period of time with limited background information. </w:t>
      </w:r>
    </w:p>
    <w:p w14:paraId="7E874CE2" w14:textId="66694390" w:rsidR="00FF3E58" w:rsidRPr="00B4773C" w:rsidRDefault="006E6704" w:rsidP="00B4773C">
      <w:pPr>
        <w:spacing w:line="360" w:lineRule="auto"/>
        <w:ind w:firstLine="720"/>
        <w:rPr>
          <w:rFonts w:ascii="Arial" w:hAnsi="Arial" w:cs="Arial"/>
        </w:rPr>
      </w:pPr>
      <w:r w:rsidRPr="00B4773C">
        <w:rPr>
          <w:rFonts w:ascii="Arial" w:hAnsi="Arial" w:cs="Arial"/>
        </w:rPr>
        <w:t xml:space="preserve">In conclusion, the use of mock </w:t>
      </w:r>
      <w:r w:rsidR="006A5A48" w:rsidRPr="00B4773C">
        <w:rPr>
          <w:rFonts w:ascii="Arial" w:hAnsi="Arial" w:cs="Arial"/>
        </w:rPr>
        <w:t>juries,</w:t>
      </w:r>
      <w:r w:rsidRPr="00B4773C">
        <w:rPr>
          <w:rFonts w:ascii="Arial" w:hAnsi="Arial" w:cs="Arial"/>
        </w:rPr>
        <w:t xml:space="preserve"> as shown above is a useful tool in the </w:t>
      </w:r>
      <w:r w:rsidR="006A5A48" w:rsidRPr="00B4773C">
        <w:rPr>
          <w:rFonts w:ascii="Arial" w:hAnsi="Arial" w:cs="Arial"/>
        </w:rPr>
        <w:t>study the psychology behind the decision making of an actual jury.</w:t>
      </w:r>
      <w:r w:rsidR="00D84280" w:rsidRPr="00B4773C">
        <w:rPr>
          <w:rFonts w:ascii="Arial" w:hAnsi="Arial" w:cs="Arial"/>
        </w:rPr>
        <w:t xml:space="preserve"> </w:t>
      </w:r>
      <w:r w:rsidR="16C7D8CF" w:rsidRPr="00B4773C">
        <w:rPr>
          <w:rFonts w:ascii="Arial" w:hAnsi="Arial" w:cs="Arial"/>
        </w:rPr>
        <w:t>They can be used to better understand</w:t>
      </w:r>
      <w:r w:rsidR="00D84280" w:rsidRPr="00B4773C">
        <w:rPr>
          <w:rFonts w:ascii="Arial" w:hAnsi="Arial" w:cs="Arial"/>
        </w:rPr>
        <w:t xml:space="preserve"> personalities, biases and attitudes across </w:t>
      </w:r>
      <w:r w:rsidR="00DB1E56" w:rsidRPr="00B4773C">
        <w:rPr>
          <w:rFonts w:ascii="Arial" w:hAnsi="Arial" w:cs="Arial"/>
        </w:rPr>
        <w:t>several</w:t>
      </w:r>
      <w:r w:rsidR="00D84280" w:rsidRPr="00B4773C">
        <w:rPr>
          <w:rFonts w:ascii="Arial" w:hAnsi="Arial" w:cs="Arial"/>
        </w:rPr>
        <w:t xml:space="preserve"> setting</w:t>
      </w:r>
      <w:r w:rsidR="2CAA96CB" w:rsidRPr="00B4773C">
        <w:rPr>
          <w:rFonts w:ascii="Arial" w:hAnsi="Arial" w:cs="Arial"/>
        </w:rPr>
        <w:t>s</w:t>
      </w:r>
      <w:r w:rsidR="00D84280" w:rsidRPr="00B4773C">
        <w:rPr>
          <w:rFonts w:ascii="Arial" w:hAnsi="Arial" w:cs="Arial"/>
        </w:rPr>
        <w:t xml:space="preserve"> </w:t>
      </w:r>
      <w:r w:rsidR="23BA39E7" w:rsidRPr="00B4773C">
        <w:rPr>
          <w:rFonts w:ascii="Arial" w:hAnsi="Arial" w:cs="Arial"/>
        </w:rPr>
        <w:t xml:space="preserve">and </w:t>
      </w:r>
      <w:r w:rsidR="00D84280" w:rsidRPr="00B4773C">
        <w:rPr>
          <w:rFonts w:ascii="Arial" w:hAnsi="Arial" w:cs="Arial"/>
        </w:rPr>
        <w:t xml:space="preserve">to </w:t>
      </w:r>
      <w:r w:rsidR="65D7E3C8" w:rsidRPr="00B4773C">
        <w:rPr>
          <w:rFonts w:ascii="Arial" w:hAnsi="Arial" w:cs="Arial"/>
        </w:rPr>
        <w:t>provide an insight into</w:t>
      </w:r>
      <w:r w:rsidR="00D84280" w:rsidRPr="00B4773C">
        <w:rPr>
          <w:rFonts w:ascii="Arial" w:hAnsi="Arial" w:cs="Arial"/>
        </w:rPr>
        <w:t xml:space="preserve"> prospective juries’ abilities and how best to inform the selected jurors, to improve their decision</w:t>
      </w:r>
      <w:r w:rsidR="167F8391" w:rsidRPr="00B4773C">
        <w:rPr>
          <w:rFonts w:ascii="Arial" w:hAnsi="Arial" w:cs="Arial"/>
        </w:rPr>
        <w:t>-</w:t>
      </w:r>
      <w:r w:rsidR="00D84280" w:rsidRPr="00B4773C">
        <w:rPr>
          <w:rFonts w:ascii="Arial" w:hAnsi="Arial" w:cs="Arial"/>
        </w:rPr>
        <w:t xml:space="preserve">making abilities and reduce biases prior to exposure </w:t>
      </w:r>
      <w:r w:rsidR="358C672F" w:rsidRPr="00B4773C">
        <w:rPr>
          <w:rFonts w:ascii="Arial" w:hAnsi="Arial" w:cs="Arial"/>
        </w:rPr>
        <w:t>to</w:t>
      </w:r>
      <w:r w:rsidR="00D84280" w:rsidRPr="00B4773C">
        <w:rPr>
          <w:rFonts w:ascii="Arial" w:hAnsi="Arial" w:cs="Arial"/>
        </w:rPr>
        <w:t xml:space="preserve"> the trial.</w:t>
      </w:r>
      <w:r w:rsidR="006A5A48" w:rsidRPr="00B4773C">
        <w:rPr>
          <w:rFonts w:ascii="Arial" w:hAnsi="Arial" w:cs="Arial"/>
        </w:rPr>
        <w:t xml:space="preserve"> However,</w:t>
      </w:r>
      <w:r w:rsidR="00D84280" w:rsidRPr="00B4773C">
        <w:rPr>
          <w:rFonts w:ascii="Arial" w:hAnsi="Arial" w:cs="Arial"/>
        </w:rPr>
        <w:t xml:space="preserve"> mock </w:t>
      </w:r>
      <w:r w:rsidR="006A5A48" w:rsidRPr="00B4773C">
        <w:rPr>
          <w:rFonts w:ascii="Arial" w:hAnsi="Arial" w:cs="Arial"/>
        </w:rPr>
        <w:t>juries and mock trials</w:t>
      </w:r>
      <w:r w:rsidR="00D84280" w:rsidRPr="00B4773C">
        <w:rPr>
          <w:rFonts w:ascii="Arial" w:hAnsi="Arial" w:cs="Arial"/>
        </w:rPr>
        <w:t xml:space="preserve"> have limitations</w:t>
      </w:r>
      <w:r w:rsidR="006A5A48" w:rsidRPr="00B4773C">
        <w:rPr>
          <w:rFonts w:ascii="Arial" w:hAnsi="Arial" w:cs="Arial"/>
        </w:rPr>
        <w:t xml:space="preserve">, </w:t>
      </w:r>
      <w:r w:rsidR="00D84280" w:rsidRPr="00B4773C">
        <w:rPr>
          <w:rFonts w:ascii="Arial" w:hAnsi="Arial" w:cs="Arial"/>
        </w:rPr>
        <w:t xml:space="preserve">as they </w:t>
      </w:r>
      <w:r w:rsidR="006A5A48" w:rsidRPr="00B4773C">
        <w:rPr>
          <w:rFonts w:ascii="Arial" w:hAnsi="Arial" w:cs="Arial"/>
        </w:rPr>
        <w:t>differ from actual jur</w:t>
      </w:r>
      <w:r w:rsidR="59FD250C" w:rsidRPr="00B4773C">
        <w:rPr>
          <w:rFonts w:ascii="Arial" w:hAnsi="Arial" w:cs="Arial"/>
        </w:rPr>
        <w:t>ies</w:t>
      </w:r>
      <w:r w:rsidR="006A5A48" w:rsidRPr="00B4773C">
        <w:rPr>
          <w:rFonts w:ascii="Arial" w:hAnsi="Arial" w:cs="Arial"/>
        </w:rPr>
        <w:t xml:space="preserve"> and trials, </w:t>
      </w:r>
      <w:r w:rsidR="331FE66F" w:rsidRPr="00B4773C">
        <w:rPr>
          <w:rFonts w:ascii="Arial" w:hAnsi="Arial" w:cs="Arial"/>
        </w:rPr>
        <w:t>for</w:t>
      </w:r>
      <w:r w:rsidR="006A5A48" w:rsidRPr="00B4773C">
        <w:rPr>
          <w:rFonts w:ascii="Arial" w:hAnsi="Arial" w:cs="Arial"/>
        </w:rPr>
        <w:t xml:space="preserve"> a number of reasons including the selection process, the setting of the situation and also the time scale of the trial itself </w:t>
      </w:r>
      <w:r w:rsidR="7C051716" w:rsidRPr="00B4773C">
        <w:rPr>
          <w:rFonts w:ascii="Arial" w:hAnsi="Arial" w:cs="Arial"/>
        </w:rPr>
        <w:t xml:space="preserve">which </w:t>
      </w:r>
      <w:r w:rsidR="006A5A48" w:rsidRPr="00B4773C">
        <w:rPr>
          <w:rFonts w:ascii="Arial" w:hAnsi="Arial" w:cs="Arial"/>
        </w:rPr>
        <w:t xml:space="preserve">differs from the time scale of the mock trial, all of which can impact on an individual to different extents.  </w:t>
      </w:r>
    </w:p>
    <w:p w14:paraId="10D95C94" w14:textId="77777777" w:rsidR="00B4612F" w:rsidRPr="00B4773C" w:rsidRDefault="00B4612F" w:rsidP="00B4773C">
      <w:pPr>
        <w:spacing w:line="360" w:lineRule="auto"/>
        <w:ind w:firstLine="720"/>
        <w:rPr>
          <w:rFonts w:ascii="Arial" w:hAnsi="Arial" w:cs="Arial"/>
        </w:rPr>
      </w:pPr>
    </w:p>
    <w:p w14:paraId="5B8B16AF" w14:textId="77777777" w:rsidR="00751672" w:rsidRPr="00B4773C" w:rsidRDefault="00751672" w:rsidP="00B4773C">
      <w:pPr>
        <w:spacing w:line="360" w:lineRule="auto"/>
        <w:rPr>
          <w:rFonts w:ascii="Arial" w:hAnsi="Arial" w:cs="Arial"/>
        </w:rPr>
      </w:pPr>
    </w:p>
    <w:p w14:paraId="41925EA6" w14:textId="77777777" w:rsidR="00751672" w:rsidRPr="00B4773C" w:rsidRDefault="00751672" w:rsidP="00B4773C">
      <w:pPr>
        <w:spacing w:line="360" w:lineRule="auto"/>
        <w:rPr>
          <w:rFonts w:ascii="Arial" w:hAnsi="Arial" w:cs="Arial"/>
        </w:rPr>
      </w:pPr>
    </w:p>
    <w:p w14:paraId="40781FD0" w14:textId="77777777" w:rsidR="00751672" w:rsidRPr="00B4773C" w:rsidRDefault="00751672" w:rsidP="00B4773C">
      <w:pPr>
        <w:spacing w:line="360" w:lineRule="auto"/>
        <w:rPr>
          <w:rFonts w:ascii="Arial" w:hAnsi="Arial" w:cs="Arial"/>
        </w:rPr>
      </w:pPr>
    </w:p>
    <w:p w14:paraId="7064B097" w14:textId="77777777" w:rsidR="00751672" w:rsidRPr="00B4773C" w:rsidRDefault="00751672" w:rsidP="00B4773C">
      <w:pPr>
        <w:spacing w:line="360" w:lineRule="auto"/>
        <w:rPr>
          <w:rFonts w:ascii="Arial" w:hAnsi="Arial" w:cs="Arial"/>
        </w:rPr>
      </w:pPr>
    </w:p>
    <w:p w14:paraId="2166F1EE" w14:textId="77777777" w:rsidR="00751672" w:rsidRPr="00B4773C" w:rsidRDefault="00751672" w:rsidP="00B4773C">
      <w:pPr>
        <w:spacing w:line="360" w:lineRule="auto"/>
        <w:rPr>
          <w:rFonts w:ascii="Arial" w:hAnsi="Arial" w:cs="Arial"/>
        </w:rPr>
      </w:pPr>
    </w:p>
    <w:p w14:paraId="331CE1AE" w14:textId="77777777" w:rsidR="00751672" w:rsidRPr="00B4773C" w:rsidRDefault="00751672" w:rsidP="00B4773C">
      <w:pPr>
        <w:spacing w:line="360" w:lineRule="auto"/>
        <w:rPr>
          <w:rFonts w:ascii="Arial" w:hAnsi="Arial" w:cs="Arial"/>
        </w:rPr>
      </w:pPr>
    </w:p>
    <w:p w14:paraId="0E7E90B0" w14:textId="77777777" w:rsidR="00751672" w:rsidRPr="00B4773C" w:rsidRDefault="00751672" w:rsidP="00B4773C">
      <w:pPr>
        <w:spacing w:line="360" w:lineRule="auto"/>
        <w:rPr>
          <w:rFonts w:ascii="Arial" w:hAnsi="Arial" w:cs="Arial"/>
        </w:rPr>
      </w:pPr>
    </w:p>
    <w:p w14:paraId="077C236D" w14:textId="77777777" w:rsidR="00751672" w:rsidRPr="00B4773C" w:rsidRDefault="00751672" w:rsidP="00B4773C">
      <w:pPr>
        <w:spacing w:line="360" w:lineRule="auto"/>
        <w:rPr>
          <w:rFonts w:ascii="Arial" w:hAnsi="Arial" w:cs="Arial"/>
        </w:rPr>
      </w:pPr>
    </w:p>
    <w:p w14:paraId="649FC8D6" w14:textId="77777777" w:rsidR="00751672" w:rsidRPr="00B4773C" w:rsidRDefault="00751672" w:rsidP="00B4773C">
      <w:pPr>
        <w:spacing w:line="360" w:lineRule="auto"/>
        <w:rPr>
          <w:rFonts w:ascii="Arial" w:hAnsi="Arial" w:cs="Arial"/>
        </w:rPr>
      </w:pPr>
    </w:p>
    <w:p w14:paraId="562A8486" w14:textId="77777777" w:rsidR="00751672" w:rsidRPr="00B4773C" w:rsidRDefault="00751672" w:rsidP="00B4773C">
      <w:pPr>
        <w:spacing w:line="360" w:lineRule="auto"/>
        <w:rPr>
          <w:rFonts w:ascii="Arial" w:hAnsi="Arial" w:cs="Arial"/>
        </w:rPr>
      </w:pPr>
    </w:p>
    <w:p w14:paraId="60E7927C" w14:textId="77777777" w:rsidR="00751672" w:rsidRPr="00B4773C" w:rsidRDefault="00751672" w:rsidP="00B4773C">
      <w:pPr>
        <w:spacing w:line="360" w:lineRule="auto"/>
        <w:rPr>
          <w:rFonts w:ascii="Arial" w:hAnsi="Arial" w:cs="Arial"/>
        </w:rPr>
      </w:pPr>
    </w:p>
    <w:p w14:paraId="1EE4BBF6" w14:textId="77777777" w:rsidR="00751672" w:rsidRPr="00B4773C" w:rsidRDefault="00751672" w:rsidP="00B4773C">
      <w:pPr>
        <w:spacing w:line="360" w:lineRule="auto"/>
        <w:rPr>
          <w:rFonts w:ascii="Arial" w:hAnsi="Arial" w:cs="Arial"/>
        </w:rPr>
      </w:pPr>
    </w:p>
    <w:p w14:paraId="7DFA7EB4" w14:textId="77777777" w:rsidR="00751672" w:rsidRPr="00B4773C" w:rsidRDefault="00751672" w:rsidP="00B4773C">
      <w:pPr>
        <w:spacing w:line="360" w:lineRule="auto"/>
        <w:rPr>
          <w:rFonts w:ascii="Arial" w:hAnsi="Arial" w:cs="Arial"/>
        </w:rPr>
      </w:pPr>
    </w:p>
    <w:p w14:paraId="4268FAEE" w14:textId="77777777" w:rsidR="00751672" w:rsidRPr="00B4773C" w:rsidRDefault="00751672" w:rsidP="00B4773C">
      <w:pPr>
        <w:spacing w:line="360" w:lineRule="auto"/>
        <w:rPr>
          <w:rFonts w:ascii="Arial" w:hAnsi="Arial" w:cs="Arial"/>
        </w:rPr>
      </w:pPr>
    </w:p>
    <w:p w14:paraId="29EF7383" w14:textId="12B68850" w:rsidR="001668B3" w:rsidRPr="00B4773C" w:rsidRDefault="001668B3" w:rsidP="00B4773C">
      <w:pPr>
        <w:spacing w:line="360" w:lineRule="auto"/>
        <w:rPr>
          <w:rFonts w:ascii="Arial" w:hAnsi="Arial" w:cs="Arial"/>
        </w:rPr>
      </w:pPr>
      <w:r w:rsidRPr="00B4773C">
        <w:rPr>
          <w:rFonts w:ascii="Arial" w:hAnsi="Arial" w:cs="Arial"/>
        </w:rPr>
        <w:t xml:space="preserve">Reference List </w:t>
      </w:r>
    </w:p>
    <w:p w14:paraId="622F3D7B" w14:textId="77777777" w:rsidR="001668B3" w:rsidRPr="00B4773C" w:rsidRDefault="001668B3" w:rsidP="00B4773C">
      <w:pPr>
        <w:spacing w:line="360" w:lineRule="auto"/>
        <w:ind w:left="720" w:hanging="720"/>
        <w:rPr>
          <w:rFonts w:ascii="Arial" w:hAnsi="Arial" w:cs="Arial"/>
        </w:rPr>
      </w:pPr>
    </w:p>
    <w:p w14:paraId="4956902B" w14:textId="77777777" w:rsidR="001668B3" w:rsidRPr="00B4773C" w:rsidRDefault="001668B3" w:rsidP="00B4773C">
      <w:pPr>
        <w:spacing w:line="360" w:lineRule="auto"/>
        <w:ind w:left="720" w:hanging="720"/>
        <w:rPr>
          <w:rFonts w:ascii="Arial" w:hAnsi="Arial" w:cs="Arial"/>
        </w:rPr>
      </w:pPr>
      <w:r w:rsidRPr="00B4773C">
        <w:rPr>
          <w:rFonts w:ascii="Arial" w:hAnsi="Arial" w:cs="Arial"/>
        </w:rPr>
        <w:t>Baumeister, R., &amp; Bushman, B. (2014). </w:t>
      </w:r>
      <w:r w:rsidRPr="00B4773C">
        <w:rPr>
          <w:rFonts w:ascii="Arial" w:hAnsi="Arial" w:cs="Arial"/>
          <w:i/>
          <w:iCs/>
        </w:rPr>
        <w:t>Social psychology and human nature</w:t>
      </w:r>
      <w:r w:rsidRPr="00B4773C">
        <w:rPr>
          <w:rFonts w:ascii="Arial" w:hAnsi="Arial" w:cs="Arial"/>
        </w:rPr>
        <w:t> (3rd edition.; Comprehensive International ed.).</w:t>
      </w:r>
    </w:p>
    <w:p w14:paraId="18E59E76" w14:textId="77777777" w:rsidR="001668B3" w:rsidRPr="00B4773C" w:rsidRDefault="001668B3" w:rsidP="00B4773C">
      <w:pPr>
        <w:spacing w:line="360" w:lineRule="auto"/>
        <w:ind w:left="720" w:hanging="720"/>
        <w:rPr>
          <w:rFonts w:ascii="Arial" w:hAnsi="Arial" w:cs="Arial"/>
        </w:rPr>
      </w:pPr>
      <w:r w:rsidRPr="00B4773C">
        <w:rPr>
          <w:rFonts w:ascii="Arial" w:hAnsi="Arial" w:cs="Arial"/>
        </w:rPr>
        <w:t>Bornstein, B. H., &amp; Greene, E. (2011). Jury decision making: Implications for and from psychology. </w:t>
      </w:r>
      <w:r w:rsidRPr="00B4773C">
        <w:rPr>
          <w:rFonts w:ascii="Arial" w:hAnsi="Arial" w:cs="Arial"/>
          <w:i/>
          <w:iCs/>
        </w:rPr>
        <w:t>Current Directions in Psychological Science</w:t>
      </w:r>
      <w:r w:rsidRPr="00B4773C">
        <w:rPr>
          <w:rFonts w:ascii="Arial" w:hAnsi="Arial" w:cs="Arial"/>
        </w:rPr>
        <w:t>, </w:t>
      </w:r>
      <w:r w:rsidRPr="00B4773C">
        <w:rPr>
          <w:rFonts w:ascii="Arial" w:hAnsi="Arial" w:cs="Arial"/>
          <w:i/>
          <w:iCs/>
        </w:rPr>
        <w:t>20</w:t>
      </w:r>
      <w:r w:rsidRPr="00B4773C">
        <w:rPr>
          <w:rFonts w:ascii="Arial" w:hAnsi="Arial" w:cs="Arial"/>
        </w:rPr>
        <w:t>(1), 63-67.</w:t>
      </w:r>
    </w:p>
    <w:p w14:paraId="3BFCCA5E" w14:textId="77777777" w:rsidR="001668B3" w:rsidRPr="00B4773C" w:rsidRDefault="001668B3" w:rsidP="00B4773C">
      <w:pPr>
        <w:spacing w:line="360" w:lineRule="auto"/>
        <w:ind w:left="720" w:hanging="720"/>
        <w:rPr>
          <w:rFonts w:ascii="Arial" w:hAnsi="Arial" w:cs="Arial"/>
        </w:rPr>
      </w:pPr>
      <w:r w:rsidRPr="00B4773C">
        <w:rPr>
          <w:rFonts w:ascii="Arial" w:hAnsi="Arial" w:cs="Arial"/>
        </w:rPr>
        <w:t>Breau, D., &amp; Brook, B. (2007). "Mock" mock juries: A field experiment on the ecological validity of jury simulations. </w:t>
      </w:r>
      <w:r w:rsidRPr="00B4773C">
        <w:rPr>
          <w:rFonts w:ascii="Arial" w:hAnsi="Arial" w:cs="Arial"/>
          <w:i/>
          <w:iCs/>
        </w:rPr>
        <w:t>Law &amp; Psychology Review,</w:t>
      </w:r>
      <w:r w:rsidRPr="00B4773C">
        <w:rPr>
          <w:rFonts w:ascii="Arial" w:hAnsi="Arial" w:cs="Arial"/>
        </w:rPr>
        <w:t> </w:t>
      </w:r>
      <w:r w:rsidRPr="00B4773C">
        <w:rPr>
          <w:rFonts w:ascii="Arial" w:hAnsi="Arial" w:cs="Arial"/>
          <w:i/>
          <w:iCs/>
        </w:rPr>
        <w:t>31</w:t>
      </w:r>
      <w:r w:rsidRPr="00B4773C">
        <w:rPr>
          <w:rFonts w:ascii="Arial" w:hAnsi="Arial" w:cs="Arial"/>
        </w:rPr>
        <w:t>, 77-92</w:t>
      </w:r>
    </w:p>
    <w:p w14:paraId="6BEC4625" w14:textId="77777777" w:rsidR="001668B3" w:rsidRPr="00B4773C" w:rsidRDefault="001668B3" w:rsidP="00B4773C">
      <w:pPr>
        <w:spacing w:line="360" w:lineRule="auto"/>
        <w:ind w:left="720" w:hanging="720"/>
        <w:rPr>
          <w:rFonts w:ascii="Arial" w:hAnsi="Arial" w:cs="Arial"/>
        </w:rPr>
      </w:pPr>
      <w:r w:rsidRPr="00B4773C">
        <w:rPr>
          <w:rFonts w:ascii="Arial" w:hAnsi="Arial" w:cs="Arial"/>
        </w:rPr>
        <w:t>Fawcett, H., &amp; Winstanley, K. (2018). Children as alibi witnesses: the effect of age and confidence on mock-juror decision making. </w:t>
      </w:r>
      <w:r w:rsidRPr="00B4773C">
        <w:rPr>
          <w:rFonts w:ascii="Arial" w:hAnsi="Arial" w:cs="Arial"/>
          <w:i/>
          <w:iCs/>
        </w:rPr>
        <w:t>Psychiatry, Psychology and Law</w:t>
      </w:r>
      <w:r w:rsidRPr="00B4773C">
        <w:rPr>
          <w:rFonts w:ascii="Arial" w:hAnsi="Arial" w:cs="Arial"/>
        </w:rPr>
        <w:t>, </w:t>
      </w:r>
      <w:r w:rsidRPr="00B4773C">
        <w:rPr>
          <w:rFonts w:ascii="Arial" w:hAnsi="Arial" w:cs="Arial"/>
          <w:i/>
          <w:iCs/>
        </w:rPr>
        <w:t>25</w:t>
      </w:r>
      <w:r w:rsidRPr="00B4773C">
        <w:rPr>
          <w:rFonts w:ascii="Arial" w:hAnsi="Arial" w:cs="Arial"/>
        </w:rPr>
        <w:t>(6), 957-971.</w:t>
      </w:r>
    </w:p>
    <w:p w14:paraId="624BFD04" w14:textId="77777777" w:rsidR="001668B3" w:rsidRPr="00B4773C" w:rsidRDefault="001668B3" w:rsidP="00B4773C">
      <w:pPr>
        <w:spacing w:line="360" w:lineRule="auto"/>
        <w:ind w:left="720" w:hanging="720"/>
        <w:rPr>
          <w:rFonts w:ascii="Arial" w:hAnsi="Arial" w:cs="Arial"/>
        </w:rPr>
      </w:pPr>
      <w:r w:rsidRPr="00B4773C">
        <w:rPr>
          <w:rFonts w:ascii="Arial" w:hAnsi="Arial" w:cs="Arial"/>
        </w:rPr>
        <w:t xml:space="preserve">Gavin, J., &amp; Scott, A. J. (2016). The influence of the sex of and prior relationship between the perpetrator and victim on perceptions of stalking: A </w:t>
      </w:r>
      <w:bookmarkStart w:id="8" w:name="_Hlk37172075"/>
      <w:r w:rsidRPr="00B4773C">
        <w:rPr>
          <w:rFonts w:ascii="Arial" w:hAnsi="Arial" w:cs="Arial"/>
        </w:rPr>
        <w:t>qualitative analysis</w:t>
      </w:r>
      <w:bookmarkEnd w:id="8"/>
      <w:r w:rsidRPr="00B4773C">
        <w:rPr>
          <w:rFonts w:ascii="Arial" w:hAnsi="Arial" w:cs="Arial"/>
        </w:rPr>
        <w:t>. </w:t>
      </w:r>
      <w:r w:rsidRPr="00B4773C">
        <w:rPr>
          <w:rFonts w:ascii="Arial" w:hAnsi="Arial" w:cs="Arial"/>
          <w:i/>
          <w:iCs/>
        </w:rPr>
        <w:t>Psychiatry, psychology and law</w:t>
      </w:r>
      <w:r w:rsidRPr="00B4773C">
        <w:rPr>
          <w:rFonts w:ascii="Arial" w:hAnsi="Arial" w:cs="Arial"/>
        </w:rPr>
        <w:t>, </w:t>
      </w:r>
      <w:r w:rsidRPr="00B4773C">
        <w:rPr>
          <w:rFonts w:ascii="Arial" w:hAnsi="Arial" w:cs="Arial"/>
          <w:i/>
          <w:iCs/>
        </w:rPr>
        <w:t>23</w:t>
      </w:r>
      <w:r w:rsidRPr="00B4773C">
        <w:rPr>
          <w:rFonts w:ascii="Arial" w:hAnsi="Arial" w:cs="Arial"/>
        </w:rPr>
        <w:t>(5), 716-732.</w:t>
      </w:r>
    </w:p>
    <w:p w14:paraId="18365ACC" w14:textId="77777777" w:rsidR="001668B3" w:rsidRPr="00B4773C" w:rsidRDefault="001668B3" w:rsidP="00B4773C">
      <w:pPr>
        <w:spacing w:line="360" w:lineRule="auto"/>
        <w:ind w:left="720" w:hanging="720"/>
        <w:rPr>
          <w:rFonts w:ascii="Arial" w:hAnsi="Arial" w:cs="Arial"/>
        </w:rPr>
      </w:pPr>
      <w:r w:rsidRPr="00B4773C">
        <w:rPr>
          <w:rFonts w:ascii="Arial" w:hAnsi="Arial" w:cs="Arial"/>
        </w:rPr>
        <w:t>Jane Goodman-Delahunty, Natalie Martschuk, &amp; Anne Cossins. (2016). Using Pretest-Posttest Research Designs to Enhance Jury Decision-Making. </w:t>
      </w:r>
      <w:r w:rsidRPr="00B4773C">
        <w:rPr>
          <w:rFonts w:ascii="Arial" w:hAnsi="Arial" w:cs="Arial"/>
          <w:i/>
          <w:iCs/>
        </w:rPr>
        <w:t>Oñati Socio-Legal Series,</w:t>
      </w:r>
      <w:r w:rsidRPr="00B4773C">
        <w:rPr>
          <w:rFonts w:ascii="Arial" w:hAnsi="Arial" w:cs="Arial"/>
        </w:rPr>
        <w:t> </w:t>
      </w:r>
      <w:r w:rsidRPr="00B4773C">
        <w:rPr>
          <w:rFonts w:ascii="Arial" w:hAnsi="Arial" w:cs="Arial"/>
          <w:i/>
          <w:iCs/>
        </w:rPr>
        <w:t>6</w:t>
      </w:r>
      <w:r w:rsidRPr="00B4773C">
        <w:rPr>
          <w:rFonts w:ascii="Arial" w:hAnsi="Arial" w:cs="Arial"/>
        </w:rPr>
        <w:t>(2), 283-314.</w:t>
      </w:r>
    </w:p>
    <w:p w14:paraId="7845FD80" w14:textId="77777777" w:rsidR="001668B3" w:rsidRPr="00B4773C" w:rsidRDefault="001668B3" w:rsidP="00B4773C">
      <w:pPr>
        <w:spacing w:line="360" w:lineRule="auto"/>
        <w:ind w:left="720" w:hanging="720"/>
        <w:rPr>
          <w:rFonts w:ascii="Arial" w:hAnsi="Arial" w:cs="Arial"/>
        </w:rPr>
      </w:pPr>
      <w:bookmarkStart w:id="9" w:name="_Hlk37156172"/>
      <w:r w:rsidRPr="00B4773C">
        <w:rPr>
          <w:rFonts w:ascii="Arial" w:hAnsi="Arial" w:cs="Arial"/>
        </w:rPr>
        <w:t>Lorek, J., Centifanti, L., Lyons, M., &amp; Thorley, C. (2019). The Impact of Prior Trial Experience on Mock Jurors’ Note Taking During Trials and Recall of Trial Evidence. </w:t>
      </w:r>
      <w:r w:rsidRPr="00B4773C">
        <w:rPr>
          <w:rFonts w:ascii="Arial" w:hAnsi="Arial" w:cs="Arial"/>
          <w:i/>
          <w:iCs/>
        </w:rPr>
        <w:t>Frontiers in psychology</w:t>
      </w:r>
      <w:r w:rsidRPr="00B4773C">
        <w:rPr>
          <w:rFonts w:ascii="Arial" w:hAnsi="Arial" w:cs="Arial"/>
        </w:rPr>
        <w:t>, </w:t>
      </w:r>
      <w:r w:rsidRPr="00B4773C">
        <w:rPr>
          <w:rFonts w:ascii="Arial" w:hAnsi="Arial" w:cs="Arial"/>
          <w:i/>
          <w:iCs/>
        </w:rPr>
        <w:t>10</w:t>
      </w:r>
      <w:r w:rsidRPr="00B4773C">
        <w:rPr>
          <w:rFonts w:ascii="Arial" w:hAnsi="Arial" w:cs="Arial"/>
        </w:rPr>
        <w:t>, 47.</w:t>
      </w:r>
    </w:p>
    <w:p w14:paraId="301B1CF3" w14:textId="77777777" w:rsidR="001668B3" w:rsidRPr="00B4773C" w:rsidRDefault="001668B3" w:rsidP="00B4773C">
      <w:pPr>
        <w:spacing w:line="360" w:lineRule="auto"/>
        <w:ind w:left="720" w:hanging="720"/>
        <w:rPr>
          <w:rFonts w:ascii="Arial" w:hAnsi="Arial" w:cs="Arial"/>
        </w:rPr>
      </w:pPr>
      <w:bookmarkStart w:id="10" w:name="_Hlk38810408"/>
      <w:bookmarkEnd w:id="9"/>
      <w:r w:rsidRPr="00B4773C">
        <w:rPr>
          <w:rFonts w:ascii="Arial" w:hAnsi="Arial" w:cs="Arial"/>
        </w:rPr>
        <w:t xml:space="preserve">Ormston, R., Chalmers, J., Leverick, F., Munro, V., &amp; Murray, L. (2019). </w:t>
      </w:r>
      <w:bookmarkEnd w:id="10"/>
      <w:r w:rsidRPr="00B4773C">
        <w:rPr>
          <w:rFonts w:ascii="Arial" w:hAnsi="Arial" w:cs="Arial"/>
        </w:rPr>
        <w:t>Scottish Jury Research: findings from a large-scale mock jury study.</w:t>
      </w:r>
    </w:p>
    <w:p w14:paraId="1B325D16" w14:textId="77777777" w:rsidR="001668B3" w:rsidRPr="00B4773C" w:rsidRDefault="001668B3" w:rsidP="00B4773C">
      <w:pPr>
        <w:spacing w:line="360" w:lineRule="auto"/>
        <w:ind w:left="720" w:hanging="720"/>
        <w:rPr>
          <w:rFonts w:ascii="Arial" w:hAnsi="Arial" w:cs="Arial"/>
        </w:rPr>
      </w:pPr>
      <w:bookmarkStart w:id="11" w:name="_Hlk37004144"/>
      <w:r w:rsidRPr="00B4773C">
        <w:rPr>
          <w:rFonts w:ascii="Arial" w:hAnsi="Arial" w:cs="Arial"/>
        </w:rPr>
        <w:t xml:space="preserve">Wiener, R. L., Krauss, D. A., &amp; Lieberman, J. D. (2011). </w:t>
      </w:r>
      <w:bookmarkEnd w:id="11"/>
      <w:r w:rsidRPr="00B4773C">
        <w:rPr>
          <w:rFonts w:ascii="Arial" w:hAnsi="Arial" w:cs="Arial"/>
        </w:rPr>
        <w:t>Mock Jury Research: Where Do We Go from Here?. </w:t>
      </w:r>
      <w:r w:rsidRPr="00B4773C">
        <w:rPr>
          <w:rFonts w:ascii="Arial" w:hAnsi="Arial" w:cs="Arial"/>
          <w:i/>
          <w:iCs/>
        </w:rPr>
        <w:t>Behav. Sci. Law</w:t>
      </w:r>
      <w:r w:rsidRPr="00B4773C">
        <w:rPr>
          <w:rFonts w:ascii="Arial" w:hAnsi="Arial" w:cs="Arial"/>
        </w:rPr>
        <w:t>, </w:t>
      </w:r>
      <w:r w:rsidRPr="00B4773C">
        <w:rPr>
          <w:rFonts w:ascii="Arial" w:hAnsi="Arial" w:cs="Arial"/>
          <w:i/>
          <w:iCs/>
        </w:rPr>
        <w:t>29</w:t>
      </w:r>
      <w:r w:rsidRPr="00B4773C">
        <w:rPr>
          <w:rFonts w:ascii="Arial" w:hAnsi="Arial" w:cs="Arial"/>
        </w:rPr>
        <w:t>, 467-479.</w:t>
      </w:r>
    </w:p>
    <w:p w14:paraId="7629E16B" w14:textId="77777777" w:rsidR="001668B3" w:rsidRPr="00B4773C" w:rsidRDefault="001668B3" w:rsidP="00B4773C">
      <w:pPr>
        <w:spacing w:line="360" w:lineRule="auto"/>
        <w:ind w:left="720" w:hanging="720"/>
        <w:rPr>
          <w:rFonts w:ascii="Arial" w:hAnsi="Arial" w:cs="Arial"/>
        </w:rPr>
      </w:pPr>
      <w:r w:rsidRPr="00B4773C">
        <w:rPr>
          <w:rFonts w:ascii="Arial" w:hAnsi="Arial" w:cs="Arial"/>
        </w:rPr>
        <w:t>Willmott, D. (2017). Jury psychology.</w:t>
      </w:r>
      <w:r w:rsidRPr="00B4773C">
        <w:rPr>
          <w:rFonts w:ascii="Arial" w:hAnsi="Arial" w:cs="Arial"/>
          <w:color w:val="F1F1F1"/>
        </w:rPr>
        <w:t xml:space="preserve"> </w:t>
      </w:r>
      <w:r w:rsidRPr="00B4773C">
        <w:rPr>
          <w:rFonts w:ascii="Arial" w:hAnsi="Arial" w:cs="Arial"/>
          <w:i/>
          <w:iCs/>
        </w:rPr>
        <w:t xml:space="preserve">Psychology and Law Factbook </w:t>
      </w:r>
      <w:r w:rsidRPr="00B4773C">
        <w:rPr>
          <w:rFonts w:ascii="Arial" w:hAnsi="Arial" w:cs="Arial"/>
        </w:rPr>
        <w:t xml:space="preserve">[electronic]. European Association of Psychology and Law. Available from: </w:t>
      </w:r>
      <w:hyperlink r:id="rId10">
        <w:r w:rsidRPr="00B4773C">
          <w:rPr>
            <w:rStyle w:val="Hyperlink"/>
            <w:rFonts w:ascii="Arial" w:hAnsi="Arial" w:cs="Arial"/>
          </w:rPr>
          <w:t>https://e-space.mmu.ac.uk/625339/1/Willmott%2C%20D%20%282017%29%20Jury%20Psychology.%20In%20Psychology%20and%20Law%20Factbook.pdf</w:t>
        </w:r>
      </w:hyperlink>
      <w:r w:rsidRPr="00B4773C">
        <w:rPr>
          <w:rFonts w:ascii="Arial" w:hAnsi="Arial" w:cs="Arial"/>
        </w:rPr>
        <w:t xml:space="preserve">  [Accessed 1</w:t>
      </w:r>
      <w:r w:rsidRPr="00B4773C">
        <w:rPr>
          <w:rFonts w:ascii="Arial" w:hAnsi="Arial" w:cs="Arial"/>
          <w:vertAlign w:val="superscript"/>
        </w:rPr>
        <w:t>st</w:t>
      </w:r>
      <w:r w:rsidRPr="00B4773C">
        <w:rPr>
          <w:rFonts w:ascii="Arial" w:hAnsi="Arial" w:cs="Arial"/>
        </w:rPr>
        <w:t xml:space="preserve"> April 2020]</w:t>
      </w:r>
    </w:p>
    <w:p w14:paraId="0A68A996" w14:textId="6DF1F6C0" w:rsidR="008E43FA" w:rsidRPr="004371F7" w:rsidRDefault="008E43FA" w:rsidP="001668B3">
      <w:pPr>
        <w:spacing w:line="360" w:lineRule="auto"/>
        <w:rPr>
          <w:rFonts w:ascii="Arial" w:hAnsi="Arial" w:cs="Arial"/>
        </w:rPr>
      </w:pPr>
    </w:p>
    <w:sectPr w:rsidR="008E43FA" w:rsidRPr="004371F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6257FA" w14:textId="77777777" w:rsidR="00A6370F" w:rsidRDefault="00A6370F" w:rsidP="004B432A">
      <w:r>
        <w:separator/>
      </w:r>
    </w:p>
  </w:endnote>
  <w:endnote w:type="continuationSeparator" w:id="0">
    <w:p w14:paraId="18E1598A" w14:textId="77777777" w:rsidR="00A6370F" w:rsidRDefault="00A6370F" w:rsidP="004B4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AE4AF" w14:textId="101B0791" w:rsidR="005D4805" w:rsidRDefault="005D4805">
    <w:pPr>
      <w:pStyle w:val="Foo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FDDD1B" w14:textId="77777777" w:rsidR="00A6370F" w:rsidRDefault="00A6370F" w:rsidP="004B432A">
      <w:r>
        <w:separator/>
      </w:r>
    </w:p>
  </w:footnote>
  <w:footnote w:type="continuationSeparator" w:id="0">
    <w:p w14:paraId="149DE336" w14:textId="77777777" w:rsidR="00A6370F" w:rsidRDefault="00A6370F" w:rsidP="004B43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329EC0" w14:textId="2A20C76F" w:rsidR="00751672" w:rsidRDefault="00751672">
    <w:pPr>
      <w:pStyle w:val="Header"/>
    </w:pPr>
    <w:r>
      <w:t xml:space="preserve">P151932     </w:t>
    </w:r>
    <w:r>
      <w:tab/>
      <w:t xml:space="preserve">                                                                                                                </w:t>
    </w:r>
    <w:r w:rsidRPr="00751672">
      <w:t>M7X01447</w:t>
    </w:r>
  </w:p>
  <w:p w14:paraId="4A1A9A8D" w14:textId="59AFD2B0" w:rsidR="005D4805" w:rsidRDefault="005D48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B5AE7"/>
    <w:multiLevelType w:val="multilevel"/>
    <w:tmpl w:val="32600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8C12E9"/>
    <w:multiLevelType w:val="multilevel"/>
    <w:tmpl w:val="382086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A6DC5"/>
    <w:multiLevelType w:val="multilevel"/>
    <w:tmpl w:val="E69CA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FB133F"/>
    <w:multiLevelType w:val="multilevel"/>
    <w:tmpl w:val="2482D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416A4A"/>
    <w:multiLevelType w:val="multilevel"/>
    <w:tmpl w:val="BA84D7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B5544F"/>
    <w:multiLevelType w:val="multilevel"/>
    <w:tmpl w:val="62D2AA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DD2497"/>
    <w:multiLevelType w:val="multilevel"/>
    <w:tmpl w:val="D020E6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8528B5"/>
    <w:multiLevelType w:val="multilevel"/>
    <w:tmpl w:val="B1A20C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7C6031"/>
    <w:multiLevelType w:val="multilevel"/>
    <w:tmpl w:val="1EDA1C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A2550D"/>
    <w:multiLevelType w:val="multilevel"/>
    <w:tmpl w:val="1B10AE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6754D4"/>
    <w:multiLevelType w:val="multilevel"/>
    <w:tmpl w:val="01383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816047"/>
    <w:multiLevelType w:val="multilevel"/>
    <w:tmpl w:val="AC06D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3C09C4"/>
    <w:multiLevelType w:val="multilevel"/>
    <w:tmpl w:val="AD9E08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022C56"/>
    <w:multiLevelType w:val="multilevel"/>
    <w:tmpl w:val="41C2FC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1E1217"/>
    <w:multiLevelType w:val="multilevel"/>
    <w:tmpl w:val="5DEA42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8045EC"/>
    <w:multiLevelType w:val="multilevel"/>
    <w:tmpl w:val="7DC0A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5D19FB"/>
    <w:multiLevelType w:val="multilevel"/>
    <w:tmpl w:val="BE80E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3A75AC"/>
    <w:multiLevelType w:val="multilevel"/>
    <w:tmpl w:val="183612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E87EAD"/>
    <w:multiLevelType w:val="multilevel"/>
    <w:tmpl w:val="22602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5A168B"/>
    <w:multiLevelType w:val="multilevel"/>
    <w:tmpl w:val="021EA9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410C1D"/>
    <w:multiLevelType w:val="multilevel"/>
    <w:tmpl w:val="C4708E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CB11D6"/>
    <w:multiLevelType w:val="multilevel"/>
    <w:tmpl w:val="0610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A54E1D"/>
    <w:multiLevelType w:val="multilevel"/>
    <w:tmpl w:val="D23E21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2675D3"/>
    <w:multiLevelType w:val="multilevel"/>
    <w:tmpl w:val="E30E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F44077"/>
    <w:multiLevelType w:val="multilevel"/>
    <w:tmpl w:val="C722F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AB1E89"/>
    <w:multiLevelType w:val="multilevel"/>
    <w:tmpl w:val="40A0A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9F67AC"/>
    <w:multiLevelType w:val="multilevel"/>
    <w:tmpl w:val="DF2ACF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7D158F"/>
    <w:multiLevelType w:val="multilevel"/>
    <w:tmpl w:val="6FD6D8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DA2658"/>
    <w:multiLevelType w:val="multilevel"/>
    <w:tmpl w:val="817AA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8B1D9E"/>
    <w:multiLevelType w:val="multilevel"/>
    <w:tmpl w:val="E34A4F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3743FC"/>
    <w:multiLevelType w:val="multilevel"/>
    <w:tmpl w:val="BBC29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F82F60"/>
    <w:multiLevelType w:val="multilevel"/>
    <w:tmpl w:val="7FC2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546A61"/>
    <w:multiLevelType w:val="multilevel"/>
    <w:tmpl w:val="D1E27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071F7F"/>
    <w:multiLevelType w:val="multilevel"/>
    <w:tmpl w:val="08B20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E41850"/>
    <w:multiLevelType w:val="multilevel"/>
    <w:tmpl w:val="B3DA3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273702"/>
    <w:multiLevelType w:val="multilevel"/>
    <w:tmpl w:val="EC529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2505AF"/>
    <w:multiLevelType w:val="multilevel"/>
    <w:tmpl w:val="909C51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FB4A60"/>
    <w:multiLevelType w:val="multilevel"/>
    <w:tmpl w:val="F01CE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DD0A9E"/>
    <w:multiLevelType w:val="multilevel"/>
    <w:tmpl w:val="DBEA4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CC0F77"/>
    <w:multiLevelType w:val="multilevel"/>
    <w:tmpl w:val="E6C48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9"/>
  </w:num>
  <w:num w:numId="3">
    <w:abstractNumId w:val="26"/>
  </w:num>
  <w:num w:numId="4">
    <w:abstractNumId w:val="27"/>
  </w:num>
  <w:num w:numId="5">
    <w:abstractNumId w:val="6"/>
  </w:num>
  <w:num w:numId="6">
    <w:abstractNumId w:val="7"/>
  </w:num>
  <w:num w:numId="7">
    <w:abstractNumId w:val="20"/>
  </w:num>
  <w:num w:numId="8">
    <w:abstractNumId w:val="9"/>
  </w:num>
  <w:num w:numId="9">
    <w:abstractNumId w:val="17"/>
  </w:num>
  <w:num w:numId="10">
    <w:abstractNumId w:val="22"/>
  </w:num>
  <w:num w:numId="11">
    <w:abstractNumId w:val="36"/>
  </w:num>
  <w:num w:numId="12">
    <w:abstractNumId w:val="14"/>
  </w:num>
  <w:num w:numId="13">
    <w:abstractNumId w:val="4"/>
  </w:num>
  <w:num w:numId="14">
    <w:abstractNumId w:val="13"/>
  </w:num>
  <w:num w:numId="15">
    <w:abstractNumId w:val="12"/>
  </w:num>
  <w:num w:numId="16">
    <w:abstractNumId w:val="19"/>
  </w:num>
  <w:num w:numId="17">
    <w:abstractNumId w:val="1"/>
  </w:num>
  <w:num w:numId="18">
    <w:abstractNumId w:val="5"/>
  </w:num>
  <w:num w:numId="19">
    <w:abstractNumId w:val="34"/>
  </w:num>
  <w:num w:numId="20">
    <w:abstractNumId w:val="18"/>
  </w:num>
  <w:num w:numId="21">
    <w:abstractNumId w:val="24"/>
  </w:num>
  <w:num w:numId="22">
    <w:abstractNumId w:val="3"/>
  </w:num>
  <w:num w:numId="23">
    <w:abstractNumId w:val="23"/>
  </w:num>
  <w:num w:numId="24">
    <w:abstractNumId w:val="10"/>
  </w:num>
  <w:num w:numId="25">
    <w:abstractNumId w:val="28"/>
  </w:num>
  <w:num w:numId="26">
    <w:abstractNumId w:val="30"/>
  </w:num>
  <w:num w:numId="27">
    <w:abstractNumId w:val="39"/>
  </w:num>
  <w:num w:numId="28">
    <w:abstractNumId w:val="35"/>
  </w:num>
  <w:num w:numId="29">
    <w:abstractNumId w:val="16"/>
  </w:num>
  <w:num w:numId="30">
    <w:abstractNumId w:val="2"/>
  </w:num>
  <w:num w:numId="31">
    <w:abstractNumId w:val="11"/>
  </w:num>
  <w:num w:numId="32">
    <w:abstractNumId w:val="32"/>
  </w:num>
  <w:num w:numId="33">
    <w:abstractNumId w:val="15"/>
  </w:num>
  <w:num w:numId="34">
    <w:abstractNumId w:val="33"/>
  </w:num>
  <w:num w:numId="35">
    <w:abstractNumId w:val="37"/>
  </w:num>
  <w:num w:numId="36">
    <w:abstractNumId w:val="21"/>
  </w:num>
  <w:num w:numId="37">
    <w:abstractNumId w:val="38"/>
  </w:num>
  <w:num w:numId="38">
    <w:abstractNumId w:val="31"/>
  </w:num>
  <w:num w:numId="39">
    <w:abstractNumId w:val="25"/>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6D8"/>
    <w:rsid w:val="00010FA4"/>
    <w:rsid w:val="000529D4"/>
    <w:rsid w:val="00090786"/>
    <w:rsid w:val="000A6455"/>
    <w:rsid w:val="000B6FBB"/>
    <w:rsid w:val="000C1E25"/>
    <w:rsid w:val="000F3689"/>
    <w:rsid w:val="00100ECC"/>
    <w:rsid w:val="0010E28E"/>
    <w:rsid w:val="00115687"/>
    <w:rsid w:val="001668B3"/>
    <w:rsid w:val="00191BAE"/>
    <w:rsid w:val="00193DD4"/>
    <w:rsid w:val="001964D5"/>
    <w:rsid w:val="00197272"/>
    <w:rsid w:val="001A2C97"/>
    <w:rsid w:val="001B4E92"/>
    <w:rsid w:val="001D0554"/>
    <w:rsid w:val="001E4388"/>
    <w:rsid w:val="001E5E07"/>
    <w:rsid w:val="001E70DD"/>
    <w:rsid w:val="001E791F"/>
    <w:rsid w:val="001F18F8"/>
    <w:rsid w:val="002150DF"/>
    <w:rsid w:val="00215506"/>
    <w:rsid w:val="002302FB"/>
    <w:rsid w:val="00232B2F"/>
    <w:rsid w:val="00242E06"/>
    <w:rsid w:val="002455EB"/>
    <w:rsid w:val="00255C63"/>
    <w:rsid w:val="00260B4E"/>
    <w:rsid w:val="0029721E"/>
    <w:rsid w:val="002B2962"/>
    <w:rsid w:val="002B61CF"/>
    <w:rsid w:val="002F0574"/>
    <w:rsid w:val="0031442B"/>
    <w:rsid w:val="00325DA2"/>
    <w:rsid w:val="00355B39"/>
    <w:rsid w:val="003675A4"/>
    <w:rsid w:val="00371BE5"/>
    <w:rsid w:val="003723F7"/>
    <w:rsid w:val="0037480E"/>
    <w:rsid w:val="00381A37"/>
    <w:rsid w:val="00384D65"/>
    <w:rsid w:val="003868D1"/>
    <w:rsid w:val="00390B06"/>
    <w:rsid w:val="003A56C8"/>
    <w:rsid w:val="00400AE4"/>
    <w:rsid w:val="004071F0"/>
    <w:rsid w:val="00431D11"/>
    <w:rsid w:val="004371F7"/>
    <w:rsid w:val="00442417"/>
    <w:rsid w:val="00455B0C"/>
    <w:rsid w:val="0047262E"/>
    <w:rsid w:val="00481F9E"/>
    <w:rsid w:val="004B0949"/>
    <w:rsid w:val="004B432A"/>
    <w:rsid w:val="004C0DBB"/>
    <w:rsid w:val="004D2A7F"/>
    <w:rsid w:val="004D3CBE"/>
    <w:rsid w:val="004E0D1D"/>
    <w:rsid w:val="004E5DC5"/>
    <w:rsid w:val="004F56F0"/>
    <w:rsid w:val="00513074"/>
    <w:rsid w:val="00526ACE"/>
    <w:rsid w:val="0054010B"/>
    <w:rsid w:val="0056187A"/>
    <w:rsid w:val="00585A33"/>
    <w:rsid w:val="005931DB"/>
    <w:rsid w:val="0059440E"/>
    <w:rsid w:val="005B0A3F"/>
    <w:rsid w:val="005B6D81"/>
    <w:rsid w:val="005C700D"/>
    <w:rsid w:val="005D4805"/>
    <w:rsid w:val="005D68E9"/>
    <w:rsid w:val="005E0271"/>
    <w:rsid w:val="005E0A51"/>
    <w:rsid w:val="00600FBC"/>
    <w:rsid w:val="00603372"/>
    <w:rsid w:val="00605B3D"/>
    <w:rsid w:val="00606082"/>
    <w:rsid w:val="00624D57"/>
    <w:rsid w:val="0064149A"/>
    <w:rsid w:val="00682DDF"/>
    <w:rsid w:val="006A2760"/>
    <w:rsid w:val="006A5A48"/>
    <w:rsid w:val="006B2548"/>
    <w:rsid w:val="006E2F51"/>
    <w:rsid w:val="006E6704"/>
    <w:rsid w:val="00703091"/>
    <w:rsid w:val="00714488"/>
    <w:rsid w:val="00722B39"/>
    <w:rsid w:val="00735A5F"/>
    <w:rsid w:val="007370D6"/>
    <w:rsid w:val="00737A24"/>
    <w:rsid w:val="00751672"/>
    <w:rsid w:val="00751753"/>
    <w:rsid w:val="007520A4"/>
    <w:rsid w:val="0076D6B5"/>
    <w:rsid w:val="00775CC2"/>
    <w:rsid w:val="00791D8F"/>
    <w:rsid w:val="007925C7"/>
    <w:rsid w:val="00795B1E"/>
    <w:rsid w:val="007A593F"/>
    <w:rsid w:val="007E741B"/>
    <w:rsid w:val="007F5ED6"/>
    <w:rsid w:val="00822A38"/>
    <w:rsid w:val="00854DB3"/>
    <w:rsid w:val="00856810"/>
    <w:rsid w:val="008734DF"/>
    <w:rsid w:val="00874EAE"/>
    <w:rsid w:val="00884D6A"/>
    <w:rsid w:val="00886F33"/>
    <w:rsid w:val="00897D99"/>
    <w:rsid w:val="008A516A"/>
    <w:rsid w:val="008B05AA"/>
    <w:rsid w:val="008B09FF"/>
    <w:rsid w:val="008C1CE5"/>
    <w:rsid w:val="008D1B6B"/>
    <w:rsid w:val="008D39D9"/>
    <w:rsid w:val="008D4C98"/>
    <w:rsid w:val="008D5E0F"/>
    <w:rsid w:val="008E43FA"/>
    <w:rsid w:val="008F75D5"/>
    <w:rsid w:val="009249C0"/>
    <w:rsid w:val="00943CEC"/>
    <w:rsid w:val="00945A50"/>
    <w:rsid w:val="00952AB2"/>
    <w:rsid w:val="00980A15"/>
    <w:rsid w:val="009A4ABA"/>
    <w:rsid w:val="009A6986"/>
    <w:rsid w:val="009C7636"/>
    <w:rsid w:val="009D5793"/>
    <w:rsid w:val="009E7D7E"/>
    <w:rsid w:val="009F5FA6"/>
    <w:rsid w:val="00A062D0"/>
    <w:rsid w:val="00A6370F"/>
    <w:rsid w:val="00A67329"/>
    <w:rsid w:val="00A815D6"/>
    <w:rsid w:val="00A84F3C"/>
    <w:rsid w:val="00AB358B"/>
    <w:rsid w:val="00AC5DC6"/>
    <w:rsid w:val="00AE53A6"/>
    <w:rsid w:val="00AF5124"/>
    <w:rsid w:val="00AF5CBD"/>
    <w:rsid w:val="00B07C3A"/>
    <w:rsid w:val="00B128CC"/>
    <w:rsid w:val="00B13CB4"/>
    <w:rsid w:val="00B23709"/>
    <w:rsid w:val="00B26CBE"/>
    <w:rsid w:val="00B32D0B"/>
    <w:rsid w:val="00B32FF0"/>
    <w:rsid w:val="00B4612F"/>
    <w:rsid w:val="00B4773C"/>
    <w:rsid w:val="00B62C3F"/>
    <w:rsid w:val="00B67BB5"/>
    <w:rsid w:val="00BA3D34"/>
    <w:rsid w:val="00BB7CB3"/>
    <w:rsid w:val="00BC167A"/>
    <w:rsid w:val="00BE3BCA"/>
    <w:rsid w:val="00BF3C7B"/>
    <w:rsid w:val="00C24B0B"/>
    <w:rsid w:val="00C35A73"/>
    <w:rsid w:val="00C41095"/>
    <w:rsid w:val="00C524E9"/>
    <w:rsid w:val="00C546D3"/>
    <w:rsid w:val="00C7087B"/>
    <w:rsid w:val="00C72F56"/>
    <w:rsid w:val="00C73169"/>
    <w:rsid w:val="00C86FD6"/>
    <w:rsid w:val="00C90B53"/>
    <w:rsid w:val="00CD17BA"/>
    <w:rsid w:val="00CD3915"/>
    <w:rsid w:val="00CD67C6"/>
    <w:rsid w:val="00CE28E5"/>
    <w:rsid w:val="00CE64EB"/>
    <w:rsid w:val="00CF4991"/>
    <w:rsid w:val="00CF6713"/>
    <w:rsid w:val="00D2198C"/>
    <w:rsid w:val="00D314E4"/>
    <w:rsid w:val="00D35FE8"/>
    <w:rsid w:val="00D57354"/>
    <w:rsid w:val="00D706D8"/>
    <w:rsid w:val="00D83555"/>
    <w:rsid w:val="00D84280"/>
    <w:rsid w:val="00DA0FB0"/>
    <w:rsid w:val="00DA5C0D"/>
    <w:rsid w:val="00DB1E56"/>
    <w:rsid w:val="00DB7B77"/>
    <w:rsid w:val="00DC1435"/>
    <w:rsid w:val="00DC5849"/>
    <w:rsid w:val="00DE02D7"/>
    <w:rsid w:val="00E07007"/>
    <w:rsid w:val="00E31979"/>
    <w:rsid w:val="00E34F90"/>
    <w:rsid w:val="00E520AF"/>
    <w:rsid w:val="00E53C16"/>
    <w:rsid w:val="00E567A3"/>
    <w:rsid w:val="00E61DAE"/>
    <w:rsid w:val="00EA7DFA"/>
    <w:rsid w:val="00ED2592"/>
    <w:rsid w:val="00ED30A3"/>
    <w:rsid w:val="00EE0FD0"/>
    <w:rsid w:val="00F14FDE"/>
    <w:rsid w:val="00F24485"/>
    <w:rsid w:val="00F33499"/>
    <w:rsid w:val="00F37F4B"/>
    <w:rsid w:val="00F477BF"/>
    <w:rsid w:val="00FB0672"/>
    <w:rsid w:val="00FC137B"/>
    <w:rsid w:val="00FE3674"/>
    <w:rsid w:val="00FF3E58"/>
    <w:rsid w:val="00FF4703"/>
    <w:rsid w:val="00FF6364"/>
    <w:rsid w:val="010760E5"/>
    <w:rsid w:val="011230D3"/>
    <w:rsid w:val="01234E70"/>
    <w:rsid w:val="0142251A"/>
    <w:rsid w:val="02497C20"/>
    <w:rsid w:val="027B71AE"/>
    <w:rsid w:val="0292D144"/>
    <w:rsid w:val="02F44F17"/>
    <w:rsid w:val="03134CF7"/>
    <w:rsid w:val="035A6464"/>
    <w:rsid w:val="03BCC5BE"/>
    <w:rsid w:val="03E14D4B"/>
    <w:rsid w:val="03F897FD"/>
    <w:rsid w:val="04A2DAF8"/>
    <w:rsid w:val="04AEA26E"/>
    <w:rsid w:val="04D44272"/>
    <w:rsid w:val="04ECDDFC"/>
    <w:rsid w:val="04F7E3A3"/>
    <w:rsid w:val="0545DCE1"/>
    <w:rsid w:val="05CB0F9E"/>
    <w:rsid w:val="05D13200"/>
    <w:rsid w:val="0652FAE9"/>
    <w:rsid w:val="0656F7D2"/>
    <w:rsid w:val="066B69CD"/>
    <w:rsid w:val="06CEBC36"/>
    <w:rsid w:val="076988E2"/>
    <w:rsid w:val="07E594D5"/>
    <w:rsid w:val="084279E9"/>
    <w:rsid w:val="08A818FB"/>
    <w:rsid w:val="08BE2E04"/>
    <w:rsid w:val="091E7C40"/>
    <w:rsid w:val="091E8BF0"/>
    <w:rsid w:val="091E95F2"/>
    <w:rsid w:val="0A5C3BF5"/>
    <w:rsid w:val="0AA52600"/>
    <w:rsid w:val="0ABBEB67"/>
    <w:rsid w:val="0B0277B1"/>
    <w:rsid w:val="0BD07DA0"/>
    <w:rsid w:val="0C2AA784"/>
    <w:rsid w:val="0C604192"/>
    <w:rsid w:val="0C70D298"/>
    <w:rsid w:val="0C783613"/>
    <w:rsid w:val="0D2E00F3"/>
    <w:rsid w:val="0D3B64EB"/>
    <w:rsid w:val="0DAEA235"/>
    <w:rsid w:val="0E0AE4AB"/>
    <w:rsid w:val="0E1D231A"/>
    <w:rsid w:val="0E2283ED"/>
    <w:rsid w:val="0E2BAA2A"/>
    <w:rsid w:val="0E4B4E91"/>
    <w:rsid w:val="0E7EF526"/>
    <w:rsid w:val="0E886C21"/>
    <w:rsid w:val="0ECB52D1"/>
    <w:rsid w:val="0EE60662"/>
    <w:rsid w:val="0EFAF015"/>
    <w:rsid w:val="0F87D250"/>
    <w:rsid w:val="0FCF5899"/>
    <w:rsid w:val="0FF2DD96"/>
    <w:rsid w:val="10B75538"/>
    <w:rsid w:val="10E360A0"/>
    <w:rsid w:val="10FB29A3"/>
    <w:rsid w:val="10FCFE7F"/>
    <w:rsid w:val="1114A5A4"/>
    <w:rsid w:val="1186836F"/>
    <w:rsid w:val="119679C2"/>
    <w:rsid w:val="119B798B"/>
    <w:rsid w:val="12166E36"/>
    <w:rsid w:val="12365899"/>
    <w:rsid w:val="125185A1"/>
    <w:rsid w:val="12614069"/>
    <w:rsid w:val="128816C8"/>
    <w:rsid w:val="1300700D"/>
    <w:rsid w:val="1311F9FF"/>
    <w:rsid w:val="13388CDB"/>
    <w:rsid w:val="133D49C5"/>
    <w:rsid w:val="13AFB6B1"/>
    <w:rsid w:val="146B1445"/>
    <w:rsid w:val="14C65FF2"/>
    <w:rsid w:val="1566CF1D"/>
    <w:rsid w:val="159A7F46"/>
    <w:rsid w:val="159CE560"/>
    <w:rsid w:val="16594201"/>
    <w:rsid w:val="167F8391"/>
    <w:rsid w:val="16C7D8CF"/>
    <w:rsid w:val="1758459E"/>
    <w:rsid w:val="17DB3E23"/>
    <w:rsid w:val="182DB3C0"/>
    <w:rsid w:val="18502A48"/>
    <w:rsid w:val="187A27F2"/>
    <w:rsid w:val="1894E518"/>
    <w:rsid w:val="18C26635"/>
    <w:rsid w:val="18D53D64"/>
    <w:rsid w:val="1909CA0F"/>
    <w:rsid w:val="19C16D82"/>
    <w:rsid w:val="1AAF7B83"/>
    <w:rsid w:val="1AAFF7DD"/>
    <w:rsid w:val="1ADA0714"/>
    <w:rsid w:val="1B0E97AE"/>
    <w:rsid w:val="1B69255B"/>
    <w:rsid w:val="1B8C3134"/>
    <w:rsid w:val="1BAF4730"/>
    <w:rsid w:val="1BCFB2E0"/>
    <w:rsid w:val="1C0241BF"/>
    <w:rsid w:val="1CC9819E"/>
    <w:rsid w:val="1CF2360A"/>
    <w:rsid w:val="1D19095F"/>
    <w:rsid w:val="1D598292"/>
    <w:rsid w:val="1D7C227B"/>
    <w:rsid w:val="1DEE3E83"/>
    <w:rsid w:val="1DF59A14"/>
    <w:rsid w:val="1E0431CD"/>
    <w:rsid w:val="1E0D72BE"/>
    <w:rsid w:val="1E2DF620"/>
    <w:rsid w:val="1E7534AE"/>
    <w:rsid w:val="1E8671E3"/>
    <w:rsid w:val="1F0EC18F"/>
    <w:rsid w:val="1F171148"/>
    <w:rsid w:val="1F28AE4E"/>
    <w:rsid w:val="1F36A5C4"/>
    <w:rsid w:val="1F3B310F"/>
    <w:rsid w:val="1F609203"/>
    <w:rsid w:val="1F7C93D6"/>
    <w:rsid w:val="1FFC6A1A"/>
    <w:rsid w:val="205505E0"/>
    <w:rsid w:val="20AA4E9C"/>
    <w:rsid w:val="2117933F"/>
    <w:rsid w:val="2134D4C8"/>
    <w:rsid w:val="216E1C55"/>
    <w:rsid w:val="21F675F7"/>
    <w:rsid w:val="223C68C8"/>
    <w:rsid w:val="226C2317"/>
    <w:rsid w:val="227CC5A6"/>
    <w:rsid w:val="23362816"/>
    <w:rsid w:val="233F928D"/>
    <w:rsid w:val="23BA39E7"/>
    <w:rsid w:val="23CB3075"/>
    <w:rsid w:val="23FB78D8"/>
    <w:rsid w:val="24069F09"/>
    <w:rsid w:val="2412DACD"/>
    <w:rsid w:val="24182852"/>
    <w:rsid w:val="2449A1DF"/>
    <w:rsid w:val="24ED87D1"/>
    <w:rsid w:val="250ADAF9"/>
    <w:rsid w:val="2536FD1F"/>
    <w:rsid w:val="2594FFBA"/>
    <w:rsid w:val="26263E3D"/>
    <w:rsid w:val="266FB4CD"/>
    <w:rsid w:val="2672B4FD"/>
    <w:rsid w:val="269EAF7B"/>
    <w:rsid w:val="270561C2"/>
    <w:rsid w:val="271D36D4"/>
    <w:rsid w:val="272BA25E"/>
    <w:rsid w:val="280659AB"/>
    <w:rsid w:val="285FB204"/>
    <w:rsid w:val="286E88C7"/>
    <w:rsid w:val="290EF490"/>
    <w:rsid w:val="2930D9E9"/>
    <w:rsid w:val="298942CE"/>
    <w:rsid w:val="299D3B48"/>
    <w:rsid w:val="2A2258E1"/>
    <w:rsid w:val="2A323552"/>
    <w:rsid w:val="2A5E89B7"/>
    <w:rsid w:val="2A87570E"/>
    <w:rsid w:val="2B04FEC3"/>
    <w:rsid w:val="2B2B10DA"/>
    <w:rsid w:val="2B2FAF37"/>
    <w:rsid w:val="2BAD4BC4"/>
    <w:rsid w:val="2BE882BB"/>
    <w:rsid w:val="2C0CB003"/>
    <w:rsid w:val="2C51A0D1"/>
    <w:rsid w:val="2CAA96CB"/>
    <w:rsid w:val="2CB6BD59"/>
    <w:rsid w:val="2CC83B5A"/>
    <w:rsid w:val="2CCFFDED"/>
    <w:rsid w:val="2CE37F80"/>
    <w:rsid w:val="2CFC9DF4"/>
    <w:rsid w:val="2D6AA5F4"/>
    <w:rsid w:val="2DBEEA14"/>
    <w:rsid w:val="2DDB421C"/>
    <w:rsid w:val="2DE620F3"/>
    <w:rsid w:val="2DE96B0E"/>
    <w:rsid w:val="2DFD4109"/>
    <w:rsid w:val="2E265C5E"/>
    <w:rsid w:val="2E9E35F7"/>
    <w:rsid w:val="2EAD6304"/>
    <w:rsid w:val="2EBD8B91"/>
    <w:rsid w:val="2EE10BEA"/>
    <w:rsid w:val="2F209CD3"/>
    <w:rsid w:val="2F3CFAD0"/>
    <w:rsid w:val="2F7AFEDC"/>
    <w:rsid w:val="2FAC2F18"/>
    <w:rsid w:val="2FEE48DC"/>
    <w:rsid w:val="30103ABA"/>
    <w:rsid w:val="30524D21"/>
    <w:rsid w:val="30793818"/>
    <w:rsid w:val="30A76166"/>
    <w:rsid w:val="30FD78E4"/>
    <w:rsid w:val="313A57B8"/>
    <w:rsid w:val="3203B0D2"/>
    <w:rsid w:val="324BD9CD"/>
    <w:rsid w:val="325CB462"/>
    <w:rsid w:val="3276ABBA"/>
    <w:rsid w:val="328DF6FC"/>
    <w:rsid w:val="32B17F7C"/>
    <w:rsid w:val="32F767C1"/>
    <w:rsid w:val="32FCC566"/>
    <w:rsid w:val="33101DFA"/>
    <w:rsid w:val="331FE66F"/>
    <w:rsid w:val="334D0766"/>
    <w:rsid w:val="33665D12"/>
    <w:rsid w:val="33CB63DC"/>
    <w:rsid w:val="341B4F95"/>
    <w:rsid w:val="3437C46E"/>
    <w:rsid w:val="34594EA2"/>
    <w:rsid w:val="34D6B4E4"/>
    <w:rsid w:val="35651651"/>
    <w:rsid w:val="358C672F"/>
    <w:rsid w:val="35B82863"/>
    <w:rsid w:val="35D3C15B"/>
    <w:rsid w:val="35EF7CCE"/>
    <w:rsid w:val="360C6B2C"/>
    <w:rsid w:val="373A2173"/>
    <w:rsid w:val="37799282"/>
    <w:rsid w:val="3825BAAC"/>
    <w:rsid w:val="3875CDB2"/>
    <w:rsid w:val="3895AE65"/>
    <w:rsid w:val="38D54EAB"/>
    <w:rsid w:val="39010DD9"/>
    <w:rsid w:val="390BF8AB"/>
    <w:rsid w:val="39994C6A"/>
    <w:rsid w:val="3A10E9D3"/>
    <w:rsid w:val="3A14658E"/>
    <w:rsid w:val="3A6AA62D"/>
    <w:rsid w:val="3AB0569B"/>
    <w:rsid w:val="3B2AE9F3"/>
    <w:rsid w:val="3BB40F47"/>
    <w:rsid w:val="3BC15ADB"/>
    <w:rsid w:val="3BF88ADB"/>
    <w:rsid w:val="3CE502A2"/>
    <w:rsid w:val="3E570B40"/>
    <w:rsid w:val="3E8CAF18"/>
    <w:rsid w:val="3EA4C433"/>
    <w:rsid w:val="3EB5BD84"/>
    <w:rsid w:val="3EC7120E"/>
    <w:rsid w:val="3EFE07F7"/>
    <w:rsid w:val="3FC8BCD2"/>
    <w:rsid w:val="3FD21893"/>
    <w:rsid w:val="4040E993"/>
    <w:rsid w:val="4085DA26"/>
    <w:rsid w:val="4099B31C"/>
    <w:rsid w:val="411B6853"/>
    <w:rsid w:val="4142EA4B"/>
    <w:rsid w:val="41D3011D"/>
    <w:rsid w:val="41D76488"/>
    <w:rsid w:val="42350AC3"/>
    <w:rsid w:val="4273F4DF"/>
    <w:rsid w:val="42A50763"/>
    <w:rsid w:val="42E61325"/>
    <w:rsid w:val="43D2CDC6"/>
    <w:rsid w:val="44034ECD"/>
    <w:rsid w:val="444FAC3D"/>
    <w:rsid w:val="447C8F94"/>
    <w:rsid w:val="448C43DF"/>
    <w:rsid w:val="45201704"/>
    <w:rsid w:val="4528CD5E"/>
    <w:rsid w:val="45528D1D"/>
    <w:rsid w:val="455B5A3C"/>
    <w:rsid w:val="45665C66"/>
    <w:rsid w:val="45B4D89A"/>
    <w:rsid w:val="45F979F6"/>
    <w:rsid w:val="470B95C5"/>
    <w:rsid w:val="47321E8A"/>
    <w:rsid w:val="4754707D"/>
    <w:rsid w:val="476697DC"/>
    <w:rsid w:val="48285AA6"/>
    <w:rsid w:val="48347F3B"/>
    <w:rsid w:val="4842306D"/>
    <w:rsid w:val="485E7B4B"/>
    <w:rsid w:val="487EA75F"/>
    <w:rsid w:val="4891F863"/>
    <w:rsid w:val="49B3B95F"/>
    <w:rsid w:val="49C70B9E"/>
    <w:rsid w:val="49CCE660"/>
    <w:rsid w:val="4A4FB27C"/>
    <w:rsid w:val="4A8AEAE5"/>
    <w:rsid w:val="4AB906F1"/>
    <w:rsid w:val="4AC50B84"/>
    <w:rsid w:val="4AE80D98"/>
    <w:rsid w:val="4B1D67A3"/>
    <w:rsid w:val="4B2D22F7"/>
    <w:rsid w:val="4B926B6F"/>
    <w:rsid w:val="4BA69F5F"/>
    <w:rsid w:val="4C137C5B"/>
    <w:rsid w:val="4D2FD0A2"/>
    <w:rsid w:val="4D807500"/>
    <w:rsid w:val="4DF05CF8"/>
    <w:rsid w:val="4DFF21DB"/>
    <w:rsid w:val="4E0B09B2"/>
    <w:rsid w:val="4E46823B"/>
    <w:rsid w:val="4E6F59BB"/>
    <w:rsid w:val="4F832688"/>
    <w:rsid w:val="4FC475F7"/>
    <w:rsid w:val="50697B71"/>
    <w:rsid w:val="50DE0051"/>
    <w:rsid w:val="50E7A68F"/>
    <w:rsid w:val="511C3E41"/>
    <w:rsid w:val="51453B09"/>
    <w:rsid w:val="518A28AC"/>
    <w:rsid w:val="51F51E50"/>
    <w:rsid w:val="51F9AD61"/>
    <w:rsid w:val="51FD59D2"/>
    <w:rsid w:val="521F0550"/>
    <w:rsid w:val="5225CACB"/>
    <w:rsid w:val="522C1481"/>
    <w:rsid w:val="52658B5D"/>
    <w:rsid w:val="52CF029B"/>
    <w:rsid w:val="5305CB44"/>
    <w:rsid w:val="532070B7"/>
    <w:rsid w:val="53788855"/>
    <w:rsid w:val="53A37878"/>
    <w:rsid w:val="53BD4416"/>
    <w:rsid w:val="53CEB931"/>
    <w:rsid w:val="53EAAED7"/>
    <w:rsid w:val="5429D740"/>
    <w:rsid w:val="545BB212"/>
    <w:rsid w:val="545C98DF"/>
    <w:rsid w:val="5545B32A"/>
    <w:rsid w:val="55ACFCFB"/>
    <w:rsid w:val="55E3BDCE"/>
    <w:rsid w:val="565A82DD"/>
    <w:rsid w:val="56B35E47"/>
    <w:rsid w:val="577973AD"/>
    <w:rsid w:val="57848ACE"/>
    <w:rsid w:val="57D05ED1"/>
    <w:rsid w:val="58AAC61A"/>
    <w:rsid w:val="590930AD"/>
    <w:rsid w:val="59177DA6"/>
    <w:rsid w:val="59FAC6E0"/>
    <w:rsid w:val="59FD250C"/>
    <w:rsid w:val="5A3C970E"/>
    <w:rsid w:val="5A7A8373"/>
    <w:rsid w:val="5AB517F6"/>
    <w:rsid w:val="5AFF7C34"/>
    <w:rsid w:val="5B0C8023"/>
    <w:rsid w:val="5B3E6015"/>
    <w:rsid w:val="5B80386C"/>
    <w:rsid w:val="5B8B305C"/>
    <w:rsid w:val="5BAA1ED2"/>
    <w:rsid w:val="5C1531C9"/>
    <w:rsid w:val="5D0F91F6"/>
    <w:rsid w:val="5D3C4AD6"/>
    <w:rsid w:val="5DC2D819"/>
    <w:rsid w:val="5DFAD769"/>
    <w:rsid w:val="5DFF4999"/>
    <w:rsid w:val="5E035646"/>
    <w:rsid w:val="5E6E0251"/>
    <w:rsid w:val="5E96F3F1"/>
    <w:rsid w:val="5E9805D8"/>
    <w:rsid w:val="5E9D5531"/>
    <w:rsid w:val="5F110ACB"/>
    <w:rsid w:val="5F1D8F10"/>
    <w:rsid w:val="5F4EAE50"/>
    <w:rsid w:val="5F4F3262"/>
    <w:rsid w:val="5FD0AFDE"/>
    <w:rsid w:val="60E921C2"/>
    <w:rsid w:val="6109E081"/>
    <w:rsid w:val="614AC413"/>
    <w:rsid w:val="6159CFB5"/>
    <w:rsid w:val="61973B7D"/>
    <w:rsid w:val="62062DCF"/>
    <w:rsid w:val="62379D33"/>
    <w:rsid w:val="62DE8135"/>
    <w:rsid w:val="6385FD3A"/>
    <w:rsid w:val="63BE5A43"/>
    <w:rsid w:val="63D74CFD"/>
    <w:rsid w:val="63D78FD8"/>
    <w:rsid w:val="6408531A"/>
    <w:rsid w:val="642C741B"/>
    <w:rsid w:val="643355D7"/>
    <w:rsid w:val="646D77C5"/>
    <w:rsid w:val="64AEF012"/>
    <w:rsid w:val="64DE9406"/>
    <w:rsid w:val="650B86DD"/>
    <w:rsid w:val="659A42CC"/>
    <w:rsid w:val="65D7E3C8"/>
    <w:rsid w:val="661E1573"/>
    <w:rsid w:val="66B752D6"/>
    <w:rsid w:val="66BE1743"/>
    <w:rsid w:val="673BED35"/>
    <w:rsid w:val="67456005"/>
    <w:rsid w:val="679211A9"/>
    <w:rsid w:val="67B04E39"/>
    <w:rsid w:val="67C360D6"/>
    <w:rsid w:val="67D40DFE"/>
    <w:rsid w:val="6895E3B3"/>
    <w:rsid w:val="68BB52B3"/>
    <w:rsid w:val="68C70C50"/>
    <w:rsid w:val="68D25515"/>
    <w:rsid w:val="693F4002"/>
    <w:rsid w:val="69AF4BB0"/>
    <w:rsid w:val="6A609EEB"/>
    <w:rsid w:val="6A64EC0B"/>
    <w:rsid w:val="6A9DC4E2"/>
    <w:rsid w:val="6AC3978D"/>
    <w:rsid w:val="6B268E5B"/>
    <w:rsid w:val="6BC9E942"/>
    <w:rsid w:val="6C16B7E4"/>
    <w:rsid w:val="6CD7783A"/>
    <w:rsid w:val="6D183A82"/>
    <w:rsid w:val="6D3E2941"/>
    <w:rsid w:val="6D4F4914"/>
    <w:rsid w:val="6D9A5CA3"/>
    <w:rsid w:val="6E415ECE"/>
    <w:rsid w:val="6EBFF48B"/>
    <w:rsid w:val="6F2F4F3F"/>
    <w:rsid w:val="6F389B13"/>
    <w:rsid w:val="6F9C0669"/>
    <w:rsid w:val="6FD0FF03"/>
    <w:rsid w:val="708BEF19"/>
    <w:rsid w:val="708E6639"/>
    <w:rsid w:val="70A2A2CB"/>
    <w:rsid w:val="70BCAC64"/>
    <w:rsid w:val="70C29C1D"/>
    <w:rsid w:val="7103D711"/>
    <w:rsid w:val="7215992F"/>
    <w:rsid w:val="725CF9B8"/>
    <w:rsid w:val="72699F88"/>
    <w:rsid w:val="72A80AF8"/>
    <w:rsid w:val="72E3A81E"/>
    <w:rsid w:val="7314D2B8"/>
    <w:rsid w:val="73428AA7"/>
    <w:rsid w:val="73524A06"/>
    <w:rsid w:val="7354AE02"/>
    <w:rsid w:val="7386716C"/>
    <w:rsid w:val="73A5B976"/>
    <w:rsid w:val="73AF04D7"/>
    <w:rsid w:val="73E1BE55"/>
    <w:rsid w:val="7494ABF5"/>
    <w:rsid w:val="756DBFC4"/>
    <w:rsid w:val="75A86DD9"/>
    <w:rsid w:val="75F044E5"/>
    <w:rsid w:val="765D0D6A"/>
    <w:rsid w:val="7666E120"/>
    <w:rsid w:val="767A154B"/>
    <w:rsid w:val="76D0D2B6"/>
    <w:rsid w:val="76D18717"/>
    <w:rsid w:val="76D47BF5"/>
    <w:rsid w:val="76E4FABC"/>
    <w:rsid w:val="772DDE5D"/>
    <w:rsid w:val="77607136"/>
    <w:rsid w:val="777247D1"/>
    <w:rsid w:val="77A16A40"/>
    <w:rsid w:val="77E86405"/>
    <w:rsid w:val="78264CA6"/>
    <w:rsid w:val="7830ADEA"/>
    <w:rsid w:val="787917BA"/>
    <w:rsid w:val="789EC2C8"/>
    <w:rsid w:val="793343E7"/>
    <w:rsid w:val="7A18438A"/>
    <w:rsid w:val="7A759792"/>
    <w:rsid w:val="7B0714C0"/>
    <w:rsid w:val="7B13C89C"/>
    <w:rsid w:val="7B3E2D8F"/>
    <w:rsid w:val="7B51F29B"/>
    <w:rsid w:val="7B53BBCA"/>
    <w:rsid w:val="7B76E25B"/>
    <w:rsid w:val="7C051716"/>
    <w:rsid w:val="7C4CF25C"/>
    <w:rsid w:val="7C9CE24F"/>
    <w:rsid w:val="7CEEEB18"/>
    <w:rsid w:val="7D0315FA"/>
    <w:rsid w:val="7D26990D"/>
    <w:rsid w:val="7D6CC808"/>
    <w:rsid w:val="7EC0C425"/>
    <w:rsid w:val="7F444BBD"/>
    <w:rsid w:val="7FC587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AFA06"/>
  <w15:chartTrackingRefBased/>
  <w15:docId w15:val="{5E4B0FD9-AA91-485E-B1CC-D503D0B34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C0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32A"/>
    <w:pPr>
      <w:tabs>
        <w:tab w:val="center" w:pos="4513"/>
        <w:tab w:val="right" w:pos="9026"/>
      </w:tabs>
    </w:pPr>
  </w:style>
  <w:style w:type="character" w:customStyle="1" w:styleId="HeaderChar">
    <w:name w:val="Header Char"/>
    <w:basedOn w:val="DefaultParagraphFont"/>
    <w:link w:val="Header"/>
    <w:uiPriority w:val="99"/>
    <w:rsid w:val="004B432A"/>
  </w:style>
  <w:style w:type="paragraph" w:styleId="Footer">
    <w:name w:val="footer"/>
    <w:basedOn w:val="Normal"/>
    <w:link w:val="FooterChar"/>
    <w:uiPriority w:val="99"/>
    <w:unhideWhenUsed/>
    <w:rsid w:val="004B432A"/>
    <w:pPr>
      <w:tabs>
        <w:tab w:val="center" w:pos="4513"/>
        <w:tab w:val="right" w:pos="9026"/>
      </w:tabs>
    </w:pPr>
  </w:style>
  <w:style w:type="character" w:customStyle="1" w:styleId="FooterChar">
    <w:name w:val="Footer Char"/>
    <w:basedOn w:val="DefaultParagraphFont"/>
    <w:link w:val="Footer"/>
    <w:uiPriority w:val="99"/>
    <w:rsid w:val="004B432A"/>
  </w:style>
  <w:style w:type="character" w:styleId="CommentReference">
    <w:name w:val="annotation reference"/>
    <w:basedOn w:val="DefaultParagraphFont"/>
    <w:uiPriority w:val="99"/>
    <w:semiHidden/>
    <w:unhideWhenUsed/>
    <w:rsid w:val="00255C63"/>
    <w:rPr>
      <w:sz w:val="16"/>
      <w:szCs w:val="16"/>
    </w:rPr>
  </w:style>
  <w:style w:type="paragraph" w:styleId="CommentText">
    <w:name w:val="annotation text"/>
    <w:basedOn w:val="Normal"/>
    <w:link w:val="CommentTextChar"/>
    <w:uiPriority w:val="99"/>
    <w:semiHidden/>
    <w:unhideWhenUsed/>
    <w:rsid w:val="00255C63"/>
    <w:rPr>
      <w:sz w:val="20"/>
      <w:szCs w:val="20"/>
    </w:rPr>
  </w:style>
  <w:style w:type="character" w:customStyle="1" w:styleId="CommentTextChar">
    <w:name w:val="Comment Text Char"/>
    <w:basedOn w:val="DefaultParagraphFont"/>
    <w:link w:val="CommentText"/>
    <w:uiPriority w:val="99"/>
    <w:semiHidden/>
    <w:rsid w:val="00255C63"/>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55C63"/>
    <w:rPr>
      <w:b/>
      <w:bCs/>
    </w:rPr>
  </w:style>
  <w:style w:type="character" w:customStyle="1" w:styleId="CommentSubjectChar">
    <w:name w:val="Comment Subject Char"/>
    <w:basedOn w:val="CommentTextChar"/>
    <w:link w:val="CommentSubject"/>
    <w:uiPriority w:val="99"/>
    <w:semiHidden/>
    <w:rsid w:val="00255C63"/>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255C6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5C63"/>
    <w:rPr>
      <w:rFonts w:ascii="Segoe UI" w:eastAsia="Times New Roman" w:hAnsi="Segoe UI" w:cs="Segoe UI"/>
      <w:sz w:val="18"/>
      <w:szCs w:val="18"/>
      <w:lang w:eastAsia="en-GB"/>
    </w:rPr>
  </w:style>
  <w:style w:type="character" w:styleId="Hyperlink">
    <w:name w:val="Hyperlink"/>
    <w:basedOn w:val="DefaultParagraphFont"/>
    <w:uiPriority w:val="99"/>
    <w:unhideWhenUsed/>
    <w:rsid w:val="001668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012952">
      <w:bodyDiv w:val="1"/>
      <w:marLeft w:val="0"/>
      <w:marRight w:val="0"/>
      <w:marTop w:val="0"/>
      <w:marBottom w:val="0"/>
      <w:divBdr>
        <w:top w:val="none" w:sz="0" w:space="0" w:color="auto"/>
        <w:left w:val="none" w:sz="0" w:space="0" w:color="auto"/>
        <w:bottom w:val="none" w:sz="0" w:space="0" w:color="auto"/>
        <w:right w:val="none" w:sz="0" w:space="0" w:color="auto"/>
      </w:divBdr>
    </w:div>
    <w:div w:id="868638649">
      <w:bodyDiv w:val="1"/>
      <w:marLeft w:val="0"/>
      <w:marRight w:val="0"/>
      <w:marTop w:val="0"/>
      <w:marBottom w:val="0"/>
      <w:divBdr>
        <w:top w:val="none" w:sz="0" w:space="0" w:color="auto"/>
        <w:left w:val="none" w:sz="0" w:space="0" w:color="auto"/>
        <w:bottom w:val="none" w:sz="0" w:space="0" w:color="auto"/>
        <w:right w:val="none" w:sz="0" w:space="0" w:color="auto"/>
      </w:divBdr>
      <w:divsChild>
        <w:div w:id="637564591">
          <w:marLeft w:val="-225"/>
          <w:marRight w:val="-225"/>
          <w:marTop w:val="300"/>
          <w:marBottom w:val="0"/>
          <w:divBdr>
            <w:top w:val="none" w:sz="0" w:space="0" w:color="auto"/>
            <w:left w:val="none" w:sz="0" w:space="0" w:color="auto"/>
            <w:bottom w:val="none" w:sz="0" w:space="0" w:color="auto"/>
            <w:right w:val="none" w:sz="0" w:space="0" w:color="auto"/>
          </w:divBdr>
          <w:divsChild>
            <w:div w:id="1854027551">
              <w:marLeft w:val="0"/>
              <w:marRight w:val="0"/>
              <w:marTop w:val="0"/>
              <w:marBottom w:val="0"/>
              <w:divBdr>
                <w:top w:val="none" w:sz="0" w:space="0" w:color="auto"/>
                <w:left w:val="none" w:sz="0" w:space="0" w:color="auto"/>
                <w:bottom w:val="none" w:sz="0" w:space="0" w:color="auto"/>
                <w:right w:val="none" w:sz="0" w:space="0" w:color="auto"/>
              </w:divBdr>
              <w:divsChild>
                <w:div w:id="47461369">
                  <w:marLeft w:val="-225"/>
                  <w:marRight w:val="-225"/>
                  <w:marTop w:val="0"/>
                  <w:marBottom w:val="0"/>
                  <w:divBdr>
                    <w:top w:val="none" w:sz="0" w:space="0" w:color="auto"/>
                    <w:left w:val="none" w:sz="0" w:space="0" w:color="auto"/>
                    <w:bottom w:val="none" w:sz="0" w:space="0" w:color="auto"/>
                    <w:right w:val="none" w:sz="0" w:space="0" w:color="auto"/>
                  </w:divBdr>
                  <w:divsChild>
                    <w:div w:id="85738264">
                      <w:marLeft w:val="0"/>
                      <w:marRight w:val="0"/>
                      <w:marTop w:val="0"/>
                      <w:marBottom w:val="0"/>
                      <w:divBdr>
                        <w:top w:val="none" w:sz="0" w:space="0" w:color="auto"/>
                        <w:left w:val="none" w:sz="0" w:space="0" w:color="auto"/>
                        <w:bottom w:val="none" w:sz="0" w:space="0" w:color="auto"/>
                        <w:right w:val="none" w:sz="0" w:space="0" w:color="auto"/>
                      </w:divBdr>
                      <w:divsChild>
                        <w:div w:id="271978037">
                          <w:marLeft w:val="0"/>
                          <w:marRight w:val="0"/>
                          <w:marTop w:val="0"/>
                          <w:marBottom w:val="0"/>
                          <w:divBdr>
                            <w:top w:val="none" w:sz="0" w:space="0" w:color="auto"/>
                            <w:left w:val="none" w:sz="0" w:space="0" w:color="auto"/>
                            <w:bottom w:val="none" w:sz="0" w:space="0" w:color="auto"/>
                            <w:right w:val="none" w:sz="0" w:space="0" w:color="auto"/>
                          </w:divBdr>
                          <w:divsChild>
                            <w:div w:id="2031490510">
                              <w:marLeft w:val="0"/>
                              <w:marRight w:val="0"/>
                              <w:marTop w:val="0"/>
                              <w:marBottom w:val="300"/>
                              <w:divBdr>
                                <w:top w:val="single" w:sz="6" w:space="11" w:color="E7E7E7"/>
                                <w:left w:val="single" w:sz="6" w:space="11" w:color="E7E7E7"/>
                                <w:bottom w:val="single" w:sz="6" w:space="11" w:color="E7E7E7"/>
                                <w:right w:val="single" w:sz="6" w:space="11" w:color="E7E7E7"/>
                              </w:divBdr>
                              <w:divsChild>
                                <w:div w:id="941229410">
                                  <w:marLeft w:val="0"/>
                                  <w:marRight w:val="0"/>
                                  <w:marTop w:val="0"/>
                                  <w:marBottom w:val="0"/>
                                  <w:divBdr>
                                    <w:top w:val="none" w:sz="0" w:space="0" w:color="auto"/>
                                    <w:left w:val="none" w:sz="0" w:space="0" w:color="auto"/>
                                    <w:bottom w:val="none" w:sz="0" w:space="0" w:color="auto"/>
                                    <w:right w:val="none" w:sz="0" w:space="0" w:color="auto"/>
                                  </w:divBdr>
                                  <w:divsChild>
                                    <w:div w:id="1308705778">
                                      <w:marLeft w:val="0"/>
                                      <w:marRight w:val="0"/>
                                      <w:marTop w:val="0"/>
                                      <w:marBottom w:val="0"/>
                                      <w:divBdr>
                                        <w:top w:val="none" w:sz="0" w:space="0" w:color="auto"/>
                                        <w:left w:val="none" w:sz="0" w:space="0" w:color="auto"/>
                                        <w:bottom w:val="none" w:sz="0" w:space="0" w:color="auto"/>
                                        <w:right w:val="none" w:sz="0" w:space="0" w:color="auto"/>
                                      </w:divBdr>
                                      <w:divsChild>
                                        <w:div w:id="1428378939">
                                          <w:marLeft w:val="0"/>
                                          <w:marRight w:val="0"/>
                                          <w:marTop w:val="0"/>
                                          <w:marBottom w:val="0"/>
                                          <w:divBdr>
                                            <w:top w:val="none" w:sz="0" w:space="0" w:color="auto"/>
                                            <w:left w:val="none" w:sz="0" w:space="0" w:color="auto"/>
                                            <w:bottom w:val="none" w:sz="0" w:space="0" w:color="auto"/>
                                            <w:right w:val="none" w:sz="0" w:space="0" w:color="auto"/>
                                          </w:divBdr>
                                          <w:divsChild>
                                            <w:div w:id="293871014">
                                              <w:marLeft w:val="0"/>
                                              <w:marRight w:val="0"/>
                                              <w:marTop w:val="0"/>
                                              <w:marBottom w:val="0"/>
                                              <w:divBdr>
                                                <w:top w:val="none" w:sz="0" w:space="0" w:color="auto"/>
                                                <w:left w:val="none" w:sz="0" w:space="0" w:color="auto"/>
                                                <w:bottom w:val="none" w:sz="0" w:space="0" w:color="auto"/>
                                                <w:right w:val="none" w:sz="0" w:space="0" w:color="auto"/>
                                              </w:divBdr>
                                              <w:divsChild>
                                                <w:div w:id="998534335">
                                                  <w:marLeft w:val="0"/>
                                                  <w:marRight w:val="0"/>
                                                  <w:marTop w:val="0"/>
                                                  <w:marBottom w:val="0"/>
                                                  <w:divBdr>
                                                    <w:top w:val="none" w:sz="0" w:space="0" w:color="auto"/>
                                                    <w:left w:val="none" w:sz="0" w:space="0" w:color="auto"/>
                                                    <w:bottom w:val="none" w:sz="0" w:space="0" w:color="auto"/>
                                                    <w:right w:val="none" w:sz="0" w:space="0" w:color="auto"/>
                                                  </w:divBdr>
                                                  <w:divsChild>
                                                    <w:div w:id="1830634382">
                                                      <w:marLeft w:val="0"/>
                                                      <w:marRight w:val="0"/>
                                                      <w:marTop w:val="0"/>
                                                      <w:marBottom w:val="0"/>
                                                      <w:divBdr>
                                                        <w:top w:val="none" w:sz="0" w:space="0" w:color="auto"/>
                                                        <w:left w:val="none" w:sz="0" w:space="0" w:color="auto"/>
                                                        <w:bottom w:val="none" w:sz="0" w:space="0" w:color="auto"/>
                                                        <w:right w:val="none" w:sz="0" w:space="0" w:color="auto"/>
                                                      </w:divBdr>
                                                      <w:divsChild>
                                                        <w:div w:id="838228575">
                                                          <w:marLeft w:val="0"/>
                                                          <w:marRight w:val="0"/>
                                                          <w:marTop w:val="0"/>
                                                          <w:marBottom w:val="0"/>
                                                          <w:divBdr>
                                                            <w:top w:val="none" w:sz="0" w:space="0" w:color="auto"/>
                                                            <w:left w:val="none" w:sz="0" w:space="0" w:color="auto"/>
                                                            <w:bottom w:val="none" w:sz="0" w:space="0" w:color="auto"/>
                                                            <w:right w:val="none" w:sz="0" w:space="0" w:color="auto"/>
                                                          </w:divBdr>
                                                        </w:div>
                                                        <w:div w:id="904417192">
                                                          <w:marLeft w:val="0"/>
                                                          <w:marRight w:val="0"/>
                                                          <w:marTop w:val="75"/>
                                                          <w:marBottom w:val="75"/>
                                                          <w:divBdr>
                                                            <w:top w:val="none" w:sz="0" w:space="0" w:color="auto"/>
                                                            <w:left w:val="none" w:sz="0" w:space="0" w:color="auto"/>
                                                            <w:bottom w:val="none" w:sz="0" w:space="0" w:color="auto"/>
                                                            <w:right w:val="none" w:sz="0" w:space="0" w:color="auto"/>
                                                          </w:divBdr>
                                                          <w:divsChild>
                                                            <w:div w:id="2027361269">
                                                              <w:marLeft w:val="0"/>
                                                              <w:marRight w:val="0"/>
                                                              <w:marTop w:val="0"/>
                                                              <w:marBottom w:val="0"/>
                                                              <w:divBdr>
                                                                <w:top w:val="none" w:sz="0" w:space="0" w:color="auto"/>
                                                                <w:left w:val="none" w:sz="0" w:space="0" w:color="auto"/>
                                                                <w:bottom w:val="none" w:sz="0" w:space="0" w:color="auto"/>
                                                                <w:right w:val="none" w:sz="0" w:space="0" w:color="auto"/>
                                                              </w:divBdr>
                                                              <w:divsChild>
                                                                <w:div w:id="2137025537">
                                                                  <w:marLeft w:val="75"/>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017018">
                                                  <w:marLeft w:val="0"/>
                                                  <w:marRight w:val="0"/>
                                                  <w:marTop w:val="0"/>
                                                  <w:marBottom w:val="0"/>
                                                  <w:divBdr>
                                                    <w:top w:val="none" w:sz="0" w:space="0" w:color="auto"/>
                                                    <w:left w:val="none" w:sz="0" w:space="0" w:color="auto"/>
                                                    <w:bottom w:val="none" w:sz="0" w:space="0" w:color="auto"/>
                                                    <w:right w:val="none" w:sz="0" w:space="0" w:color="auto"/>
                                                  </w:divBdr>
                                                </w:div>
                                              </w:divsChild>
                                            </w:div>
                                            <w:div w:id="678625389">
                                              <w:marLeft w:val="0"/>
                                              <w:marRight w:val="0"/>
                                              <w:marTop w:val="0"/>
                                              <w:marBottom w:val="0"/>
                                              <w:divBdr>
                                                <w:top w:val="none" w:sz="0" w:space="0" w:color="auto"/>
                                                <w:left w:val="none" w:sz="0" w:space="0" w:color="auto"/>
                                                <w:bottom w:val="none" w:sz="0" w:space="0" w:color="auto"/>
                                                <w:right w:val="none" w:sz="0" w:space="0" w:color="auto"/>
                                              </w:divBdr>
                                              <w:divsChild>
                                                <w:div w:id="195972346">
                                                  <w:marLeft w:val="0"/>
                                                  <w:marRight w:val="0"/>
                                                  <w:marTop w:val="75"/>
                                                  <w:marBottom w:val="0"/>
                                                  <w:divBdr>
                                                    <w:top w:val="none" w:sz="0" w:space="0" w:color="auto"/>
                                                    <w:left w:val="none" w:sz="0" w:space="0" w:color="auto"/>
                                                    <w:bottom w:val="none" w:sz="0" w:space="0" w:color="auto"/>
                                                    <w:right w:val="none" w:sz="0" w:space="0" w:color="auto"/>
                                                  </w:divBdr>
                                                  <w:divsChild>
                                                    <w:div w:id="268199937">
                                                      <w:marLeft w:val="0"/>
                                                      <w:marRight w:val="0"/>
                                                      <w:marTop w:val="0"/>
                                                      <w:marBottom w:val="0"/>
                                                      <w:divBdr>
                                                        <w:top w:val="none" w:sz="0" w:space="0" w:color="auto"/>
                                                        <w:left w:val="none" w:sz="0" w:space="0" w:color="auto"/>
                                                        <w:bottom w:val="none" w:sz="0" w:space="0" w:color="auto"/>
                                                        <w:right w:val="none" w:sz="0" w:space="0" w:color="auto"/>
                                                      </w:divBdr>
                                                      <w:divsChild>
                                                        <w:div w:id="199513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188502">
                                              <w:marLeft w:val="0"/>
                                              <w:marRight w:val="0"/>
                                              <w:marTop w:val="0"/>
                                              <w:marBottom w:val="0"/>
                                              <w:divBdr>
                                                <w:top w:val="none" w:sz="0" w:space="0" w:color="auto"/>
                                                <w:left w:val="none" w:sz="0" w:space="0" w:color="auto"/>
                                                <w:bottom w:val="none" w:sz="0" w:space="0" w:color="auto"/>
                                                <w:right w:val="none" w:sz="0" w:space="0" w:color="auto"/>
                                              </w:divBdr>
                                              <w:divsChild>
                                                <w:div w:id="594486090">
                                                  <w:marLeft w:val="0"/>
                                                  <w:marRight w:val="0"/>
                                                  <w:marTop w:val="75"/>
                                                  <w:marBottom w:val="0"/>
                                                  <w:divBdr>
                                                    <w:top w:val="none" w:sz="0" w:space="0" w:color="auto"/>
                                                    <w:left w:val="none" w:sz="0" w:space="0" w:color="auto"/>
                                                    <w:bottom w:val="none" w:sz="0" w:space="0" w:color="auto"/>
                                                    <w:right w:val="none" w:sz="0" w:space="0" w:color="auto"/>
                                                  </w:divBdr>
                                                  <w:divsChild>
                                                    <w:div w:id="1181433354">
                                                      <w:marLeft w:val="0"/>
                                                      <w:marRight w:val="0"/>
                                                      <w:marTop w:val="0"/>
                                                      <w:marBottom w:val="0"/>
                                                      <w:divBdr>
                                                        <w:top w:val="none" w:sz="0" w:space="0" w:color="auto"/>
                                                        <w:left w:val="none" w:sz="0" w:space="0" w:color="auto"/>
                                                        <w:bottom w:val="none" w:sz="0" w:space="0" w:color="auto"/>
                                                        <w:right w:val="none" w:sz="0" w:space="0" w:color="auto"/>
                                                      </w:divBdr>
                                                      <w:divsChild>
                                                        <w:div w:id="190803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755494">
                                                  <w:marLeft w:val="0"/>
                                                  <w:marRight w:val="0"/>
                                                  <w:marTop w:val="0"/>
                                                  <w:marBottom w:val="0"/>
                                                  <w:divBdr>
                                                    <w:top w:val="none" w:sz="0" w:space="0" w:color="auto"/>
                                                    <w:left w:val="none" w:sz="0" w:space="0" w:color="auto"/>
                                                    <w:bottom w:val="none" w:sz="0" w:space="0" w:color="auto"/>
                                                    <w:right w:val="none" w:sz="0" w:space="0" w:color="auto"/>
                                                  </w:divBdr>
                                                  <w:divsChild>
                                                    <w:div w:id="414594093">
                                                      <w:marLeft w:val="0"/>
                                                      <w:marRight w:val="0"/>
                                                      <w:marTop w:val="0"/>
                                                      <w:marBottom w:val="0"/>
                                                      <w:divBdr>
                                                        <w:top w:val="none" w:sz="0" w:space="0" w:color="auto"/>
                                                        <w:left w:val="none" w:sz="0" w:space="0" w:color="auto"/>
                                                        <w:bottom w:val="none" w:sz="0" w:space="0" w:color="auto"/>
                                                        <w:right w:val="none" w:sz="0" w:space="0" w:color="auto"/>
                                                      </w:divBdr>
                                                      <w:divsChild>
                                                        <w:div w:id="1518930824">
                                                          <w:marLeft w:val="0"/>
                                                          <w:marRight w:val="0"/>
                                                          <w:marTop w:val="0"/>
                                                          <w:marBottom w:val="0"/>
                                                          <w:divBdr>
                                                            <w:top w:val="none" w:sz="0" w:space="0" w:color="auto"/>
                                                            <w:left w:val="none" w:sz="0" w:space="0" w:color="auto"/>
                                                            <w:bottom w:val="none" w:sz="0" w:space="0" w:color="auto"/>
                                                            <w:right w:val="none" w:sz="0" w:space="0" w:color="auto"/>
                                                          </w:divBdr>
                                                        </w:div>
                                                        <w:div w:id="1734967179">
                                                          <w:marLeft w:val="0"/>
                                                          <w:marRight w:val="0"/>
                                                          <w:marTop w:val="75"/>
                                                          <w:marBottom w:val="75"/>
                                                          <w:divBdr>
                                                            <w:top w:val="none" w:sz="0" w:space="0" w:color="auto"/>
                                                            <w:left w:val="none" w:sz="0" w:space="0" w:color="auto"/>
                                                            <w:bottom w:val="none" w:sz="0" w:space="0" w:color="auto"/>
                                                            <w:right w:val="none" w:sz="0" w:space="0" w:color="auto"/>
                                                          </w:divBdr>
                                                        </w:div>
                                                      </w:divsChild>
                                                    </w:div>
                                                    <w:div w:id="184774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7725990">
          <w:marLeft w:val="0"/>
          <w:marRight w:val="0"/>
          <w:marTop w:val="0"/>
          <w:marBottom w:val="0"/>
          <w:divBdr>
            <w:top w:val="none" w:sz="0" w:space="0" w:color="auto"/>
            <w:left w:val="none" w:sz="0" w:space="0" w:color="auto"/>
            <w:bottom w:val="none" w:sz="0" w:space="0" w:color="auto"/>
            <w:right w:val="none" w:sz="0" w:space="0" w:color="auto"/>
          </w:divBdr>
          <w:divsChild>
            <w:div w:id="1804106931">
              <w:marLeft w:val="-225"/>
              <w:marRight w:val="-225"/>
              <w:marTop w:val="0"/>
              <w:marBottom w:val="0"/>
              <w:divBdr>
                <w:top w:val="none" w:sz="0" w:space="0" w:color="auto"/>
                <w:left w:val="none" w:sz="0" w:space="0" w:color="auto"/>
                <w:bottom w:val="none" w:sz="0" w:space="0" w:color="auto"/>
                <w:right w:val="none" w:sz="0" w:space="0" w:color="auto"/>
              </w:divBdr>
              <w:divsChild>
                <w:div w:id="107437322">
                  <w:marLeft w:val="0"/>
                  <w:marRight w:val="0"/>
                  <w:marTop w:val="0"/>
                  <w:marBottom w:val="0"/>
                  <w:divBdr>
                    <w:top w:val="none" w:sz="0" w:space="0" w:color="auto"/>
                    <w:left w:val="none" w:sz="0" w:space="0" w:color="auto"/>
                    <w:bottom w:val="none" w:sz="0" w:space="0" w:color="auto"/>
                    <w:right w:val="none" w:sz="0" w:space="0" w:color="auto"/>
                  </w:divBdr>
                  <w:divsChild>
                    <w:div w:id="308091796">
                      <w:marLeft w:val="0"/>
                      <w:marRight w:val="0"/>
                      <w:marTop w:val="150"/>
                      <w:marBottom w:val="0"/>
                      <w:divBdr>
                        <w:top w:val="none" w:sz="0" w:space="0" w:color="auto"/>
                        <w:left w:val="none" w:sz="0" w:space="0" w:color="auto"/>
                        <w:bottom w:val="none" w:sz="0" w:space="0" w:color="auto"/>
                        <w:right w:val="none" w:sz="0" w:space="0" w:color="auto"/>
                      </w:divBdr>
                    </w:div>
                  </w:divsChild>
                </w:div>
                <w:div w:id="2042508896">
                  <w:marLeft w:val="0"/>
                  <w:marRight w:val="0"/>
                  <w:marTop w:val="0"/>
                  <w:marBottom w:val="0"/>
                  <w:divBdr>
                    <w:top w:val="none" w:sz="0" w:space="0" w:color="auto"/>
                    <w:left w:val="none" w:sz="0" w:space="0" w:color="auto"/>
                    <w:bottom w:val="none" w:sz="0" w:space="0" w:color="auto"/>
                    <w:right w:val="none" w:sz="0" w:space="0" w:color="auto"/>
                  </w:divBdr>
                  <w:divsChild>
                    <w:div w:id="972440117">
                      <w:marLeft w:val="-225"/>
                      <w:marRight w:val="-225"/>
                      <w:marTop w:val="0"/>
                      <w:marBottom w:val="0"/>
                      <w:divBdr>
                        <w:top w:val="none" w:sz="0" w:space="0" w:color="auto"/>
                        <w:left w:val="none" w:sz="0" w:space="0" w:color="auto"/>
                        <w:bottom w:val="none" w:sz="0" w:space="0" w:color="auto"/>
                        <w:right w:val="none" w:sz="0" w:space="0" w:color="auto"/>
                      </w:divBdr>
                      <w:divsChild>
                        <w:div w:id="662852482">
                          <w:marLeft w:val="0"/>
                          <w:marRight w:val="0"/>
                          <w:marTop w:val="0"/>
                          <w:marBottom w:val="0"/>
                          <w:divBdr>
                            <w:top w:val="none" w:sz="0" w:space="0" w:color="auto"/>
                            <w:left w:val="none" w:sz="0" w:space="0" w:color="auto"/>
                            <w:bottom w:val="none" w:sz="0" w:space="0" w:color="auto"/>
                            <w:right w:val="none" w:sz="0" w:space="0" w:color="auto"/>
                          </w:divBdr>
                        </w:div>
                        <w:div w:id="155596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6550833">
      <w:bodyDiv w:val="1"/>
      <w:marLeft w:val="0"/>
      <w:marRight w:val="0"/>
      <w:marTop w:val="0"/>
      <w:marBottom w:val="0"/>
      <w:divBdr>
        <w:top w:val="none" w:sz="0" w:space="0" w:color="auto"/>
        <w:left w:val="none" w:sz="0" w:space="0" w:color="auto"/>
        <w:bottom w:val="none" w:sz="0" w:space="0" w:color="auto"/>
        <w:right w:val="none" w:sz="0" w:space="0" w:color="auto"/>
      </w:divBdr>
      <w:divsChild>
        <w:div w:id="787352754">
          <w:marLeft w:val="0"/>
          <w:marRight w:val="0"/>
          <w:marTop w:val="0"/>
          <w:marBottom w:val="0"/>
          <w:divBdr>
            <w:top w:val="none" w:sz="0" w:space="0" w:color="auto"/>
            <w:left w:val="none" w:sz="0" w:space="0" w:color="auto"/>
            <w:bottom w:val="none" w:sz="0" w:space="0" w:color="auto"/>
            <w:right w:val="none" w:sz="0" w:space="0" w:color="auto"/>
          </w:divBdr>
        </w:div>
        <w:div w:id="1013261189">
          <w:marLeft w:val="0"/>
          <w:marRight w:val="0"/>
          <w:marTop w:val="0"/>
          <w:marBottom w:val="0"/>
          <w:divBdr>
            <w:top w:val="none" w:sz="0" w:space="0" w:color="auto"/>
            <w:left w:val="none" w:sz="0" w:space="0" w:color="auto"/>
            <w:bottom w:val="none" w:sz="0" w:space="0" w:color="auto"/>
            <w:right w:val="none" w:sz="0" w:space="0" w:color="auto"/>
          </w:divBdr>
          <w:divsChild>
            <w:div w:id="154346209">
              <w:marLeft w:val="0"/>
              <w:marRight w:val="0"/>
              <w:marTop w:val="0"/>
              <w:marBottom w:val="270"/>
              <w:divBdr>
                <w:top w:val="none" w:sz="0" w:space="0" w:color="auto"/>
                <w:left w:val="none" w:sz="0" w:space="0" w:color="auto"/>
                <w:bottom w:val="none" w:sz="0" w:space="0" w:color="auto"/>
                <w:right w:val="none" w:sz="0" w:space="0" w:color="auto"/>
              </w:divBdr>
            </w:div>
            <w:div w:id="337780510">
              <w:marLeft w:val="0"/>
              <w:marRight w:val="0"/>
              <w:marTop w:val="270"/>
              <w:marBottom w:val="0"/>
              <w:divBdr>
                <w:top w:val="none" w:sz="0" w:space="0" w:color="auto"/>
                <w:left w:val="none" w:sz="0" w:space="0" w:color="auto"/>
                <w:bottom w:val="none" w:sz="0" w:space="0" w:color="auto"/>
                <w:right w:val="none" w:sz="0" w:space="0" w:color="auto"/>
              </w:divBdr>
            </w:div>
            <w:div w:id="419760732">
              <w:marLeft w:val="0"/>
              <w:marRight w:val="0"/>
              <w:marTop w:val="270"/>
              <w:marBottom w:val="0"/>
              <w:divBdr>
                <w:top w:val="none" w:sz="0" w:space="0" w:color="auto"/>
                <w:left w:val="none" w:sz="0" w:space="0" w:color="auto"/>
                <w:bottom w:val="none" w:sz="0" w:space="0" w:color="auto"/>
                <w:right w:val="none" w:sz="0" w:space="0" w:color="auto"/>
              </w:divBdr>
            </w:div>
            <w:div w:id="830147338">
              <w:marLeft w:val="0"/>
              <w:marRight w:val="0"/>
              <w:marTop w:val="0"/>
              <w:marBottom w:val="270"/>
              <w:divBdr>
                <w:top w:val="none" w:sz="0" w:space="0" w:color="auto"/>
                <w:left w:val="none" w:sz="0" w:space="0" w:color="auto"/>
                <w:bottom w:val="none" w:sz="0" w:space="0" w:color="auto"/>
                <w:right w:val="none" w:sz="0" w:space="0" w:color="auto"/>
              </w:divBdr>
            </w:div>
            <w:div w:id="834995295">
              <w:marLeft w:val="0"/>
              <w:marRight w:val="0"/>
              <w:marTop w:val="270"/>
              <w:marBottom w:val="0"/>
              <w:divBdr>
                <w:top w:val="none" w:sz="0" w:space="0" w:color="auto"/>
                <w:left w:val="none" w:sz="0" w:space="0" w:color="auto"/>
                <w:bottom w:val="none" w:sz="0" w:space="0" w:color="auto"/>
                <w:right w:val="none" w:sz="0" w:space="0" w:color="auto"/>
              </w:divBdr>
            </w:div>
            <w:div w:id="1013146626">
              <w:marLeft w:val="0"/>
              <w:marRight w:val="0"/>
              <w:marTop w:val="270"/>
              <w:marBottom w:val="0"/>
              <w:divBdr>
                <w:top w:val="none" w:sz="0" w:space="0" w:color="auto"/>
                <w:left w:val="none" w:sz="0" w:space="0" w:color="auto"/>
                <w:bottom w:val="none" w:sz="0" w:space="0" w:color="auto"/>
                <w:right w:val="none" w:sz="0" w:space="0" w:color="auto"/>
              </w:divBdr>
            </w:div>
            <w:div w:id="1134978998">
              <w:marLeft w:val="0"/>
              <w:marRight w:val="0"/>
              <w:marTop w:val="0"/>
              <w:marBottom w:val="270"/>
              <w:divBdr>
                <w:top w:val="none" w:sz="0" w:space="0" w:color="auto"/>
                <w:left w:val="none" w:sz="0" w:space="0" w:color="auto"/>
                <w:bottom w:val="none" w:sz="0" w:space="0" w:color="auto"/>
                <w:right w:val="none" w:sz="0" w:space="0" w:color="auto"/>
              </w:divBdr>
            </w:div>
            <w:div w:id="1199392097">
              <w:marLeft w:val="0"/>
              <w:marRight w:val="0"/>
              <w:marTop w:val="0"/>
              <w:marBottom w:val="270"/>
              <w:divBdr>
                <w:top w:val="none" w:sz="0" w:space="0" w:color="auto"/>
                <w:left w:val="none" w:sz="0" w:space="0" w:color="auto"/>
                <w:bottom w:val="none" w:sz="0" w:space="0" w:color="auto"/>
                <w:right w:val="none" w:sz="0" w:space="0" w:color="auto"/>
              </w:divBdr>
            </w:div>
            <w:div w:id="1389063000">
              <w:marLeft w:val="0"/>
              <w:marRight w:val="0"/>
              <w:marTop w:val="0"/>
              <w:marBottom w:val="270"/>
              <w:divBdr>
                <w:top w:val="none" w:sz="0" w:space="0" w:color="auto"/>
                <w:left w:val="none" w:sz="0" w:space="0" w:color="auto"/>
                <w:bottom w:val="none" w:sz="0" w:space="0" w:color="auto"/>
                <w:right w:val="none" w:sz="0" w:space="0" w:color="auto"/>
              </w:divBdr>
            </w:div>
            <w:div w:id="1630938460">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 w:id="1315987497">
      <w:bodyDiv w:val="1"/>
      <w:marLeft w:val="0"/>
      <w:marRight w:val="0"/>
      <w:marTop w:val="0"/>
      <w:marBottom w:val="0"/>
      <w:divBdr>
        <w:top w:val="none" w:sz="0" w:space="0" w:color="auto"/>
        <w:left w:val="none" w:sz="0" w:space="0" w:color="auto"/>
        <w:bottom w:val="none" w:sz="0" w:space="0" w:color="auto"/>
        <w:right w:val="none" w:sz="0" w:space="0" w:color="auto"/>
      </w:divBdr>
      <w:divsChild>
        <w:div w:id="232475922">
          <w:blockQuote w:val="1"/>
          <w:marLeft w:val="0"/>
          <w:marRight w:val="0"/>
          <w:marTop w:val="0"/>
          <w:marBottom w:val="330"/>
          <w:divBdr>
            <w:top w:val="none" w:sz="0" w:space="0" w:color="auto"/>
            <w:left w:val="single" w:sz="36" w:space="17" w:color="EEEEEE"/>
            <w:bottom w:val="none" w:sz="0" w:space="0" w:color="auto"/>
            <w:right w:val="none" w:sz="0" w:space="0" w:color="auto"/>
          </w:divBdr>
        </w:div>
        <w:div w:id="346563585">
          <w:marLeft w:val="0"/>
          <w:marRight w:val="0"/>
          <w:marTop w:val="0"/>
          <w:marBottom w:val="240"/>
          <w:divBdr>
            <w:top w:val="single" w:sz="6" w:space="7" w:color="DDDDDD"/>
            <w:left w:val="single" w:sz="6" w:space="10" w:color="DDDDDD"/>
            <w:bottom w:val="single" w:sz="6" w:space="7" w:color="DDDDDD"/>
            <w:right w:val="single" w:sz="6" w:space="10" w:color="DDDDDD"/>
          </w:divBdr>
        </w:div>
        <w:div w:id="794059962">
          <w:blockQuote w:val="1"/>
          <w:marLeft w:val="0"/>
          <w:marRight w:val="0"/>
          <w:marTop w:val="0"/>
          <w:marBottom w:val="330"/>
          <w:divBdr>
            <w:top w:val="none" w:sz="0" w:space="0" w:color="auto"/>
            <w:left w:val="single" w:sz="36" w:space="17" w:color="EEEEEE"/>
            <w:bottom w:val="none" w:sz="0" w:space="0" w:color="auto"/>
            <w:right w:val="none" w:sz="0" w:space="0" w:color="auto"/>
          </w:divBdr>
        </w:div>
        <w:div w:id="843739219">
          <w:marLeft w:val="0"/>
          <w:marRight w:val="0"/>
          <w:marTop w:val="0"/>
          <w:marBottom w:val="240"/>
          <w:divBdr>
            <w:top w:val="single" w:sz="6" w:space="7" w:color="DDDDDD"/>
            <w:left w:val="single" w:sz="6" w:space="10" w:color="DDDDDD"/>
            <w:bottom w:val="single" w:sz="6" w:space="7" w:color="DDDDDD"/>
            <w:right w:val="single" w:sz="6" w:space="10" w:color="DDDDDD"/>
          </w:divBdr>
        </w:div>
        <w:div w:id="1053119752">
          <w:blockQuote w:val="1"/>
          <w:marLeft w:val="0"/>
          <w:marRight w:val="0"/>
          <w:marTop w:val="0"/>
          <w:marBottom w:val="330"/>
          <w:divBdr>
            <w:top w:val="none" w:sz="0" w:space="0" w:color="auto"/>
            <w:left w:val="single" w:sz="36" w:space="17" w:color="EEEEEE"/>
            <w:bottom w:val="none" w:sz="0" w:space="0" w:color="auto"/>
            <w:right w:val="none" w:sz="0" w:space="0" w:color="auto"/>
          </w:divBdr>
        </w:div>
        <w:div w:id="1855067069">
          <w:marLeft w:val="0"/>
          <w:marRight w:val="0"/>
          <w:marTop w:val="0"/>
          <w:marBottom w:val="240"/>
          <w:divBdr>
            <w:top w:val="single" w:sz="6" w:space="7" w:color="DDDDDD"/>
            <w:left w:val="single" w:sz="6" w:space="10" w:color="DDDDDD"/>
            <w:bottom w:val="single" w:sz="6" w:space="7" w:color="DDDDDD"/>
            <w:right w:val="single" w:sz="6" w:space="10" w:color="DDDDDD"/>
          </w:divBdr>
        </w:div>
        <w:div w:id="2049911634">
          <w:marLeft w:val="0"/>
          <w:marRight w:val="0"/>
          <w:marTop w:val="0"/>
          <w:marBottom w:val="240"/>
          <w:divBdr>
            <w:top w:val="single" w:sz="6" w:space="7" w:color="DDDDDD"/>
            <w:left w:val="single" w:sz="6" w:space="10" w:color="DDDDDD"/>
            <w:bottom w:val="single" w:sz="6" w:space="7" w:color="DDDDDD"/>
            <w:right w:val="single" w:sz="6" w:space="10" w:color="DDDDDD"/>
          </w:divBdr>
        </w:div>
      </w:divsChild>
    </w:div>
    <w:div w:id="1661225285">
      <w:bodyDiv w:val="1"/>
      <w:marLeft w:val="0"/>
      <w:marRight w:val="0"/>
      <w:marTop w:val="0"/>
      <w:marBottom w:val="0"/>
      <w:divBdr>
        <w:top w:val="none" w:sz="0" w:space="0" w:color="auto"/>
        <w:left w:val="none" w:sz="0" w:space="0" w:color="auto"/>
        <w:bottom w:val="none" w:sz="0" w:space="0" w:color="auto"/>
        <w:right w:val="none" w:sz="0" w:space="0" w:color="auto"/>
      </w:divBdr>
      <w:divsChild>
        <w:div w:id="526338505">
          <w:marLeft w:val="0"/>
          <w:marRight w:val="0"/>
          <w:marTop w:val="0"/>
          <w:marBottom w:val="240"/>
          <w:divBdr>
            <w:top w:val="single" w:sz="6" w:space="7" w:color="DDDDDD"/>
            <w:left w:val="single" w:sz="6" w:space="10" w:color="DDDDDD"/>
            <w:bottom w:val="single" w:sz="6" w:space="7" w:color="DDDDDD"/>
            <w:right w:val="single" w:sz="6" w:space="10" w:color="DDDDDD"/>
          </w:divBdr>
        </w:div>
        <w:div w:id="664749990">
          <w:marLeft w:val="0"/>
          <w:marRight w:val="0"/>
          <w:marTop w:val="0"/>
          <w:marBottom w:val="240"/>
          <w:divBdr>
            <w:top w:val="single" w:sz="6" w:space="7" w:color="DDDDDD"/>
            <w:left w:val="single" w:sz="6" w:space="10" w:color="DDDDDD"/>
            <w:bottom w:val="single" w:sz="6" w:space="7" w:color="DDDDDD"/>
            <w:right w:val="single" w:sz="6" w:space="10" w:color="DDDDDD"/>
          </w:divBdr>
        </w:div>
        <w:div w:id="1155146038">
          <w:blockQuote w:val="1"/>
          <w:marLeft w:val="0"/>
          <w:marRight w:val="0"/>
          <w:marTop w:val="0"/>
          <w:marBottom w:val="330"/>
          <w:divBdr>
            <w:top w:val="none" w:sz="0" w:space="0" w:color="auto"/>
            <w:left w:val="single" w:sz="36" w:space="17" w:color="EEEEEE"/>
            <w:bottom w:val="none" w:sz="0" w:space="0" w:color="auto"/>
            <w:right w:val="none" w:sz="0" w:space="0" w:color="auto"/>
          </w:divBdr>
        </w:div>
        <w:div w:id="1210805011">
          <w:marLeft w:val="0"/>
          <w:marRight w:val="0"/>
          <w:marTop w:val="0"/>
          <w:marBottom w:val="240"/>
          <w:divBdr>
            <w:top w:val="single" w:sz="6" w:space="7" w:color="DDDDDD"/>
            <w:left w:val="single" w:sz="6" w:space="10" w:color="DDDDDD"/>
            <w:bottom w:val="single" w:sz="6" w:space="7" w:color="DDDDDD"/>
            <w:right w:val="single" w:sz="6" w:space="10" w:color="DDDDDD"/>
          </w:divBdr>
        </w:div>
        <w:div w:id="1357269176">
          <w:marLeft w:val="0"/>
          <w:marRight w:val="0"/>
          <w:marTop w:val="0"/>
          <w:marBottom w:val="240"/>
          <w:divBdr>
            <w:top w:val="single" w:sz="6" w:space="7" w:color="DDDDDD"/>
            <w:left w:val="single" w:sz="6" w:space="10" w:color="DDDDDD"/>
            <w:bottom w:val="single" w:sz="6" w:space="7" w:color="DDDDDD"/>
            <w:right w:val="single" w:sz="6" w:space="10" w:color="DDDDDD"/>
          </w:divBdr>
        </w:div>
        <w:div w:id="2132749537">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89041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e-space.mmu.ac.uk/625339/1/Willmott%2C%20D%20%282017%29%20Jury%20Psychology.%20In%20Psychology%20and%20Law%20Factbook.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030940F10B68418A9F388CC8FFF523" ma:contentTypeVersion="4" ma:contentTypeDescription="Create a new document." ma:contentTypeScope="" ma:versionID="de7840a848e47d2841bd111e3a954528">
  <xsd:schema xmlns:xsd="http://www.w3.org/2001/XMLSchema" xmlns:xs="http://www.w3.org/2001/XMLSchema" xmlns:p="http://schemas.microsoft.com/office/2006/metadata/properties" xmlns:ns2="ab2319bd-104f-45fd-910b-45b6ae7754ed" targetNamespace="http://schemas.microsoft.com/office/2006/metadata/properties" ma:root="true" ma:fieldsID="716d610841fd581fa6977bb1fb77dcd7" ns2:_="">
    <xsd:import namespace="ab2319bd-104f-45fd-910b-45b6ae7754e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2319bd-104f-45fd-910b-45b6ae7754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CE0716-D6E4-424C-BD8E-BD26CEBD8B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25B4EC-3FA3-4B5F-8948-4CDCA1E496FC}">
  <ds:schemaRefs>
    <ds:schemaRef ds:uri="http://schemas.microsoft.com/sharepoint/v3/contenttype/forms"/>
  </ds:schemaRefs>
</ds:datastoreItem>
</file>

<file path=customXml/itemProps3.xml><?xml version="1.0" encoding="utf-8"?>
<ds:datastoreItem xmlns:ds="http://schemas.openxmlformats.org/officeDocument/2006/customXml" ds:itemID="{4444FBE3-D10D-42D0-A3C2-7BBC0ABE1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2319bd-104f-45fd-910b-45b6ae7754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2962</Words>
  <Characters>16889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janesm404@gmail.com</dc:creator>
  <cp:keywords/>
  <dc:description/>
  <cp:lastModifiedBy>janesm404@gmail.com</cp:lastModifiedBy>
  <cp:revision>2</cp:revision>
  <dcterms:created xsi:type="dcterms:W3CDTF">2020-04-30T12:33:00Z</dcterms:created>
  <dcterms:modified xsi:type="dcterms:W3CDTF">2020-04-30T12:33:00Z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0x01010019030940F10B68418A9F388CC8FFF523</vt:lpwstr>
  </property>
</Properties>
</file>