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26885B31" wp14:paraId="5E5787A5" wp14:textId="05029E54">
      <w:pPr>
        <w:pStyle w:val="Normal"/>
        <w:rPr>
          <w:rFonts w:ascii="Aptos" w:hAnsi="Aptos" w:eastAsia="Aptos" w:cs="Aptos"/>
          <w:noProof w:val="0"/>
          <w:sz w:val="24"/>
          <w:szCs w:val="24"/>
          <w:lang w:val="en-GB"/>
        </w:rPr>
      </w:pPr>
    </w:p>
    <w:p w:rsidR="53E99AB3" w:rsidP="26885B31" w:rsidRDefault="53E99AB3" w14:paraId="7DC3C67F" w14:textId="7FE0E78B">
      <w:pPr>
        <w:pStyle w:val="Normal"/>
        <w:spacing w:line="360" w:lineRule="auto"/>
        <w:rPr>
          <w:rFonts w:ascii="Arial" w:hAnsi="Arial" w:eastAsia="Arial" w:cs="Arial"/>
          <w:noProof w:val="0"/>
          <w:sz w:val="24"/>
          <w:szCs w:val="24"/>
          <w:lang w:val="en-GB"/>
        </w:rPr>
      </w:pPr>
      <w:r w:rsidRPr="26885B31" w:rsidR="53E99AB3">
        <w:rPr>
          <w:rFonts w:ascii="Arial" w:hAnsi="Arial" w:eastAsia="Arial" w:cs="Arial"/>
          <w:noProof w:val="0"/>
          <w:sz w:val="24"/>
          <w:szCs w:val="24"/>
          <w:lang w:val="en-GB"/>
        </w:rPr>
        <w:t>Cover Sheet</w:t>
      </w:r>
    </w:p>
    <w:p w:rsidR="53E99AB3" w:rsidP="26885B31" w:rsidRDefault="53E99AB3" w14:paraId="20C50A22" w14:textId="2B85D3F6">
      <w:pPr>
        <w:pStyle w:val="Normal"/>
        <w:spacing w:line="360" w:lineRule="auto"/>
        <w:rPr>
          <w:rFonts w:ascii="Arial" w:hAnsi="Arial" w:eastAsia="Arial" w:cs="Arial"/>
          <w:noProof w:val="0"/>
          <w:sz w:val="24"/>
          <w:szCs w:val="24"/>
          <w:lang w:val="en-GB"/>
        </w:rPr>
      </w:pPr>
      <w:r w:rsidRPr="26885B31" w:rsidR="53E99AB3">
        <w:rPr>
          <w:rFonts w:ascii="Arial" w:hAnsi="Arial" w:eastAsia="Arial" w:cs="Arial"/>
          <w:noProof w:val="0"/>
          <w:sz w:val="24"/>
          <w:szCs w:val="24"/>
          <w:lang w:val="en-GB"/>
        </w:rPr>
        <w:t xml:space="preserve">For this assessment I have </w:t>
      </w:r>
      <w:r w:rsidRPr="26885B31" w:rsidR="53E99AB3">
        <w:rPr>
          <w:rFonts w:ascii="Arial" w:hAnsi="Arial" w:eastAsia="Arial" w:cs="Arial"/>
          <w:noProof w:val="0"/>
          <w:sz w:val="24"/>
          <w:szCs w:val="24"/>
          <w:lang w:val="en-GB"/>
        </w:rPr>
        <w:t>submitted</w:t>
      </w:r>
      <w:r w:rsidRPr="26885B31" w:rsidR="53E99AB3">
        <w:rPr>
          <w:rFonts w:ascii="Arial" w:hAnsi="Arial" w:eastAsia="Arial" w:cs="Arial"/>
          <w:noProof w:val="0"/>
          <w:sz w:val="24"/>
          <w:szCs w:val="24"/>
          <w:lang w:val="en-GB"/>
        </w:rPr>
        <w:t xml:space="preserve"> the following:</w:t>
      </w:r>
    </w:p>
    <w:p w:rsidR="53E99AB3" w:rsidP="26885B31" w:rsidRDefault="53E99AB3" w14:paraId="696517B6" w14:textId="5C5BEA0B">
      <w:pPr>
        <w:pStyle w:val="Normal"/>
        <w:spacing w:line="360" w:lineRule="auto"/>
        <w:rPr>
          <w:rFonts w:ascii="Arial" w:hAnsi="Arial" w:eastAsia="Arial" w:cs="Arial"/>
          <w:noProof w:val="0"/>
          <w:sz w:val="24"/>
          <w:szCs w:val="24"/>
          <w:lang w:val="en-GB"/>
        </w:rPr>
      </w:pPr>
      <w:r w:rsidRPr="26306EE2" w:rsidR="553C15C4">
        <w:rPr>
          <w:rFonts w:ascii="Arial" w:hAnsi="Arial" w:eastAsia="Arial" w:cs="Arial"/>
          <w:noProof w:val="0"/>
          <w:sz w:val="24"/>
          <w:szCs w:val="24"/>
          <w:lang w:val="en-GB"/>
        </w:rPr>
        <w:t>Component</w:t>
      </w:r>
      <w:r w:rsidRPr="26306EE2" w:rsidR="553C15C4">
        <w:rPr>
          <w:rFonts w:ascii="Arial" w:hAnsi="Arial" w:eastAsia="Arial" w:cs="Arial"/>
          <w:noProof w:val="0"/>
          <w:sz w:val="24"/>
          <w:szCs w:val="24"/>
          <w:lang w:val="en-GB"/>
        </w:rPr>
        <w:t xml:space="preserve"> 1: </w:t>
      </w:r>
      <w:r w:rsidRPr="26306EE2" w:rsidR="553C15C4">
        <w:rPr>
          <w:rFonts w:ascii="Arial" w:hAnsi="Arial" w:eastAsia="Arial" w:cs="Arial"/>
          <w:noProof w:val="0"/>
          <w:sz w:val="24"/>
          <w:szCs w:val="24"/>
          <w:lang w:val="en-GB"/>
        </w:rPr>
        <w:t>P</w:t>
      </w:r>
      <w:r w:rsidRPr="26306EE2" w:rsidR="503D7ED6">
        <w:rPr>
          <w:rFonts w:ascii="Arial" w:hAnsi="Arial" w:eastAsia="Arial" w:cs="Arial"/>
          <w:noProof w:val="0"/>
          <w:sz w:val="24"/>
          <w:szCs w:val="24"/>
          <w:lang w:val="en-GB"/>
        </w:rPr>
        <w:t>ersonal development plan</w:t>
      </w:r>
    </w:p>
    <w:p w:rsidR="53E99AB3" w:rsidP="26885B31" w:rsidRDefault="53E99AB3" w14:paraId="694F859D" w14:textId="2285F815">
      <w:pPr>
        <w:pStyle w:val="Normal"/>
        <w:spacing w:line="360" w:lineRule="auto"/>
        <w:rPr>
          <w:rFonts w:ascii="Arial" w:hAnsi="Arial" w:eastAsia="Arial" w:cs="Arial"/>
          <w:noProof w:val="0"/>
          <w:sz w:val="24"/>
          <w:szCs w:val="24"/>
          <w:lang w:val="en-GB"/>
        </w:rPr>
      </w:pPr>
      <w:r w:rsidRPr="4D21881C" w:rsidR="553C15C4">
        <w:rPr>
          <w:rFonts w:ascii="Arial" w:hAnsi="Arial" w:eastAsia="Arial" w:cs="Arial"/>
          <w:noProof w:val="0"/>
          <w:sz w:val="24"/>
          <w:szCs w:val="24"/>
          <w:lang w:val="en-GB"/>
        </w:rPr>
        <w:t>Component</w:t>
      </w:r>
      <w:r w:rsidRPr="4D21881C" w:rsidR="553C15C4">
        <w:rPr>
          <w:rFonts w:ascii="Arial" w:hAnsi="Arial" w:eastAsia="Arial" w:cs="Arial"/>
          <w:noProof w:val="0"/>
          <w:sz w:val="24"/>
          <w:szCs w:val="24"/>
          <w:lang w:val="en-GB"/>
        </w:rPr>
        <w:t xml:space="preserve"> 2: </w:t>
      </w:r>
      <w:r w:rsidRPr="4D21881C" w:rsidR="38431B92">
        <w:rPr>
          <w:rFonts w:ascii="Arial" w:hAnsi="Arial" w:eastAsia="Arial" w:cs="Arial"/>
          <w:noProof w:val="0"/>
          <w:sz w:val="24"/>
          <w:szCs w:val="24"/>
          <w:lang w:val="en-GB"/>
        </w:rPr>
        <w:t>Briefing Paper</w:t>
      </w:r>
    </w:p>
    <w:p w:rsidR="53E99AB3" w:rsidP="26885B31" w:rsidRDefault="53E99AB3" w14:paraId="71BD774A" w14:textId="245943B0">
      <w:pPr>
        <w:pStyle w:val="Normal"/>
        <w:spacing w:line="360" w:lineRule="auto"/>
        <w:rPr>
          <w:rFonts w:ascii="Arial" w:hAnsi="Arial" w:eastAsia="Arial" w:cs="Arial"/>
          <w:noProof w:val="0"/>
          <w:sz w:val="24"/>
          <w:szCs w:val="24"/>
          <w:lang w:val="en-GB"/>
        </w:rPr>
      </w:pPr>
      <w:r w:rsidRPr="26306EE2" w:rsidR="553C15C4">
        <w:rPr>
          <w:rFonts w:ascii="Arial" w:hAnsi="Arial" w:eastAsia="Arial" w:cs="Arial"/>
          <w:noProof w:val="0"/>
          <w:sz w:val="24"/>
          <w:szCs w:val="24"/>
          <w:lang w:val="en-GB"/>
        </w:rPr>
        <w:t>Compon</w:t>
      </w:r>
      <w:r w:rsidRPr="26306EE2" w:rsidR="553C15C4">
        <w:rPr>
          <w:rFonts w:ascii="Arial" w:hAnsi="Arial" w:eastAsia="Arial" w:cs="Arial"/>
          <w:noProof w:val="0"/>
          <w:sz w:val="24"/>
          <w:szCs w:val="24"/>
          <w:lang w:val="en-GB"/>
        </w:rPr>
        <w:t>ent</w:t>
      </w:r>
      <w:r w:rsidRPr="26306EE2" w:rsidR="553C15C4">
        <w:rPr>
          <w:rFonts w:ascii="Arial" w:hAnsi="Arial" w:eastAsia="Arial" w:cs="Arial"/>
          <w:noProof w:val="0"/>
          <w:sz w:val="24"/>
          <w:szCs w:val="24"/>
          <w:lang w:val="en-GB"/>
        </w:rPr>
        <w:t xml:space="preserve"> 3: </w:t>
      </w:r>
      <w:r w:rsidRPr="26306EE2" w:rsidR="3D12463A">
        <w:rPr>
          <w:rFonts w:ascii="Arial" w:hAnsi="Arial" w:eastAsia="Arial" w:cs="Arial"/>
          <w:noProof w:val="0"/>
          <w:sz w:val="24"/>
          <w:szCs w:val="24"/>
          <w:lang w:val="en-GB"/>
        </w:rPr>
        <w:t>Essay</w:t>
      </w:r>
    </w:p>
    <w:p w:rsidR="26306EE2" w:rsidP="26306EE2" w:rsidRDefault="26306EE2" w14:paraId="5628CD5A" w14:textId="31AC38D0">
      <w:pPr>
        <w:pStyle w:val="Normal"/>
        <w:spacing w:line="360" w:lineRule="auto"/>
        <w:rPr>
          <w:rFonts w:ascii="Arial" w:hAnsi="Arial" w:eastAsia="Arial" w:cs="Arial"/>
          <w:noProof w:val="0"/>
          <w:sz w:val="24"/>
          <w:szCs w:val="24"/>
          <w:lang w:val="en-GB"/>
        </w:rPr>
      </w:pPr>
    </w:p>
    <w:p w:rsidR="26306EE2" w:rsidP="26306EE2" w:rsidRDefault="26306EE2" w14:paraId="158E6AC3" w14:textId="25050165">
      <w:pPr>
        <w:pStyle w:val="Normal"/>
        <w:spacing w:line="360" w:lineRule="auto"/>
        <w:rPr>
          <w:rFonts w:ascii="Arial" w:hAnsi="Arial" w:eastAsia="Arial" w:cs="Arial"/>
          <w:noProof w:val="0"/>
          <w:sz w:val="24"/>
          <w:szCs w:val="24"/>
          <w:lang w:val="en-GB"/>
        </w:rPr>
      </w:pPr>
    </w:p>
    <w:p w:rsidR="26306EE2" w:rsidP="26306EE2" w:rsidRDefault="26306EE2" w14:paraId="523499B5" w14:textId="074798DA">
      <w:pPr>
        <w:pStyle w:val="Normal"/>
        <w:spacing w:line="360" w:lineRule="auto"/>
        <w:rPr>
          <w:rFonts w:ascii="Arial" w:hAnsi="Arial" w:eastAsia="Arial" w:cs="Arial"/>
          <w:noProof w:val="0"/>
          <w:sz w:val="24"/>
          <w:szCs w:val="24"/>
          <w:lang w:val="en-GB"/>
        </w:rPr>
      </w:pPr>
    </w:p>
    <w:p w:rsidR="26885B31" w:rsidP="26885B31" w:rsidRDefault="26885B31" w14:paraId="5471A7E9" w14:textId="6E9200DC">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6885B31" w:rsidRDefault="26885B31" w14:paraId="14559762" w14:textId="1C884760">
      <w:r>
        <w:br w:type="page"/>
      </w:r>
    </w:p>
    <w:p w:rsidR="26885B31" w:rsidP="26885B31" w:rsidRDefault="26885B31" w14:paraId="19C22237" w14:textId="3D7BFB65">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6885B31" w:rsidP="26885B31" w:rsidRDefault="26885B31" w14:paraId="51EF90D6" w14:textId="651B21C6">
      <w:pPr>
        <w:pStyle w:val="Normal"/>
        <w:rPr>
          <w:rFonts w:ascii="Aptos" w:hAnsi="Aptos" w:eastAsia="Aptos" w:cs="Aptos"/>
          <w:noProof w:val="0"/>
          <w:sz w:val="24"/>
          <w:szCs w:val="24"/>
          <w:lang w:val="en-GB"/>
        </w:rPr>
      </w:pPr>
    </w:p>
    <w:p w:rsidR="5F8C0205" w:rsidP="0729DD18" w:rsidRDefault="5F8C0205" w14:paraId="70146BE9" w14:textId="696D6E2D">
      <w:pPr>
        <w:pStyle w:val="Normal"/>
        <w:suppressLineNumbers w:val="0"/>
        <w:spacing w:before="0" w:beforeAutospacing="off" w:after="160" w:afterAutospacing="off" w:line="360" w:lineRule="auto"/>
        <w:ind w:left="0" w:right="0"/>
        <w:jc w:val="left"/>
        <w:rPr>
          <w:rFonts w:ascii="Arial" w:hAnsi="Arial" w:eastAsia="Arial" w:cs="Arial"/>
          <w:noProof w:val="0"/>
          <w:sz w:val="24"/>
          <w:szCs w:val="24"/>
          <w:lang w:val="en-GB"/>
        </w:rPr>
      </w:pPr>
      <w:r w:rsidRPr="4D21881C" w:rsidR="5F8C0205">
        <w:rPr>
          <w:rFonts w:ascii="Arial" w:hAnsi="Arial" w:eastAsia="Arial" w:cs="Arial"/>
          <w:noProof w:val="0"/>
          <w:sz w:val="24"/>
          <w:szCs w:val="24"/>
          <w:lang w:val="en-GB"/>
        </w:rPr>
        <w:t>Component</w:t>
      </w:r>
      <w:r w:rsidRPr="4D21881C" w:rsidR="5F8C0205">
        <w:rPr>
          <w:rFonts w:ascii="Arial" w:hAnsi="Arial" w:eastAsia="Arial" w:cs="Arial"/>
          <w:noProof w:val="0"/>
          <w:sz w:val="24"/>
          <w:szCs w:val="24"/>
          <w:lang w:val="en-GB"/>
        </w:rPr>
        <w:t xml:space="preserve"> 1: P</w:t>
      </w:r>
      <w:r w:rsidRPr="4D21881C" w:rsidR="25938EB6">
        <w:rPr>
          <w:rFonts w:ascii="Arial" w:hAnsi="Arial" w:eastAsia="Arial" w:cs="Arial"/>
          <w:noProof w:val="0"/>
          <w:sz w:val="24"/>
          <w:szCs w:val="24"/>
          <w:lang w:val="en-GB"/>
        </w:rPr>
        <w:t>ersonal development plan</w:t>
      </w:r>
      <w:r w:rsidRPr="4D21881C" w:rsidR="6C7DBA99">
        <w:rPr>
          <w:rFonts w:ascii="Arial" w:hAnsi="Arial" w:eastAsia="Arial" w:cs="Arial"/>
          <w:noProof w:val="0"/>
          <w:sz w:val="24"/>
          <w:szCs w:val="24"/>
          <w:lang w:val="en-GB"/>
        </w:rPr>
        <w:t xml:space="preserve">                                        Word count: 545</w:t>
      </w:r>
    </w:p>
    <w:tbl>
      <w:tblPr>
        <w:tblStyle w:val="TableNormal"/>
        <w:bidiVisual w:val="0"/>
        <w:tblW w:w="0" w:type="auto"/>
        <w:tblInd w:w="-15" w:type="dxa"/>
        <w:tblBorders>
          <w:top w:val="single" w:sz="6"/>
          <w:left w:val="single" w:sz="6"/>
          <w:bottom w:val="single" w:sz="6"/>
          <w:right w:val="single" w:sz="6"/>
        </w:tblBorders>
        <w:tblLayout w:type="fixed"/>
        <w:tblLook w:val="01E0" w:firstRow="1" w:lastRow="1" w:firstColumn="1" w:lastColumn="1" w:noHBand="0" w:noVBand="0"/>
      </w:tblPr>
      <w:tblGrid>
        <w:gridCol w:w="1260"/>
        <w:gridCol w:w="2085"/>
        <w:gridCol w:w="2880"/>
        <w:gridCol w:w="1110"/>
        <w:gridCol w:w="2535"/>
      </w:tblGrid>
      <w:tr w:rsidR="0729DD18" w:rsidTr="4D21881C" w14:paraId="161051DA">
        <w:trPr>
          <w:trHeight w:val="300"/>
        </w:trPr>
        <w:tc>
          <w:tcPr>
            <w:tcW w:w="1260"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0729DD18" w:rsidP="0729DD18" w:rsidRDefault="0729DD18" w14:paraId="0AC3EFB1" w14:textId="0D3582A9">
            <w:pPr>
              <w:bidi w:val="0"/>
              <w:spacing w:before="80" w:after="80" w:line="300" w:lineRule="auto"/>
              <w:rPr>
                <w:rFonts w:ascii="Calibri" w:hAnsi="Calibri" w:eastAsia="Calibri" w:cs="Calibri"/>
                <w:b w:val="0"/>
                <w:bCs w:val="0"/>
                <w:i w:val="0"/>
                <w:iCs w:val="0"/>
                <w:sz w:val="12"/>
                <w:szCs w:val="12"/>
              </w:rPr>
            </w:pPr>
            <w:r w:rsidRPr="0729DD18" w:rsidR="0729DD18">
              <w:rPr>
                <w:rFonts w:ascii="Calibri" w:hAnsi="Calibri" w:eastAsia="Calibri" w:cs="Calibri"/>
                <w:b w:val="1"/>
                <w:bCs w:val="1"/>
                <w:i w:val="0"/>
                <w:iCs w:val="0"/>
                <w:sz w:val="12"/>
                <w:szCs w:val="12"/>
                <w:lang w:val="en-US"/>
              </w:rPr>
              <w:t>What knowledge and skills do I need to develop?</w:t>
            </w:r>
          </w:p>
        </w:tc>
        <w:tc>
          <w:tcPr>
            <w:tcW w:w="2085"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0729DD18" w:rsidP="0729DD18" w:rsidRDefault="0729DD18" w14:paraId="28E046B6" w14:textId="48CF5D77">
            <w:pPr>
              <w:bidi w:val="0"/>
              <w:spacing w:before="80" w:after="80" w:line="300" w:lineRule="auto"/>
              <w:rPr>
                <w:rFonts w:ascii="Calibri" w:hAnsi="Calibri" w:eastAsia="Calibri" w:cs="Calibri"/>
                <w:b w:val="0"/>
                <w:bCs w:val="0"/>
                <w:i w:val="0"/>
                <w:iCs w:val="0"/>
                <w:sz w:val="12"/>
                <w:szCs w:val="12"/>
              </w:rPr>
            </w:pPr>
            <w:r w:rsidRPr="0729DD18" w:rsidR="0729DD18">
              <w:rPr>
                <w:rFonts w:ascii="Calibri" w:hAnsi="Calibri" w:eastAsia="Calibri" w:cs="Calibri"/>
                <w:b w:val="1"/>
                <w:bCs w:val="1"/>
                <w:i w:val="0"/>
                <w:iCs w:val="0"/>
                <w:sz w:val="12"/>
                <w:szCs w:val="12"/>
                <w:lang w:val="en-US"/>
              </w:rPr>
              <w:t>Success Criteria</w:t>
            </w:r>
          </w:p>
          <w:p w:rsidR="0729DD18" w:rsidP="0729DD18" w:rsidRDefault="0729DD18" w14:paraId="5F55C1A0" w14:textId="2BD04A11">
            <w:pPr>
              <w:bidi w:val="0"/>
              <w:spacing w:before="80" w:after="80" w:line="300" w:lineRule="auto"/>
              <w:rPr>
                <w:rFonts w:ascii="Calibri" w:hAnsi="Calibri" w:eastAsia="Calibri" w:cs="Calibri"/>
                <w:b w:val="0"/>
                <w:bCs w:val="0"/>
                <w:i w:val="0"/>
                <w:iCs w:val="0"/>
                <w:sz w:val="12"/>
                <w:szCs w:val="12"/>
              </w:rPr>
            </w:pPr>
          </w:p>
        </w:tc>
        <w:tc>
          <w:tcPr>
            <w:tcW w:w="2880"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0729DD18" w:rsidP="0729DD18" w:rsidRDefault="0729DD18" w14:paraId="72F5CD6A" w14:textId="1E7C7852">
            <w:pPr>
              <w:bidi w:val="0"/>
              <w:spacing w:before="80" w:after="80" w:line="300" w:lineRule="auto"/>
              <w:rPr>
                <w:rFonts w:ascii="Calibri" w:hAnsi="Calibri" w:eastAsia="Calibri" w:cs="Calibri"/>
                <w:b w:val="0"/>
                <w:bCs w:val="0"/>
                <w:i w:val="0"/>
                <w:iCs w:val="0"/>
                <w:sz w:val="12"/>
                <w:szCs w:val="12"/>
              </w:rPr>
            </w:pPr>
            <w:r w:rsidRPr="0729DD18" w:rsidR="0729DD18">
              <w:rPr>
                <w:rFonts w:ascii="Calibri" w:hAnsi="Calibri" w:eastAsia="Calibri" w:cs="Calibri"/>
                <w:b w:val="1"/>
                <w:bCs w:val="1"/>
                <w:i w:val="0"/>
                <w:iCs w:val="0"/>
                <w:sz w:val="12"/>
                <w:szCs w:val="12"/>
                <w:lang w:val="en-US"/>
              </w:rPr>
              <w:t>What methods could I use?</w:t>
            </w:r>
          </w:p>
        </w:tc>
        <w:tc>
          <w:tcPr>
            <w:tcW w:w="1110"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0729DD18" w:rsidP="0729DD18" w:rsidRDefault="0729DD18" w14:paraId="25113C40" w14:textId="16CC3788">
            <w:pPr>
              <w:bidi w:val="0"/>
              <w:spacing w:before="80" w:after="80" w:line="300" w:lineRule="auto"/>
              <w:rPr>
                <w:rFonts w:ascii="Calibri" w:hAnsi="Calibri" w:eastAsia="Calibri" w:cs="Calibri"/>
                <w:b w:val="0"/>
                <w:bCs w:val="0"/>
                <w:i w:val="0"/>
                <w:iCs w:val="0"/>
                <w:sz w:val="12"/>
                <w:szCs w:val="12"/>
              </w:rPr>
            </w:pPr>
            <w:r w:rsidRPr="0729DD18" w:rsidR="0729DD18">
              <w:rPr>
                <w:rFonts w:ascii="Calibri" w:hAnsi="Calibri" w:eastAsia="Calibri" w:cs="Calibri"/>
                <w:b w:val="1"/>
                <w:bCs w:val="1"/>
                <w:i w:val="0"/>
                <w:iCs w:val="0"/>
                <w:sz w:val="12"/>
                <w:szCs w:val="12"/>
                <w:lang w:val="en-US"/>
              </w:rPr>
              <w:t>Target dates?</w:t>
            </w:r>
          </w:p>
        </w:tc>
        <w:tc>
          <w:tcPr>
            <w:tcW w:w="2535"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0729DD18" w:rsidP="0729DD18" w:rsidRDefault="0729DD18" w14:paraId="696F1144" w14:textId="2C7DB009">
            <w:pPr>
              <w:bidi w:val="0"/>
              <w:spacing w:before="80" w:after="80" w:line="300" w:lineRule="auto"/>
              <w:rPr>
                <w:rFonts w:ascii="Calibri" w:hAnsi="Calibri" w:eastAsia="Calibri" w:cs="Calibri"/>
                <w:b w:val="0"/>
                <w:bCs w:val="0"/>
                <w:i w:val="0"/>
                <w:iCs w:val="0"/>
                <w:sz w:val="12"/>
                <w:szCs w:val="12"/>
              </w:rPr>
            </w:pPr>
            <w:r w:rsidRPr="0729DD18" w:rsidR="0729DD18">
              <w:rPr>
                <w:rFonts w:ascii="Calibri" w:hAnsi="Calibri" w:eastAsia="Calibri" w:cs="Calibri"/>
                <w:b w:val="1"/>
                <w:bCs w:val="1"/>
                <w:i w:val="0"/>
                <w:iCs w:val="0"/>
                <w:sz w:val="12"/>
                <w:szCs w:val="12"/>
                <w:lang w:val="en-US"/>
              </w:rPr>
              <w:t>What support do I need?</w:t>
            </w:r>
          </w:p>
        </w:tc>
      </w:tr>
      <w:tr w:rsidR="0729DD18" w:rsidTr="4D21881C" w14:paraId="0CCDD420">
        <w:trPr>
          <w:trHeight w:val="300"/>
        </w:trPr>
        <w:tc>
          <w:tcPr>
            <w:tcW w:w="1260" w:type="dxa"/>
            <w:tcBorders>
              <w:top w:val="single" w:sz="6"/>
              <w:left w:val="single" w:sz="6"/>
              <w:bottom w:val="single" w:sz="6"/>
              <w:right w:val="single" w:sz="6"/>
            </w:tcBorders>
            <w:tcMar>
              <w:left w:w="105" w:type="dxa"/>
              <w:right w:w="105" w:type="dxa"/>
            </w:tcMar>
            <w:vAlign w:val="top"/>
          </w:tcPr>
          <w:p w:rsidR="0729DD18" w:rsidP="0729DD18" w:rsidRDefault="0729DD18" w14:paraId="2EA6472C" w14:textId="00A52151">
            <w:pPr>
              <w:bidi w:val="0"/>
              <w:spacing w:before="80" w:after="80" w:line="300" w:lineRule="auto"/>
              <w:rPr>
                <w:rFonts w:ascii="Calibri" w:hAnsi="Calibri" w:eastAsia="Calibri" w:cs="Calibri"/>
                <w:b w:val="0"/>
                <w:bCs w:val="0"/>
                <w:i w:val="0"/>
                <w:iCs w:val="0"/>
                <w:sz w:val="12"/>
                <w:szCs w:val="12"/>
              </w:rPr>
            </w:pPr>
            <w:r w:rsidRPr="0729DD18" w:rsidR="0729DD18">
              <w:rPr>
                <w:rFonts w:ascii="Calibri" w:hAnsi="Calibri" w:eastAsia="Calibri" w:cs="Calibri"/>
                <w:b w:val="1"/>
                <w:bCs w:val="1"/>
                <w:i w:val="0"/>
                <w:iCs w:val="0"/>
                <w:sz w:val="12"/>
                <w:szCs w:val="12"/>
                <w:lang w:val="en-US"/>
              </w:rPr>
              <w:t>Develop my knowledge of Froebelian principles and have a greater understanding of how they can improve and impact my practice</w:t>
            </w:r>
          </w:p>
          <w:p w:rsidR="0729DD18" w:rsidP="0729DD18" w:rsidRDefault="0729DD18" w14:paraId="488E8C6E" w14:textId="234A68C1">
            <w:pPr>
              <w:bidi w:val="0"/>
              <w:spacing w:before="80" w:after="80" w:line="300" w:lineRule="auto"/>
              <w:rPr>
                <w:rFonts w:ascii="Calibri" w:hAnsi="Calibri" w:eastAsia="Calibri" w:cs="Calibri"/>
                <w:b w:val="0"/>
                <w:bCs w:val="0"/>
                <w:i w:val="0"/>
                <w:iCs w:val="0"/>
                <w:sz w:val="12"/>
                <w:szCs w:val="12"/>
              </w:rPr>
            </w:pPr>
          </w:p>
        </w:tc>
        <w:tc>
          <w:tcPr>
            <w:tcW w:w="2085" w:type="dxa"/>
            <w:tcBorders>
              <w:top w:val="single" w:sz="6"/>
              <w:left w:val="single" w:sz="6"/>
              <w:bottom w:val="single" w:sz="6"/>
              <w:right w:val="single" w:sz="6"/>
            </w:tcBorders>
            <w:tcMar>
              <w:left w:w="105" w:type="dxa"/>
              <w:right w:w="105" w:type="dxa"/>
            </w:tcMar>
            <w:vAlign w:val="top"/>
          </w:tcPr>
          <w:p w:rsidR="0729DD18" w:rsidP="0729DD18" w:rsidRDefault="0729DD18" w14:paraId="2FED3332" w14:textId="717B001A">
            <w:pPr>
              <w:bidi w:val="0"/>
              <w:spacing w:before="80" w:after="80" w:line="300" w:lineRule="auto"/>
              <w:rPr>
                <w:rFonts w:ascii="Calibri" w:hAnsi="Calibri" w:eastAsia="Calibri" w:cs="Calibri"/>
                <w:b w:val="0"/>
                <w:bCs w:val="0"/>
                <w:i w:val="0"/>
                <w:iCs w:val="0"/>
                <w:sz w:val="12"/>
                <w:szCs w:val="12"/>
              </w:rPr>
            </w:pPr>
            <w:r w:rsidRPr="0729DD18" w:rsidR="0729DD18">
              <w:rPr>
                <w:rFonts w:ascii="Calibri" w:hAnsi="Calibri" w:eastAsia="Calibri" w:cs="Calibri"/>
                <w:b w:val="0"/>
                <w:bCs w:val="0"/>
                <w:i w:val="0"/>
                <w:iCs w:val="0"/>
                <w:sz w:val="12"/>
                <w:szCs w:val="12"/>
                <w:lang w:val="en-US"/>
              </w:rPr>
              <w:t xml:space="preserve">I will know I have been successful as I will have a deeper understanding of what the key principles are and </w:t>
            </w:r>
            <w:r w:rsidRPr="0729DD18" w:rsidR="0729DD18">
              <w:rPr>
                <w:rFonts w:ascii="Calibri" w:hAnsi="Calibri" w:eastAsia="Calibri" w:cs="Calibri"/>
                <w:b w:val="0"/>
                <w:bCs w:val="0"/>
                <w:i w:val="0"/>
                <w:iCs w:val="0"/>
                <w:sz w:val="12"/>
                <w:szCs w:val="12"/>
                <w:lang w:val="en-US"/>
              </w:rPr>
              <w:t>a clear way</w:t>
            </w:r>
            <w:r w:rsidRPr="0729DD18" w:rsidR="0729DD18">
              <w:rPr>
                <w:rFonts w:ascii="Calibri" w:hAnsi="Calibri" w:eastAsia="Calibri" w:cs="Calibri"/>
                <w:b w:val="0"/>
                <w:bCs w:val="0"/>
                <w:i w:val="0"/>
                <w:iCs w:val="0"/>
                <w:sz w:val="12"/>
                <w:szCs w:val="12"/>
                <w:lang w:val="en-US"/>
              </w:rPr>
              <w:t xml:space="preserve"> in which I intend to implement them into </w:t>
            </w:r>
            <w:r w:rsidRPr="0729DD18" w:rsidR="7F351EBE">
              <w:rPr>
                <w:rFonts w:ascii="Calibri" w:hAnsi="Calibri" w:eastAsia="Calibri" w:cs="Calibri"/>
                <w:b w:val="0"/>
                <w:bCs w:val="0"/>
                <w:i w:val="0"/>
                <w:iCs w:val="0"/>
                <w:sz w:val="12"/>
                <w:szCs w:val="12"/>
                <w:lang w:val="en-US"/>
              </w:rPr>
              <w:t>E</w:t>
            </w:r>
            <w:r w:rsidRPr="0729DD18" w:rsidR="0729DD18">
              <w:rPr>
                <w:rFonts w:ascii="Calibri" w:hAnsi="Calibri" w:eastAsia="Calibri" w:cs="Calibri"/>
                <w:b w:val="0"/>
                <w:bCs w:val="0"/>
                <w:i w:val="0"/>
                <w:iCs w:val="0"/>
                <w:sz w:val="12"/>
                <w:szCs w:val="12"/>
                <w:lang w:val="en-US"/>
              </w:rPr>
              <w:t xml:space="preserve">arly </w:t>
            </w:r>
            <w:r w:rsidRPr="0729DD18" w:rsidR="283866EA">
              <w:rPr>
                <w:rFonts w:ascii="Calibri" w:hAnsi="Calibri" w:eastAsia="Calibri" w:cs="Calibri"/>
                <w:b w:val="0"/>
                <w:bCs w:val="0"/>
                <w:i w:val="0"/>
                <w:iCs w:val="0"/>
                <w:sz w:val="12"/>
                <w:szCs w:val="12"/>
                <w:lang w:val="en-US"/>
              </w:rPr>
              <w:t>Y</w:t>
            </w:r>
            <w:r w:rsidRPr="0729DD18" w:rsidR="0729DD18">
              <w:rPr>
                <w:rFonts w:ascii="Calibri" w:hAnsi="Calibri" w:eastAsia="Calibri" w:cs="Calibri"/>
                <w:b w:val="0"/>
                <w:bCs w:val="0"/>
                <w:i w:val="0"/>
                <w:iCs w:val="0"/>
                <w:sz w:val="12"/>
                <w:szCs w:val="12"/>
                <w:lang w:val="en-US"/>
              </w:rPr>
              <w:t>ears</w:t>
            </w:r>
            <w:r w:rsidRPr="0729DD18" w:rsidR="0729DD18">
              <w:rPr>
                <w:rFonts w:ascii="Calibri" w:hAnsi="Calibri" w:eastAsia="Calibri" w:cs="Calibri"/>
                <w:b w:val="0"/>
                <w:bCs w:val="0"/>
                <w:i w:val="0"/>
                <w:iCs w:val="0"/>
                <w:sz w:val="12"/>
                <w:szCs w:val="12"/>
                <w:lang w:val="en-US"/>
              </w:rPr>
              <w:t xml:space="preserve"> practice.</w:t>
            </w:r>
          </w:p>
          <w:p w:rsidR="0729DD18" w:rsidP="0729DD18" w:rsidRDefault="0729DD18" w14:paraId="2CD09522" w14:textId="6A4F5A45">
            <w:pPr>
              <w:bidi w:val="0"/>
              <w:spacing w:before="80" w:after="80" w:line="300" w:lineRule="auto"/>
              <w:rPr>
                <w:rFonts w:ascii="Calibri" w:hAnsi="Calibri" w:eastAsia="Calibri" w:cs="Calibri"/>
                <w:b w:val="0"/>
                <w:bCs w:val="0"/>
                <w:i w:val="0"/>
                <w:iCs w:val="0"/>
                <w:sz w:val="12"/>
                <w:szCs w:val="12"/>
              </w:rPr>
            </w:pPr>
            <w:r w:rsidRPr="0729DD18" w:rsidR="0729DD18">
              <w:rPr>
                <w:rFonts w:ascii="Calibri" w:hAnsi="Calibri" w:eastAsia="Calibri" w:cs="Calibri"/>
                <w:b w:val="0"/>
                <w:bCs w:val="0"/>
                <w:i w:val="0"/>
                <w:iCs w:val="0"/>
                <w:sz w:val="12"/>
                <w:szCs w:val="12"/>
                <w:lang w:val="en-US"/>
              </w:rPr>
              <w:t>I will be more confident when planning authentic and engaging experiences that encompass the Froebelian ethos.</w:t>
            </w:r>
          </w:p>
          <w:p w:rsidR="0729DD18" w:rsidP="0729DD18" w:rsidRDefault="0729DD18" w14:paraId="669B9192" w14:textId="0CB3EB8B">
            <w:pPr>
              <w:bidi w:val="0"/>
              <w:spacing w:before="80" w:after="80" w:line="300" w:lineRule="auto"/>
              <w:rPr>
                <w:rFonts w:ascii="Calibri" w:hAnsi="Calibri" w:eastAsia="Calibri" w:cs="Calibri"/>
                <w:b w:val="0"/>
                <w:bCs w:val="0"/>
                <w:i w:val="0"/>
                <w:iCs w:val="0"/>
                <w:sz w:val="12"/>
                <w:szCs w:val="12"/>
              </w:rPr>
            </w:pPr>
            <w:r w:rsidRPr="0729DD18" w:rsidR="0729DD18">
              <w:rPr>
                <w:rFonts w:ascii="Calibri" w:hAnsi="Calibri" w:eastAsia="Calibri" w:cs="Calibri"/>
                <w:b w:val="0"/>
                <w:bCs w:val="0"/>
                <w:i w:val="0"/>
                <w:iCs w:val="0"/>
                <w:sz w:val="12"/>
                <w:szCs w:val="12"/>
                <w:lang w:val="en-US"/>
              </w:rPr>
              <w:t>I will have gained a deeper understanding of how to access support resources and will establish connections with other practitioners engaged in Froebel training.</w:t>
            </w:r>
          </w:p>
        </w:tc>
        <w:tc>
          <w:tcPr>
            <w:tcW w:w="2880" w:type="dxa"/>
            <w:tcBorders>
              <w:top w:val="single" w:sz="6"/>
              <w:left w:val="single" w:sz="6"/>
              <w:bottom w:val="single" w:sz="6"/>
              <w:right w:val="single" w:sz="6"/>
            </w:tcBorders>
            <w:tcMar>
              <w:left w:w="105" w:type="dxa"/>
              <w:right w:w="105" w:type="dxa"/>
            </w:tcMar>
            <w:vAlign w:val="top"/>
          </w:tcPr>
          <w:p w:rsidR="0729DD18" w:rsidP="0729DD18" w:rsidRDefault="0729DD18" w14:paraId="62B8B5A2" w14:textId="31BDFA92">
            <w:pPr>
              <w:pStyle w:val="ListParagraph"/>
              <w:numPr>
                <w:ilvl w:val="0"/>
                <w:numId w:val="3"/>
              </w:numPr>
              <w:bidi w:val="0"/>
              <w:spacing w:before="80" w:after="80" w:line="300" w:lineRule="auto"/>
              <w:rPr>
                <w:rFonts w:ascii="Calibri" w:hAnsi="Calibri" w:eastAsia="Calibri" w:cs="Calibri"/>
                <w:b w:val="0"/>
                <w:bCs w:val="0"/>
                <w:i w:val="0"/>
                <w:iCs w:val="0"/>
                <w:sz w:val="12"/>
                <w:szCs w:val="12"/>
              </w:rPr>
            </w:pPr>
            <w:r w:rsidRPr="0729DD18" w:rsidR="0729DD18">
              <w:rPr>
                <w:rFonts w:ascii="Calibri" w:hAnsi="Calibri" w:eastAsia="Calibri" w:cs="Calibri"/>
                <w:b w:val="0"/>
                <w:bCs w:val="0"/>
                <w:i w:val="0"/>
                <w:iCs w:val="0"/>
                <w:sz w:val="12"/>
                <w:szCs w:val="12"/>
                <w:lang w:val="en-US"/>
              </w:rPr>
              <w:t>Attending element one of the Froebel training courses available.</w:t>
            </w:r>
          </w:p>
          <w:p w:rsidR="0729DD18" w:rsidP="0729DD18" w:rsidRDefault="0729DD18" w14:paraId="1833DA4B" w14:textId="5A8A04CF">
            <w:pPr>
              <w:pStyle w:val="ListParagraph"/>
              <w:numPr>
                <w:ilvl w:val="0"/>
                <w:numId w:val="3"/>
              </w:numPr>
              <w:bidi w:val="0"/>
              <w:spacing w:before="80" w:after="80" w:line="300" w:lineRule="auto"/>
              <w:rPr>
                <w:rFonts w:ascii="Calibri" w:hAnsi="Calibri" w:eastAsia="Calibri" w:cs="Calibri"/>
                <w:b w:val="0"/>
                <w:bCs w:val="0"/>
                <w:i w:val="0"/>
                <w:iCs w:val="0"/>
                <w:sz w:val="12"/>
                <w:szCs w:val="12"/>
              </w:rPr>
            </w:pPr>
            <w:r w:rsidRPr="0729DD18" w:rsidR="0729DD18">
              <w:rPr>
                <w:rFonts w:ascii="Calibri" w:hAnsi="Calibri" w:eastAsia="Calibri" w:cs="Calibri"/>
                <w:b w:val="0"/>
                <w:bCs w:val="0"/>
                <w:i w:val="0"/>
                <w:iCs w:val="0"/>
                <w:sz w:val="12"/>
                <w:szCs w:val="12"/>
                <w:lang w:val="en-US"/>
              </w:rPr>
              <w:t>Accessing the Froebel Trust webpage to engage with webinars from the film library.</w:t>
            </w:r>
          </w:p>
          <w:p w:rsidR="0729DD18" w:rsidP="0729DD18" w:rsidRDefault="0729DD18" w14:paraId="1AFE32A3" w14:textId="32892C8E">
            <w:pPr>
              <w:pStyle w:val="ListParagraph"/>
              <w:numPr>
                <w:ilvl w:val="0"/>
                <w:numId w:val="3"/>
              </w:numPr>
              <w:bidi w:val="0"/>
              <w:spacing w:before="80" w:after="80" w:line="300" w:lineRule="auto"/>
              <w:rPr>
                <w:rFonts w:ascii="Calibri" w:hAnsi="Calibri" w:eastAsia="Calibri" w:cs="Calibri"/>
                <w:b w:val="0"/>
                <w:bCs w:val="0"/>
                <w:i w:val="0"/>
                <w:iCs w:val="0"/>
                <w:sz w:val="12"/>
                <w:szCs w:val="12"/>
              </w:rPr>
            </w:pPr>
            <w:r w:rsidRPr="0729DD18" w:rsidR="0729DD18">
              <w:rPr>
                <w:rFonts w:ascii="Calibri" w:hAnsi="Calibri" w:eastAsia="Calibri" w:cs="Calibri"/>
                <w:b w:val="0"/>
                <w:bCs w:val="0"/>
                <w:i w:val="0"/>
                <w:iCs w:val="0"/>
                <w:sz w:val="12"/>
                <w:szCs w:val="12"/>
                <w:lang w:val="en-US"/>
              </w:rPr>
              <w:t xml:space="preserve">Reading research. Explore the book ‘Bringing the Froebel approach to your Early Years practice’ by Helen Tovey to gain a better understanding of how this approach can help to shape my Early Years planning and provision. </w:t>
            </w:r>
          </w:p>
          <w:p w:rsidR="0729DD18" w:rsidP="0729DD18" w:rsidRDefault="0729DD18" w14:paraId="342CA263" w14:textId="12CA0FAA">
            <w:pPr>
              <w:pStyle w:val="ListParagraph"/>
              <w:numPr>
                <w:ilvl w:val="0"/>
                <w:numId w:val="3"/>
              </w:numPr>
              <w:bidi w:val="0"/>
              <w:spacing w:before="80" w:after="80" w:line="300" w:lineRule="auto"/>
              <w:rPr>
                <w:rFonts w:ascii="Calibri" w:hAnsi="Calibri" w:eastAsia="Calibri" w:cs="Calibri"/>
                <w:b w:val="0"/>
                <w:bCs w:val="0"/>
                <w:i w:val="0"/>
                <w:iCs w:val="0"/>
                <w:sz w:val="12"/>
                <w:szCs w:val="12"/>
              </w:rPr>
            </w:pPr>
            <w:r w:rsidRPr="0729DD18" w:rsidR="0729DD18">
              <w:rPr>
                <w:rFonts w:ascii="Calibri" w:hAnsi="Calibri" w:eastAsia="Calibri" w:cs="Calibri"/>
                <w:b w:val="0"/>
                <w:bCs w:val="0"/>
                <w:i w:val="0"/>
                <w:iCs w:val="0"/>
                <w:sz w:val="12"/>
                <w:szCs w:val="12"/>
                <w:lang w:val="en-US"/>
              </w:rPr>
              <w:t>Listen to the Froebel Trust podcasts to explore a range of Early Years subjects.</w:t>
            </w:r>
          </w:p>
          <w:p w:rsidR="0729DD18" w:rsidP="0729DD18" w:rsidRDefault="0729DD18" w14:paraId="42BBD1C7" w14:textId="024151FF">
            <w:pPr>
              <w:pStyle w:val="ListParagraph"/>
              <w:numPr>
                <w:ilvl w:val="0"/>
                <w:numId w:val="3"/>
              </w:numPr>
              <w:bidi w:val="0"/>
              <w:spacing w:before="80" w:after="80" w:line="300" w:lineRule="auto"/>
              <w:rPr>
                <w:rFonts w:ascii="Calibri" w:hAnsi="Calibri" w:eastAsia="Calibri" w:cs="Calibri"/>
                <w:b w:val="0"/>
                <w:bCs w:val="0"/>
                <w:i w:val="0"/>
                <w:iCs w:val="0"/>
                <w:sz w:val="12"/>
                <w:szCs w:val="12"/>
              </w:rPr>
            </w:pPr>
            <w:r w:rsidRPr="0729DD18" w:rsidR="0729DD18">
              <w:rPr>
                <w:rFonts w:ascii="Calibri" w:hAnsi="Calibri" w:eastAsia="Calibri" w:cs="Calibri"/>
                <w:b w:val="0"/>
                <w:bCs w:val="0"/>
                <w:i w:val="0"/>
                <w:iCs w:val="0"/>
                <w:sz w:val="12"/>
                <w:szCs w:val="12"/>
                <w:lang w:val="en-US"/>
              </w:rPr>
              <w:t>Join the Frobel Network Wales social media community so I am aware of any events taking place that will support my development.</w:t>
            </w:r>
          </w:p>
          <w:p w:rsidR="0729DD18" w:rsidP="0729DD18" w:rsidRDefault="0729DD18" w14:paraId="694AA141" w14:textId="1A58696E">
            <w:pPr>
              <w:bidi w:val="0"/>
              <w:spacing w:before="80" w:after="80" w:line="300" w:lineRule="auto"/>
              <w:rPr>
                <w:rFonts w:ascii="Calibri" w:hAnsi="Calibri" w:eastAsia="Calibri" w:cs="Calibri"/>
                <w:b w:val="0"/>
                <w:bCs w:val="0"/>
                <w:i w:val="0"/>
                <w:iCs w:val="0"/>
                <w:sz w:val="12"/>
                <w:szCs w:val="12"/>
              </w:rPr>
            </w:pPr>
          </w:p>
          <w:p w:rsidR="0729DD18" w:rsidP="0729DD18" w:rsidRDefault="0729DD18" w14:paraId="457A9C4E" w14:textId="0ABE06AF">
            <w:pPr>
              <w:bidi w:val="0"/>
              <w:spacing w:before="80" w:after="80" w:line="300" w:lineRule="auto"/>
              <w:rPr>
                <w:rFonts w:ascii="Calibri" w:hAnsi="Calibri" w:eastAsia="Calibri" w:cs="Calibri"/>
                <w:b w:val="0"/>
                <w:bCs w:val="0"/>
                <w:i w:val="0"/>
                <w:iCs w:val="0"/>
                <w:sz w:val="12"/>
                <w:szCs w:val="12"/>
              </w:rPr>
            </w:pPr>
          </w:p>
        </w:tc>
        <w:tc>
          <w:tcPr>
            <w:tcW w:w="1110" w:type="dxa"/>
            <w:tcBorders>
              <w:top w:val="single" w:sz="6"/>
              <w:left w:val="single" w:sz="6"/>
              <w:bottom w:val="single" w:sz="6"/>
              <w:right w:val="single" w:sz="6"/>
            </w:tcBorders>
            <w:tcMar>
              <w:left w:w="105" w:type="dxa"/>
              <w:right w:w="105" w:type="dxa"/>
            </w:tcMar>
            <w:vAlign w:val="top"/>
          </w:tcPr>
          <w:p w:rsidR="0729DD18" w:rsidP="0729DD18" w:rsidRDefault="0729DD18" w14:paraId="0DE97F96" w14:textId="7A64DB9F">
            <w:pPr>
              <w:bidi w:val="0"/>
              <w:spacing w:before="80" w:after="80" w:line="300" w:lineRule="auto"/>
              <w:rPr>
                <w:rFonts w:ascii="Calibri" w:hAnsi="Calibri" w:eastAsia="Calibri" w:cs="Calibri"/>
                <w:b w:val="0"/>
                <w:bCs w:val="0"/>
                <w:i w:val="0"/>
                <w:iCs w:val="0"/>
                <w:sz w:val="12"/>
                <w:szCs w:val="12"/>
              </w:rPr>
            </w:pPr>
            <w:r w:rsidRPr="0729DD18" w:rsidR="0729DD18">
              <w:rPr>
                <w:rFonts w:ascii="Calibri" w:hAnsi="Calibri" w:eastAsia="Calibri" w:cs="Calibri"/>
                <w:b w:val="0"/>
                <w:bCs w:val="0"/>
                <w:i w:val="0"/>
                <w:iCs w:val="0"/>
                <w:sz w:val="12"/>
                <w:szCs w:val="12"/>
                <w:lang w:val="en-US"/>
              </w:rPr>
              <w:t>3 months (December)</w:t>
            </w:r>
          </w:p>
        </w:tc>
        <w:tc>
          <w:tcPr>
            <w:tcW w:w="2535" w:type="dxa"/>
            <w:tcBorders>
              <w:top w:val="single" w:sz="6"/>
              <w:left w:val="single" w:sz="6"/>
              <w:bottom w:val="single" w:sz="6"/>
              <w:right w:val="single" w:sz="6"/>
            </w:tcBorders>
            <w:tcMar>
              <w:left w:w="105" w:type="dxa"/>
              <w:right w:w="105" w:type="dxa"/>
            </w:tcMar>
            <w:vAlign w:val="top"/>
          </w:tcPr>
          <w:p w:rsidR="0729DD18" w:rsidP="0729DD18" w:rsidRDefault="0729DD18" w14:paraId="418D80A9" w14:textId="798F5277">
            <w:pPr>
              <w:pStyle w:val="ListParagraph"/>
              <w:numPr>
                <w:ilvl w:val="0"/>
                <w:numId w:val="3"/>
              </w:numPr>
              <w:bidi w:val="0"/>
              <w:spacing w:before="80" w:after="80" w:line="300" w:lineRule="auto"/>
              <w:rPr>
                <w:rFonts w:ascii="Calibri" w:hAnsi="Calibri" w:eastAsia="Calibri" w:cs="Calibri"/>
                <w:b w:val="0"/>
                <w:bCs w:val="0"/>
                <w:i w:val="0"/>
                <w:iCs w:val="0"/>
                <w:sz w:val="12"/>
                <w:szCs w:val="12"/>
              </w:rPr>
            </w:pPr>
            <w:r w:rsidRPr="0729DD18" w:rsidR="0729DD18">
              <w:rPr>
                <w:rFonts w:ascii="Calibri" w:hAnsi="Calibri" w:eastAsia="Calibri" w:cs="Calibri"/>
                <w:b w:val="0"/>
                <w:bCs w:val="0"/>
                <w:i w:val="0"/>
                <w:iCs w:val="0"/>
                <w:sz w:val="12"/>
                <w:szCs w:val="12"/>
                <w:lang w:val="en-US"/>
              </w:rPr>
              <w:t>Classroom cover for me to attend Froebel short course</w:t>
            </w:r>
          </w:p>
          <w:p w:rsidR="0729DD18" w:rsidP="0729DD18" w:rsidRDefault="0729DD18" w14:paraId="47E38089" w14:textId="26B5E2CA">
            <w:pPr>
              <w:pStyle w:val="ListParagraph"/>
              <w:numPr>
                <w:ilvl w:val="0"/>
                <w:numId w:val="3"/>
              </w:numPr>
              <w:bidi w:val="0"/>
              <w:spacing w:before="80" w:after="80" w:line="300" w:lineRule="auto"/>
              <w:rPr>
                <w:rFonts w:ascii="Calibri" w:hAnsi="Calibri" w:eastAsia="Calibri" w:cs="Calibri"/>
                <w:b w:val="0"/>
                <w:bCs w:val="0"/>
                <w:i w:val="0"/>
                <w:iCs w:val="0"/>
                <w:sz w:val="12"/>
                <w:szCs w:val="12"/>
              </w:rPr>
            </w:pPr>
            <w:r w:rsidRPr="0729DD18" w:rsidR="0729DD18">
              <w:rPr>
                <w:rFonts w:ascii="Calibri" w:hAnsi="Calibri" w:eastAsia="Calibri" w:cs="Calibri"/>
                <w:b w:val="0"/>
                <w:bCs w:val="0"/>
                <w:i w:val="0"/>
                <w:iCs w:val="0"/>
                <w:sz w:val="12"/>
                <w:szCs w:val="12"/>
                <w:lang w:val="en-US"/>
              </w:rPr>
              <w:t>Funding for training</w:t>
            </w:r>
          </w:p>
          <w:p w:rsidR="0729DD18" w:rsidP="0729DD18" w:rsidRDefault="0729DD18" w14:paraId="0881F862" w14:textId="229870D7">
            <w:pPr>
              <w:pStyle w:val="ListParagraph"/>
              <w:numPr>
                <w:ilvl w:val="0"/>
                <w:numId w:val="3"/>
              </w:numPr>
              <w:bidi w:val="0"/>
              <w:spacing w:before="80" w:after="80" w:line="300" w:lineRule="auto"/>
              <w:rPr>
                <w:rFonts w:ascii="Calibri" w:hAnsi="Calibri" w:eastAsia="Calibri" w:cs="Calibri"/>
                <w:b w:val="0"/>
                <w:bCs w:val="0"/>
                <w:i w:val="0"/>
                <w:iCs w:val="0"/>
                <w:sz w:val="12"/>
                <w:szCs w:val="12"/>
              </w:rPr>
            </w:pPr>
            <w:r w:rsidRPr="0729DD18" w:rsidR="0729DD18">
              <w:rPr>
                <w:rFonts w:ascii="Calibri" w:hAnsi="Calibri" w:eastAsia="Calibri" w:cs="Calibri"/>
                <w:b w:val="0"/>
                <w:bCs w:val="0"/>
                <w:i w:val="0"/>
                <w:iCs w:val="0"/>
                <w:sz w:val="12"/>
                <w:szCs w:val="12"/>
                <w:lang w:val="en-US"/>
              </w:rPr>
              <w:t xml:space="preserve">Funding for appropriate reading material  </w:t>
            </w:r>
          </w:p>
        </w:tc>
      </w:tr>
      <w:tr w:rsidR="0729DD18" w:rsidTr="4D21881C" w14:paraId="2D023C70">
        <w:trPr>
          <w:trHeight w:val="300"/>
        </w:trPr>
        <w:tc>
          <w:tcPr>
            <w:tcW w:w="1260" w:type="dxa"/>
            <w:tcBorders>
              <w:top w:val="single" w:sz="6"/>
              <w:left w:val="single" w:sz="6"/>
              <w:bottom w:val="single" w:sz="6"/>
              <w:right w:val="single" w:sz="6"/>
            </w:tcBorders>
            <w:tcMar>
              <w:left w:w="105" w:type="dxa"/>
              <w:right w:w="105" w:type="dxa"/>
            </w:tcMar>
            <w:vAlign w:val="top"/>
          </w:tcPr>
          <w:p w:rsidR="0729DD18" w:rsidP="0729DD18" w:rsidRDefault="0729DD18" w14:paraId="2918BCEF" w14:textId="4C9C8B94">
            <w:pPr>
              <w:bidi w:val="0"/>
              <w:spacing w:before="80" w:after="80" w:line="300" w:lineRule="auto"/>
              <w:rPr>
                <w:rFonts w:ascii="Calibri" w:hAnsi="Calibri" w:eastAsia="Calibri" w:cs="Calibri"/>
                <w:b w:val="0"/>
                <w:bCs w:val="0"/>
                <w:i w:val="0"/>
                <w:iCs w:val="0"/>
                <w:sz w:val="12"/>
                <w:szCs w:val="12"/>
              </w:rPr>
            </w:pPr>
            <w:r w:rsidRPr="0729DD18" w:rsidR="0729DD18">
              <w:rPr>
                <w:rFonts w:ascii="Calibri" w:hAnsi="Calibri" w:eastAsia="Calibri" w:cs="Calibri"/>
                <w:b w:val="1"/>
                <w:bCs w:val="1"/>
                <w:i w:val="0"/>
                <w:iCs w:val="0"/>
                <w:sz w:val="12"/>
                <w:szCs w:val="12"/>
                <w:lang w:val="en-US"/>
              </w:rPr>
              <w:t>Become a more confident speaker and presenter</w:t>
            </w:r>
          </w:p>
          <w:p w:rsidR="0729DD18" w:rsidP="0729DD18" w:rsidRDefault="0729DD18" w14:paraId="3479D63F" w14:textId="5C0CF58D">
            <w:pPr>
              <w:bidi w:val="0"/>
              <w:spacing w:before="80" w:after="80" w:line="300" w:lineRule="auto"/>
              <w:rPr>
                <w:rFonts w:ascii="Calibri" w:hAnsi="Calibri" w:eastAsia="Calibri" w:cs="Calibri"/>
                <w:b w:val="0"/>
                <w:bCs w:val="0"/>
                <w:i w:val="0"/>
                <w:iCs w:val="0"/>
                <w:sz w:val="12"/>
                <w:szCs w:val="12"/>
              </w:rPr>
            </w:pPr>
          </w:p>
          <w:p w:rsidR="0729DD18" w:rsidP="0729DD18" w:rsidRDefault="0729DD18" w14:paraId="765ECB36" w14:textId="4C6BF37E">
            <w:pPr>
              <w:bidi w:val="0"/>
              <w:spacing w:before="80" w:after="80" w:line="300" w:lineRule="auto"/>
              <w:rPr>
                <w:rFonts w:ascii="Calibri" w:hAnsi="Calibri" w:eastAsia="Calibri" w:cs="Calibri"/>
                <w:b w:val="0"/>
                <w:bCs w:val="0"/>
                <w:i w:val="0"/>
                <w:iCs w:val="0"/>
                <w:sz w:val="12"/>
                <w:szCs w:val="12"/>
              </w:rPr>
            </w:pPr>
          </w:p>
        </w:tc>
        <w:tc>
          <w:tcPr>
            <w:tcW w:w="2085" w:type="dxa"/>
            <w:tcBorders>
              <w:top w:val="single" w:sz="6"/>
              <w:left w:val="single" w:sz="6"/>
              <w:bottom w:val="single" w:sz="6"/>
              <w:right w:val="single" w:sz="6"/>
            </w:tcBorders>
            <w:tcMar>
              <w:left w:w="105" w:type="dxa"/>
              <w:right w:w="105" w:type="dxa"/>
            </w:tcMar>
            <w:vAlign w:val="top"/>
          </w:tcPr>
          <w:p w:rsidR="0729DD18" w:rsidP="0729DD18" w:rsidRDefault="0729DD18" w14:paraId="560100EF" w14:textId="45C2D865">
            <w:pPr>
              <w:bidi w:val="0"/>
              <w:spacing w:before="80" w:after="80" w:line="300" w:lineRule="auto"/>
              <w:rPr>
                <w:rFonts w:ascii="Calibri" w:hAnsi="Calibri" w:eastAsia="Calibri" w:cs="Calibri"/>
                <w:b w:val="0"/>
                <w:bCs w:val="0"/>
                <w:i w:val="0"/>
                <w:iCs w:val="0"/>
                <w:sz w:val="12"/>
                <w:szCs w:val="12"/>
              </w:rPr>
            </w:pPr>
            <w:r w:rsidRPr="0729DD18" w:rsidR="0729DD18">
              <w:rPr>
                <w:rFonts w:ascii="Calibri" w:hAnsi="Calibri" w:eastAsia="Calibri" w:cs="Calibri"/>
                <w:b w:val="0"/>
                <w:bCs w:val="0"/>
                <w:i w:val="0"/>
                <w:iCs w:val="0"/>
                <w:sz w:val="12"/>
                <w:szCs w:val="12"/>
                <w:lang w:val="en-US"/>
              </w:rPr>
              <w:t>I will become a more confident public speaker.</w:t>
            </w:r>
          </w:p>
          <w:p w:rsidR="0729DD18" w:rsidP="0729DD18" w:rsidRDefault="0729DD18" w14:paraId="2B756A74" w14:textId="73DE0D76">
            <w:pPr>
              <w:bidi w:val="0"/>
              <w:spacing w:before="80" w:after="80" w:line="300" w:lineRule="auto"/>
              <w:rPr>
                <w:rFonts w:ascii="Calibri" w:hAnsi="Calibri" w:eastAsia="Calibri" w:cs="Calibri"/>
                <w:b w:val="0"/>
                <w:bCs w:val="0"/>
                <w:i w:val="0"/>
                <w:iCs w:val="0"/>
                <w:sz w:val="12"/>
                <w:szCs w:val="12"/>
              </w:rPr>
            </w:pPr>
            <w:r w:rsidRPr="0729DD18" w:rsidR="0729DD18">
              <w:rPr>
                <w:rFonts w:ascii="Calibri" w:hAnsi="Calibri" w:eastAsia="Calibri" w:cs="Calibri"/>
                <w:b w:val="0"/>
                <w:bCs w:val="0"/>
                <w:i w:val="0"/>
                <w:iCs w:val="0"/>
                <w:sz w:val="12"/>
                <w:szCs w:val="12"/>
                <w:lang w:val="en-US"/>
              </w:rPr>
              <w:t>I will become more engaging as a student speaker and as a Lead Network School representative.</w:t>
            </w:r>
          </w:p>
          <w:p w:rsidR="0729DD18" w:rsidP="0729DD18" w:rsidRDefault="0729DD18" w14:paraId="08469A93" w14:textId="6D4A39FA">
            <w:pPr>
              <w:bidi w:val="0"/>
              <w:spacing w:before="80" w:after="80" w:line="300" w:lineRule="auto"/>
              <w:rPr>
                <w:rFonts w:ascii="Calibri" w:hAnsi="Calibri" w:eastAsia="Calibri" w:cs="Calibri"/>
                <w:b w:val="0"/>
                <w:bCs w:val="0"/>
                <w:i w:val="0"/>
                <w:iCs w:val="0"/>
                <w:sz w:val="12"/>
                <w:szCs w:val="12"/>
              </w:rPr>
            </w:pPr>
            <w:r w:rsidRPr="0729DD18" w:rsidR="0729DD18">
              <w:rPr>
                <w:rFonts w:ascii="Calibri" w:hAnsi="Calibri" w:eastAsia="Calibri" w:cs="Calibri"/>
                <w:b w:val="0"/>
                <w:bCs w:val="0"/>
                <w:i w:val="0"/>
                <w:iCs w:val="0"/>
                <w:sz w:val="12"/>
                <w:szCs w:val="12"/>
                <w:lang w:val="en-US"/>
              </w:rPr>
              <w:t xml:space="preserve">I will be able to share my knowledge and good practice in a formal setting with increased confidence and clarity. </w:t>
            </w:r>
          </w:p>
          <w:p w:rsidR="0729DD18" w:rsidP="0729DD18" w:rsidRDefault="0729DD18" w14:paraId="198D13E3" w14:textId="69B8CDFD">
            <w:pPr>
              <w:bidi w:val="0"/>
              <w:spacing w:before="80" w:after="80" w:line="300" w:lineRule="auto"/>
              <w:rPr>
                <w:rFonts w:ascii="Calibri" w:hAnsi="Calibri" w:eastAsia="Calibri" w:cs="Calibri"/>
                <w:b w:val="0"/>
                <w:bCs w:val="0"/>
                <w:i w:val="0"/>
                <w:iCs w:val="0"/>
                <w:sz w:val="12"/>
                <w:szCs w:val="12"/>
              </w:rPr>
            </w:pPr>
            <w:r w:rsidRPr="0729DD18" w:rsidR="0729DD18">
              <w:rPr>
                <w:rFonts w:ascii="Calibri" w:hAnsi="Calibri" w:eastAsia="Calibri" w:cs="Calibri"/>
                <w:b w:val="0"/>
                <w:bCs w:val="0"/>
                <w:i w:val="0"/>
                <w:iCs w:val="0"/>
                <w:sz w:val="12"/>
                <w:szCs w:val="12"/>
                <w:lang w:val="en-US"/>
              </w:rPr>
              <w:t>I will have reduced anxiety when presenting.</w:t>
            </w:r>
          </w:p>
          <w:p w:rsidR="0729DD18" w:rsidP="0729DD18" w:rsidRDefault="0729DD18" w14:paraId="35724D2C" w14:textId="26B9E3DB">
            <w:pPr>
              <w:bidi w:val="0"/>
              <w:spacing w:before="80" w:after="80" w:line="300" w:lineRule="auto"/>
              <w:rPr>
                <w:rFonts w:ascii="Calibri" w:hAnsi="Calibri" w:eastAsia="Calibri" w:cs="Calibri"/>
                <w:b w:val="0"/>
                <w:bCs w:val="0"/>
                <w:i w:val="0"/>
                <w:iCs w:val="0"/>
                <w:sz w:val="12"/>
                <w:szCs w:val="12"/>
              </w:rPr>
            </w:pPr>
          </w:p>
          <w:p w:rsidR="0729DD18" w:rsidP="0729DD18" w:rsidRDefault="0729DD18" w14:paraId="5B0BD25A" w14:textId="08C5D75E">
            <w:pPr>
              <w:bidi w:val="0"/>
              <w:spacing w:before="80" w:after="80" w:line="300" w:lineRule="auto"/>
              <w:rPr>
                <w:rFonts w:ascii="Calibri" w:hAnsi="Calibri" w:eastAsia="Calibri" w:cs="Calibri"/>
                <w:b w:val="0"/>
                <w:bCs w:val="0"/>
                <w:i w:val="0"/>
                <w:iCs w:val="0"/>
                <w:sz w:val="12"/>
                <w:szCs w:val="12"/>
              </w:rPr>
            </w:pPr>
          </w:p>
        </w:tc>
        <w:tc>
          <w:tcPr>
            <w:tcW w:w="2880" w:type="dxa"/>
            <w:tcBorders>
              <w:top w:val="single" w:sz="6"/>
              <w:left w:val="single" w:sz="6"/>
              <w:bottom w:val="single" w:sz="6"/>
              <w:right w:val="single" w:sz="6"/>
            </w:tcBorders>
            <w:tcMar>
              <w:left w:w="105" w:type="dxa"/>
              <w:right w:w="105" w:type="dxa"/>
            </w:tcMar>
            <w:vAlign w:val="top"/>
          </w:tcPr>
          <w:p w:rsidR="0729DD18" w:rsidP="0729DD18" w:rsidRDefault="0729DD18" w14:paraId="0AB5883B" w14:textId="3B8779E3">
            <w:pPr>
              <w:pStyle w:val="ListParagraph"/>
              <w:numPr>
                <w:ilvl w:val="0"/>
                <w:numId w:val="4"/>
              </w:numPr>
              <w:bidi w:val="0"/>
              <w:spacing w:before="80" w:after="80" w:line="300" w:lineRule="auto"/>
              <w:rPr>
                <w:rFonts w:ascii="Calibri" w:hAnsi="Calibri" w:eastAsia="Calibri" w:cs="Calibri"/>
                <w:b w:val="0"/>
                <w:bCs w:val="0"/>
                <w:i w:val="0"/>
                <w:iCs w:val="0"/>
                <w:sz w:val="12"/>
                <w:szCs w:val="12"/>
              </w:rPr>
            </w:pPr>
            <w:r w:rsidRPr="0729DD18" w:rsidR="0729DD18">
              <w:rPr>
                <w:rFonts w:ascii="Calibri" w:hAnsi="Calibri" w:eastAsia="Calibri" w:cs="Calibri"/>
                <w:b w:val="0"/>
                <w:bCs w:val="0"/>
                <w:i w:val="0"/>
                <w:iCs w:val="0"/>
                <w:sz w:val="12"/>
                <w:szCs w:val="12"/>
                <w:lang w:val="en-US"/>
              </w:rPr>
              <w:t>I will practice with classmates and colleagues and ask for constructive feedback.</w:t>
            </w:r>
          </w:p>
          <w:p w:rsidR="0729DD18" w:rsidP="0729DD18" w:rsidRDefault="0729DD18" w14:paraId="74DAAE2F" w14:textId="540CF6BD">
            <w:pPr>
              <w:pStyle w:val="ListParagraph"/>
              <w:numPr>
                <w:ilvl w:val="0"/>
                <w:numId w:val="4"/>
              </w:numPr>
              <w:bidi w:val="0"/>
              <w:spacing w:before="80" w:after="80" w:line="300" w:lineRule="auto"/>
              <w:rPr>
                <w:rFonts w:ascii="Calibri" w:hAnsi="Calibri" w:eastAsia="Calibri" w:cs="Calibri"/>
                <w:b w:val="0"/>
                <w:bCs w:val="0"/>
                <w:i w:val="0"/>
                <w:iCs w:val="0"/>
                <w:sz w:val="12"/>
                <w:szCs w:val="12"/>
              </w:rPr>
            </w:pPr>
            <w:r w:rsidRPr="0729DD18" w:rsidR="0729DD18">
              <w:rPr>
                <w:rFonts w:ascii="Calibri" w:hAnsi="Calibri" w:eastAsia="Calibri" w:cs="Calibri"/>
                <w:b w:val="0"/>
                <w:bCs w:val="0"/>
                <w:i w:val="0"/>
                <w:iCs w:val="0"/>
                <w:sz w:val="12"/>
                <w:szCs w:val="12"/>
                <w:lang w:val="en-US"/>
              </w:rPr>
              <w:t>I will engage in reading materials such as ‘Talk like Ted’ by Carmine Callo to improve confidence and gain practical tips.</w:t>
            </w:r>
          </w:p>
          <w:p w:rsidR="0729DD18" w:rsidP="0729DD18" w:rsidRDefault="0729DD18" w14:paraId="4E53F091" w14:textId="3700A8F7">
            <w:pPr>
              <w:pStyle w:val="ListParagraph"/>
              <w:numPr>
                <w:ilvl w:val="0"/>
                <w:numId w:val="4"/>
              </w:numPr>
              <w:bidi w:val="0"/>
              <w:spacing w:before="80" w:after="80" w:line="300" w:lineRule="auto"/>
              <w:rPr>
                <w:rFonts w:ascii="Calibri" w:hAnsi="Calibri" w:eastAsia="Calibri" w:cs="Calibri"/>
                <w:b w:val="0"/>
                <w:bCs w:val="0"/>
                <w:i w:val="0"/>
                <w:iCs w:val="0"/>
                <w:sz w:val="12"/>
                <w:szCs w:val="12"/>
              </w:rPr>
            </w:pPr>
            <w:r w:rsidRPr="0729DD18" w:rsidR="0729DD18">
              <w:rPr>
                <w:rFonts w:ascii="Calibri" w:hAnsi="Calibri" w:eastAsia="Calibri" w:cs="Calibri"/>
                <w:b w:val="0"/>
                <w:bCs w:val="0"/>
                <w:i w:val="0"/>
                <w:iCs w:val="0"/>
                <w:sz w:val="12"/>
                <w:szCs w:val="12"/>
                <w:lang w:val="en-US"/>
              </w:rPr>
              <w:t>I will observe leaders presenting at work to develop my methods and engage with different presenting styles.</w:t>
            </w:r>
          </w:p>
          <w:p w:rsidR="0729DD18" w:rsidP="0729DD18" w:rsidRDefault="0729DD18" w14:paraId="21E22A50" w14:textId="388C4690">
            <w:pPr>
              <w:bidi w:val="0"/>
              <w:spacing w:before="80" w:after="80" w:line="300" w:lineRule="auto"/>
              <w:rPr>
                <w:rFonts w:ascii="Calibri" w:hAnsi="Calibri" w:eastAsia="Calibri" w:cs="Calibri"/>
                <w:b w:val="0"/>
                <w:bCs w:val="0"/>
                <w:i w:val="0"/>
                <w:iCs w:val="0"/>
                <w:sz w:val="12"/>
                <w:szCs w:val="12"/>
              </w:rPr>
            </w:pPr>
          </w:p>
        </w:tc>
        <w:tc>
          <w:tcPr>
            <w:tcW w:w="1110" w:type="dxa"/>
            <w:tcBorders>
              <w:top w:val="single" w:sz="6"/>
              <w:left w:val="single" w:sz="6"/>
              <w:bottom w:val="single" w:sz="6"/>
              <w:right w:val="single" w:sz="6"/>
            </w:tcBorders>
            <w:tcMar>
              <w:left w:w="105" w:type="dxa"/>
              <w:right w:w="105" w:type="dxa"/>
            </w:tcMar>
            <w:vAlign w:val="top"/>
          </w:tcPr>
          <w:p w:rsidR="0729DD18" w:rsidP="0729DD18" w:rsidRDefault="0729DD18" w14:paraId="727959C2" w14:textId="21DB4582">
            <w:pPr>
              <w:bidi w:val="0"/>
              <w:spacing w:before="80" w:after="80" w:line="300" w:lineRule="auto"/>
              <w:rPr>
                <w:rFonts w:ascii="Calibri" w:hAnsi="Calibri" w:eastAsia="Calibri" w:cs="Calibri"/>
                <w:b w:val="0"/>
                <w:bCs w:val="0"/>
                <w:i w:val="0"/>
                <w:iCs w:val="0"/>
                <w:sz w:val="12"/>
                <w:szCs w:val="12"/>
              </w:rPr>
            </w:pPr>
            <w:r w:rsidRPr="0729DD18" w:rsidR="0729DD18">
              <w:rPr>
                <w:rFonts w:ascii="Calibri" w:hAnsi="Calibri" w:eastAsia="Calibri" w:cs="Calibri"/>
                <w:b w:val="0"/>
                <w:bCs w:val="0"/>
                <w:i w:val="0"/>
                <w:iCs w:val="0"/>
                <w:sz w:val="12"/>
                <w:szCs w:val="12"/>
                <w:lang w:val="en-US"/>
              </w:rPr>
              <w:t>End of Spring term (April 2026)</w:t>
            </w:r>
          </w:p>
        </w:tc>
        <w:tc>
          <w:tcPr>
            <w:tcW w:w="2535" w:type="dxa"/>
            <w:tcBorders>
              <w:top w:val="single" w:sz="6"/>
              <w:left w:val="single" w:sz="6"/>
              <w:bottom w:val="single" w:sz="6"/>
              <w:right w:val="single" w:sz="6"/>
            </w:tcBorders>
            <w:tcMar>
              <w:left w:w="105" w:type="dxa"/>
              <w:right w:w="105" w:type="dxa"/>
            </w:tcMar>
            <w:vAlign w:val="top"/>
          </w:tcPr>
          <w:p w:rsidR="0729DD18" w:rsidP="0729DD18" w:rsidRDefault="0729DD18" w14:paraId="6F6E8414" w14:textId="4940C006">
            <w:pPr>
              <w:pStyle w:val="ListParagraph"/>
              <w:numPr>
                <w:ilvl w:val="0"/>
                <w:numId w:val="5"/>
              </w:numPr>
              <w:bidi w:val="0"/>
              <w:spacing w:before="80" w:after="80" w:line="300" w:lineRule="auto"/>
              <w:rPr>
                <w:rFonts w:ascii="Calibri" w:hAnsi="Calibri" w:eastAsia="Calibri" w:cs="Calibri"/>
                <w:b w:val="0"/>
                <w:bCs w:val="0"/>
                <w:i w:val="0"/>
                <w:iCs w:val="0"/>
                <w:sz w:val="12"/>
                <w:szCs w:val="12"/>
              </w:rPr>
            </w:pPr>
            <w:r w:rsidRPr="0729DD18" w:rsidR="0729DD18">
              <w:rPr>
                <w:rFonts w:ascii="Calibri" w:hAnsi="Calibri" w:eastAsia="Calibri" w:cs="Calibri"/>
                <w:b w:val="0"/>
                <w:bCs w:val="0"/>
                <w:i w:val="0"/>
                <w:iCs w:val="0"/>
                <w:sz w:val="12"/>
                <w:szCs w:val="12"/>
                <w:lang w:val="en-US"/>
              </w:rPr>
              <w:t>Timetable opportunities to observe senior colleagues.</w:t>
            </w:r>
          </w:p>
          <w:p w:rsidR="0729DD18" w:rsidP="0729DD18" w:rsidRDefault="0729DD18" w14:paraId="3D4837A5" w14:textId="0DBF3634">
            <w:pPr>
              <w:pStyle w:val="ListParagraph"/>
              <w:numPr>
                <w:ilvl w:val="0"/>
                <w:numId w:val="5"/>
              </w:numPr>
              <w:bidi w:val="0"/>
              <w:spacing w:before="80" w:after="80" w:line="300" w:lineRule="auto"/>
              <w:rPr>
                <w:rFonts w:ascii="Calibri" w:hAnsi="Calibri" w:eastAsia="Calibri" w:cs="Calibri"/>
                <w:b w:val="0"/>
                <w:bCs w:val="0"/>
                <w:i w:val="0"/>
                <w:iCs w:val="0"/>
                <w:sz w:val="12"/>
                <w:szCs w:val="12"/>
              </w:rPr>
            </w:pPr>
            <w:r w:rsidRPr="0729DD18" w:rsidR="0729DD18">
              <w:rPr>
                <w:rFonts w:ascii="Calibri" w:hAnsi="Calibri" w:eastAsia="Calibri" w:cs="Calibri"/>
                <w:b w:val="0"/>
                <w:bCs w:val="0"/>
                <w:i w:val="0"/>
                <w:iCs w:val="0"/>
                <w:sz w:val="12"/>
                <w:szCs w:val="12"/>
                <w:lang w:val="en-US"/>
              </w:rPr>
              <w:t>Time to receive feedback and reflect on it.</w:t>
            </w:r>
          </w:p>
          <w:p w:rsidR="0729DD18" w:rsidP="0729DD18" w:rsidRDefault="0729DD18" w14:paraId="11D0AAB2" w14:textId="7CEEE750">
            <w:pPr>
              <w:pStyle w:val="ListParagraph"/>
              <w:numPr>
                <w:ilvl w:val="0"/>
                <w:numId w:val="5"/>
              </w:numPr>
              <w:bidi w:val="0"/>
              <w:spacing w:before="80" w:after="80" w:line="300" w:lineRule="auto"/>
              <w:rPr>
                <w:rFonts w:ascii="Calibri" w:hAnsi="Calibri" w:eastAsia="Calibri" w:cs="Calibri"/>
                <w:b w:val="0"/>
                <w:bCs w:val="0"/>
                <w:i w:val="0"/>
                <w:iCs w:val="0"/>
                <w:sz w:val="12"/>
                <w:szCs w:val="12"/>
              </w:rPr>
            </w:pPr>
            <w:r w:rsidRPr="0729DD18" w:rsidR="0729DD18">
              <w:rPr>
                <w:rFonts w:ascii="Calibri" w:hAnsi="Calibri" w:eastAsia="Calibri" w:cs="Calibri"/>
                <w:b w:val="0"/>
                <w:bCs w:val="0"/>
                <w:i w:val="0"/>
                <w:iCs w:val="0"/>
                <w:sz w:val="12"/>
                <w:szCs w:val="12"/>
                <w:lang w:val="en-US"/>
              </w:rPr>
              <w:t>Access to supporting reading materials that will improve my knowledge and understanding.</w:t>
            </w:r>
          </w:p>
          <w:p w:rsidR="0729DD18" w:rsidP="0729DD18" w:rsidRDefault="0729DD18" w14:paraId="055AA9E6" w14:textId="75183753">
            <w:pPr>
              <w:bidi w:val="0"/>
              <w:spacing w:before="80" w:after="80" w:line="300" w:lineRule="auto"/>
              <w:rPr>
                <w:rFonts w:ascii="Calibri" w:hAnsi="Calibri" w:eastAsia="Calibri" w:cs="Calibri"/>
                <w:b w:val="0"/>
                <w:bCs w:val="0"/>
                <w:i w:val="0"/>
                <w:iCs w:val="0"/>
                <w:sz w:val="12"/>
                <w:szCs w:val="12"/>
              </w:rPr>
            </w:pPr>
          </w:p>
        </w:tc>
      </w:tr>
      <w:tr w:rsidR="0729DD18" w:rsidTr="4D21881C" w14:paraId="3D0D263A">
        <w:trPr>
          <w:trHeight w:val="300"/>
        </w:trPr>
        <w:tc>
          <w:tcPr>
            <w:tcW w:w="1260" w:type="dxa"/>
            <w:tcBorders>
              <w:top w:val="single" w:sz="6"/>
              <w:left w:val="single" w:sz="6"/>
              <w:bottom w:val="single" w:sz="6"/>
              <w:right w:val="single" w:sz="6"/>
            </w:tcBorders>
            <w:tcMar>
              <w:left w:w="105" w:type="dxa"/>
              <w:right w:w="105" w:type="dxa"/>
            </w:tcMar>
            <w:vAlign w:val="top"/>
          </w:tcPr>
          <w:p w:rsidR="0729DD18" w:rsidP="0729DD18" w:rsidRDefault="0729DD18" w14:paraId="6BCFE8DA" w14:textId="56F97C8F">
            <w:pPr>
              <w:bidi w:val="0"/>
              <w:spacing w:before="80" w:after="80" w:line="300" w:lineRule="auto"/>
              <w:rPr>
                <w:rFonts w:ascii="Calibri" w:hAnsi="Calibri" w:eastAsia="Calibri" w:cs="Calibri"/>
                <w:b w:val="0"/>
                <w:bCs w:val="0"/>
                <w:i w:val="0"/>
                <w:iCs w:val="0"/>
                <w:sz w:val="12"/>
                <w:szCs w:val="12"/>
              </w:rPr>
            </w:pPr>
          </w:p>
          <w:p w:rsidR="0729DD18" w:rsidP="0729DD18" w:rsidRDefault="0729DD18" w14:paraId="7D7808F1" w14:textId="376D41D7">
            <w:pPr>
              <w:bidi w:val="0"/>
              <w:spacing w:before="80" w:after="80" w:line="300" w:lineRule="auto"/>
              <w:rPr>
                <w:rFonts w:ascii="Calibri" w:hAnsi="Calibri" w:eastAsia="Calibri" w:cs="Calibri"/>
                <w:b w:val="0"/>
                <w:bCs w:val="0"/>
                <w:i w:val="0"/>
                <w:iCs w:val="0"/>
                <w:sz w:val="12"/>
                <w:szCs w:val="12"/>
              </w:rPr>
            </w:pPr>
            <w:r w:rsidRPr="0729DD18" w:rsidR="0729DD18">
              <w:rPr>
                <w:rFonts w:ascii="Calibri" w:hAnsi="Calibri" w:eastAsia="Calibri" w:cs="Calibri"/>
                <w:b w:val="1"/>
                <w:bCs w:val="1"/>
                <w:i w:val="0"/>
                <w:iCs w:val="0"/>
                <w:sz w:val="12"/>
                <w:szCs w:val="12"/>
                <w:lang w:val="en-US"/>
              </w:rPr>
              <w:t xml:space="preserve">Improve my observation skills </w:t>
            </w:r>
          </w:p>
          <w:p w:rsidR="0729DD18" w:rsidP="0729DD18" w:rsidRDefault="0729DD18" w14:paraId="67A5848D" w14:textId="71A2109D">
            <w:pPr>
              <w:bidi w:val="0"/>
              <w:spacing w:before="80" w:after="80" w:line="300" w:lineRule="auto"/>
              <w:rPr>
                <w:rFonts w:ascii="Calibri" w:hAnsi="Calibri" w:eastAsia="Calibri" w:cs="Calibri"/>
                <w:b w:val="0"/>
                <w:bCs w:val="0"/>
                <w:i w:val="0"/>
                <w:iCs w:val="0"/>
                <w:sz w:val="12"/>
                <w:szCs w:val="12"/>
              </w:rPr>
            </w:pPr>
          </w:p>
          <w:p w:rsidR="0729DD18" w:rsidP="0729DD18" w:rsidRDefault="0729DD18" w14:paraId="221F91E5" w14:textId="5DD9FDCE">
            <w:pPr>
              <w:bidi w:val="0"/>
              <w:spacing w:before="80" w:after="80" w:line="300" w:lineRule="auto"/>
              <w:rPr>
                <w:rFonts w:ascii="Calibri" w:hAnsi="Calibri" w:eastAsia="Calibri" w:cs="Calibri"/>
                <w:b w:val="0"/>
                <w:bCs w:val="0"/>
                <w:i w:val="0"/>
                <w:iCs w:val="0"/>
                <w:sz w:val="12"/>
                <w:szCs w:val="12"/>
              </w:rPr>
            </w:pPr>
          </w:p>
          <w:p w:rsidR="0729DD18" w:rsidP="0729DD18" w:rsidRDefault="0729DD18" w14:paraId="4A4A7D49" w14:textId="24510C36">
            <w:pPr>
              <w:bidi w:val="0"/>
              <w:spacing w:before="80" w:after="80" w:line="300" w:lineRule="auto"/>
              <w:rPr>
                <w:rFonts w:ascii="Calibri" w:hAnsi="Calibri" w:eastAsia="Calibri" w:cs="Calibri"/>
                <w:b w:val="0"/>
                <w:bCs w:val="0"/>
                <w:i w:val="0"/>
                <w:iCs w:val="0"/>
                <w:sz w:val="12"/>
                <w:szCs w:val="12"/>
              </w:rPr>
            </w:pPr>
          </w:p>
        </w:tc>
        <w:tc>
          <w:tcPr>
            <w:tcW w:w="2085" w:type="dxa"/>
            <w:tcBorders>
              <w:top w:val="single" w:sz="6"/>
              <w:left w:val="single" w:sz="6"/>
              <w:bottom w:val="single" w:sz="6"/>
              <w:right w:val="single" w:sz="6"/>
            </w:tcBorders>
            <w:tcMar>
              <w:left w:w="105" w:type="dxa"/>
              <w:right w:w="105" w:type="dxa"/>
            </w:tcMar>
            <w:vAlign w:val="top"/>
          </w:tcPr>
          <w:p w:rsidR="0729DD18" w:rsidP="0729DD18" w:rsidRDefault="0729DD18" w14:paraId="54A71EBF" w14:textId="1E650FD5">
            <w:pPr>
              <w:bidi w:val="0"/>
              <w:spacing w:before="80" w:after="80" w:line="300" w:lineRule="auto"/>
              <w:ind w:left="0"/>
              <w:rPr>
                <w:rFonts w:ascii="Calibri" w:hAnsi="Calibri" w:eastAsia="Calibri" w:cs="Calibri"/>
                <w:b w:val="0"/>
                <w:bCs w:val="0"/>
                <w:i w:val="0"/>
                <w:iCs w:val="0"/>
                <w:sz w:val="12"/>
                <w:szCs w:val="12"/>
              </w:rPr>
            </w:pPr>
            <w:r w:rsidRPr="0729DD18" w:rsidR="0729DD18">
              <w:rPr>
                <w:rFonts w:ascii="Calibri" w:hAnsi="Calibri" w:eastAsia="Calibri" w:cs="Calibri"/>
                <w:b w:val="0"/>
                <w:bCs w:val="0"/>
                <w:i w:val="0"/>
                <w:iCs w:val="0"/>
                <w:sz w:val="12"/>
                <w:szCs w:val="12"/>
                <w:lang w:val="en-US"/>
              </w:rPr>
              <w:t>I will develop a deeper understanding of schematic play and respond to children's schemas in a supportive way that both nurtures their interests and provides challenge.</w:t>
            </w:r>
          </w:p>
          <w:p w:rsidR="0729DD18" w:rsidP="0729DD18" w:rsidRDefault="0729DD18" w14:paraId="1EE5EB98" w14:textId="32464FC9">
            <w:pPr>
              <w:bidi w:val="0"/>
              <w:spacing w:before="80" w:after="80" w:line="300" w:lineRule="auto"/>
              <w:ind w:left="0"/>
              <w:rPr>
                <w:rFonts w:ascii="Calibri" w:hAnsi="Calibri" w:eastAsia="Calibri" w:cs="Calibri"/>
                <w:b w:val="0"/>
                <w:bCs w:val="0"/>
                <w:i w:val="0"/>
                <w:iCs w:val="0"/>
                <w:sz w:val="12"/>
                <w:szCs w:val="12"/>
              </w:rPr>
            </w:pPr>
            <w:r w:rsidRPr="0729DD18" w:rsidR="0729DD18">
              <w:rPr>
                <w:rFonts w:ascii="Calibri" w:hAnsi="Calibri" w:eastAsia="Calibri" w:cs="Calibri"/>
                <w:b w:val="0"/>
                <w:bCs w:val="0"/>
                <w:i w:val="0"/>
                <w:iCs w:val="0"/>
                <w:sz w:val="12"/>
                <w:szCs w:val="12"/>
                <w:lang w:val="en-US"/>
              </w:rPr>
              <w:t>My environment and whole class planning will be more purposeful for the children.</w:t>
            </w:r>
          </w:p>
          <w:p w:rsidR="0729DD18" w:rsidP="4D21881C" w:rsidRDefault="0729DD18" w14:paraId="5A1E52C7" w14:textId="5AEFDF26">
            <w:pPr>
              <w:bidi w:val="0"/>
              <w:spacing w:before="80" w:after="80" w:line="300" w:lineRule="auto"/>
              <w:ind w:left="0"/>
              <w:rPr>
                <w:rFonts w:ascii="Calibri" w:hAnsi="Calibri" w:eastAsia="Calibri" w:cs="Calibri"/>
                <w:b w:val="0"/>
                <w:bCs w:val="0"/>
                <w:i w:val="0"/>
                <w:iCs w:val="0"/>
                <w:sz w:val="12"/>
                <w:szCs w:val="12"/>
              </w:rPr>
            </w:pPr>
            <w:r w:rsidRPr="4D21881C" w:rsidR="1086A5BD">
              <w:rPr>
                <w:rFonts w:ascii="Calibri" w:hAnsi="Calibri" w:eastAsia="Calibri" w:cs="Calibri"/>
                <w:b w:val="0"/>
                <w:bCs w:val="0"/>
                <w:i w:val="0"/>
                <w:iCs w:val="0"/>
                <w:sz w:val="12"/>
                <w:szCs w:val="12"/>
                <w:lang w:val="en-US"/>
              </w:rPr>
              <w:t xml:space="preserve">I will be able to ‘notice, </w:t>
            </w:r>
            <w:r w:rsidRPr="4D21881C" w:rsidR="1086A5BD">
              <w:rPr>
                <w:rFonts w:ascii="Calibri" w:hAnsi="Calibri" w:eastAsia="Calibri" w:cs="Calibri"/>
                <w:b w:val="0"/>
                <w:bCs w:val="0"/>
                <w:i w:val="0"/>
                <w:iCs w:val="0"/>
                <w:sz w:val="12"/>
                <w:szCs w:val="12"/>
                <w:lang w:val="en-US"/>
              </w:rPr>
              <w:t>analyse</w:t>
            </w:r>
            <w:r w:rsidRPr="4D21881C" w:rsidR="1086A5BD">
              <w:rPr>
                <w:rFonts w:ascii="Calibri" w:hAnsi="Calibri" w:eastAsia="Calibri" w:cs="Calibri"/>
                <w:b w:val="0"/>
                <w:bCs w:val="0"/>
                <w:i w:val="0"/>
                <w:iCs w:val="0"/>
                <w:sz w:val="12"/>
                <w:szCs w:val="12"/>
                <w:lang w:val="en-US"/>
              </w:rPr>
              <w:t xml:space="preserve"> and respond’ effectively </w:t>
            </w:r>
            <w:r w:rsidRPr="4D21881C" w:rsidR="1086A5BD">
              <w:rPr>
                <w:rFonts w:ascii="Calibri" w:hAnsi="Calibri" w:eastAsia="Calibri" w:cs="Calibri"/>
                <w:b w:val="0"/>
                <w:bCs w:val="0"/>
                <w:i w:val="0"/>
                <w:iCs w:val="0"/>
                <w:sz w:val="12"/>
                <w:szCs w:val="12"/>
                <w:lang w:val="en-US"/>
              </w:rPr>
              <w:t>in</w:t>
            </w:r>
            <w:r w:rsidRPr="4D21881C" w:rsidR="1086A5BD">
              <w:rPr>
                <w:rFonts w:ascii="Calibri" w:hAnsi="Calibri" w:eastAsia="Calibri" w:cs="Calibri"/>
                <w:b w:val="0"/>
                <w:bCs w:val="0"/>
                <w:i w:val="0"/>
                <w:iCs w:val="0"/>
                <w:sz w:val="12"/>
                <w:szCs w:val="12"/>
                <w:lang w:val="en-US"/>
              </w:rPr>
              <w:t xml:space="preserve"> the moment.</w:t>
            </w:r>
          </w:p>
          <w:p w:rsidR="0729DD18" w:rsidP="0729DD18" w:rsidRDefault="0729DD18" w14:paraId="61587F67" w14:textId="76E4A8FE">
            <w:pPr>
              <w:bidi w:val="0"/>
              <w:spacing w:before="80" w:after="80" w:line="300" w:lineRule="auto"/>
              <w:ind w:left="0"/>
              <w:rPr>
                <w:rFonts w:ascii="Calibri" w:hAnsi="Calibri" w:eastAsia="Calibri" w:cs="Calibri"/>
                <w:b w:val="0"/>
                <w:bCs w:val="0"/>
                <w:i w:val="0"/>
                <w:iCs w:val="0"/>
                <w:sz w:val="12"/>
                <w:szCs w:val="12"/>
              </w:rPr>
            </w:pPr>
          </w:p>
          <w:p w:rsidR="0729DD18" w:rsidP="0729DD18" w:rsidRDefault="0729DD18" w14:paraId="25855B0E" w14:textId="36E70F09">
            <w:pPr>
              <w:bidi w:val="0"/>
              <w:spacing w:before="80" w:after="80" w:line="300" w:lineRule="auto"/>
              <w:ind w:left="0"/>
              <w:rPr>
                <w:rFonts w:ascii="Calibri" w:hAnsi="Calibri" w:eastAsia="Calibri" w:cs="Calibri"/>
                <w:b w:val="0"/>
                <w:bCs w:val="0"/>
                <w:i w:val="0"/>
                <w:iCs w:val="0"/>
                <w:sz w:val="12"/>
                <w:szCs w:val="12"/>
              </w:rPr>
            </w:pPr>
          </w:p>
        </w:tc>
        <w:tc>
          <w:tcPr>
            <w:tcW w:w="2880" w:type="dxa"/>
            <w:tcBorders>
              <w:top w:val="single" w:sz="6"/>
              <w:left w:val="single" w:sz="6"/>
              <w:bottom w:val="single" w:sz="6"/>
              <w:right w:val="single" w:sz="6"/>
            </w:tcBorders>
            <w:tcMar>
              <w:left w:w="105" w:type="dxa"/>
              <w:right w:w="105" w:type="dxa"/>
            </w:tcMar>
            <w:vAlign w:val="top"/>
          </w:tcPr>
          <w:p w:rsidR="0729DD18" w:rsidP="0729DD18" w:rsidRDefault="0729DD18" w14:paraId="32B633FA" w14:textId="47DF6D39">
            <w:pPr>
              <w:pStyle w:val="ListParagraph"/>
              <w:numPr>
                <w:ilvl w:val="0"/>
                <w:numId w:val="6"/>
              </w:numPr>
              <w:bidi w:val="0"/>
              <w:spacing w:before="80" w:after="80" w:line="300" w:lineRule="auto"/>
              <w:rPr>
                <w:rFonts w:ascii="Calibri" w:hAnsi="Calibri" w:eastAsia="Calibri" w:cs="Calibri"/>
                <w:b w:val="0"/>
                <w:bCs w:val="0"/>
                <w:i w:val="0"/>
                <w:iCs w:val="0"/>
                <w:sz w:val="12"/>
                <w:szCs w:val="12"/>
              </w:rPr>
            </w:pPr>
            <w:r w:rsidRPr="0729DD18" w:rsidR="0729DD18">
              <w:rPr>
                <w:rFonts w:ascii="Calibri" w:hAnsi="Calibri" w:eastAsia="Calibri" w:cs="Calibri"/>
                <w:b w:val="0"/>
                <w:bCs w:val="0"/>
                <w:i w:val="0"/>
                <w:iCs w:val="0"/>
                <w:sz w:val="12"/>
                <w:szCs w:val="12"/>
                <w:lang w:val="en-US"/>
              </w:rPr>
              <w:t>Engage in professional dialogue with my colleagues to help me with my analysis skills.</w:t>
            </w:r>
          </w:p>
          <w:p w:rsidR="0729DD18" w:rsidP="0729DD18" w:rsidRDefault="0729DD18" w14:paraId="75C9EFAD" w14:textId="338FE9F2">
            <w:pPr>
              <w:pStyle w:val="ListParagraph"/>
              <w:numPr>
                <w:ilvl w:val="0"/>
                <w:numId w:val="6"/>
              </w:numPr>
              <w:bidi w:val="0"/>
              <w:spacing w:before="80" w:after="80" w:line="300" w:lineRule="auto"/>
              <w:rPr>
                <w:rFonts w:ascii="Calibri" w:hAnsi="Calibri" w:eastAsia="Calibri" w:cs="Calibri"/>
                <w:b w:val="0"/>
                <w:bCs w:val="0"/>
                <w:i w:val="0"/>
                <w:iCs w:val="0"/>
                <w:sz w:val="12"/>
                <w:szCs w:val="12"/>
              </w:rPr>
            </w:pPr>
            <w:r w:rsidRPr="0729DD18" w:rsidR="0729DD18">
              <w:rPr>
                <w:rFonts w:ascii="Calibri" w:hAnsi="Calibri" w:eastAsia="Calibri" w:cs="Calibri"/>
                <w:b w:val="0"/>
                <w:bCs w:val="0"/>
                <w:i w:val="0"/>
                <w:iCs w:val="0"/>
                <w:sz w:val="12"/>
                <w:szCs w:val="12"/>
                <w:lang w:val="en-US"/>
              </w:rPr>
              <w:t>Use ‘The Curriculum for Non-Maintained Nursery settings’ and ‘Assessment Arrangements for funded- non-maintained nursery settings’ documents for guidance.</w:t>
            </w:r>
          </w:p>
          <w:p w:rsidR="0729DD18" w:rsidP="0729DD18" w:rsidRDefault="0729DD18" w14:paraId="3877B892" w14:textId="3F8A280A">
            <w:pPr>
              <w:pStyle w:val="ListParagraph"/>
              <w:numPr>
                <w:ilvl w:val="0"/>
                <w:numId w:val="6"/>
              </w:numPr>
              <w:bidi w:val="0"/>
              <w:spacing w:before="80" w:after="80" w:line="300" w:lineRule="auto"/>
              <w:rPr>
                <w:rFonts w:ascii="Calibri" w:hAnsi="Calibri" w:eastAsia="Calibri" w:cs="Calibri"/>
                <w:b w:val="0"/>
                <w:bCs w:val="0"/>
                <w:i w:val="0"/>
                <w:iCs w:val="0"/>
                <w:sz w:val="12"/>
                <w:szCs w:val="12"/>
              </w:rPr>
            </w:pPr>
            <w:r w:rsidRPr="0729DD18" w:rsidR="0729DD18">
              <w:rPr>
                <w:rFonts w:ascii="Calibri" w:hAnsi="Calibri" w:eastAsia="Calibri" w:cs="Calibri"/>
                <w:b w:val="0"/>
                <w:bCs w:val="0"/>
                <w:i w:val="0"/>
                <w:iCs w:val="0"/>
                <w:sz w:val="12"/>
                <w:szCs w:val="12"/>
                <w:lang w:val="en-US"/>
              </w:rPr>
              <w:t>Engage in the ‘Early Year Excellence’ and Dr. Stella Louis podcasts to help develop my understanding of child development and schematic play.</w:t>
            </w:r>
          </w:p>
          <w:p w:rsidR="0729DD18" w:rsidP="0729DD18" w:rsidRDefault="0729DD18" w14:paraId="2D651C11" w14:textId="765E2488">
            <w:pPr>
              <w:pStyle w:val="ListParagraph"/>
              <w:numPr>
                <w:ilvl w:val="0"/>
                <w:numId w:val="6"/>
              </w:numPr>
              <w:bidi w:val="0"/>
              <w:spacing w:before="80" w:after="80" w:line="300" w:lineRule="auto"/>
              <w:rPr>
                <w:rFonts w:ascii="Calibri" w:hAnsi="Calibri" w:eastAsia="Calibri" w:cs="Calibri"/>
                <w:b w:val="0"/>
                <w:bCs w:val="0"/>
                <w:i w:val="0"/>
                <w:iCs w:val="0"/>
                <w:sz w:val="12"/>
                <w:szCs w:val="12"/>
              </w:rPr>
            </w:pPr>
            <w:r w:rsidRPr="0729DD18" w:rsidR="0729DD18">
              <w:rPr>
                <w:rFonts w:ascii="Calibri" w:hAnsi="Calibri" w:eastAsia="Calibri" w:cs="Calibri"/>
                <w:b w:val="0"/>
                <w:bCs w:val="0"/>
                <w:i w:val="0"/>
                <w:iCs w:val="0"/>
                <w:sz w:val="12"/>
                <w:szCs w:val="12"/>
                <w:lang w:val="en-US"/>
              </w:rPr>
              <w:t>Develop my knowledge of Tina Bruce’s twelve features of play. Use these features to help me understand the children's motives behind their play decisions.</w:t>
            </w:r>
          </w:p>
          <w:p w:rsidR="0729DD18" w:rsidP="4D21881C" w:rsidRDefault="0729DD18" w14:paraId="395A5B9A" w14:textId="4CEE63A3">
            <w:pPr>
              <w:pStyle w:val="ListParagraph"/>
              <w:numPr>
                <w:ilvl w:val="0"/>
                <w:numId w:val="6"/>
              </w:numPr>
              <w:bidi w:val="0"/>
              <w:spacing w:before="80" w:after="80" w:line="300" w:lineRule="auto"/>
              <w:rPr>
                <w:rFonts w:ascii="Calibri" w:hAnsi="Calibri" w:eastAsia="Calibri" w:cs="Calibri"/>
                <w:b w:val="0"/>
                <w:bCs w:val="0"/>
                <w:i w:val="0"/>
                <w:iCs w:val="0"/>
                <w:sz w:val="12"/>
                <w:szCs w:val="12"/>
              </w:rPr>
            </w:pPr>
            <w:r w:rsidRPr="4D21881C" w:rsidR="1086A5BD">
              <w:rPr>
                <w:rFonts w:ascii="Calibri" w:hAnsi="Calibri" w:eastAsia="Calibri" w:cs="Calibri"/>
                <w:b w:val="0"/>
                <w:bCs w:val="0"/>
                <w:i w:val="0"/>
                <w:iCs w:val="0"/>
                <w:sz w:val="12"/>
                <w:szCs w:val="12"/>
                <w:lang w:val="en-US"/>
              </w:rPr>
              <w:t xml:space="preserve">Keep an observation journal, recording long observations, group observations, and </w:t>
            </w:r>
            <w:r w:rsidRPr="4D21881C" w:rsidR="1086A5BD">
              <w:rPr>
                <w:rFonts w:ascii="Calibri" w:hAnsi="Calibri" w:eastAsia="Calibri" w:cs="Calibri"/>
                <w:b w:val="0"/>
                <w:bCs w:val="0"/>
                <w:i w:val="0"/>
                <w:iCs w:val="0"/>
                <w:sz w:val="12"/>
                <w:szCs w:val="12"/>
                <w:lang w:val="en-US"/>
              </w:rPr>
              <w:t>teachable</w:t>
            </w:r>
            <w:r w:rsidRPr="4D21881C" w:rsidR="1086A5BD">
              <w:rPr>
                <w:rFonts w:ascii="Calibri" w:hAnsi="Calibri" w:eastAsia="Calibri" w:cs="Calibri"/>
                <w:b w:val="0"/>
                <w:bCs w:val="0"/>
                <w:i w:val="0"/>
                <w:iCs w:val="0"/>
                <w:sz w:val="12"/>
                <w:szCs w:val="12"/>
                <w:lang w:val="en-US"/>
              </w:rPr>
              <w:t xml:space="preserve"> moments.</w:t>
            </w:r>
          </w:p>
        </w:tc>
        <w:tc>
          <w:tcPr>
            <w:tcW w:w="1110" w:type="dxa"/>
            <w:tcBorders>
              <w:top w:val="single" w:sz="6"/>
              <w:left w:val="single" w:sz="6"/>
              <w:bottom w:val="single" w:sz="6"/>
              <w:right w:val="single" w:sz="6"/>
            </w:tcBorders>
            <w:tcMar>
              <w:left w:w="105" w:type="dxa"/>
              <w:right w:w="105" w:type="dxa"/>
            </w:tcMar>
            <w:vAlign w:val="top"/>
          </w:tcPr>
          <w:p w:rsidR="0729DD18" w:rsidP="0729DD18" w:rsidRDefault="0729DD18" w14:paraId="1891BA02" w14:textId="48B1F1F4">
            <w:pPr>
              <w:bidi w:val="0"/>
              <w:spacing w:before="80" w:after="80" w:line="300" w:lineRule="auto"/>
              <w:rPr>
                <w:rFonts w:ascii="Calibri" w:hAnsi="Calibri" w:eastAsia="Calibri" w:cs="Calibri"/>
                <w:b w:val="0"/>
                <w:bCs w:val="0"/>
                <w:i w:val="0"/>
                <w:iCs w:val="0"/>
                <w:sz w:val="12"/>
                <w:szCs w:val="12"/>
              </w:rPr>
            </w:pPr>
            <w:r w:rsidRPr="0729DD18" w:rsidR="0729DD18">
              <w:rPr>
                <w:rFonts w:ascii="Calibri" w:hAnsi="Calibri" w:eastAsia="Calibri" w:cs="Calibri"/>
                <w:b w:val="0"/>
                <w:bCs w:val="0"/>
                <w:i w:val="0"/>
                <w:iCs w:val="0"/>
                <w:sz w:val="12"/>
                <w:szCs w:val="12"/>
                <w:lang w:val="en-US"/>
              </w:rPr>
              <w:t>End of Spring Term (April 2026)</w:t>
            </w:r>
          </w:p>
        </w:tc>
        <w:tc>
          <w:tcPr>
            <w:tcW w:w="2535" w:type="dxa"/>
            <w:tcBorders>
              <w:top w:val="single" w:sz="6"/>
              <w:left w:val="single" w:sz="6"/>
              <w:bottom w:val="single" w:sz="6"/>
              <w:right w:val="single" w:sz="6"/>
            </w:tcBorders>
            <w:tcMar>
              <w:left w:w="105" w:type="dxa"/>
              <w:right w:w="105" w:type="dxa"/>
            </w:tcMar>
            <w:vAlign w:val="top"/>
          </w:tcPr>
          <w:p w:rsidR="0729DD18" w:rsidP="0729DD18" w:rsidRDefault="0729DD18" w14:paraId="4741AA65" w14:textId="667E8B0F">
            <w:pPr>
              <w:pStyle w:val="ListParagraph"/>
              <w:numPr>
                <w:ilvl w:val="0"/>
                <w:numId w:val="7"/>
              </w:numPr>
              <w:bidi w:val="0"/>
              <w:spacing w:before="80" w:after="80" w:line="300" w:lineRule="auto"/>
              <w:rPr>
                <w:rFonts w:ascii="Calibri" w:hAnsi="Calibri" w:eastAsia="Calibri" w:cs="Calibri"/>
                <w:b w:val="0"/>
                <w:bCs w:val="0"/>
                <w:i w:val="0"/>
                <w:iCs w:val="0"/>
                <w:sz w:val="12"/>
                <w:szCs w:val="12"/>
              </w:rPr>
            </w:pPr>
            <w:r w:rsidRPr="0729DD18" w:rsidR="0729DD18">
              <w:rPr>
                <w:rFonts w:ascii="Calibri" w:hAnsi="Calibri" w:eastAsia="Calibri" w:cs="Calibri"/>
                <w:b w:val="0"/>
                <w:bCs w:val="0"/>
                <w:i w:val="0"/>
                <w:iCs w:val="0"/>
                <w:sz w:val="12"/>
                <w:szCs w:val="12"/>
                <w:lang w:val="en-US"/>
              </w:rPr>
              <w:t>Regular team meetings review observations and exchange opinions, ideas, and ways forward.</w:t>
            </w:r>
          </w:p>
          <w:p w:rsidR="0729DD18" w:rsidP="0729DD18" w:rsidRDefault="0729DD18" w14:paraId="6F2062CC" w14:textId="0CD1CE1F">
            <w:pPr>
              <w:pStyle w:val="ListParagraph"/>
              <w:numPr>
                <w:ilvl w:val="0"/>
                <w:numId w:val="7"/>
              </w:numPr>
              <w:bidi w:val="0"/>
              <w:spacing w:before="80" w:after="80" w:line="300" w:lineRule="auto"/>
              <w:rPr>
                <w:rFonts w:ascii="Calibri" w:hAnsi="Calibri" w:eastAsia="Calibri" w:cs="Calibri"/>
                <w:b w:val="0"/>
                <w:bCs w:val="0"/>
                <w:i w:val="0"/>
                <w:iCs w:val="0"/>
                <w:sz w:val="12"/>
                <w:szCs w:val="12"/>
              </w:rPr>
            </w:pPr>
            <w:r w:rsidRPr="0729DD18" w:rsidR="0729DD18">
              <w:rPr>
                <w:rFonts w:ascii="Calibri" w:hAnsi="Calibri" w:eastAsia="Calibri" w:cs="Calibri"/>
                <w:b w:val="0"/>
                <w:bCs w:val="0"/>
                <w:i w:val="0"/>
                <w:iCs w:val="0"/>
                <w:sz w:val="12"/>
                <w:szCs w:val="12"/>
                <w:lang w:val="en-US"/>
              </w:rPr>
              <w:t>Time to engage with supporting audio and reading material.</w:t>
            </w:r>
          </w:p>
        </w:tc>
      </w:tr>
    </w:tbl>
    <w:p w:rsidR="00A84AB7" w:rsidP="0729DD18" w:rsidRDefault="00A84AB7" w14:paraId="4EDB23EE" w14:textId="2A4A1D46">
      <w:pPr>
        <w:pStyle w:val="Normal"/>
        <w:bidi w:val="0"/>
        <w:spacing w:before="0" w:beforeAutospacing="off" w:after="160" w:afterAutospacing="off" w:line="360" w:lineRule="auto"/>
        <w:ind w:left="0" w:right="0"/>
        <w:jc w:val="left"/>
        <w:rPr>
          <w:rFonts w:ascii="Arial" w:hAnsi="Arial" w:eastAsia="Arial" w:cs="Arial"/>
        </w:rPr>
      </w:pPr>
      <w:r w:rsidRPr="4D21881C" w:rsidR="00A84AB7">
        <w:rPr>
          <w:rFonts w:ascii="Arial" w:hAnsi="Arial" w:eastAsia="Arial" w:cs="Arial"/>
        </w:rPr>
        <w:t>Component</w:t>
      </w:r>
      <w:r w:rsidRPr="4D21881C" w:rsidR="00A84AB7">
        <w:rPr>
          <w:rFonts w:ascii="Arial" w:hAnsi="Arial" w:eastAsia="Arial" w:cs="Arial"/>
        </w:rPr>
        <w:t xml:space="preserve"> 2: </w:t>
      </w:r>
      <w:r w:rsidRPr="4D21881C" w:rsidR="5650BDCD">
        <w:rPr>
          <w:rFonts w:ascii="Arial" w:hAnsi="Arial" w:eastAsia="Arial" w:cs="Arial"/>
        </w:rPr>
        <w:t>Briefing Paper</w:t>
      </w:r>
      <w:r w:rsidRPr="4D21881C" w:rsidR="276A00EE">
        <w:rPr>
          <w:rFonts w:ascii="Arial" w:hAnsi="Arial" w:eastAsia="Arial" w:cs="Arial"/>
        </w:rPr>
        <w:t xml:space="preserve">                                                        Word count:1088</w:t>
      </w:r>
    </w:p>
    <w:tbl>
      <w:tblPr>
        <w:tblStyle w:val="TableGrid"/>
        <w:bidiVisual w:val="0"/>
        <w:tblW w:w="0" w:type="auto"/>
        <w:tblBorders>
          <w:top w:val="single" w:sz="6"/>
          <w:left w:val="single" w:sz="6"/>
          <w:bottom w:val="single" w:sz="6"/>
          <w:right w:val="single" w:sz="6"/>
        </w:tblBorders>
        <w:tblLayout w:type="fixed"/>
        <w:tblLook w:val="06A0" w:firstRow="1" w:lastRow="0" w:firstColumn="1" w:lastColumn="0" w:noHBand="1" w:noVBand="1"/>
      </w:tblPr>
      <w:tblGrid>
        <w:gridCol w:w="4500"/>
        <w:gridCol w:w="4620"/>
      </w:tblGrid>
      <w:tr w:rsidR="0729DD18" w:rsidTr="0729DD18" w14:paraId="1713AF22">
        <w:trPr>
          <w:trHeight w:val="3105"/>
        </w:trPr>
        <w:tc>
          <w:tcPr>
            <w:tcW w:w="4500" w:type="dxa"/>
            <w:tcMar>
              <w:left w:w="105" w:type="dxa"/>
              <w:right w:w="105" w:type="dxa"/>
            </w:tcMar>
            <w:vAlign w:val="top"/>
          </w:tcPr>
          <w:p w:rsidR="0729DD18" w:rsidP="0729DD18" w:rsidRDefault="0729DD18" w14:paraId="7FB4E10F" w14:textId="2401E9F7">
            <w:pPr>
              <w:bidi w:val="0"/>
              <w:spacing w:before="0" w:beforeAutospacing="off" w:after="0" w:afterAutospacing="off"/>
              <w:jc w:val="center"/>
              <w:rPr>
                <w:rFonts w:ascii="Arial" w:hAnsi="Arial" w:eastAsia="Arial" w:cs="Arial"/>
                <w:b w:val="0"/>
                <w:bCs w:val="0"/>
                <w:i w:val="0"/>
                <w:iCs w:val="0"/>
                <w:color w:val="000000" w:themeColor="text1" w:themeTint="FF" w:themeShade="FF"/>
                <w:sz w:val="12"/>
                <w:szCs w:val="12"/>
                <w:lang w:val="en-GB"/>
              </w:rPr>
            </w:pPr>
            <w:r w:rsidRPr="0729DD18" w:rsidR="0729DD18">
              <w:rPr>
                <w:rFonts w:ascii="Arial" w:hAnsi="Arial" w:eastAsia="Arial" w:cs="Arial"/>
                <w:b w:val="1"/>
                <w:bCs w:val="1"/>
                <w:i w:val="0"/>
                <w:iCs w:val="0"/>
                <w:strike w:val="0"/>
                <w:dstrike w:val="0"/>
                <w:color w:val="000000" w:themeColor="text1" w:themeTint="FF" w:themeShade="FF"/>
                <w:sz w:val="12"/>
                <w:szCs w:val="12"/>
                <w:u w:val="none"/>
                <w:lang w:val="en-GB"/>
              </w:rPr>
              <w:t>What is reflective practice?</w:t>
            </w:r>
          </w:p>
          <w:p w:rsidR="0729DD18" w:rsidP="0729DD18" w:rsidRDefault="0729DD18" w14:paraId="268EC9DA" w14:textId="10573A6E">
            <w:pPr>
              <w:bidi w:val="0"/>
              <w:spacing w:before="0" w:beforeAutospacing="off" w:after="0" w:afterAutospacing="off"/>
              <w:rPr>
                <w:rFonts w:ascii="Arial" w:hAnsi="Arial" w:eastAsia="Arial" w:cs="Arial"/>
                <w:b w:val="0"/>
                <w:bCs w:val="0"/>
                <w:i w:val="0"/>
                <w:iCs w:val="0"/>
                <w:color w:val="000000" w:themeColor="text1" w:themeTint="FF" w:themeShade="FF"/>
                <w:sz w:val="12"/>
                <w:szCs w:val="12"/>
                <w:lang w:val="en-GB"/>
              </w:rPr>
            </w:pPr>
            <w:r w:rsidRPr="0729DD18" w:rsidR="0729DD18">
              <w:rPr>
                <w:rFonts w:ascii="Arial" w:hAnsi="Arial" w:eastAsia="Arial" w:cs="Arial"/>
                <w:b w:val="0"/>
                <w:bCs w:val="0"/>
                <w:i w:val="0"/>
                <w:iCs w:val="0"/>
                <w:strike w:val="0"/>
                <w:dstrike w:val="0"/>
                <w:color w:val="000000" w:themeColor="text1" w:themeTint="FF" w:themeShade="FF"/>
                <w:sz w:val="12"/>
                <w:szCs w:val="12"/>
                <w:u w:val="none"/>
                <w:lang w:val="en-GB"/>
              </w:rPr>
              <w:t xml:space="preserve">Hickson, (2011) defines reflection as a ‘mirror image’ (in a mirror or a puddle of water) to reflect and ponder what happened and why. Reflection is a valuable tool that will help a practitioner to develop, improve and refine their professional practice. Reflective practice involves analysing experiences, reactions, behaviours and decisions and considering what could have been done differently. There are two main ways in which to reflect; one is by looking back and evaluating what has happened and considering how to refine methods and enhance impact in the future, the other is reflecting in the moment, managing a situation as it unfolds, requiring a practitioner to draw on past experiences to help shape decisions and respond thoughtfully and promptly.  </w:t>
            </w:r>
          </w:p>
          <w:p w:rsidR="0729DD18" w:rsidP="0729DD18" w:rsidRDefault="0729DD18" w14:paraId="547FDE7B" w14:textId="420F187E">
            <w:pPr>
              <w:bidi w:val="0"/>
              <w:spacing w:before="0" w:beforeAutospacing="off" w:after="0" w:afterAutospacing="off"/>
              <w:rPr>
                <w:rFonts w:ascii="Arial" w:hAnsi="Arial" w:eastAsia="Arial" w:cs="Arial"/>
                <w:b w:val="0"/>
                <w:bCs w:val="0"/>
                <w:i w:val="0"/>
                <w:iCs w:val="0"/>
                <w:color w:val="000000" w:themeColor="text1" w:themeTint="FF" w:themeShade="FF"/>
                <w:sz w:val="12"/>
                <w:szCs w:val="12"/>
                <w:lang w:val="en-GB"/>
              </w:rPr>
            </w:pPr>
            <w:r w:rsidRPr="0729DD18" w:rsidR="0729DD18">
              <w:rPr>
                <w:rFonts w:ascii="Arial" w:hAnsi="Arial" w:eastAsia="Arial" w:cs="Arial"/>
                <w:b w:val="0"/>
                <w:bCs w:val="0"/>
                <w:i w:val="0"/>
                <w:iCs w:val="0"/>
                <w:strike w:val="0"/>
                <w:dstrike w:val="0"/>
                <w:color w:val="000000" w:themeColor="text1" w:themeTint="FF" w:themeShade="FF"/>
                <w:sz w:val="12"/>
                <w:szCs w:val="12"/>
                <w:u w:val="none"/>
                <w:lang w:val="en-GB"/>
              </w:rPr>
              <w:t>Reflection requires critical thinking in order to become more self-aware and clearly identify strengths and ways forward. True reflection is only meaningful when action is taken, changes are made and therefore performance is improved. It continues to be an important skill that should be embedded into regular practice.</w:t>
            </w:r>
          </w:p>
          <w:p w:rsidR="0729DD18" w:rsidP="0729DD18" w:rsidRDefault="0729DD18" w14:paraId="2BA51881" w14:textId="347A3B94">
            <w:pPr>
              <w:bidi w:val="0"/>
              <w:spacing w:before="0" w:beforeAutospacing="off" w:after="0" w:afterAutospacing="off"/>
              <w:rPr>
                <w:rFonts w:ascii="Arial" w:hAnsi="Arial" w:eastAsia="Arial" w:cs="Arial"/>
                <w:b w:val="0"/>
                <w:bCs w:val="0"/>
                <w:i w:val="0"/>
                <w:iCs w:val="0"/>
                <w:color w:val="000000" w:themeColor="text1" w:themeTint="FF" w:themeShade="FF"/>
                <w:sz w:val="12"/>
                <w:szCs w:val="12"/>
                <w:lang w:val="en-GB"/>
              </w:rPr>
            </w:pPr>
            <w:r w:rsidRPr="0729DD18" w:rsidR="0729DD18">
              <w:rPr>
                <w:rFonts w:ascii="Arial" w:hAnsi="Arial" w:eastAsia="Arial" w:cs="Arial"/>
                <w:b w:val="0"/>
                <w:bCs w:val="0"/>
                <w:i w:val="0"/>
                <w:iCs w:val="0"/>
                <w:strike w:val="0"/>
                <w:dstrike w:val="0"/>
                <w:color w:val="000000" w:themeColor="text1" w:themeTint="FF" w:themeShade="FF"/>
                <w:sz w:val="12"/>
                <w:szCs w:val="12"/>
                <w:u w:val="none"/>
                <w:lang w:val="en-GB"/>
              </w:rPr>
              <w:t xml:space="preserve">Moore et a.l (2010) suggests keeping a learning journal, a practical method of engaging in reflection. This allows practitioners to record observations, ideas, and experiences, which can later be reviewed to make connections and explore emotional responses. </w:t>
            </w:r>
          </w:p>
        </w:tc>
        <w:tc>
          <w:tcPr>
            <w:tcW w:w="4620" w:type="dxa"/>
            <w:tcMar>
              <w:left w:w="105" w:type="dxa"/>
              <w:right w:w="105" w:type="dxa"/>
            </w:tcMar>
            <w:vAlign w:val="top"/>
          </w:tcPr>
          <w:p w:rsidR="0729DD18" w:rsidP="0729DD18" w:rsidRDefault="0729DD18" w14:paraId="1DBC8767" w14:textId="4BE51CCE">
            <w:pPr>
              <w:bidi w:val="0"/>
              <w:spacing w:before="0" w:beforeAutospacing="off" w:after="0" w:afterAutospacing="off"/>
              <w:jc w:val="center"/>
              <w:rPr>
                <w:rFonts w:ascii="Arial" w:hAnsi="Arial" w:eastAsia="Arial" w:cs="Arial"/>
                <w:b w:val="0"/>
                <w:bCs w:val="0"/>
                <w:i w:val="0"/>
                <w:iCs w:val="0"/>
                <w:color w:val="000000" w:themeColor="text1" w:themeTint="FF" w:themeShade="FF"/>
                <w:sz w:val="12"/>
                <w:szCs w:val="12"/>
                <w:lang w:val="en-GB"/>
              </w:rPr>
            </w:pPr>
            <w:r w:rsidRPr="0729DD18" w:rsidR="0729DD18">
              <w:rPr>
                <w:rFonts w:ascii="Arial" w:hAnsi="Arial" w:eastAsia="Arial" w:cs="Arial"/>
                <w:b w:val="1"/>
                <w:bCs w:val="1"/>
                <w:i w:val="0"/>
                <w:iCs w:val="0"/>
                <w:strike w:val="0"/>
                <w:dstrike w:val="0"/>
                <w:color w:val="000000" w:themeColor="text1" w:themeTint="FF" w:themeShade="FF"/>
                <w:sz w:val="12"/>
                <w:szCs w:val="12"/>
                <w:u w:val="none"/>
                <w:lang w:val="en-GB"/>
              </w:rPr>
              <w:t>Why is reflective practice important in the Early Years?</w:t>
            </w:r>
          </w:p>
          <w:p w:rsidR="0729DD18" w:rsidP="0729DD18" w:rsidRDefault="0729DD18" w14:paraId="58B0FCBB" w14:textId="3CE521C4">
            <w:pPr>
              <w:bidi w:val="0"/>
              <w:spacing w:before="0" w:beforeAutospacing="off" w:after="0" w:afterAutospacing="off"/>
              <w:rPr>
                <w:rFonts w:ascii="Arial" w:hAnsi="Arial" w:eastAsia="Arial" w:cs="Arial"/>
                <w:b w:val="0"/>
                <w:bCs w:val="0"/>
                <w:i w:val="0"/>
                <w:iCs w:val="0"/>
                <w:color w:val="000000" w:themeColor="text1" w:themeTint="FF" w:themeShade="FF"/>
                <w:sz w:val="12"/>
                <w:szCs w:val="12"/>
                <w:lang w:val="en-GB"/>
              </w:rPr>
            </w:pPr>
            <w:r w:rsidRPr="0729DD18" w:rsidR="0729DD18">
              <w:rPr>
                <w:rFonts w:ascii="Arial" w:hAnsi="Arial" w:eastAsia="Arial" w:cs="Arial"/>
                <w:b w:val="0"/>
                <w:bCs w:val="0"/>
                <w:i w:val="0"/>
                <w:iCs w:val="0"/>
                <w:strike w:val="0"/>
                <w:dstrike w:val="0"/>
                <w:color w:val="000000" w:themeColor="text1" w:themeTint="FF" w:themeShade="FF"/>
                <w:sz w:val="12"/>
                <w:szCs w:val="12"/>
                <w:u w:val="none"/>
                <w:lang w:val="en-GB"/>
              </w:rPr>
              <w:t>Reflection is an important skill in the Early Years and in education in general. Not only does it help ongoing development of practice, but it also ensures a practitioner stays current and continues to grow professionally. A practitioner who aims to be an enabling adult, will use reflection to ensure the needs of all children are being met. The curriculum for non-maintained nursery settings suggests using careful observations to reflect and follow a child’s interests, helping to provide high-quality provision and planning in the future. (Welsh Government, 2022, p.8).</w:t>
            </w:r>
          </w:p>
          <w:p w:rsidR="0729DD18" w:rsidP="0729DD18" w:rsidRDefault="0729DD18" w14:paraId="7EF82213" w14:textId="52B6DBAF">
            <w:pPr>
              <w:bidi w:val="0"/>
              <w:spacing w:before="0" w:beforeAutospacing="off" w:after="0" w:afterAutospacing="off"/>
              <w:rPr>
                <w:rFonts w:ascii="Arial" w:hAnsi="Arial" w:eastAsia="Arial" w:cs="Arial"/>
                <w:b w:val="0"/>
                <w:bCs w:val="0"/>
                <w:i w:val="0"/>
                <w:iCs w:val="0"/>
                <w:color w:val="000000" w:themeColor="text1" w:themeTint="FF" w:themeShade="FF"/>
                <w:sz w:val="12"/>
                <w:szCs w:val="12"/>
                <w:lang w:val="en-GB"/>
              </w:rPr>
            </w:pPr>
            <w:r w:rsidRPr="0729DD18" w:rsidR="0729DD18">
              <w:rPr>
                <w:rFonts w:ascii="Arial" w:hAnsi="Arial" w:eastAsia="Arial" w:cs="Arial"/>
                <w:b w:val="0"/>
                <w:bCs w:val="0"/>
                <w:i w:val="0"/>
                <w:iCs w:val="0"/>
                <w:strike w:val="0"/>
                <w:dstrike w:val="0"/>
                <w:color w:val="000000" w:themeColor="text1" w:themeTint="FF" w:themeShade="FF"/>
                <w:sz w:val="12"/>
                <w:szCs w:val="12"/>
                <w:u w:val="none"/>
                <w:lang w:val="en-GB"/>
              </w:rPr>
              <w:t xml:space="preserve"> Zwozdiak-Myer (2023), states reflection as being</w:t>
            </w:r>
          </w:p>
          <w:p w:rsidR="0729DD18" w:rsidP="0729DD18" w:rsidRDefault="0729DD18" w14:paraId="78F4EC4A" w14:textId="7782A10A">
            <w:pPr>
              <w:bidi w:val="0"/>
              <w:spacing w:before="0" w:beforeAutospacing="off" w:after="0" w:afterAutospacing="off"/>
              <w:ind w:left="720" w:right="0"/>
              <w:rPr>
                <w:rFonts w:ascii="Arial" w:hAnsi="Arial" w:eastAsia="Arial" w:cs="Arial"/>
                <w:b w:val="0"/>
                <w:bCs w:val="0"/>
                <w:i w:val="0"/>
                <w:iCs w:val="0"/>
                <w:color w:val="000000" w:themeColor="text1" w:themeTint="FF" w:themeShade="FF"/>
                <w:sz w:val="12"/>
                <w:szCs w:val="12"/>
                <w:lang w:val="en-GB"/>
              </w:rPr>
            </w:pPr>
            <w:r w:rsidRPr="0729DD18" w:rsidR="0729DD18">
              <w:rPr>
                <w:rFonts w:ascii="Arial" w:hAnsi="Arial" w:eastAsia="Arial" w:cs="Arial"/>
                <w:b w:val="0"/>
                <w:bCs w:val="0"/>
                <w:i w:val="0"/>
                <w:iCs w:val="0"/>
                <w:strike w:val="0"/>
                <w:dstrike w:val="0"/>
                <w:color w:val="000000" w:themeColor="text1" w:themeTint="FF" w:themeShade="FF"/>
                <w:sz w:val="12"/>
                <w:szCs w:val="12"/>
                <w:u w:val="none"/>
                <w:lang w:val="en-GB"/>
              </w:rPr>
              <w:t>central to your development as a teacher is your commitment and capacity to analyse and evaluate what is happening in your own school, classroom/s and lessons and use your professional judgement to both reflect and act upon these analyses and evaluations to improve pupil learning and the quality of your teaching. This enables you to make informed decisions and professional judgements derived from an evidence base about the effectiveness of both. Reflecting how to improve communication ( Zwozdiak-Myer, 2023, introduction).</w:t>
            </w:r>
          </w:p>
          <w:p w:rsidR="0729DD18" w:rsidP="0729DD18" w:rsidRDefault="0729DD18" w14:paraId="6DBFF6C8" w14:textId="1BEEA24F">
            <w:pPr>
              <w:bidi w:val="0"/>
              <w:rPr>
                <w:rFonts w:ascii="Aptos" w:hAnsi="Aptos" w:eastAsia="Aptos" w:cs="Aptos"/>
                <w:b w:val="0"/>
                <w:bCs w:val="0"/>
                <w:i w:val="0"/>
                <w:iCs w:val="0"/>
                <w:sz w:val="24"/>
                <w:szCs w:val="24"/>
                <w:lang w:val="en-GB"/>
              </w:rPr>
            </w:pPr>
          </w:p>
          <w:p w:rsidR="0729DD18" w:rsidP="0729DD18" w:rsidRDefault="0729DD18" w14:paraId="798A12EB" w14:textId="636B5294">
            <w:pPr>
              <w:bidi w:val="0"/>
              <w:rPr>
                <w:rFonts w:ascii="Aptos" w:hAnsi="Aptos" w:eastAsia="Aptos" w:cs="Aptos"/>
                <w:b w:val="0"/>
                <w:bCs w:val="0"/>
                <w:i w:val="0"/>
                <w:iCs w:val="0"/>
                <w:sz w:val="24"/>
                <w:szCs w:val="24"/>
                <w:lang w:val="en-GB"/>
              </w:rPr>
            </w:pPr>
          </w:p>
        </w:tc>
      </w:tr>
    </w:tbl>
    <w:tbl>
      <w:tblPr>
        <w:tblStyle w:val="TableGrid"/>
        <w:bidiVisual w:val="0"/>
        <w:tblW w:w="0" w:type="auto"/>
        <w:tblLayout w:type="fixed"/>
        <w:tblLook w:val="06A0" w:firstRow="1" w:lastRow="0" w:firstColumn="1" w:lastColumn="0" w:noHBand="1" w:noVBand="1"/>
      </w:tblPr>
      <w:tblGrid>
        <w:gridCol w:w="9128"/>
      </w:tblGrid>
      <w:tr w:rsidR="0729DD18" w:rsidTr="0729DD18" w14:paraId="7FDE0E61">
        <w:trPr>
          <w:trHeight w:val="300"/>
        </w:trPr>
        <w:tc>
          <w:tcPr>
            <w:tcW w:w="9128" w:type="dxa"/>
            <w:tcMar/>
          </w:tcPr>
          <w:p w:rsidR="7C34BB6F" w:rsidP="0729DD18" w:rsidRDefault="7C34BB6F" w14:paraId="09E3EBA0" w14:textId="13ED1797">
            <w:pPr>
              <w:bidi w:val="0"/>
              <w:spacing w:before="0" w:beforeAutospacing="off" w:after="0" w:afterAutospacing="off"/>
              <w:jc w:val="center"/>
              <w:rPr>
                <w:rFonts w:ascii="Arial" w:hAnsi="Arial" w:eastAsia="Arial" w:cs="Arial"/>
                <w:b w:val="0"/>
                <w:bCs w:val="0"/>
                <w:i w:val="0"/>
                <w:iCs w:val="0"/>
                <w:caps w:val="0"/>
                <w:smallCaps w:val="0"/>
                <w:noProof w:val="0"/>
                <w:color w:val="000000" w:themeColor="text1" w:themeTint="FF" w:themeShade="FF"/>
                <w:sz w:val="16"/>
                <w:szCs w:val="16"/>
                <w:lang w:val="en-GB"/>
              </w:rPr>
            </w:pPr>
            <w:r w:rsidRPr="0729DD18" w:rsidR="7C34BB6F">
              <w:rPr>
                <w:rFonts w:ascii="Arial" w:hAnsi="Arial" w:eastAsia="Arial" w:cs="Arial"/>
                <w:b w:val="1"/>
                <w:bCs w:val="1"/>
                <w:i w:val="0"/>
                <w:iCs w:val="0"/>
                <w:caps w:val="0"/>
                <w:smallCaps w:val="0"/>
                <w:strike w:val="0"/>
                <w:dstrike w:val="0"/>
                <w:noProof w:val="0"/>
                <w:color w:val="000000" w:themeColor="text1" w:themeTint="FF" w:themeShade="FF"/>
                <w:sz w:val="16"/>
                <w:szCs w:val="16"/>
                <w:u w:val="none"/>
                <w:lang w:val="en-GB"/>
              </w:rPr>
              <w:t>The theory of reflective practice</w:t>
            </w:r>
          </w:p>
          <w:p w:rsidR="7C34BB6F" w:rsidP="0729DD18" w:rsidRDefault="7C34BB6F" w14:paraId="1F9DB3F4" w14:textId="46E4D689">
            <w:pPr>
              <w:bidi w:val="0"/>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12"/>
                <w:szCs w:val="12"/>
                <w:lang w:val="en-GB"/>
              </w:rPr>
            </w:pPr>
            <w:r w:rsidRPr="0729DD18" w:rsidR="7C34BB6F">
              <w:rPr>
                <w:rFonts w:ascii="Arial" w:hAnsi="Arial" w:eastAsia="Arial" w:cs="Arial"/>
                <w:b w:val="1"/>
                <w:bCs w:val="1"/>
                <w:i w:val="0"/>
                <w:iCs w:val="0"/>
                <w:caps w:val="0"/>
                <w:smallCaps w:val="0"/>
                <w:strike w:val="0"/>
                <w:dstrike w:val="0"/>
                <w:noProof w:val="0"/>
                <w:color w:val="000000" w:themeColor="text1" w:themeTint="FF" w:themeShade="FF"/>
                <w:sz w:val="12"/>
                <w:szCs w:val="12"/>
                <w:u w:val="none"/>
                <w:lang w:val="en-GB"/>
              </w:rPr>
              <w:t>S</w:t>
            </w:r>
            <w:r w:rsidRPr="0729DD18" w:rsidR="7C34BB6F">
              <w:rPr>
                <w:rFonts w:ascii="Arial" w:hAnsi="Arial" w:eastAsia="Arial" w:cs="Arial"/>
                <w:b w:val="0"/>
                <w:bCs w:val="0"/>
                <w:i w:val="0"/>
                <w:iCs w:val="0"/>
                <w:caps w:val="0"/>
                <w:smallCaps w:val="0"/>
                <w:strike w:val="0"/>
                <w:dstrike w:val="0"/>
                <w:noProof w:val="0"/>
                <w:color w:val="000000" w:themeColor="text1" w:themeTint="FF" w:themeShade="FF"/>
                <w:sz w:val="12"/>
                <w:szCs w:val="12"/>
                <w:u w:val="none"/>
                <w:lang w:val="en-GB"/>
              </w:rPr>
              <w:t>chon and Dewey are two theorists that not only explain the thinking behind reflective practice but also demonstrate practical ways in which to apply it to your practice.</w:t>
            </w:r>
          </w:p>
          <w:p w:rsidR="7C34BB6F" w:rsidP="0729DD18" w:rsidRDefault="7C34BB6F" w14:paraId="0300D8D0" w14:textId="29A71D17">
            <w:pPr>
              <w:bidi w:val="0"/>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12"/>
                <w:szCs w:val="12"/>
                <w:lang w:val="en-GB"/>
              </w:rPr>
            </w:pPr>
            <w:r w:rsidRPr="0729DD18" w:rsidR="7C34BB6F">
              <w:rPr>
                <w:rFonts w:ascii="Arial" w:hAnsi="Arial" w:eastAsia="Arial" w:cs="Arial"/>
                <w:b w:val="0"/>
                <w:bCs w:val="0"/>
                <w:i w:val="0"/>
                <w:iCs w:val="0"/>
                <w:caps w:val="0"/>
                <w:smallCaps w:val="0"/>
                <w:strike w:val="0"/>
                <w:dstrike w:val="0"/>
                <w:noProof w:val="0"/>
                <w:color w:val="000000" w:themeColor="text1" w:themeTint="FF" w:themeShade="FF"/>
                <w:sz w:val="12"/>
                <w:szCs w:val="12"/>
                <w:u w:val="none"/>
                <w:lang w:val="en-GB"/>
              </w:rPr>
              <w:t xml:space="preserve">Schon’s theory of reflection explains there are two ways in which to reflect. Firstly, reflecting in practice, and secondly reflecting on practice. Both of these are equally important but require different approaches and the knowledge to know which one is most appropriate. Reflecting </w:t>
            </w:r>
            <w:r w:rsidRPr="0729DD18" w:rsidR="7C34BB6F">
              <w:rPr>
                <w:rFonts w:ascii="Arial" w:hAnsi="Arial" w:eastAsia="Arial" w:cs="Arial"/>
                <w:b w:val="1"/>
                <w:bCs w:val="1"/>
                <w:i w:val="0"/>
                <w:iCs w:val="0"/>
                <w:caps w:val="0"/>
                <w:smallCaps w:val="0"/>
                <w:strike w:val="0"/>
                <w:dstrike w:val="0"/>
                <w:noProof w:val="0"/>
                <w:color w:val="000000" w:themeColor="text1" w:themeTint="FF" w:themeShade="FF"/>
                <w:sz w:val="12"/>
                <w:szCs w:val="12"/>
                <w:u w:val="none"/>
                <w:lang w:val="en-GB"/>
              </w:rPr>
              <w:t xml:space="preserve">in </w:t>
            </w:r>
            <w:r w:rsidRPr="0729DD18" w:rsidR="7C34BB6F">
              <w:rPr>
                <w:rFonts w:ascii="Arial" w:hAnsi="Arial" w:eastAsia="Arial" w:cs="Arial"/>
                <w:b w:val="0"/>
                <w:bCs w:val="0"/>
                <w:i w:val="0"/>
                <w:iCs w:val="0"/>
                <w:caps w:val="0"/>
                <w:smallCaps w:val="0"/>
                <w:strike w:val="0"/>
                <w:dstrike w:val="0"/>
                <w:noProof w:val="0"/>
                <w:color w:val="000000" w:themeColor="text1" w:themeTint="FF" w:themeShade="FF"/>
                <w:sz w:val="12"/>
                <w:szCs w:val="12"/>
                <w:u w:val="none"/>
                <w:lang w:val="en-GB"/>
              </w:rPr>
              <w:t>practice is the process of analysing and responding in the moment, this will require the practitioner to take immediate action. “Competent practitioners usually know more than they can say. They exhibit a kind of knowing-in-practice, most of which is tacit.” (Schon, 2016)</w:t>
            </w:r>
          </w:p>
          <w:p w:rsidR="7C34BB6F" w:rsidP="0729DD18" w:rsidRDefault="7C34BB6F" w14:paraId="07382F79" w14:textId="491887BD">
            <w:pPr>
              <w:bidi w:val="0"/>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12"/>
                <w:szCs w:val="12"/>
                <w:lang w:val="en-GB"/>
              </w:rPr>
            </w:pPr>
            <w:r w:rsidRPr="0729DD18" w:rsidR="7C34BB6F">
              <w:rPr>
                <w:rFonts w:ascii="Arial" w:hAnsi="Arial" w:eastAsia="Arial" w:cs="Arial"/>
                <w:b w:val="0"/>
                <w:bCs w:val="0"/>
                <w:i w:val="0"/>
                <w:iCs w:val="0"/>
                <w:caps w:val="0"/>
                <w:smallCaps w:val="0"/>
                <w:strike w:val="0"/>
                <w:dstrike w:val="0"/>
                <w:noProof w:val="0"/>
                <w:color w:val="000000" w:themeColor="text1" w:themeTint="FF" w:themeShade="FF"/>
                <w:sz w:val="12"/>
                <w:szCs w:val="12"/>
                <w:u w:val="none"/>
                <w:lang w:val="en-GB"/>
              </w:rPr>
              <w:t xml:space="preserve">Reflecting </w:t>
            </w:r>
            <w:r w:rsidRPr="0729DD18" w:rsidR="7C34BB6F">
              <w:rPr>
                <w:rFonts w:ascii="Arial" w:hAnsi="Arial" w:eastAsia="Arial" w:cs="Arial"/>
                <w:b w:val="1"/>
                <w:bCs w:val="1"/>
                <w:i w:val="0"/>
                <w:iCs w:val="0"/>
                <w:caps w:val="0"/>
                <w:smallCaps w:val="0"/>
                <w:strike w:val="0"/>
                <w:dstrike w:val="0"/>
                <w:noProof w:val="0"/>
                <w:color w:val="000000" w:themeColor="text1" w:themeTint="FF" w:themeShade="FF"/>
                <w:sz w:val="12"/>
                <w:szCs w:val="12"/>
                <w:u w:val="none"/>
                <w:lang w:val="en-GB"/>
              </w:rPr>
              <w:t xml:space="preserve">on </w:t>
            </w:r>
            <w:r w:rsidRPr="0729DD18" w:rsidR="7C34BB6F">
              <w:rPr>
                <w:rFonts w:ascii="Arial" w:hAnsi="Arial" w:eastAsia="Arial" w:cs="Arial"/>
                <w:b w:val="0"/>
                <w:bCs w:val="0"/>
                <w:i w:val="0"/>
                <w:iCs w:val="0"/>
                <w:caps w:val="0"/>
                <w:smallCaps w:val="0"/>
                <w:strike w:val="0"/>
                <w:dstrike w:val="0"/>
                <w:noProof w:val="0"/>
                <w:color w:val="000000" w:themeColor="text1" w:themeTint="FF" w:themeShade="FF"/>
                <w:sz w:val="12"/>
                <w:szCs w:val="12"/>
                <w:u w:val="none"/>
                <w:lang w:val="en-GB"/>
              </w:rPr>
              <w:t>practice involves looking back at what has happened, unpicking it and creating ways forward to improve, and make changes for the future.</w:t>
            </w:r>
          </w:p>
          <w:p w:rsidR="7C34BB6F" w:rsidP="0729DD18" w:rsidRDefault="7C34BB6F" w14:paraId="53AF74D4" w14:textId="4EC34289">
            <w:pPr>
              <w:bidi w:val="0"/>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12"/>
                <w:szCs w:val="12"/>
                <w:lang w:val="en-GB"/>
              </w:rPr>
            </w:pPr>
            <w:r w:rsidRPr="0729DD18" w:rsidR="7C34BB6F">
              <w:rPr>
                <w:rFonts w:ascii="Arial" w:hAnsi="Arial" w:eastAsia="Arial" w:cs="Arial"/>
                <w:b w:val="0"/>
                <w:bCs w:val="0"/>
                <w:i w:val="0"/>
                <w:iCs w:val="0"/>
                <w:caps w:val="0"/>
                <w:smallCaps w:val="0"/>
                <w:strike w:val="0"/>
                <w:dstrike w:val="0"/>
                <w:noProof w:val="0"/>
                <w:color w:val="000000" w:themeColor="text1" w:themeTint="FF" w:themeShade="FF"/>
                <w:sz w:val="12"/>
                <w:szCs w:val="12"/>
                <w:u w:val="none"/>
                <w:lang w:val="en-GB"/>
              </w:rPr>
              <w:t>Dewey believed that we learn by reflecting on experiences rather than just the experience itself. Dewey's work on reflective practice theory also explores two narratives. Firstly, routine action; this could be routines or actions that you have followed for a long time and come naturally; these will serve to help practice run smoothly. Secondly, reflective action is based on experiences and will encourage questioning of the “why”, digging deeper and responding by making logical steps to make changes and improve practice. Careful consideration of any belief or supposed form of knowledge in the light of the grounds that support it, and further conclusions to which it leads. (Dewey, 1933, cited in Dicks 2025).</w:t>
            </w:r>
          </w:p>
          <w:p w:rsidR="0729DD18" w:rsidP="0729DD18" w:rsidRDefault="0729DD18" w14:paraId="55B71220" w14:textId="4BCB0CD8">
            <w:pPr>
              <w:pStyle w:val="Normal"/>
              <w:bidi w:val="0"/>
              <w:rPr>
                <w:rFonts w:ascii="Arial" w:hAnsi="Arial" w:eastAsia="Arial" w:cs="Arial"/>
                <w:b w:val="1"/>
                <w:bCs w:val="1"/>
                <w:i w:val="0"/>
                <w:iCs w:val="0"/>
                <w:caps w:val="0"/>
                <w:smallCaps w:val="0"/>
                <w:strike w:val="0"/>
                <w:dstrike w:val="0"/>
                <w:noProof w:val="0"/>
                <w:color w:val="000000" w:themeColor="text1" w:themeTint="FF" w:themeShade="FF"/>
                <w:sz w:val="16"/>
                <w:szCs w:val="16"/>
                <w:u w:val="none"/>
                <w:lang w:val="en-GB"/>
              </w:rPr>
            </w:pPr>
          </w:p>
        </w:tc>
      </w:tr>
    </w:tbl>
    <w:tbl>
      <w:tblPr>
        <w:tblStyle w:val="TableGrid"/>
        <w:bidiVisual w:val="0"/>
        <w:tblW w:w="0" w:type="auto"/>
        <w:tblBorders>
          <w:top w:val="single" w:sz="6"/>
          <w:left w:val="single" w:sz="6"/>
          <w:bottom w:val="single" w:sz="6"/>
          <w:right w:val="single" w:sz="6"/>
        </w:tblBorders>
        <w:tblLayout w:type="fixed"/>
        <w:tblLook w:val="06A0" w:firstRow="1" w:lastRow="0" w:firstColumn="1" w:lastColumn="0" w:noHBand="1" w:noVBand="1"/>
      </w:tblPr>
      <w:tblGrid>
        <w:gridCol w:w="4500"/>
        <w:gridCol w:w="4620"/>
      </w:tblGrid>
      <w:tr w:rsidR="0729DD18" w:rsidTr="0729DD18" w14:paraId="6441EF3F">
        <w:trPr>
          <w:trHeight w:val="300"/>
        </w:trPr>
        <w:tc>
          <w:tcPr>
            <w:tcW w:w="4500" w:type="dxa"/>
            <w:tcMar>
              <w:left w:w="105" w:type="dxa"/>
              <w:right w:w="105" w:type="dxa"/>
            </w:tcMar>
            <w:vAlign w:val="top"/>
          </w:tcPr>
          <w:p w:rsidR="0729DD18" w:rsidP="0729DD18" w:rsidRDefault="0729DD18" w14:paraId="111B0326" w14:textId="7A50DDFA">
            <w:pPr>
              <w:bidi w:val="0"/>
              <w:spacing w:before="0" w:beforeAutospacing="off" w:after="0" w:afterAutospacing="off"/>
              <w:jc w:val="center"/>
              <w:rPr>
                <w:rFonts w:ascii="Arial" w:hAnsi="Arial" w:eastAsia="Arial" w:cs="Arial"/>
                <w:b w:val="0"/>
                <w:bCs w:val="0"/>
                <w:i w:val="0"/>
                <w:iCs w:val="0"/>
                <w:color w:val="000000" w:themeColor="text1" w:themeTint="FF" w:themeShade="FF"/>
                <w:sz w:val="12"/>
                <w:szCs w:val="12"/>
                <w:lang w:val="en-GB"/>
              </w:rPr>
            </w:pPr>
            <w:r w:rsidRPr="0729DD18" w:rsidR="0729DD18">
              <w:rPr>
                <w:rFonts w:ascii="Arial" w:hAnsi="Arial" w:eastAsia="Arial" w:cs="Arial"/>
                <w:b w:val="0"/>
                <w:bCs w:val="0"/>
                <w:i w:val="0"/>
                <w:iCs w:val="0"/>
                <w:strike w:val="0"/>
                <w:dstrike w:val="0"/>
                <w:color w:val="000000" w:themeColor="text1" w:themeTint="FF" w:themeShade="FF"/>
                <w:sz w:val="20"/>
                <w:szCs w:val="20"/>
                <w:u w:val="none"/>
                <w:lang w:val="en-GB"/>
              </w:rPr>
              <w:t>ERA cycle</w:t>
            </w:r>
            <w:r w:rsidRPr="0729DD18" w:rsidR="0729DD18">
              <w:rPr>
                <w:rFonts w:ascii="Arial" w:hAnsi="Arial" w:eastAsia="Arial" w:cs="Arial"/>
                <w:b w:val="0"/>
                <w:bCs w:val="0"/>
                <w:i w:val="0"/>
                <w:iCs w:val="0"/>
                <w:strike w:val="0"/>
                <w:dstrike w:val="0"/>
                <w:color w:val="000000" w:themeColor="text1" w:themeTint="FF" w:themeShade="FF"/>
                <w:sz w:val="12"/>
                <w:szCs w:val="12"/>
                <w:u w:val="none"/>
                <w:lang w:val="en-GB"/>
              </w:rPr>
              <w:t xml:space="preserve"> </w:t>
            </w:r>
          </w:p>
          <w:p w:rsidR="0729DD18" w:rsidP="0729DD18" w:rsidRDefault="0729DD18" w14:paraId="1B10610D" w14:textId="24787859">
            <w:pPr>
              <w:bidi w:val="0"/>
              <w:rPr>
                <w:rFonts w:ascii="Aptos" w:hAnsi="Aptos" w:eastAsia="Aptos" w:cs="Aptos"/>
                <w:b w:val="0"/>
                <w:bCs w:val="0"/>
                <w:i w:val="0"/>
                <w:iCs w:val="0"/>
                <w:sz w:val="24"/>
                <w:szCs w:val="24"/>
                <w:lang w:val="en-GB"/>
              </w:rPr>
            </w:pPr>
            <w:r w:rsidR="0729DD18">
              <w:drawing>
                <wp:inline wp14:editId="764F6482" wp14:anchorId="4633A55A">
                  <wp:extent cx="2552700" cy="1323975"/>
                  <wp:effectExtent l="0" t="0" r="0" b="0"/>
                  <wp:docPr id="957451666" name="drawing" descr="ERA Cycle"/>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957451666"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826730418">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552700" cy="1323975"/>
                          </a:xfrm>
                          <a:prstGeom xmlns:a="http://schemas.openxmlformats.org/drawingml/2006/main" prst="rect">
                            <a:avLst xmlns:a="http://schemas.openxmlformats.org/drawingml/2006/main"/>
                          </a:prstGeom>
                        </pic:spPr>
                      </pic:pic>
                    </a:graphicData>
                  </a:graphic>
                </wp:inline>
              </w:drawing>
            </w:r>
          </w:p>
          <w:p w:rsidR="0729DD18" w:rsidP="0729DD18" w:rsidRDefault="0729DD18" w14:paraId="6711801A" w14:textId="3F87ABC2">
            <w:pPr>
              <w:bidi w:val="0"/>
              <w:rPr>
                <w:rFonts w:ascii="Arial" w:hAnsi="Arial" w:eastAsia="Arial" w:cs="Arial"/>
                <w:b w:val="0"/>
                <w:bCs w:val="0"/>
                <w:i w:val="0"/>
                <w:iCs w:val="0"/>
                <w:color w:val="000000" w:themeColor="text1" w:themeTint="FF" w:themeShade="FF"/>
                <w:sz w:val="12"/>
                <w:szCs w:val="12"/>
                <w:lang w:val="en-GB"/>
              </w:rPr>
            </w:pPr>
          </w:p>
          <w:p w:rsidR="0729DD18" w:rsidP="0729DD18" w:rsidRDefault="0729DD18" w14:paraId="35C16667" w14:textId="18B030D0">
            <w:pPr>
              <w:bidi w:val="0"/>
              <w:rPr>
                <w:rFonts w:ascii="Arial" w:hAnsi="Arial" w:eastAsia="Arial" w:cs="Arial"/>
                <w:b w:val="0"/>
                <w:bCs w:val="0"/>
                <w:i w:val="0"/>
                <w:iCs w:val="0"/>
                <w:color w:val="000000" w:themeColor="text1" w:themeTint="FF" w:themeShade="FF"/>
                <w:sz w:val="12"/>
                <w:szCs w:val="12"/>
                <w:lang w:val="en-GB"/>
              </w:rPr>
            </w:pPr>
          </w:p>
          <w:p w:rsidR="0729DD18" w:rsidP="0729DD18" w:rsidRDefault="0729DD18" w14:paraId="66F668C6" w14:textId="334B1ED3">
            <w:pPr>
              <w:bidi w:val="0"/>
              <w:rPr>
                <w:rFonts w:ascii="Arial" w:hAnsi="Arial" w:eastAsia="Arial" w:cs="Arial"/>
                <w:b w:val="0"/>
                <w:bCs w:val="0"/>
                <w:i w:val="0"/>
                <w:iCs w:val="0"/>
                <w:color w:val="000000" w:themeColor="text1" w:themeTint="FF" w:themeShade="FF"/>
                <w:sz w:val="12"/>
                <w:szCs w:val="12"/>
                <w:lang w:val="en-GB"/>
              </w:rPr>
            </w:pPr>
            <w:r w:rsidRPr="0729DD18" w:rsidR="0729DD18">
              <w:rPr>
                <w:rFonts w:ascii="Arial" w:hAnsi="Arial" w:eastAsia="Arial" w:cs="Arial"/>
                <w:b w:val="0"/>
                <w:bCs w:val="0"/>
                <w:i w:val="0"/>
                <w:iCs w:val="0"/>
                <w:strike w:val="0"/>
                <w:dstrike w:val="0"/>
                <w:color w:val="000000" w:themeColor="text1" w:themeTint="FF" w:themeShade="FF"/>
                <w:sz w:val="12"/>
                <w:szCs w:val="12"/>
                <w:u w:val="none"/>
                <w:lang w:val="en-GB"/>
              </w:rPr>
              <w:t>Figure A: ERA reflective model (Reflective Writing tips, no date)</w:t>
            </w:r>
          </w:p>
        </w:tc>
        <w:tc>
          <w:tcPr>
            <w:tcW w:w="4620" w:type="dxa"/>
            <w:tcMar>
              <w:left w:w="105" w:type="dxa"/>
              <w:right w:w="105" w:type="dxa"/>
            </w:tcMar>
            <w:vAlign w:val="top"/>
          </w:tcPr>
          <w:p w:rsidR="0729DD18" w:rsidP="0729DD18" w:rsidRDefault="0729DD18" w14:paraId="4B6D5415" w14:textId="4EE77D39">
            <w:pPr>
              <w:bidi w:val="0"/>
              <w:spacing w:before="0" w:beforeAutospacing="off" w:after="0" w:afterAutospacing="off"/>
              <w:jc w:val="center"/>
              <w:rPr>
                <w:rFonts w:ascii="Arial" w:hAnsi="Arial" w:eastAsia="Arial" w:cs="Arial"/>
                <w:b w:val="0"/>
                <w:bCs w:val="0"/>
                <w:i w:val="0"/>
                <w:iCs w:val="0"/>
                <w:color w:val="000000" w:themeColor="text1" w:themeTint="FF" w:themeShade="FF"/>
                <w:sz w:val="20"/>
                <w:szCs w:val="20"/>
                <w:lang w:val="en-GB"/>
              </w:rPr>
            </w:pPr>
            <w:r w:rsidRPr="0729DD18" w:rsidR="0729DD18">
              <w:rPr>
                <w:rFonts w:ascii="Arial" w:hAnsi="Arial" w:eastAsia="Arial" w:cs="Arial"/>
                <w:b w:val="0"/>
                <w:bCs w:val="0"/>
                <w:i w:val="0"/>
                <w:iCs w:val="0"/>
                <w:strike w:val="0"/>
                <w:dstrike w:val="0"/>
                <w:color w:val="000000" w:themeColor="text1" w:themeTint="FF" w:themeShade="FF"/>
                <w:sz w:val="20"/>
                <w:szCs w:val="20"/>
                <w:u w:val="none"/>
                <w:lang w:val="en-GB"/>
              </w:rPr>
              <w:t xml:space="preserve">Gibbs model </w:t>
            </w:r>
          </w:p>
          <w:p w:rsidR="0729DD18" w:rsidP="0729DD18" w:rsidRDefault="0729DD18" w14:paraId="53E7B695" w14:textId="0FC04878">
            <w:pPr>
              <w:bidi w:val="0"/>
              <w:rPr>
                <w:rFonts w:ascii="Aptos" w:hAnsi="Aptos" w:eastAsia="Aptos" w:cs="Aptos"/>
                <w:b w:val="0"/>
                <w:bCs w:val="0"/>
                <w:i w:val="0"/>
                <w:iCs w:val="0"/>
                <w:sz w:val="24"/>
                <w:szCs w:val="24"/>
                <w:lang w:val="en-GB"/>
              </w:rPr>
            </w:pPr>
            <w:r w:rsidR="0729DD18">
              <w:drawing>
                <wp:inline wp14:editId="557F0C36" wp14:anchorId="0FE3B225">
                  <wp:extent cx="2628900" cy="1352550"/>
                  <wp:effectExtent l="0" t="0" r="0" b="0"/>
                  <wp:docPr id="83137398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831373989"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507693985">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628900" cy="1352550"/>
                          </a:xfrm>
                          <a:prstGeom xmlns:a="http://schemas.openxmlformats.org/drawingml/2006/main" prst="rect">
                            <a:avLst xmlns:a="http://schemas.openxmlformats.org/drawingml/2006/main"/>
                          </a:prstGeom>
                        </pic:spPr>
                      </pic:pic>
                    </a:graphicData>
                  </a:graphic>
                </wp:inline>
              </w:drawing>
            </w:r>
          </w:p>
          <w:p w:rsidR="0729DD18" w:rsidP="0729DD18" w:rsidRDefault="0729DD18" w14:paraId="11546E4B" w14:textId="64BB6A56">
            <w:pPr>
              <w:bidi w:val="0"/>
              <w:rPr>
                <w:rFonts w:ascii="Aptos" w:hAnsi="Aptos" w:eastAsia="Aptos" w:cs="Aptos"/>
                <w:b w:val="0"/>
                <w:bCs w:val="0"/>
                <w:i w:val="0"/>
                <w:iCs w:val="0"/>
                <w:sz w:val="24"/>
                <w:szCs w:val="24"/>
                <w:lang w:val="en-GB"/>
              </w:rPr>
            </w:pPr>
          </w:p>
          <w:p w:rsidR="0729DD18" w:rsidP="0729DD18" w:rsidRDefault="0729DD18" w14:paraId="3340410F" w14:textId="7BC7755F">
            <w:pPr>
              <w:bidi w:val="0"/>
              <w:rPr>
                <w:rFonts w:ascii="Arial" w:hAnsi="Arial" w:eastAsia="Arial" w:cs="Arial"/>
                <w:b w:val="0"/>
                <w:bCs w:val="0"/>
                <w:i w:val="0"/>
                <w:iCs w:val="0"/>
                <w:color w:val="000000" w:themeColor="text1" w:themeTint="FF" w:themeShade="FF"/>
                <w:sz w:val="12"/>
                <w:szCs w:val="12"/>
                <w:lang w:val="en-GB"/>
              </w:rPr>
            </w:pPr>
            <w:r w:rsidRPr="0729DD18" w:rsidR="0729DD18">
              <w:rPr>
                <w:rFonts w:ascii="Arial" w:hAnsi="Arial" w:eastAsia="Arial" w:cs="Arial"/>
                <w:b w:val="0"/>
                <w:bCs w:val="0"/>
                <w:i w:val="0"/>
                <w:iCs w:val="0"/>
                <w:strike w:val="0"/>
                <w:dstrike w:val="0"/>
                <w:color w:val="000000" w:themeColor="text1" w:themeTint="FF" w:themeShade="FF"/>
                <w:sz w:val="12"/>
                <w:szCs w:val="12"/>
                <w:u w:val="none"/>
                <w:lang w:val="en-GB"/>
              </w:rPr>
              <w:t>Figure B: Gibbs reflective model (Simply Psychology 2025).</w:t>
            </w:r>
          </w:p>
        </w:tc>
      </w:tr>
    </w:tbl>
    <w:tbl>
      <w:tblPr>
        <w:tblStyle w:val="TableGrid"/>
        <w:bidiVisual w:val="0"/>
        <w:tblW w:w="9120" w:type="dxa"/>
        <w:tblLayout w:type="fixed"/>
        <w:tblLook w:val="06A0" w:firstRow="1" w:lastRow="0" w:firstColumn="1" w:lastColumn="0" w:noHBand="1" w:noVBand="1"/>
      </w:tblPr>
      <w:tblGrid>
        <w:gridCol w:w="9120"/>
      </w:tblGrid>
      <w:tr w:rsidR="0729DD18" w:rsidTr="4D21881C" w14:paraId="1297BB6F">
        <w:trPr>
          <w:trHeight w:val="300"/>
        </w:trPr>
        <w:tc>
          <w:tcPr>
            <w:tcW w:w="9120" w:type="dxa"/>
            <w:tcMar/>
          </w:tcPr>
          <w:p w:rsidR="3B483AFD" w:rsidP="0729DD18" w:rsidRDefault="3B483AFD" w14:paraId="76AC4357" w14:textId="2F2B6AFA">
            <w:pPr>
              <w:bidi w:val="0"/>
              <w:spacing w:before="0" w:beforeAutospacing="off" w:after="0" w:afterAutospacing="off"/>
              <w:jc w:val="center"/>
              <w:rPr>
                <w:rFonts w:ascii="Arial" w:hAnsi="Arial" w:eastAsia="Arial" w:cs="Arial"/>
                <w:b w:val="0"/>
                <w:bCs w:val="0"/>
                <w:i w:val="0"/>
                <w:iCs w:val="0"/>
                <w:caps w:val="0"/>
                <w:smallCaps w:val="0"/>
                <w:noProof w:val="0"/>
                <w:color w:val="000000" w:themeColor="text1" w:themeTint="FF" w:themeShade="FF"/>
                <w:sz w:val="16"/>
                <w:szCs w:val="16"/>
                <w:lang w:val="en-GB"/>
              </w:rPr>
            </w:pPr>
            <w:r w:rsidRPr="0729DD18" w:rsidR="3B483AFD">
              <w:rPr>
                <w:rFonts w:ascii="Arial" w:hAnsi="Arial" w:eastAsia="Arial" w:cs="Arial"/>
                <w:b w:val="1"/>
                <w:bCs w:val="1"/>
                <w:i w:val="0"/>
                <w:iCs w:val="0"/>
                <w:caps w:val="0"/>
                <w:smallCaps w:val="0"/>
                <w:strike w:val="0"/>
                <w:dstrike w:val="0"/>
                <w:noProof w:val="0"/>
                <w:color w:val="000000" w:themeColor="text1" w:themeTint="FF" w:themeShade="FF"/>
                <w:sz w:val="16"/>
                <w:szCs w:val="16"/>
                <w:u w:val="none"/>
                <w:lang w:val="en-GB"/>
              </w:rPr>
              <w:t>Comparison of the two models</w:t>
            </w:r>
          </w:p>
          <w:p w:rsidR="3B483AFD" w:rsidP="0729DD18" w:rsidRDefault="3B483AFD" w14:paraId="5362DBB9" w14:textId="3E4DBE36">
            <w:pPr>
              <w:bidi w:val="0"/>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14"/>
                <w:szCs w:val="14"/>
                <w:lang w:val="en-GB"/>
              </w:rPr>
            </w:pPr>
            <w:r w:rsidRPr="4D21881C" w:rsidR="3B483AFD">
              <w:rPr>
                <w:rFonts w:ascii="Arial" w:hAnsi="Arial" w:eastAsia="Arial" w:cs="Arial"/>
                <w:b w:val="0"/>
                <w:bCs w:val="0"/>
                <w:i w:val="0"/>
                <w:iCs w:val="0"/>
                <w:caps w:val="0"/>
                <w:smallCaps w:val="0"/>
                <w:strike w:val="0"/>
                <w:dstrike w:val="0"/>
                <w:noProof w:val="0"/>
                <w:color w:val="000000" w:themeColor="text1" w:themeTint="FF" w:themeShade="FF"/>
                <w:sz w:val="14"/>
                <w:szCs w:val="14"/>
                <w:u w:val="none"/>
                <w:lang w:val="en-GB"/>
              </w:rPr>
              <w:t>My initial thoughts when comparing Gibbs’ model to the ERA cycle was that Gibbs offered a higher level of detail with Gibbs offering six points to consider, in contrast the ERA cycle only offered three. On further research, I found that the three stages within the ERA model focussed primarily on the description of what happened, keeping reflection concise and to the point. Cottrell (2023) supports this three-point model by suggesting that all reflection models broadly centre on three main points, thinking back on what has happened, considering why it happened and exploring what could be done differently.</w:t>
            </w:r>
          </w:p>
          <w:p w:rsidR="3B483AFD" w:rsidP="0729DD18" w:rsidRDefault="3B483AFD" w14:paraId="0BE198DA" w14:textId="35035966">
            <w:pPr>
              <w:bidi w:val="0"/>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14"/>
                <w:szCs w:val="14"/>
                <w:lang w:val="en-GB"/>
              </w:rPr>
            </w:pPr>
            <w:r w:rsidRPr="4D21881C" w:rsidR="3B483AFD">
              <w:rPr>
                <w:rFonts w:ascii="Arial" w:hAnsi="Arial" w:eastAsia="Arial" w:cs="Arial"/>
                <w:b w:val="0"/>
                <w:bCs w:val="0"/>
                <w:i w:val="0"/>
                <w:iCs w:val="0"/>
                <w:caps w:val="0"/>
                <w:smallCaps w:val="0"/>
                <w:strike w:val="0"/>
                <w:dstrike w:val="0"/>
                <w:noProof w:val="0"/>
                <w:color w:val="000000" w:themeColor="text1" w:themeTint="FF" w:themeShade="FF"/>
                <w:sz w:val="14"/>
                <w:szCs w:val="14"/>
                <w:u w:val="none"/>
                <w:lang w:val="en-GB"/>
              </w:rPr>
              <w:t xml:space="preserve">In contrast, Gibbs’ model went into to depth about the emotional impact the experience may have had on the practitioner, encouraging consideration of feelings alongside other elements. Brock (2016) describes Gibbs’ model as moving on from simply describing what has happened, to deep analysis. (Brock, 2014, P16). I think using this model would require a practitioner to consider all aspects of their decision making and consider what new approaches could be used to develop as an individual. This could present itself as a potentially uncomfortable experience. </w:t>
            </w:r>
          </w:p>
          <w:p w:rsidR="3B483AFD" w:rsidP="0729DD18" w:rsidRDefault="3B483AFD" w14:paraId="4B9C7982" w14:textId="114E3F06">
            <w:pPr>
              <w:bidi w:val="0"/>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14"/>
                <w:szCs w:val="14"/>
                <w:lang w:val="en-GB"/>
              </w:rPr>
            </w:pPr>
            <w:r w:rsidRPr="4D21881C" w:rsidR="3B483AFD">
              <w:rPr>
                <w:rFonts w:ascii="Arial" w:hAnsi="Arial" w:eastAsia="Arial" w:cs="Arial"/>
                <w:b w:val="0"/>
                <w:bCs w:val="0"/>
                <w:i w:val="0"/>
                <w:iCs w:val="0"/>
                <w:caps w:val="0"/>
                <w:smallCaps w:val="0"/>
                <w:strike w:val="0"/>
                <w:dstrike w:val="0"/>
                <w:noProof w:val="0"/>
                <w:color w:val="000000" w:themeColor="text1" w:themeTint="FF" w:themeShade="FF"/>
                <w:sz w:val="14"/>
                <w:szCs w:val="14"/>
                <w:u w:val="none"/>
                <w:lang w:val="en-GB"/>
              </w:rPr>
              <w:t>Although both present a clear structure, reflection can be time consuming therefore I feel many people would choose to use ERA as its simplicity is attractive, it offers a clear, concise method of action that can offer ways forward in a timely manner. In contrast, Gibbs’ higher level of detail would require a practitioner to dig deeper and involve them engaging in more time intensive critical thinking.</w:t>
            </w:r>
          </w:p>
          <w:p w:rsidR="3B483AFD" w:rsidP="0729DD18" w:rsidRDefault="3B483AFD" w14:paraId="02C8F053" w14:textId="61F51639">
            <w:pPr>
              <w:pStyle w:val="Normal"/>
              <w:bidi w:val="0"/>
              <w:rPr>
                <w:rFonts w:ascii="Arial" w:hAnsi="Arial" w:eastAsia="Arial" w:cs="Arial"/>
                <w:b w:val="0"/>
                <w:bCs w:val="0"/>
                <w:i w:val="0"/>
                <w:iCs w:val="0"/>
                <w:caps w:val="0"/>
                <w:smallCaps w:val="0"/>
                <w:noProof w:val="0"/>
                <w:color w:val="000000" w:themeColor="text1" w:themeTint="FF" w:themeShade="FF"/>
                <w:sz w:val="14"/>
                <w:szCs w:val="14"/>
                <w:lang w:val="en-GB"/>
              </w:rPr>
            </w:pPr>
            <w:r w:rsidRPr="0729DD18" w:rsidR="3B483AFD">
              <w:rPr>
                <w:rFonts w:ascii="Arial" w:hAnsi="Arial" w:eastAsia="Arial" w:cs="Arial"/>
                <w:b w:val="0"/>
                <w:bCs w:val="0"/>
                <w:i w:val="0"/>
                <w:iCs w:val="0"/>
                <w:caps w:val="0"/>
                <w:smallCaps w:val="0"/>
                <w:strike w:val="0"/>
                <w:dstrike w:val="0"/>
                <w:noProof w:val="0"/>
                <w:color w:val="000000" w:themeColor="text1" w:themeTint="FF" w:themeShade="FF"/>
                <w:sz w:val="14"/>
                <w:szCs w:val="14"/>
                <w:u w:val="none"/>
                <w:lang w:val="en-GB"/>
              </w:rPr>
              <w:t>A key similarity that I thought was important was the fact that both models present their thinking in cyclical processes, representing the ongoing cycle of reflection practitioners should continue to use to become more self-aware and constantly improve and refine their practice. This highlights the value both models placed on ongoing professional reflection.</w:t>
            </w:r>
          </w:p>
        </w:tc>
      </w:tr>
    </w:tbl>
    <w:tbl>
      <w:tblPr>
        <w:tblStyle w:val="TableGrid"/>
        <w:bidiVisual w:val="0"/>
        <w:tblW w:w="0" w:type="auto"/>
        <w:tblLayout w:type="fixed"/>
        <w:tblLook w:val="06A0" w:firstRow="1" w:lastRow="0" w:firstColumn="1" w:lastColumn="0" w:noHBand="1" w:noVBand="1"/>
      </w:tblPr>
      <w:tblGrid>
        <w:gridCol w:w="9128"/>
      </w:tblGrid>
      <w:tr w:rsidR="4D21881C" w:rsidTr="4D21881C" w14:paraId="3C4A3D0C">
        <w:trPr>
          <w:trHeight w:val="300"/>
        </w:trPr>
        <w:tc>
          <w:tcPr>
            <w:tcW w:w="9128" w:type="dxa"/>
            <w:tcMar/>
          </w:tcPr>
          <w:p w:rsidR="7760F993" w:rsidP="4D21881C" w:rsidRDefault="7760F993" w14:paraId="6CD10C30" w14:textId="7177B803">
            <w:pPr>
              <w:bidi w:val="0"/>
              <w:spacing w:before="0" w:beforeAutospacing="off" w:after="0" w:afterAutospacing="off"/>
              <w:jc w:val="center"/>
              <w:rPr>
                <w:rFonts w:ascii="Arial" w:hAnsi="Arial" w:eastAsia="Arial" w:cs="Arial"/>
                <w:b w:val="0"/>
                <w:bCs w:val="0"/>
                <w:i w:val="0"/>
                <w:iCs w:val="0"/>
                <w:caps w:val="0"/>
                <w:smallCaps w:val="0"/>
                <w:noProof w:val="0"/>
                <w:color w:val="000000" w:themeColor="text1" w:themeTint="FF" w:themeShade="FF"/>
                <w:sz w:val="16"/>
                <w:szCs w:val="16"/>
                <w:lang w:val="en-GB"/>
              </w:rPr>
            </w:pPr>
            <w:r w:rsidRPr="4D21881C" w:rsidR="7760F993">
              <w:rPr>
                <w:rFonts w:ascii="Arial" w:hAnsi="Arial" w:eastAsia="Arial" w:cs="Arial"/>
                <w:b w:val="1"/>
                <w:bCs w:val="1"/>
                <w:i w:val="0"/>
                <w:iCs w:val="0"/>
                <w:caps w:val="0"/>
                <w:smallCaps w:val="0"/>
                <w:strike w:val="0"/>
                <w:dstrike w:val="0"/>
                <w:noProof w:val="0"/>
                <w:color w:val="000000" w:themeColor="text1" w:themeTint="FF" w:themeShade="FF"/>
                <w:sz w:val="16"/>
                <w:szCs w:val="16"/>
                <w:u w:val="none"/>
                <w:lang w:val="en-GB"/>
              </w:rPr>
              <w:t>Conclusion</w:t>
            </w:r>
          </w:p>
          <w:p w:rsidR="7760F993" w:rsidP="4D21881C" w:rsidRDefault="7760F993" w14:paraId="10A75F0B" w14:textId="1D60E35F">
            <w:pPr>
              <w:bidi w:val="0"/>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14"/>
                <w:szCs w:val="14"/>
                <w:lang w:val="en-GB"/>
              </w:rPr>
            </w:pPr>
            <w:r w:rsidRPr="4D21881C" w:rsidR="7760F993">
              <w:rPr>
                <w:rFonts w:ascii="Arial" w:hAnsi="Arial" w:eastAsia="Arial" w:cs="Arial"/>
                <w:b w:val="0"/>
                <w:bCs w:val="0"/>
                <w:i w:val="0"/>
                <w:iCs w:val="0"/>
                <w:caps w:val="0"/>
                <w:smallCaps w:val="0"/>
                <w:strike w:val="0"/>
                <w:dstrike w:val="0"/>
                <w:noProof w:val="0"/>
                <w:color w:val="000000" w:themeColor="text1" w:themeTint="FF" w:themeShade="FF"/>
                <w:sz w:val="14"/>
                <w:szCs w:val="14"/>
                <w:u w:val="none"/>
                <w:lang w:val="en-GB"/>
              </w:rPr>
              <w:t>In conclusion, both models are valuable tools, and their effectiveness depends on the depth of analysis the practitioner intends to pursue. The ERA model is particularly well-suited for everyday practice, as it is quick, straightforward, and enables timely reflection and response. In contrast, I would choose Gibbs’ Reflective Cycle when aiming for more in-depth critical analysis, particularly to support ongoing professional development. This model is especially useful for examining areas that require improvement as it encourages deeper reflection and long-term growth. Cottrell (2018) also highlights the complexity of multi-stage models like Gibbs’, noting that the inclusion of stages such as ‘feelings’ allows for more emotionally rich reflection.</w:t>
            </w:r>
          </w:p>
          <w:p w:rsidR="4D21881C" w:rsidP="4D21881C" w:rsidRDefault="4D21881C" w14:paraId="7EBF9B55" w14:textId="3938AA8B">
            <w:pPr>
              <w:pStyle w:val="Normal"/>
              <w:bidi w:val="0"/>
              <w:rPr>
                <w:rFonts w:ascii="Arial" w:hAnsi="Arial" w:eastAsia="Arial" w:cs="Arial"/>
                <w:b w:val="1"/>
                <w:bCs w:val="1"/>
                <w:i w:val="0"/>
                <w:iCs w:val="0"/>
                <w:caps w:val="0"/>
                <w:smallCaps w:val="0"/>
                <w:strike w:val="0"/>
                <w:dstrike w:val="0"/>
                <w:noProof w:val="0"/>
                <w:color w:val="000000" w:themeColor="text1" w:themeTint="FF" w:themeShade="FF"/>
                <w:sz w:val="16"/>
                <w:szCs w:val="16"/>
                <w:u w:val="none"/>
                <w:lang w:val="en-GB"/>
              </w:rPr>
            </w:pPr>
          </w:p>
        </w:tc>
      </w:tr>
    </w:tbl>
    <w:p w:rsidR="0729DD18" w:rsidP="4D21881C" w:rsidRDefault="0729DD18" w14:paraId="63513A9D" w14:textId="28165995">
      <w:pPr>
        <w:pStyle w:val="Normal"/>
        <w:bidi w:val="0"/>
        <w:spacing w:before="0" w:beforeAutospacing="off" w:after="160" w:afterAutospacing="off" w:line="360" w:lineRule="auto"/>
        <w:ind w:left="0" w:right="0"/>
        <w:jc w:val="left"/>
        <w:rPr>
          <w:rFonts w:ascii="Arial" w:hAnsi="Arial" w:eastAsia="Arial" w:cs="Arial"/>
          <w:b w:val="0"/>
          <w:bCs w:val="0"/>
          <w:noProof w:val="0"/>
          <w:sz w:val="24"/>
          <w:szCs w:val="24"/>
          <w:lang w:val="en-GB"/>
        </w:rPr>
      </w:pPr>
    </w:p>
    <w:p w:rsidR="0729DD18" w:rsidP="4D21881C" w:rsidRDefault="0729DD18" w14:paraId="47CA6197" w14:textId="0106336F">
      <w:pPr>
        <w:bidi w:val="0"/>
        <w:spacing w:before="0" w:beforeAutospacing="off" w:after="240" w:afterAutospacing="off" w:line="360" w:lineRule="auto"/>
        <w:ind/>
        <w:jc w:val="left"/>
        <w:rPr>
          <w:rFonts w:ascii="Arial" w:hAnsi="Arial" w:eastAsia="Arial" w:cs="Arial"/>
          <w:b w:val="1"/>
          <w:bCs w:val="1"/>
          <w:i w:val="0"/>
          <w:iCs w:val="0"/>
          <w:strike w:val="0"/>
          <w:dstrike w:val="0"/>
          <w:noProof w:val="0"/>
          <w:color w:val="000000" w:themeColor="text1" w:themeTint="FF" w:themeShade="FF"/>
          <w:sz w:val="24"/>
          <w:szCs w:val="24"/>
          <w:u w:val="none"/>
          <w:lang w:val="en-GB"/>
        </w:rPr>
      </w:pPr>
      <w:r w:rsidRPr="4D21881C" w:rsidR="4161E840">
        <w:rPr>
          <w:rFonts w:ascii="Arial" w:hAnsi="Arial" w:eastAsia="Arial" w:cs="Arial"/>
          <w:b w:val="1"/>
          <w:bCs w:val="1"/>
          <w:i w:val="0"/>
          <w:iCs w:val="0"/>
          <w:strike w:val="0"/>
          <w:dstrike w:val="0"/>
          <w:noProof w:val="0"/>
          <w:color w:val="000000" w:themeColor="text1" w:themeTint="FF" w:themeShade="FF"/>
          <w:sz w:val="24"/>
          <w:szCs w:val="24"/>
          <w:u w:val="none"/>
          <w:lang w:val="en-GB"/>
        </w:rPr>
        <w:t xml:space="preserve">Reference </w:t>
      </w:r>
      <w:r w:rsidRPr="4D21881C" w:rsidR="75C88BC1">
        <w:rPr>
          <w:rFonts w:ascii="Arial" w:hAnsi="Arial" w:eastAsia="Arial" w:cs="Arial"/>
          <w:b w:val="1"/>
          <w:bCs w:val="1"/>
          <w:i w:val="0"/>
          <w:iCs w:val="0"/>
          <w:strike w:val="0"/>
          <w:dstrike w:val="0"/>
          <w:noProof w:val="0"/>
          <w:color w:val="000000" w:themeColor="text1" w:themeTint="FF" w:themeShade="FF"/>
          <w:sz w:val="24"/>
          <w:szCs w:val="24"/>
          <w:u w:val="none"/>
          <w:lang w:val="en-GB"/>
        </w:rPr>
        <w:t>L</w:t>
      </w:r>
      <w:r w:rsidRPr="4D21881C" w:rsidR="4161E840">
        <w:rPr>
          <w:rFonts w:ascii="Arial" w:hAnsi="Arial" w:eastAsia="Arial" w:cs="Arial"/>
          <w:b w:val="1"/>
          <w:bCs w:val="1"/>
          <w:i w:val="0"/>
          <w:iCs w:val="0"/>
          <w:strike w:val="0"/>
          <w:dstrike w:val="0"/>
          <w:noProof w:val="0"/>
          <w:color w:val="000000" w:themeColor="text1" w:themeTint="FF" w:themeShade="FF"/>
          <w:sz w:val="24"/>
          <w:szCs w:val="24"/>
          <w:u w:val="none"/>
          <w:lang w:val="en-GB"/>
        </w:rPr>
        <w:t>ist</w:t>
      </w:r>
    </w:p>
    <w:p w:rsidR="0729DD18" w:rsidP="4D21881C" w:rsidRDefault="0729DD18" w14:paraId="128910E4" w14:textId="68E2AD66">
      <w:pPr>
        <w:bidi w:val="0"/>
        <w:spacing w:before="0" w:beforeAutospacing="off" w:after="240" w:afterAutospacing="off" w:line="360" w:lineRule="auto"/>
        <w:ind/>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4D21881C" w:rsidR="4161E84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Brock, Avril. The Early Years Reflective Practice Handbook, Taylor &amp; Francis Group, 2014. ProQuest </w:t>
      </w:r>
      <w:r w:rsidRPr="4D21881C" w:rsidR="4161E840">
        <w:rPr>
          <w:rFonts w:ascii="Arial" w:hAnsi="Arial" w:eastAsia="Arial" w:cs="Arial"/>
          <w:b w:val="0"/>
          <w:bCs w:val="0"/>
          <w:i w:val="0"/>
          <w:iCs w:val="0"/>
          <w:strike w:val="0"/>
          <w:dstrike w:val="0"/>
          <w:noProof w:val="0"/>
          <w:color w:val="000000" w:themeColor="text1" w:themeTint="FF" w:themeShade="FF"/>
          <w:sz w:val="24"/>
          <w:szCs w:val="24"/>
          <w:u w:val="none"/>
          <w:lang w:val="en-GB"/>
        </w:rPr>
        <w:t>Ebook</w:t>
      </w:r>
      <w:r w:rsidRPr="4D21881C" w:rsidR="4161E84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Central, </w:t>
      </w:r>
      <w:hyperlink r:id="R9711a465926e4af4">
        <w:r w:rsidRPr="4D21881C" w:rsidR="4161E840">
          <w:rPr>
            <w:rStyle w:val="Hyperlink"/>
            <w:rFonts w:ascii="Arial" w:hAnsi="Arial" w:eastAsia="Arial" w:cs="Arial"/>
            <w:b w:val="0"/>
            <w:bCs w:val="0"/>
            <w:i w:val="0"/>
            <w:iCs w:val="0"/>
            <w:strike w:val="0"/>
            <w:dstrike w:val="0"/>
            <w:noProof w:val="0"/>
            <w:color w:val="000000" w:themeColor="text1" w:themeTint="FF" w:themeShade="FF"/>
            <w:sz w:val="24"/>
            <w:szCs w:val="24"/>
            <w:u w:val="none"/>
            <w:lang w:val="en-GB"/>
          </w:rPr>
          <w:t>https://ebookcentral.proquest.com/lib/trinity/detail.action?docID=1744144</w:t>
        </w:r>
      </w:hyperlink>
      <w:r w:rsidRPr="4D21881C" w:rsidR="4161E840">
        <w:rPr>
          <w:rFonts w:ascii="Arial" w:hAnsi="Arial" w:eastAsia="Arial" w:cs="Arial"/>
          <w:b w:val="0"/>
          <w:bCs w:val="0"/>
          <w:i w:val="0"/>
          <w:iCs w:val="0"/>
          <w:strike w:val="0"/>
          <w:dstrike w:val="0"/>
          <w:noProof w:val="0"/>
          <w:color w:val="000000" w:themeColor="text1" w:themeTint="FF" w:themeShade="FF"/>
          <w:sz w:val="24"/>
          <w:szCs w:val="24"/>
          <w:u w:val="none"/>
          <w:lang w:val="en-GB"/>
        </w:rPr>
        <w:t>.</w:t>
      </w:r>
    </w:p>
    <w:p w:rsidR="0729DD18" w:rsidP="4D21881C" w:rsidRDefault="0729DD18" w14:paraId="452E2ED9" w14:textId="531B9619">
      <w:pPr>
        <w:bidi w:val="0"/>
        <w:spacing w:before="0" w:beforeAutospacing="off" w:after="0" w:afterAutospacing="off" w:line="360" w:lineRule="auto"/>
        <w:ind/>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4D21881C" w:rsidR="4161E84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Cottrell, S. (2023) Critical thinking skills: effective analysis, </w:t>
      </w:r>
      <w:r w:rsidRPr="4D21881C" w:rsidR="4161E840">
        <w:rPr>
          <w:rFonts w:ascii="Arial" w:hAnsi="Arial" w:eastAsia="Arial" w:cs="Arial"/>
          <w:b w:val="0"/>
          <w:bCs w:val="0"/>
          <w:i w:val="0"/>
          <w:iCs w:val="0"/>
          <w:strike w:val="0"/>
          <w:dstrike w:val="0"/>
          <w:noProof w:val="0"/>
          <w:color w:val="000000" w:themeColor="text1" w:themeTint="FF" w:themeShade="FF"/>
          <w:sz w:val="24"/>
          <w:szCs w:val="24"/>
          <w:u w:val="none"/>
          <w:lang w:val="en-GB"/>
        </w:rPr>
        <w:t>argument</w:t>
      </w:r>
      <w:r w:rsidRPr="4D21881C" w:rsidR="4161E84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reflection. Fourth edition. </w:t>
      </w:r>
      <w:r w:rsidRPr="4D21881C" w:rsidR="4161E840">
        <w:rPr>
          <w:rFonts w:ascii="Arial" w:hAnsi="Arial" w:eastAsia="Arial" w:cs="Arial"/>
          <w:b w:val="0"/>
          <w:bCs w:val="0"/>
          <w:i w:val="0"/>
          <w:iCs w:val="0"/>
          <w:strike w:val="0"/>
          <w:dstrike w:val="0"/>
          <w:noProof w:val="0"/>
          <w:color w:val="000000" w:themeColor="text1" w:themeTint="FF" w:themeShade="FF"/>
          <w:sz w:val="24"/>
          <w:szCs w:val="24"/>
          <w:u w:val="none"/>
          <w:lang w:val="en-GB"/>
        </w:rPr>
        <w:t>London:</w:t>
      </w:r>
      <w:r w:rsidRPr="4D21881C" w:rsidR="4161E840">
        <w:rPr>
          <w:rFonts w:ascii="Arial" w:hAnsi="Arial" w:eastAsia="Arial" w:cs="Arial"/>
          <w:b w:val="0"/>
          <w:bCs w:val="0"/>
          <w:i w:val="0"/>
          <w:iCs w:val="0"/>
          <w:strike w:val="0"/>
          <w:dstrike w:val="0"/>
          <w:noProof w:val="0"/>
          <w:color w:val="000000" w:themeColor="text1" w:themeTint="FF" w:themeShade="FF"/>
          <w:sz w:val="24"/>
          <w:szCs w:val="24"/>
          <w:u w:val="none"/>
          <w:lang w:val="en-GB"/>
        </w:rPr>
        <w:t>,</w:t>
      </w:r>
      <w:r w:rsidRPr="4D21881C" w:rsidR="4161E84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Bloomsbury.</w:t>
      </w:r>
    </w:p>
    <w:p w:rsidR="0729DD18" w:rsidP="4D21881C" w:rsidRDefault="0729DD18" w14:paraId="4EED19C9" w14:textId="51D23667">
      <w:pPr>
        <w:bidi w:val="0"/>
        <w:spacing w:before="0" w:beforeAutospacing="off" w:after="160" w:afterAutospacing="off" w:line="360" w:lineRule="auto"/>
        <w:ind/>
        <w:jc w:val="left"/>
        <w:rPr>
          <w:rFonts w:ascii="Arial" w:hAnsi="Arial" w:eastAsia="Arial" w:cs="Arial"/>
          <w:sz w:val="24"/>
          <w:szCs w:val="24"/>
        </w:rPr>
      </w:pPr>
    </w:p>
    <w:p w:rsidR="0729DD18" w:rsidP="4D21881C" w:rsidRDefault="0729DD18" w14:paraId="33ECF2C6" w14:textId="57EA1C91">
      <w:pPr>
        <w:bidi w:val="0"/>
        <w:spacing w:before="0" w:beforeAutospacing="off" w:after="0" w:afterAutospacing="off" w:line="360" w:lineRule="auto"/>
        <w:ind/>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4D21881C" w:rsidR="4161E84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Dicks, K. (2024) ECEY4009 Lecture 4: Reflective </w:t>
      </w:r>
      <w:r w:rsidRPr="4D21881C" w:rsidR="4161E840">
        <w:rPr>
          <w:rFonts w:ascii="Arial" w:hAnsi="Arial" w:eastAsia="Arial" w:cs="Arial"/>
          <w:b w:val="0"/>
          <w:bCs w:val="0"/>
          <w:i w:val="0"/>
          <w:iCs w:val="0"/>
          <w:strike w:val="0"/>
          <w:dstrike w:val="0"/>
          <w:noProof w:val="0"/>
          <w:color w:val="000000" w:themeColor="text1" w:themeTint="FF" w:themeShade="FF"/>
          <w:sz w:val="24"/>
          <w:szCs w:val="24"/>
          <w:u w:val="none"/>
          <w:lang w:val="en-GB"/>
        </w:rPr>
        <w:t>Practice Professional</w:t>
      </w:r>
      <w:r w:rsidRPr="4D21881C" w:rsidR="4161E84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Practitioner. </w:t>
      </w:r>
    </w:p>
    <w:p w:rsidR="0729DD18" w:rsidP="4D21881C" w:rsidRDefault="0729DD18" w14:paraId="451F7424" w14:textId="15F36A18">
      <w:pPr>
        <w:bidi w:val="0"/>
        <w:spacing w:before="0" w:beforeAutospacing="off" w:after="0" w:afterAutospacing="off" w:line="360" w:lineRule="auto"/>
        <w:ind/>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4D21881C" w:rsidR="4161E84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Available at: </w:t>
      </w:r>
      <w:hyperlink r:id="R93ad0a0a221f4d8d">
        <w:r w:rsidRPr="4D21881C" w:rsidR="4161E840">
          <w:rPr>
            <w:rStyle w:val="Hyperlink"/>
            <w:rFonts w:ascii="Arial" w:hAnsi="Arial" w:eastAsia="Arial" w:cs="Arial"/>
            <w:b w:val="0"/>
            <w:bCs w:val="0"/>
            <w:i w:val="0"/>
            <w:iCs w:val="0"/>
            <w:strike w:val="0"/>
            <w:dstrike w:val="0"/>
            <w:noProof w:val="0"/>
            <w:sz w:val="24"/>
            <w:szCs w:val="24"/>
            <w:lang w:val="en-GB"/>
          </w:rPr>
          <w:t>https://uowtsd-my.sharepoint.com/:p:/r/personal/2511970_student_uwtsd_ac_uk/_layouts/15/Doc.aspx?sourcedoc=%7B6E5A4BFE-CDE8-4B3F-A5B7-EED5D0A98583%7D&amp;file=4.%20ECEY4009C%20Reflective%20Practice.pptx&amp;action=edit&amp;mobileredirect=true&amp;DefaultItemOpen=1&amp;wdOrigin=OFFICECOM-WEB.APPGALLERY%2CAPPHOME-WEB.FILEBROWSER.RECENT&amp;wdPreviousSession=632c10c2-7071-41ba-9556-34f7f3742924&amp;wdPreviousSessionSrc=AppHomeWeb&amp;ct=1760974884221</w:t>
        </w:r>
      </w:hyperlink>
      <w:r w:rsidRPr="4D21881C" w:rsidR="4161E84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20th October).</w:t>
      </w:r>
    </w:p>
    <w:p w:rsidR="0729DD18" w:rsidP="4D21881C" w:rsidRDefault="0729DD18" w14:paraId="0ACDEE5D" w14:textId="6B8338E9">
      <w:pPr>
        <w:bidi w:val="0"/>
        <w:spacing w:before="0" w:beforeAutospacing="off" w:after="160" w:afterAutospacing="off" w:line="360" w:lineRule="auto"/>
        <w:ind/>
        <w:jc w:val="left"/>
        <w:rPr>
          <w:rFonts w:ascii="Arial" w:hAnsi="Arial" w:eastAsia="Arial" w:cs="Arial"/>
          <w:sz w:val="24"/>
          <w:szCs w:val="24"/>
        </w:rPr>
      </w:pPr>
    </w:p>
    <w:p w:rsidR="0729DD18" w:rsidP="4D21881C" w:rsidRDefault="0729DD18" w14:paraId="7C877962" w14:textId="5C08580D">
      <w:pPr>
        <w:bidi w:val="0"/>
        <w:spacing w:before="0" w:beforeAutospacing="off" w:after="160" w:afterAutospacing="off" w:line="360" w:lineRule="auto"/>
        <w:ind/>
        <w:jc w:val="left"/>
        <w:rPr>
          <w:rFonts w:ascii="Arial" w:hAnsi="Arial" w:eastAsia="Arial" w:cs="Arial"/>
          <w:sz w:val="24"/>
          <w:szCs w:val="24"/>
        </w:rPr>
      </w:pPr>
    </w:p>
    <w:p w:rsidR="0729DD18" w:rsidP="4D21881C" w:rsidRDefault="0729DD18" w14:paraId="6E999B89" w14:textId="66F2808F">
      <w:pPr>
        <w:bidi w:val="0"/>
        <w:spacing w:before="0" w:beforeAutospacing="off" w:after="0" w:afterAutospacing="off" w:line="360" w:lineRule="auto"/>
        <w:ind/>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4D21881C" w:rsidR="4161E84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Hickson, H. (2011) ‘Critical reflection: reflecting on </w:t>
      </w:r>
      <w:r w:rsidRPr="4D21881C" w:rsidR="4161E840">
        <w:rPr>
          <w:rFonts w:ascii="Arial" w:hAnsi="Arial" w:eastAsia="Arial" w:cs="Arial"/>
          <w:b w:val="0"/>
          <w:bCs w:val="0"/>
          <w:i w:val="0"/>
          <w:iCs w:val="0"/>
          <w:strike w:val="0"/>
          <w:dstrike w:val="0"/>
          <w:noProof w:val="0"/>
          <w:color w:val="000000" w:themeColor="text1" w:themeTint="FF" w:themeShade="FF"/>
          <w:sz w:val="24"/>
          <w:szCs w:val="24"/>
          <w:u w:val="none"/>
          <w:lang w:val="en-GB"/>
        </w:rPr>
        <w:t>learning be</w:t>
      </w:r>
      <w:r w:rsidRPr="4D21881C" w:rsidR="4161E84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reflective’, Reflective practice, 12(6), pp. 829–839. Available at: </w:t>
      </w:r>
      <w:hyperlink r:id="R943dcc475f8b44ae">
        <w:r w:rsidRPr="4D21881C" w:rsidR="4161E840">
          <w:rPr>
            <w:rStyle w:val="Hyperlink"/>
            <w:rFonts w:ascii="Arial" w:hAnsi="Arial" w:eastAsia="Arial" w:cs="Arial"/>
            <w:b w:val="0"/>
            <w:bCs w:val="0"/>
            <w:i w:val="0"/>
            <w:iCs w:val="0"/>
            <w:strike w:val="0"/>
            <w:dstrike w:val="0"/>
            <w:noProof w:val="0"/>
            <w:color w:val="000000" w:themeColor="text1" w:themeTint="FF" w:themeShade="FF"/>
            <w:sz w:val="24"/>
            <w:szCs w:val="24"/>
            <w:u w:val="none"/>
            <w:lang w:val="en-GB"/>
          </w:rPr>
          <w:t>https://doi.org/10.1080/14623943.2011.616687</w:t>
        </w:r>
      </w:hyperlink>
      <w:r w:rsidRPr="4D21881C" w:rsidR="4161E840">
        <w:rPr>
          <w:rFonts w:ascii="Arial" w:hAnsi="Arial" w:eastAsia="Arial" w:cs="Arial"/>
          <w:b w:val="0"/>
          <w:bCs w:val="0"/>
          <w:i w:val="0"/>
          <w:iCs w:val="0"/>
          <w:strike w:val="0"/>
          <w:dstrike w:val="0"/>
          <w:noProof w:val="0"/>
          <w:color w:val="000000" w:themeColor="text1" w:themeTint="FF" w:themeShade="FF"/>
          <w:sz w:val="24"/>
          <w:szCs w:val="24"/>
          <w:u w:val="none"/>
          <w:lang w:val="en-GB"/>
        </w:rPr>
        <w:t>.</w:t>
      </w:r>
    </w:p>
    <w:p w:rsidR="0729DD18" w:rsidP="4D21881C" w:rsidRDefault="0729DD18" w14:paraId="6B4537CA" w14:textId="4823DD0E">
      <w:pPr>
        <w:bidi w:val="0"/>
        <w:spacing w:before="0" w:beforeAutospacing="off" w:after="160" w:afterAutospacing="off" w:line="360" w:lineRule="auto"/>
        <w:ind/>
        <w:jc w:val="left"/>
        <w:rPr>
          <w:rFonts w:ascii="Arial" w:hAnsi="Arial" w:eastAsia="Arial" w:cs="Arial"/>
          <w:sz w:val="24"/>
          <w:szCs w:val="24"/>
        </w:rPr>
      </w:pPr>
    </w:p>
    <w:p w:rsidR="0729DD18" w:rsidP="4D21881C" w:rsidRDefault="0729DD18" w14:paraId="275061EF" w14:textId="4D73815E">
      <w:pPr>
        <w:bidi w:val="0"/>
        <w:spacing w:before="0" w:beforeAutospacing="off" w:after="240" w:afterAutospacing="off" w:line="360" w:lineRule="auto"/>
        <w:ind/>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4D21881C" w:rsidR="4161E840">
        <w:rPr>
          <w:rFonts w:ascii="Arial" w:hAnsi="Arial" w:eastAsia="Arial" w:cs="Arial"/>
          <w:b w:val="0"/>
          <w:bCs w:val="0"/>
          <w:i w:val="0"/>
          <w:iCs w:val="0"/>
          <w:strike w:val="0"/>
          <w:dstrike w:val="0"/>
          <w:noProof w:val="0"/>
          <w:color w:val="000000" w:themeColor="text1" w:themeTint="FF" w:themeShade="FF"/>
          <w:sz w:val="24"/>
          <w:szCs w:val="24"/>
          <w:u w:val="none"/>
          <w:lang w:val="en-GB"/>
        </w:rPr>
        <w:t>Moore, S. (2010) The ultimate study skills handbook [electronic resource</w:t>
      </w:r>
      <w:r w:rsidRPr="4D21881C" w:rsidR="33241F8E">
        <w:rPr>
          <w:rFonts w:ascii="Arial" w:hAnsi="Arial" w:eastAsia="Arial" w:cs="Arial"/>
          <w:b w:val="0"/>
          <w:bCs w:val="0"/>
          <w:i w:val="0"/>
          <w:iCs w:val="0"/>
          <w:strike w:val="0"/>
          <w:dstrike w:val="0"/>
          <w:noProof w:val="0"/>
          <w:color w:val="000000" w:themeColor="text1" w:themeTint="FF" w:themeShade="FF"/>
          <w:sz w:val="24"/>
          <w:szCs w:val="24"/>
          <w:u w:val="none"/>
          <w:lang w:val="en-GB"/>
        </w:rPr>
        <w:t>].</w:t>
      </w:r>
      <w:r w:rsidRPr="4D21881C" w:rsidR="4161E84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Maidenhead, </w:t>
      </w:r>
      <w:r w:rsidRPr="4D21881C" w:rsidR="6393A2CC">
        <w:rPr>
          <w:rFonts w:ascii="Arial" w:hAnsi="Arial" w:eastAsia="Arial" w:cs="Arial"/>
          <w:b w:val="0"/>
          <w:bCs w:val="0"/>
          <w:i w:val="0"/>
          <w:iCs w:val="0"/>
          <w:strike w:val="0"/>
          <w:dstrike w:val="0"/>
          <w:noProof w:val="0"/>
          <w:color w:val="000000" w:themeColor="text1" w:themeTint="FF" w:themeShade="FF"/>
          <w:sz w:val="24"/>
          <w:szCs w:val="24"/>
          <w:u w:val="none"/>
          <w:lang w:val="en-GB"/>
        </w:rPr>
        <w:t>England:</w:t>
      </w:r>
      <w:r w:rsidRPr="4D21881C" w:rsidR="4161E84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Open University Press.</w:t>
      </w:r>
    </w:p>
    <w:p w:rsidR="0729DD18" w:rsidP="4D21881C" w:rsidRDefault="0729DD18" w14:paraId="7137FD9F" w14:textId="64A6B31C">
      <w:pPr>
        <w:bidi w:val="0"/>
        <w:spacing w:before="0" w:beforeAutospacing="off" w:after="0" w:afterAutospacing="off" w:line="360" w:lineRule="auto"/>
        <w:ind/>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4D21881C" w:rsidR="4161E840">
        <w:rPr>
          <w:rFonts w:ascii="Arial" w:hAnsi="Arial" w:eastAsia="Arial" w:cs="Arial"/>
          <w:b w:val="0"/>
          <w:bCs w:val="0"/>
          <w:i w:val="0"/>
          <w:iCs w:val="0"/>
          <w:strike w:val="0"/>
          <w:dstrike w:val="0"/>
          <w:noProof w:val="0"/>
          <w:color w:val="000000" w:themeColor="text1" w:themeTint="FF" w:themeShade="FF"/>
          <w:sz w:val="24"/>
          <w:szCs w:val="24"/>
          <w:u w:val="none"/>
          <w:lang w:val="en-GB"/>
        </w:rPr>
        <w:t>Reflective Writing tips (</w:t>
      </w:r>
      <w:r w:rsidRPr="4D21881C" w:rsidR="4161E840">
        <w:rPr>
          <w:rFonts w:ascii="Arial" w:hAnsi="Arial" w:eastAsia="Arial" w:cs="Arial"/>
          <w:b w:val="0"/>
          <w:bCs w:val="0"/>
          <w:i w:val="0"/>
          <w:iCs w:val="0"/>
          <w:strike w:val="0"/>
          <w:dstrike w:val="0"/>
          <w:noProof w:val="0"/>
          <w:color w:val="000000" w:themeColor="text1" w:themeTint="FF" w:themeShade="FF"/>
          <w:sz w:val="24"/>
          <w:szCs w:val="24"/>
          <w:u w:val="none"/>
          <w:lang w:val="en-GB"/>
        </w:rPr>
        <w:t>n.d</w:t>
      </w:r>
      <w:r w:rsidRPr="4D21881C" w:rsidR="4161E840">
        <w:rPr>
          <w:rFonts w:ascii="Arial" w:hAnsi="Arial" w:eastAsia="Arial" w:cs="Arial"/>
          <w:b w:val="0"/>
          <w:bCs w:val="0"/>
          <w:i w:val="0"/>
          <w:iCs w:val="0"/>
          <w:strike w:val="0"/>
          <w:dstrike w:val="0"/>
          <w:noProof w:val="0"/>
          <w:color w:val="000000" w:themeColor="text1" w:themeTint="FF" w:themeShade="FF"/>
          <w:sz w:val="24"/>
          <w:szCs w:val="24"/>
          <w:u w:val="none"/>
          <w:lang w:val="en-GB"/>
        </w:rPr>
        <w:t>) Models of Reflection, a short guide to models of reflective practice Available at :</w:t>
      </w:r>
      <w:hyperlink r:id="Raeaa03f2dfef49f4">
        <w:r w:rsidRPr="4D21881C" w:rsidR="4161E840">
          <w:rPr>
            <w:rStyle w:val="Hyperlink"/>
            <w:rFonts w:ascii="Arial" w:hAnsi="Arial" w:eastAsia="Arial" w:cs="Arial"/>
            <w:b w:val="0"/>
            <w:bCs w:val="0"/>
            <w:i w:val="0"/>
            <w:iCs w:val="0"/>
            <w:strike w:val="0"/>
            <w:dstrike w:val="0"/>
            <w:noProof w:val="0"/>
            <w:color w:val="0097A7"/>
            <w:sz w:val="24"/>
            <w:szCs w:val="24"/>
            <w:u w:val="none"/>
            <w:lang w:val="en-GB"/>
          </w:rPr>
          <w:t>https://www.reflectivewriting.tips/wp-content/uploads/2021/07/Models-of-Reflection.pdf</w:t>
        </w:r>
      </w:hyperlink>
      <w:r w:rsidRPr="4D21881C" w:rsidR="4161E84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October 13th</w:t>
      </w:r>
      <w:bookmarkStart w:name="_Int_zyPGm5M5" w:id="2097294374"/>
      <w:r w:rsidRPr="4D21881C" w:rsidR="4161E84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2025</w:t>
      </w:r>
      <w:bookmarkEnd w:id="2097294374"/>
      <w:r w:rsidRPr="4D21881C" w:rsidR="4161E840">
        <w:rPr>
          <w:rFonts w:ascii="Arial" w:hAnsi="Arial" w:eastAsia="Arial" w:cs="Arial"/>
          <w:b w:val="0"/>
          <w:bCs w:val="0"/>
          <w:i w:val="0"/>
          <w:iCs w:val="0"/>
          <w:strike w:val="0"/>
          <w:dstrike w:val="0"/>
          <w:noProof w:val="0"/>
          <w:color w:val="000000" w:themeColor="text1" w:themeTint="FF" w:themeShade="FF"/>
          <w:sz w:val="24"/>
          <w:szCs w:val="24"/>
          <w:u w:val="none"/>
          <w:lang w:val="en-GB"/>
        </w:rPr>
        <w:t>).</w:t>
      </w:r>
    </w:p>
    <w:p w:rsidR="0729DD18" w:rsidP="4D21881C" w:rsidRDefault="0729DD18" w14:paraId="20F7241D" w14:textId="59E1B13B">
      <w:pPr>
        <w:bidi w:val="0"/>
        <w:spacing w:before="0" w:beforeAutospacing="off" w:after="160" w:afterAutospacing="off" w:line="360" w:lineRule="auto"/>
        <w:ind/>
        <w:jc w:val="left"/>
        <w:rPr>
          <w:rFonts w:ascii="Arial" w:hAnsi="Arial" w:eastAsia="Arial" w:cs="Arial"/>
          <w:sz w:val="24"/>
          <w:szCs w:val="24"/>
        </w:rPr>
      </w:pPr>
    </w:p>
    <w:p w:rsidR="0729DD18" w:rsidP="4D21881C" w:rsidRDefault="0729DD18" w14:paraId="721F3D9C" w14:textId="370C2E07">
      <w:pPr>
        <w:bidi w:val="0"/>
        <w:spacing w:before="0" w:beforeAutospacing="off" w:after="0" w:afterAutospacing="off" w:line="360" w:lineRule="auto"/>
        <w:ind/>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4D21881C" w:rsidR="4161E840">
        <w:rPr>
          <w:rFonts w:ascii="Arial" w:hAnsi="Arial" w:eastAsia="Arial" w:cs="Arial"/>
          <w:b w:val="0"/>
          <w:bCs w:val="0"/>
          <w:i w:val="0"/>
          <w:iCs w:val="0"/>
          <w:strike w:val="0"/>
          <w:dstrike w:val="0"/>
          <w:noProof w:val="0"/>
          <w:color w:val="000000" w:themeColor="text1" w:themeTint="FF" w:themeShade="FF"/>
          <w:sz w:val="24"/>
          <w:szCs w:val="24"/>
          <w:u w:val="none"/>
          <w:lang w:val="en-GB"/>
        </w:rPr>
        <w:t>Schön</w:t>
      </w:r>
      <w:r w:rsidRPr="4D21881C" w:rsidR="4161E84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D.A. (2016) The reflective </w:t>
      </w:r>
      <w:r w:rsidRPr="4D21881C" w:rsidR="206CA5BA">
        <w:rPr>
          <w:rFonts w:ascii="Arial" w:hAnsi="Arial" w:eastAsia="Arial" w:cs="Arial"/>
          <w:b w:val="0"/>
          <w:bCs w:val="0"/>
          <w:i w:val="0"/>
          <w:iCs w:val="0"/>
          <w:strike w:val="0"/>
          <w:dstrike w:val="0"/>
          <w:noProof w:val="0"/>
          <w:color w:val="000000" w:themeColor="text1" w:themeTint="FF" w:themeShade="FF"/>
          <w:sz w:val="24"/>
          <w:szCs w:val="24"/>
          <w:u w:val="none"/>
          <w:lang w:val="en-GB"/>
        </w:rPr>
        <w:t>practitioner:</w:t>
      </w:r>
      <w:r w:rsidRPr="4D21881C" w:rsidR="4161E84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how professionals think in action. Abingdon, </w:t>
      </w:r>
      <w:r w:rsidRPr="4D21881C" w:rsidR="2FB6F4B6">
        <w:rPr>
          <w:rFonts w:ascii="Arial" w:hAnsi="Arial" w:eastAsia="Arial" w:cs="Arial"/>
          <w:b w:val="0"/>
          <w:bCs w:val="0"/>
          <w:i w:val="0"/>
          <w:iCs w:val="0"/>
          <w:strike w:val="0"/>
          <w:dstrike w:val="0"/>
          <w:noProof w:val="0"/>
          <w:color w:val="000000" w:themeColor="text1" w:themeTint="FF" w:themeShade="FF"/>
          <w:sz w:val="24"/>
          <w:szCs w:val="24"/>
          <w:u w:val="none"/>
          <w:lang w:val="en-GB"/>
        </w:rPr>
        <w:t>England;</w:t>
      </w:r>
      <w:r w:rsidRPr="4D21881C" w:rsidR="4161E84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Routledge. Available at: </w:t>
      </w:r>
      <w:hyperlink r:id="R6749bea722734698">
        <w:r w:rsidRPr="4D21881C" w:rsidR="4161E840">
          <w:rPr>
            <w:rStyle w:val="Hyperlink"/>
            <w:rFonts w:ascii="Arial" w:hAnsi="Arial" w:eastAsia="Arial" w:cs="Arial"/>
            <w:b w:val="0"/>
            <w:bCs w:val="0"/>
            <w:i w:val="0"/>
            <w:iCs w:val="0"/>
            <w:strike w:val="0"/>
            <w:dstrike w:val="0"/>
            <w:noProof w:val="0"/>
            <w:color w:val="000000" w:themeColor="text1" w:themeTint="FF" w:themeShade="FF"/>
            <w:sz w:val="24"/>
            <w:szCs w:val="24"/>
            <w:u w:val="none"/>
            <w:lang w:val="en-GB"/>
          </w:rPr>
          <w:t>https://doi.org/10.4324/9781315237473</w:t>
        </w:r>
      </w:hyperlink>
      <w:r w:rsidRPr="4D21881C" w:rsidR="4161E840">
        <w:rPr>
          <w:rFonts w:ascii="Arial" w:hAnsi="Arial" w:eastAsia="Arial" w:cs="Arial"/>
          <w:b w:val="0"/>
          <w:bCs w:val="0"/>
          <w:i w:val="0"/>
          <w:iCs w:val="0"/>
          <w:strike w:val="0"/>
          <w:dstrike w:val="0"/>
          <w:noProof w:val="0"/>
          <w:color w:val="000000" w:themeColor="text1" w:themeTint="FF" w:themeShade="FF"/>
          <w:sz w:val="24"/>
          <w:szCs w:val="24"/>
          <w:u w:val="none"/>
          <w:lang w:val="en-GB"/>
        </w:rPr>
        <w:t>.</w:t>
      </w:r>
    </w:p>
    <w:p w:rsidR="0729DD18" w:rsidP="4D21881C" w:rsidRDefault="0729DD18" w14:paraId="56E9DDB8" w14:textId="53F85C2E">
      <w:pPr>
        <w:bidi w:val="0"/>
        <w:spacing w:before="0" w:beforeAutospacing="off" w:after="160" w:afterAutospacing="off" w:line="360" w:lineRule="auto"/>
        <w:ind/>
        <w:jc w:val="left"/>
        <w:rPr>
          <w:rFonts w:ascii="Arial" w:hAnsi="Arial" w:eastAsia="Arial" w:cs="Arial"/>
          <w:sz w:val="24"/>
          <w:szCs w:val="24"/>
        </w:rPr>
      </w:pPr>
    </w:p>
    <w:p w:rsidR="0729DD18" w:rsidP="4D21881C" w:rsidRDefault="0729DD18" w14:paraId="4607026C" w14:textId="7EB36FE8">
      <w:pPr>
        <w:bidi w:val="0"/>
        <w:spacing w:before="0" w:beforeAutospacing="off" w:after="0" w:afterAutospacing="off" w:line="360" w:lineRule="auto"/>
        <w:ind/>
        <w:jc w:val="left"/>
      </w:pPr>
      <w:r w:rsidRPr="4D21881C" w:rsidR="4161E84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Simply psychology (2025) Gibbs Reflective Cycle. Available at: </w:t>
      </w:r>
      <w:hyperlink r:id="R52aaa87084ee48b3">
        <w:r w:rsidRPr="4D21881C" w:rsidR="4161E840">
          <w:rPr>
            <w:rStyle w:val="Hyperlink"/>
            <w:rFonts w:ascii="Arial" w:hAnsi="Arial" w:eastAsia="Arial" w:cs="Arial"/>
            <w:b w:val="0"/>
            <w:bCs w:val="0"/>
            <w:i w:val="0"/>
            <w:iCs w:val="0"/>
            <w:strike w:val="0"/>
            <w:dstrike w:val="0"/>
            <w:noProof w:val="0"/>
            <w:color w:val="0097A7"/>
            <w:sz w:val="24"/>
            <w:szCs w:val="24"/>
            <w:u w:val="none"/>
            <w:lang w:val="en-GB"/>
          </w:rPr>
          <w:t>https://www.simplypsychology.org/gibbs-reflective-cycle.html</w:t>
        </w:r>
      </w:hyperlink>
      <w:r w:rsidRPr="4D21881C" w:rsidR="4161E84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October 13th 2025).</w:t>
      </w:r>
    </w:p>
    <w:p w:rsidR="0729DD18" w:rsidP="4D21881C" w:rsidRDefault="0729DD18" w14:paraId="62B05C09" w14:textId="156F6013">
      <w:pPr>
        <w:bidi w:val="0"/>
        <w:spacing w:before="0" w:beforeAutospacing="off" w:after="160" w:afterAutospacing="off" w:line="360" w:lineRule="auto"/>
        <w:ind/>
        <w:jc w:val="left"/>
      </w:pPr>
    </w:p>
    <w:p w:rsidR="0729DD18" w:rsidP="4D21881C" w:rsidRDefault="0729DD18" w14:paraId="2B34507A" w14:textId="4AF507F8">
      <w:pPr>
        <w:bidi w:val="0"/>
        <w:spacing w:before="0" w:beforeAutospacing="off" w:after="0" w:afterAutospacing="off" w:line="360" w:lineRule="auto"/>
        <w:ind/>
        <w:jc w:val="left"/>
      </w:pPr>
      <w:r w:rsidRPr="4D21881C" w:rsidR="4161E84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Welsh Government. (2022) Curriculum for non-maintained nursery settings: guidance. Cardiff: Welsh Government </w:t>
      </w:r>
      <w:hyperlink r:id="R8e4967f1bd0245b9">
        <w:r w:rsidRPr="4D21881C" w:rsidR="4161E840">
          <w:rPr>
            <w:rStyle w:val="Hyperlink"/>
            <w:rFonts w:ascii="Arial" w:hAnsi="Arial" w:eastAsia="Arial" w:cs="Arial"/>
            <w:b w:val="0"/>
            <w:bCs w:val="0"/>
            <w:i w:val="0"/>
            <w:iCs w:val="0"/>
            <w:strike w:val="0"/>
            <w:dstrike w:val="0"/>
            <w:noProof w:val="0"/>
            <w:sz w:val="24"/>
            <w:szCs w:val="24"/>
            <w:lang w:val="en-GB"/>
          </w:rPr>
          <w:t>https://hwb.gov.wales/api/storage/1f581142-6b91-41e4-845d-3d6c7765df20/a-curriculum-for-funded-non-maintained-nursery-settings.pdf</w:t>
        </w:r>
      </w:hyperlink>
      <w:r w:rsidRPr="4D21881C" w:rsidR="4161E840">
        <w:rPr>
          <w:rFonts w:ascii="Arial" w:hAnsi="Arial" w:eastAsia="Arial" w:cs="Arial"/>
          <w:b w:val="0"/>
          <w:bCs w:val="0"/>
          <w:i w:val="0"/>
          <w:iCs w:val="0"/>
          <w:strike w:val="0"/>
          <w:dstrike w:val="0"/>
          <w:noProof w:val="0"/>
          <w:color w:val="000000" w:themeColor="text1" w:themeTint="FF" w:themeShade="FF"/>
          <w:sz w:val="24"/>
          <w:szCs w:val="24"/>
          <w:u w:val="none"/>
          <w:lang w:val="en-GB"/>
        </w:rPr>
        <w:t>. (Accessed October 16th 2025).</w:t>
      </w:r>
    </w:p>
    <w:p w:rsidR="0729DD18" w:rsidP="4D21881C" w:rsidRDefault="0729DD18" w14:paraId="6D50F3BF" w14:textId="3917F13D">
      <w:pPr>
        <w:bidi w:val="0"/>
        <w:spacing w:before="0" w:beforeAutospacing="off" w:after="160" w:afterAutospacing="off" w:line="360" w:lineRule="auto"/>
        <w:ind/>
        <w:jc w:val="left"/>
      </w:pPr>
    </w:p>
    <w:p w:rsidR="0729DD18" w:rsidP="4D21881C" w:rsidRDefault="0729DD18" w14:paraId="12A6D122" w14:textId="12A727A1">
      <w:pPr>
        <w:bidi w:val="0"/>
        <w:spacing w:before="0" w:beforeAutospacing="off" w:after="160" w:afterAutospacing="off" w:line="360" w:lineRule="auto"/>
        <w:ind/>
        <w:jc w:val="left"/>
      </w:pPr>
      <w:r w:rsidRPr="4D21881C" w:rsidR="4161E840">
        <w:rPr>
          <w:rFonts w:ascii="Arial" w:hAnsi="Arial" w:eastAsia="Arial" w:cs="Arial"/>
          <w:b w:val="0"/>
          <w:bCs w:val="0"/>
          <w:i w:val="0"/>
          <w:iCs w:val="0"/>
          <w:strike w:val="0"/>
          <w:dstrike w:val="0"/>
          <w:noProof w:val="0"/>
          <w:color w:val="000000" w:themeColor="text1" w:themeTint="FF" w:themeShade="FF"/>
          <w:sz w:val="24"/>
          <w:szCs w:val="24"/>
          <w:u w:val="none"/>
          <w:lang w:val="en-GB"/>
        </w:rPr>
        <w:t>Zwozdiak</w:t>
      </w:r>
      <w:r w:rsidRPr="4D21881C" w:rsidR="4161E84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-Myers, P.N. (2023) Teacher’s Reflective Practice </w:t>
      </w:r>
      <w:r w:rsidRPr="4D21881C" w:rsidR="4558DD67">
        <w:rPr>
          <w:rFonts w:ascii="Arial" w:hAnsi="Arial" w:eastAsia="Arial" w:cs="Arial"/>
          <w:b w:val="0"/>
          <w:bCs w:val="0"/>
          <w:i w:val="0"/>
          <w:iCs w:val="0"/>
          <w:strike w:val="0"/>
          <w:dstrike w:val="0"/>
          <w:noProof w:val="0"/>
          <w:color w:val="000000" w:themeColor="text1" w:themeTint="FF" w:themeShade="FF"/>
          <w:sz w:val="24"/>
          <w:szCs w:val="24"/>
          <w:u w:val="none"/>
          <w:lang w:val="en-GB"/>
        </w:rPr>
        <w:t>Handbook:</w:t>
      </w:r>
      <w:r w:rsidRPr="4D21881C" w:rsidR="4161E84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Becoming an Extended Professional through Enacting Evidence-Informed Practice. New York, New York: Routledge.</w:t>
      </w:r>
    </w:p>
    <w:p w:rsidR="0729DD18" w:rsidP="4D21881C" w:rsidRDefault="0729DD18" w14:paraId="6874A7D4" w14:textId="1FDBF10E">
      <w:pPr>
        <w:bidi w:val="0"/>
        <w:spacing w:before="0" w:beforeAutospacing="off" w:after="160" w:afterAutospacing="off" w:line="360" w:lineRule="auto"/>
        <w:ind/>
        <w:jc w:val="left"/>
      </w:pPr>
    </w:p>
    <w:p w:rsidR="0729DD18" w:rsidP="4D21881C" w:rsidRDefault="0729DD18" w14:paraId="7B2D6FDB" w14:textId="521DC1C8">
      <w:pPr>
        <w:pStyle w:val="Normal"/>
        <w:bidi w:val="0"/>
        <w:spacing w:before="0" w:beforeAutospacing="off" w:after="160" w:afterAutospacing="off" w:line="360" w:lineRule="auto"/>
        <w:ind w:left="0" w:right="0"/>
        <w:jc w:val="left"/>
        <w:rPr>
          <w:rFonts w:ascii="Arial" w:hAnsi="Arial" w:eastAsia="Arial" w:cs="Arial"/>
          <w:b w:val="0"/>
          <w:bCs w:val="0"/>
          <w:noProof w:val="0"/>
          <w:sz w:val="24"/>
          <w:szCs w:val="24"/>
          <w:lang w:val="en-GB"/>
        </w:rPr>
      </w:pPr>
    </w:p>
    <w:p w:rsidR="0729DD18" w:rsidP="0729DD18" w:rsidRDefault="0729DD18" w14:paraId="37F2CE2A" w14:textId="447A4EEF">
      <w:pPr>
        <w:pStyle w:val="Normal"/>
        <w:bidi w:val="0"/>
        <w:spacing w:before="0" w:beforeAutospacing="off" w:after="160" w:afterAutospacing="off" w:line="360" w:lineRule="auto"/>
        <w:ind w:left="0" w:right="0"/>
        <w:jc w:val="left"/>
        <w:rPr>
          <w:rFonts w:ascii="Arial" w:hAnsi="Arial" w:eastAsia="Arial" w:cs="Arial"/>
          <w:b w:val="0"/>
          <w:bCs w:val="0"/>
          <w:noProof w:val="0"/>
          <w:sz w:val="24"/>
          <w:szCs w:val="24"/>
          <w:lang w:val="en-GB"/>
        </w:rPr>
      </w:pPr>
      <w:r w:rsidRPr="4D21881C" w:rsidR="6FC4C6B0">
        <w:rPr>
          <w:rFonts w:ascii="Arial" w:hAnsi="Arial" w:eastAsia="Arial" w:cs="Arial"/>
          <w:b w:val="0"/>
          <w:bCs w:val="0"/>
          <w:noProof w:val="0"/>
          <w:sz w:val="24"/>
          <w:szCs w:val="24"/>
          <w:lang w:val="en-GB"/>
        </w:rPr>
        <w:t xml:space="preserve">            </w:t>
      </w:r>
    </w:p>
    <w:p w:rsidR="26306EE2" w:rsidP="26306EE2" w:rsidRDefault="26306EE2" w14:paraId="1145C91C" w14:textId="677D7026">
      <w:pPr>
        <w:pStyle w:val="Normal"/>
        <w:bidi w:val="0"/>
        <w:spacing w:before="0" w:beforeAutospacing="off" w:after="160" w:afterAutospacing="off" w:line="360" w:lineRule="auto"/>
        <w:ind w:left="0" w:right="0"/>
        <w:jc w:val="left"/>
      </w:pPr>
    </w:p>
    <w:p w:rsidR="5F2DEE20" w:rsidP="5F2DEE20" w:rsidRDefault="5F2DEE20" w14:paraId="4491FC77" w14:textId="326D4CCB">
      <w:pPr>
        <w:pStyle w:val="Normal"/>
        <w:bidi w:val="0"/>
        <w:spacing w:before="0" w:beforeAutospacing="off" w:after="160" w:afterAutospacing="off" w:line="360" w:lineRule="auto"/>
        <w:ind w:left="0" w:right="0"/>
        <w:jc w:val="left"/>
      </w:pPr>
    </w:p>
    <w:p w:rsidR="5F2DEE20" w:rsidP="5F2DEE20" w:rsidRDefault="5F2DEE20" w14:paraId="36BA9666" w14:textId="48E619E3">
      <w:pPr>
        <w:pStyle w:val="Normal"/>
        <w:bidi w:val="0"/>
        <w:spacing w:before="0" w:beforeAutospacing="off" w:after="160" w:afterAutospacing="off" w:line="360" w:lineRule="auto"/>
        <w:ind w:left="0" w:right="0"/>
        <w:jc w:val="left"/>
      </w:pPr>
    </w:p>
    <w:p w:rsidR="5F2DEE20" w:rsidP="5F2DEE20" w:rsidRDefault="5F2DEE20" w14:paraId="0BCA91B1" w14:textId="51EEFF13">
      <w:pPr>
        <w:pStyle w:val="Normal"/>
        <w:bidi w:val="0"/>
        <w:spacing w:before="0" w:beforeAutospacing="off" w:after="160" w:afterAutospacing="off" w:line="360" w:lineRule="auto"/>
        <w:ind w:left="0" w:right="0"/>
        <w:jc w:val="left"/>
      </w:pPr>
    </w:p>
    <w:p w:rsidR="5F2DEE20" w:rsidP="5F2DEE20" w:rsidRDefault="5F2DEE20" w14:paraId="03364814" w14:textId="1E3371A0">
      <w:pPr>
        <w:pStyle w:val="Normal"/>
        <w:bidi w:val="0"/>
        <w:spacing w:before="0" w:beforeAutospacing="off" w:after="160" w:afterAutospacing="off" w:line="360" w:lineRule="auto"/>
        <w:ind w:left="0" w:right="0"/>
        <w:jc w:val="left"/>
      </w:pPr>
    </w:p>
    <w:p w:rsidR="5F2DEE20" w:rsidP="5F2DEE20" w:rsidRDefault="5F2DEE20" w14:paraId="3DAC9CF5" w14:textId="3E03D84E">
      <w:pPr>
        <w:pStyle w:val="Normal"/>
        <w:bidi w:val="0"/>
        <w:spacing w:before="0" w:beforeAutospacing="off" w:after="160" w:afterAutospacing="off" w:line="360" w:lineRule="auto"/>
        <w:ind w:left="0" w:right="0"/>
        <w:jc w:val="left"/>
      </w:pPr>
    </w:p>
    <w:p w:rsidR="5F2DEE20" w:rsidP="5F2DEE20" w:rsidRDefault="5F2DEE20" w14:paraId="6241CE7C" w14:textId="7F62F0A2">
      <w:pPr>
        <w:pStyle w:val="Normal"/>
        <w:bidi w:val="0"/>
        <w:spacing w:before="0" w:beforeAutospacing="off" w:after="160" w:afterAutospacing="off" w:line="360" w:lineRule="auto"/>
        <w:ind w:left="0" w:right="0"/>
        <w:jc w:val="left"/>
      </w:pPr>
    </w:p>
    <w:p w:rsidR="5F2DEE20" w:rsidP="5F2DEE20" w:rsidRDefault="5F2DEE20" w14:paraId="024EE9BF" w14:textId="1D094796">
      <w:pPr>
        <w:pStyle w:val="Normal"/>
        <w:bidi w:val="0"/>
        <w:spacing w:before="0" w:beforeAutospacing="off" w:after="160" w:afterAutospacing="off" w:line="360" w:lineRule="auto"/>
        <w:ind w:left="0" w:right="0"/>
        <w:jc w:val="left"/>
      </w:pPr>
    </w:p>
    <w:p w:rsidR="5F2DEE20" w:rsidP="5F2DEE20" w:rsidRDefault="5F2DEE20" w14:paraId="4BF694C0" w14:textId="48F52F07">
      <w:pPr>
        <w:pStyle w:val="Normal"/>
        <w:bidi w:val="0"/>
        <w:spacing w:before="0" w:beforeAutospacing="off" w:after="160" w:afterAutospacing="off" w:line="360" w:lineRule="auto"/>
        <w:ind w:left="0" w:right="0"/>
        <w:jc w:val="left"/>
      </w:pPr>
    </w:p>
    <w:p w:rsidR="5F2DEE20" w:rsidP="5F2DEE20" w:rsidRDefault="5F2DEE20" w14:paraId="6E5BEAF9" w14:textId="6FD39D79">
      <w:pPr>
        <w:pStyle w:val="Normal"/>
        <w:bidi w:val="0"/>
        <w:spacing w:before="0" w:beforeAutospacing="off" w:after="160" w:afterAutospacing="off" w:line="360" w:lineRule="auto"/>
        <w:ind w:left="0" w:right="0"/>
        <w:jc w:val="left"/>
      </w:pPr>
    </w:p>
    <w:p w:rsidR="5F2DEE20" w:rsidP="5F2DEE20" w:rsidRDefault="5F2DEE20" w14:paraId="40705AF2" w14:textId="415967D2">
      <w:pPr>
        <w:pStyle w:val="Normal"/>
        <w:bidi w:val="0"/>
        <w:spacing w:before="0" w:beforeAutospacing="off" w:after="160" w:afterAutospacing="off" w:line="360" w:lineRule="auto"/>
        <w:ind w:left="0" w:right="0"/>
        <w:jc w:val="left"/>
      </w:pPr>
    </w:p>
    <w:p w:rsidR="5F2DEE20" w:rsidP="5F2DEE20" w:rsidRDefault="5F2DEE20" w14:paraId="40587E70" w14:textId="2933AC72">
      <w:pPr>
        <w:pStyle w:val="Normal"/>
        <w:bidi w:val="0"/>
        <w:spacing w:before="0" w:beforeAutospacing="off" w:after="160" w:afterAutospacing="off" w:line="360" w:lineRule="auto"/>
        <w:ind w:left="0" w:right="0"/>
        <w:jc w:val="left"/>
      </w:pPr>
    </w:p>
    <w:p w:rsidR="5F2DEE20" w:rsidP="5F2DEE20" w:rsidRDefault="5F2DEE20" w14:paraId="7020374F" w14:textId="280F0717">
      <w:pPr>
        <w:pStyle w:val="Normal"/>
        <w:bidi w:val="0"/>
        <w:spacing w:before="0" w:beforeAutospacing="off" w:after="160" w:afterAutospacing="off" w:line="360" w:lineRule="auto"/>
        <w:ind w:left="0" w:right="0"/>
        <w:jc w:val="left"/>
      </w:pPr>
    </w:p>
    <w:p w:rsidR="5F2DEE20" w:rsidP="4D21881C" w:rsidRDefault="5F2DEE20" w14:paraId="69AA9D2D" w14:textId="671D7D30">
      <w:pPr>
        <w:pStyle w:val="Normal"/>
        <w:bidi w:val="0"/>
        <w:spacing w:before="0" w:beforeAutospacing="off" w:after="160" w:afterAutospacing="off" w:line="360" w:lineRule="auto"/>
        <w:ind w:left="0" w:right="0"/>
        <w:jc w:val="left"/>
        <w:rPr>
          <w:rFonts w:ascii="Arial" w:hAnsi="Arial" w:eastAsia="Arial" w:cs="Arial"/>
        </w:rPr>
      </w:pPr>
    </w:p>
    <w:p w:rsidR="5F2DEE20" w:rsidP="4D21881C" w:rsidRDefault="5F2DEE20" w14:paraId="63C09D76" w14:textId="4C434BD6">
      <w:pPr>
        <w:pStyle w:val="Normal"/>
        <w:bidi w:val="0"/>
        <w:spacing w:before="0" w:beforeAutospacing="off" w:after="160" w:afterAutospacing="off" w:line="360" w:lineRule="auto"/>
        <w:ind w:left="0" w:right="0"/>
        <w:jc w:val="left"/>
        <w:rPr>
          <w:rFonts w:ascii="Arial" w:hAnsi="Arial" w:eastAsia="Arial" w:cs="Arial"/>
        </w:rPr>
      </w:pPr>
      <w:r w:rsidRPr="4D21881C" w:rsidR="22C51071">
        <w:rPr>
          <w:rFonts w:ascii="Arial" w:hAnsi="Arial" w:eastAsia="Arial" w:cs="Arial"/>
        </w:rPr>
        <w:t>Component</w:t>
      </w:r>
      <w:r w:rsidRPr="4D21881C" w:rsidR="22C51071">
        <w:rPr>
          <w:rFonts w:ascii="Arial" w:hAnsi="Arial" w:eastAsia="Arial" w:cs="Arial"/>
        </w:rPr>
        <w:t xml:space="preserve"> 3: </w:t>
      </w:r>
      <w:r w:rsidRPr="4D21881C" w:rsidR="13F26082">
        <w:rPr>
          <w:rFonts w:ascii="Arial" w:hAnsi="Arial" w:eastAsia="Arial" w:cs="Arial"/>
        </w:rPr>
        <w:t>Essay</w:t>
      </w:r>
      <w:r w:rsidRPr="4D21881C" w:rsidR="052D0943">
        <w:rPr>
          <w:rFonts w:ascii="Arial" w:hAnsi="Arial" w:eastAsia="Arial" w:cs="Arial"/>
        </w:rPr>
        <w:t xml:space="preserve">                                                                         Word count:</w:t>
      </w:r>
      <w:r w:rsidRPr="4D21881C" w:rsidR="6071FBFC">
        <w:rPr>
          <w:rFonts w:ascii="Arial" w:hAnsi="Arial" w:eastAsia="Arial" w:cs="Arial"/>
        </w:rPr>
        <w:t>1</w:t>
      </w:r>
      <w:r w:rsidRPr="4D21881C" w:rsidR="04F6EC72">
        <w:rPr>
          <w:rFonts w:ascii="Arial" w:hAnsi="Arial" w:eastAsia="Arial" w:cs="Arial"/>
        </w:rPr>
        <w:t>607</w:t>
      </w:r>
    </w:p>
    <w:p w:rsidR="57B4F0E2" w:rsidP="4D21881C" w:rsidRDefault="57B4F0E2" w14:paraId="75A0141C" w14:textId="5F4FEFA3">
      <w:pPr>
        <w:bidi w:val="0"/>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D21881C" w:rsidR="57B4F0E2">
        <w:rPr>
          <w:rFonts w:ascii="Arial" w:hAnsi="Arial" w:eastAsia="Arial" w:cs="Arial"/>
          <w:b w:val="1"/>
          <w:bCs w:val="1"/>
          <w:i w:val="0"/>
          <w:iCs w:val="0"/>
          <w:caps w:val="0"/>
          <w:smallCaps w:val="0"/>
          <w:noProof w:val="0"/>
          <w:color w:val="000000" w:themeColor="text1" w:themeTint="FF" w:themeShade="FF"/>
          <w:sz w:val="24"/>
          <w:szCs w:val="24"/>
          <w:lang w:val="en-GB"/>
        </w:rPr>
        <w:t>Professional Practice in Early Years: Values, Collaboration and Observation</w:t>
      </w:r>
    </w:p>
    <w:p w:rsidR="57B4F0E2" w:rsidP="4D21881C" w:rsidRDefault="57B4F0E2" w14:paraId="0190CE10" w14:textId="6C0EFD73">
      <w:pPr>
        <w:bidi w:val="0"/>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D21881C" w:rsidR="57B4F0E2">
        <w:rPr>
          <w:rFonts w:ascii="Arial" w:hAnsi="Arial" w:eastAsia="Arial" w:cs="Arial"/>
          <w:b w:val="0"/>
          <w:bCs w:val="0"/>
          <w:i w:val="0"/>
          <w:iCs w:val="0"/>
          <w:caps w:val="0"/>
          <w:smallCaps w:val="0"/>
          <w:noProof w:val="0"/>
          <w:color w:val="000000" w:themeColor="text1" w:themeTint="FF" w:themeShade="FF"/>
          <w:sz w:val="24"/>
          <w:szCs w:val="24"/>
          <w:lang w:val="en-GB"/>
        </w:rPr>
        <w:t>High quality professional practice within Early Years is essential to delivering high quality care and education for every child. This essay will explore the various aspects of professional practice and explain their importance in supporting a child's learning and development. It will also consider how effective practice can ensure all children have a positive start to their educational journey.</w:t>
      </w:r>
    </w:p>
    <w:p w:rsidR="57B4F0E2" w:rsidP="4D21881C" w:rsidRDefault="57B4F0E2" w14:paraId="3C405FE3" w14:textId="284B911D">
      <w:pPr>
        <w:bidi w:val="0"/>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D21881C" w:rsidR="57B4F0E2">
        <w:rPr>
          <w:rFonts w:ascii="Arial" w:hAnsi="Arial" w:eastAsia="Arial" w:cs="Arial"/>
          <w:b w:val="0"/>
          <w:bCs w:val="0"/>
          <w:i w:val="0"/>
          <w:iCs w:val="0"/>
          <w:caps w:val="0"/>
          <w:smallCaps w:val="0"/>
          <w:noProof w:val="0"/>
          <w:color w:val="000000" w:themeColor="text1" w:themeTint="FF" w:themeShade="FF"/>
          <w:sz w:val="24"/>
          <w:szCs w:val="24"/>
          <w:lang w:val="en-GB"/>
        </w:rPr>
        <w:t>Establishing core values in educational practice will help guide behaviours, set standards and ensure professional accountability. Having a set of values that underpin practice will aid a practitioner in being inclusive and build strong, trusting relationships.</w:t>
      </w:r>
    </w:p>
    <w:p w:rsidR="57B4F0E2" w:rsidP="4D21881C" w:rsidRDefault="57B4F0E2" w14:paraId="53203212" w14:textId="75ED3005">
      <w:pPr>
        <w:bidi w:val="0"/>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D21881C" w:rsidR="57B4F0E2">
        <w:rPr>
          <w:rFonts w:ascii="Arial" w:hAnsi="Arial" w:eastAsia="Arial" w:cs="Arial"/>
          <w:b w:val="0"/>
          <w:bCs w:val="0"/>
          <w:i w:val="0"/>
          <w:iCs w:val="0"/>
          <w:caps w:val="0"/>
          <w:smallCaps w:val="0"/>
          <w:noProof w:val="0"/>
          <w:color w:val="000000" w:themeColor="text1" w:themeTint="FF" w:themeShade="FF"/>
          <w:sz w:val="24"/>
          <w:szCs w:val="24"/>
          <w:lang w:val="en-GB"/>
        </w:rPr>
        <w:t>Respect is an important value in the Early Years. Demonstrating respect toward a child helps them to feel valued as an individual, building a sense of self-worth and confidence. Acknowledging their ideas, thoughts and opinions will help to foster a sense of belonging within the setting. The United Nations Convention on the Rights of the Child (UNCRC,1989) article 29 states that, families, children and their human rights should be respected, this solidifies the importance of a child’s voice being heard.</w:t>
      </w:r>
    </w:p>
    <w:p w:rsidR="57B4F0E2" w:rsidP="4D21881C" w:rsidRDefault="57B4F0E2" w14:paraId="15329424" w14:textId="5A77D744">
      <w:pPr>
        <w:bidi w:val="0"/>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D21881C" w:rsidR="57B4F0E2">
        <w:rPr>
          <w:rFonts w:ascii="Arial" w:hAnsi="Arial" w:eastAsia="Arial" w:cs="Arial"/>
          <w:b w:val="0"/>
          <w:bCs w:val="0"/>
          <w:i w:val="0"/>
          <w:iCs w:val="0"/>
          <w:caps w:val="0"/>
          <w:smallCaps w:val="0"/>
          <w:noProof w:val="0"/>
          <w:color w:val="000000" w:themeColor="text1" w:themeTint="FF" w:themeShade="FF"/>
          <w:sz w:val="24"/>
          <w:szCs w:val="24"/>
          <w:lang w:val="en-GB"/>
        </w:rPr>
        <w:t xml:space="preserve">Trust also plays a crucial role within Early Years settings. A vital part of building and maintaining connections with children is for them to feel they can trust their caregiver. Nursery World (2016) discusses how trust works both ways and encourages practitioners to trust the children to receive that trust back, helping to establish strong attachments. </w:t>
      </w:r>
    </w:p>
    <w:p w:rsidR="57B4F0E2" w:rsidP="4D21881C" w:rsidRDefault="57B4F0E2" w14:paraId="79C7E8DB" w14:textId="6347ECD6">
      <w:pPr>
        <w:bidi w:val="0"/>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D21881C" w:rsidR="57B4F0E2">
        <w:rPr>
          <w:rFonts w:ascii="Arial" w:hAnsi="Arial" w:eastAsia="Arial" w:cs="Arial"/>
          <w:b w:val="0"/>
          <w:bCs w:val="0"/>
          <w:i w:val="0"/>
          <w:iCs w:val="0"/>
          <w:caps w:val="0"/>
          <w:smallCaps w:val="0"/>
          <w:noProof w:val="0"/>
          <w:color w:val="000000" w:themeColor="text1" w:themeTint="FF" w:themeShade="FF"/>
          <w:sz w:val="24"/>
          <w:szCs w:val="24"/>
          <w:lang w:val="en-GB"/>
        </w:rPr>
        <w:t xml:space="preserve">Understanding and demonstrating patience is essential when caring for children. Patience is a value recognised by the Early Years Coalition (2021, p.13) who propose that quality provision is personalised and tailored to the needs of everyone, with a practitioner adapting their approach when appropriate. An important aspect of Early Years care is regarding each child as being unique and understanding that progress is personal to each induvial. </w:t>
      </w:r>
    </w:p>
    <w:p w:rsidR="57B4F0E2" w:rsidP="4D21881C" w:rsidRDefault="57B4F0E2" w14:paraId="091942FB" w14:textId="582FA254">
      <w:pPr>
        <w:bidi w:val="0"/>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D21881C" w:rsidR="57B4F0E2">
        <w:rPr>
          <w:rFonts w:ascii="Arial" w:hAnsi="Arial" w:eastAsia="Arial" w:cs="Arial"/>
          <w:b w:val="0"/>
          <w:bCs w:val="0"/>
          <w:i w:val="0"/>
          <w:iCs w:val="0"/>
          <w:caps w:val="0"/>
          <w:smallCaps w:val="0"/>
          <w:noProof w:val="0"/>
          <w:color w:val="000000" w:themeColor="text1" w:themeTint="FF" w:themeShade="FF"/>
          <w:sz w:val="24"/>
          <w:szCs w:val="24"/>
          <w:lang w:val="en-GB"/>
        </w:rPr>
        <w:t>Responsibility is a key value in Early Years settings. Demonstrating responsibility models positive behaviour to children and contributes to a well organised, caring, and calm learning space. Burnham (2016, pp. 9-13) reiterates this point whilst outlining roles and responsibilities and how they make a positive impact to an Early Years team, encouraging practitioners to carefully consider their day-to-day duties. Responsibility goes beyond daily practice and should also be considered in continuous professional development. Practitioners have a professional responsibility to ensure they are up to date with training and legislation, ensuring their practice remains safe and effective.</w:t>
      </w:r>
    </w:p>
    <w:p w:rsidR="57B4F0E2" w:rsidP="4D21881C" w:rsidRDefault="57B4F0E2" w14:paraId="1EB57EED" w14:textId="0BCD0083">
      <w:pPr>
        <w:bidi w:val="0"/>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D21881C" w:rsidR="57B4F0E2">
        <w:rPr>
          <w:rFonts w:ascii="Arial" w:hAnsi="Arial" w:eastAsia="Arial" w:cs="Arial"/>
          <w:b w:val="0"/>
          <w:bCs w:val="0"/>
          <w:i w:val="0"/>
          <w:iCs w:val="0"/>
          <w:caps w:val="0"/>
          <w:smallCaps w:val="0"/>
          <w:noProof w:val="0"/>
          <w:color w:val="000000" w:themeColor="text1" w:themeTint="FF" w:themeShade="FF"/>
          <w:sz w:val="24"/>
          <w:szCs w:val="24"/>
          <w:lang w:val="en-GB"/>
        </w:rPr>
        <w:t>Health and Care Learning Wales (2025, p.1) propose, that an educator will be required to work in collaboration with professionals, outside agencies and parents. Developing effective communication helps to provide holistic care and support in Early Years practice. Here, we will explore the different aspects of communication and explain why each one is of significant.</w:t>
      </w:r>
    </w:p>
    <w:p w:rsidR="57B4F0E2" w:rsidP="4D21881C" w:rsidRDefault="57B4F0E2" w14:paraId="5E0EE841" w14:textId="6ED8F070">
      <w:pPr>
        <w:bidi w:val="0"/>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D21881C" w:rsidR="57B4F0E2">
        <w:rPr>
          <w:rFonts w:ascii="Arial" w:hAnsi="Arial" w:eastAsia="Arial" w:cs="Arial"/>
          <w:b w:val="0"/>
          <w:bCs w:val="0"/>
          <w:i w:val="0"/>
          <w:iCs w:val="0"/>
          <w:caps w:val="0"/>
          <w:smallCaps w:val="0"/>
          <w:noProof w:val="0"/>
          <w:color w:val="000000" w:themeColor="text1" w:themeTint="FF" w:themeShade="FF"/>
          <w:sz w:val="24"/>
          <w:szCs w:val="24"/>
          <w:lang w:val="en-GB"/>
        </w:rPr>
        <w:t>. “Positive relationships are built during these initial interactions and, if done well, go on to foster a child-centred relationship where everyone wants the best for the child.” (The Frobel Trust, 2025, p.8). Building strong relationships with families is essential in Early Years care. Difficult conversations with parents are not unusual when working in the early years sector. Addressing issues such as speech and language and behaviour may feel uncomfortable. If a practitioner has established a strong and trusting relationship with parents, these conversations can be less daunting, allowing for the practitioner to build a bigger picture of each child's needs. Working in collaboration with parents will help establish any specific needs the child may have. Moving forward, an informed and holistic plan can be created for both school and home, giving the child the best chance to make progress.</w:t>
      </w:r>
    </w:p>
    <w:p w:rsidR="57B4F0E2" w:rsidP="4D21881C" w:rsidRDefault="57B4F0E2" w14:paraId="7D7F8608" w14:textId="735D95D3">
      <w:pPr>
        <w:bidi w:val="0"/>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D21881C" w:rsidR="57B4F0E2">
        <w:rPr>
          <w:rFonts w:ascii="Arial" w:hAnsi="Arial" w:eastAsia="Arial" w:cs="Arial"/>
          <w:b w:val="0"/>
          <w:bCs w:val="0"/>
          <w:i w:val="0"/>
          <w:iCs w:val="0"/>
          <w:caps w:val="0"/>
          <w:smallCaps w:val="0"/>
          <w:noProof w:val="0"/>
          <w:color w:val="000000" w:themeColor="text1" w:themeTint="FF" w:themeShade="FF"/>
          <w:sz w:val="24"/>
          <w:szCs w:val="24"/>
          <w:lang w:val="en-GB"/>
        </w:rPr>
        <w:t>Another aspect of professional practice to consider is working in partnership with colleagues. Effective teamwork in an Early Years setting relies on good communication.</w:t>
      </w:r>
      <w:r w:rsidRPr="4D21881C" w:rsidR="57B4F0E2">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rsidRPr="4D21881C" w:rsidR="57B4F0E2">
        <w:rPr>
          <w:rFonts w:ascii="Arial" w:hAnsi="Arial" w:eastAsia="Arial" w:cs="Arial"/>
          <w:b w:val="0"/>
          <w:bCs w:val="0"/>
          <w:i w:val="0"/>
          <w:iCs w:val="0"/>
          <w:caps w:val="0"/>
          <w:smallCaps w:val="0"/>
          <w:noProof w:val="0"/>
          <w:color w:val="000000" w:themeColor="text1" w:themeTint="FF" w:themeShade="FF"/>
          <w:sz w:val="24"/>
          <w:szCs w:val="24"/>
          <w:lang w:val="en-GB"/>
        </w:rPr>
        <w:t>Professional dialogue with colleagues will help to foster positive and effective working relationships. Sharing good practice, receiving feedback, and viewing things from an alternative perspective, are all valuable ways in which a practitioner can grow and develop. Regular communication between staff will also ensure important information regarding pupils is shared appropriately. Working in collaboration will allow practitioners to have a more in depth understanding of each child and provide targeted provision and support.</w:t>
      </w:r>
    </w:p>
    <w:p w:rsidR="57B4F0E2" w:rsidP="4D21881C" w:rsidRDefault="57B4F0E2" w14:paraId="6B28D38E" w14:textId="7CEA8135">
      <w:pPr>
        <w:bidi w:val="0"/>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D21881C" w:rsidR="57B4F0E2">
        <w:rPr>
          <w:rFonts w:ascii="Arial" w:hAnsi="Arial" w:eastAsia="Arial" w:cs="Arial"/>
          <w:b w:val="0"/>
          <w:bCs w:val="0"/>
          <w:i w:val="0"/>
          <w:iCs w:val="0"/>
          <w:caps w:val="0"/>
          <w:smallCaps w:val="0"/>
          <w:noProof w:val="0"/>
          <w:color w:val="000000" w:themeColor="text1" w:themeTint="FF" w:themeShade="FF"/>
          <w:sz w:val="24"/>
          <w:szCs w:val="24"/>
          <w:lang w:val="en-GB"/>
        </w:rPr>
        <w:t xml:space="preserve">Supporting children to communicate with confidence is key in education. Children's right to express themselves and to have their views seriously considered was established via Article 12 of the United Nations Convention of the Rights of the Child (UNCRC, 1989). They state, “Parties shall assure to the child who is capable of forming his or her own views the right to express those views freely in all matters affecting the child” (UNCRC, 1989). Children need to feel represented within their setting and see themselves as valued members, whose voice impacts the environment. Day to day communication will help the children to develop their language acquisition skills as well as supporting their well-being and social interactions. In addition, </w:t>
      </w:r>
      <w:r w:rsidRPr="4D21881C" w:rsidR="57B4F0E2">
        <w:rPr>
          <w:rFonts w:ascii="Arial" w:hAnsi="Arial" w:eastAsia="Arial" w:cs="Arial"/>
          <w:b w:val="0"/>
          <w:bCs w:val="0"/>
          <w:i w:val="0"/>
          <w:iCs w:val="0"/>
          <w:caps w:val="0"/>
          <w:smallCaps w:val="0"/>
          <w:noProof w:val="0"/>
          <w:color w:val="161616"/>
          <w:sz w:val="24"/>
          <w:szCs w:val="24"/>
          <w:lang w:val="en-GB"/>
        </w:rPr>
        <w:t>Health and Care Learning Wales</w:t>
      </w:r>
      <w:r w:rsidRPr="4D21881C" w:rsidR="57B4F0E2">
        <w:rPr>
          <w:rFonts w:ascii="Arial" w:hAnsi="Arial" w:eastAsia="Arial" w:cs="Arial"/>
          <w:b w:val="0"/>
          <w:bCs w:val="0"/>
          <w:i w:val="0"/>
          <w:iCs w:val="0"/>
          <w:caps w:val="0"/>
          <w:smallCaps w:val="0"/>
          <w:noProof w:val="0"/>
          <w:color w:val="000000" w:themeColor="text1" w:themeTint="FF" w:themeShade="FF"/>
          <w:sz w:val="24"/>
          <w:szCs w:val="24"/>
          <w:lang w:val="en-GB"/>
        </w:rPr>
        <w:t xml:space="preserve"> (2025, p. 1) encourage considering body language, expression, and other non- verbal cues, when communication with children as they will help a child make sense of spoken language. This should be considered when modelling developmentally appropriate language and introducing new vocabulary. </w:t>
      </w:r>
    </w:p>
    <w:p w:rsidR="57B4F0E2" w:rsidP="4D21881C" w:rsidRDefault="57B4F0E2" w14:paraId="0F379993" w14:textId="7EA2C487">
      <w:pPr>
        <w:bidi w:val="0"/>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D21881C" w:rsidR="57B4F0E2">
        <w:rPr>
          <w:rFonts w:ascii="Arial" w:hAnsi="Arial" w:eastAsia="Arial" w:cs="Arial"/>
          <w:b w:val="0"/>
          <w:bCs w:val="0"/>
          <w:i w:val="0"/>
          <w:iCs w:val="0"/>
          <w:caps w:val="0"/>
          <w:smallCaps w:val="0"/>
          <w:noProof w:val="0"/>
          <w:color w:val="000000" w:themeColor="text1" w:themeTint="FF" w:themeShade="FF"/>
          <w:sz w:val="24"/>
          <w:szCs w:val="24"/>
          <w:lang w:val="en-GB"/>
        </w:rPr>
        <w:t xml:space="preserve"> The Welsh Government (2023, p.32) states that, “There are </w:t>
      </w:r>
      <w:r w:rsidRPr="4D21881C" w:rsidR="57B4F0E2">
        <w:rPr>
          <w:rFonts w:ascii="Arial" w:hAnsi="Arial" w:eastAsia="Arial" w:cs="Arial"/>
          <w:b w:val="0"/>
          <w:bCs w:val="0"/>
          <w:i w:val="0"/>
          <w:iCs w:val="0"/>
          <w:caps w:val="0"/>
          <w:smallCaps w:val="0"/>
          <w:noProof w:val="0"/>
          <w:color w:val="000000" w:themeColor="text1" w:themeTint="FF" w:themeShade="FF"/>
          <w:sz w:val="24"/>
          <w:szCs w:val="24"/>
          <w:lang w:val="en-GB"/>
        </w:rPr>
        <w:t>a number of</w:t>
      </w:r>
      <w:r w:rsidRPr="4D21881C" w:rsidR="57B4F0E2">
        <w:rPr>
          <w:rFonts w:ascii="Arial" w:hAnsi="Arial" w:eastAsia="Arial" w:cs="Arial"/>
          <w:b w:val="0"/>
          <w:bCs w:val="0"/>
          <w:i w:val="0"/>
          <w:iCs w:val="0"/>
          <w:caps w:val="0"/>
          <w:smallCaps w:val="0"/>
          <w:noProof w:val="0"/>
          <w:color w:val="000000" w:themeColor="text1" w:themeTint="FF" w:themeShade="FF"/>
          <w:sz w:val="24"/>
          <w:szCs w:val="24"/>
          <w:lang w:val="en-GB"/>
        </w:rPr>
        <w:t xml:space="preserve"> risk factors that may </w:t>
      </w:r>
      <w:r w:rsidRPr="4D21881C" w:rsidR="57B4F0E2">
        <w:rPr>
          <w:rFonts w:ascii="Arial" w:hAnsi="Arial" w:eastAsia="Arial" w:cs="Arial"/>
          <w:b w:val="0"/>
          <w:bCs w:val="0"/>
          <w:i w:val="0"/>
          <w:iCs w:val="0"/>
          <w:caps w:val="0"/>
          <w:smallCaps w:val="0"/>
          <w:noProof w:val="0"/>
          <w:color w:val="000000" w:themeColor="text1" w:themeTint="FF" w:themeShade="FF"/>
          <w:sz w:val="24"/>
          <w:szCs w:val="24"/>
          <w:lang w:val="en-GB"/>
        </w:rPr>
        <w:t>impact</w:t>
      </w:r>
      <w:r w:rsidRPr="4D21881C" w:rsidR="57B4F0E2">
        <w:rPr>
          <w:rFonts w:ascii="Arial" w:hAnsi="Arial" w:eastAsia="Arial" w:cs="Arial"/>
          <w:b w:val="0"/>
          <w:bCs w:val="0"/>
          <w:i w:val="0"/>
          <w:iCs w:val="0"/>
          <w:caps w:val="0"/>
          <w:smallCaps w:val="0"/>
          <w:noProof w:val="0"/>
          <w:color w:val="000000" w:themeColor="text1" w:themeTint="FF" w:themeShade="FF"/>
          <w:sz w:val="24"/>
          <w:szCs w:val="24"/>
          <w:lang w:val="en-GB"/>
        </w:rPr>
        <w:t xml:space="preserve"> a child’s long-term speech, </w:t>
      </w:r>
      <w:r w:rsidRPr="4D21881C" w:rsidR="57B4F0E2">
        <w:rPr>
          <w:rFonts w:ascii="Arial" w:hAnsi="Arial" w:eastAsia="Arial" w:cs="Arial"/>
          <w:b w:val="0"/>
          <w:bCs w:val="0"/>
          <w:i w:val="0"/>
          <w:iCs w:val="0"/>
          <w:caps w:val="0"/>
          <w:smallCaps w:val="0"/>
          <w:noProof w:val="0"/>
          <w:color w:val="000000" w:themeColor="text1" w:themeTint="FF" w:themeShade="FF"/>
          <w:sz w:val="24"/>
          <w:szCs w:val="24"/>
          <w:lang w:val="en-GB"/>
        </w:rPr>
        <w:t>language</w:t>
      </w:r>
      <w:r w:rsidRPr="4D21881C" w:rsidR="57B4F0E2">
        <w:rPr>
          <w:rFonts w:ascii="Arial" w:hAnsi="Arial" w:eastAsia="Arial" w:cs="Arial"/>
          <w:b w:val="0"/>
          <w:bCs w:val="0"/>
          <w:i w:val="0"/>
          <w:iCs w:val="0"/>
          <w:caps w:val="0"/>
          <w:smallCaps w:val="0"/>
          <w:noProof w:val="0"/>
          <w:color w:val="000000" w:themeColor="text1" w:themeTint="FF" w:themeShade="FF"/>
          <w:sz w:val="24"/>
          <w:szCs w:val="24"/>
          <w:lang w:val="en-GB"/>
        </w:rPr>
        <w:t xml:space="preserve"> and communication needs. These include physiological factors, family and environmental factors and communication factors</w:t>
      </w:r>
      <w:r w:rsidRPr="4D21881C" w:rsidR="57B4F0E2">
        <w:rPr>
          <w:rFonts w:ascii="Arial" w:hAnsi="Arial" w:eastAsia="Arial" w:cs="Arial"/>
          <w:b w:val="0"/>
          <w:bCs w:val="0"/>
          <w:i w:val="0"/>
          <w:iCs w:val="0"/>
          <w:caps w:val="0"/>
          <w:smallCaps w:val="0"/>
          <w:noProof w:val="0"/>
          <w:color w:val="000000" w:themeColor="text1" w:themeTint="FF" w:themeShade="FF"/>
          <w:sz w:val="24"/>
          <w:szCs w:val="24"/>
          <w:lang w:val="en-GB"/>
        </w:rPr>
        <w:t>”.</w:t>
      </w:r>
      <w:r w:rsidRPr="4D21881C" w:rsidR="57B4F0E2">
        <w:rPr>
          <w:rFonts w:ascii="Arial" w:hAnsi="Arial" w:eastAsia="Arial" w:cs="Arial"/>
          <w:b w:val="0"/>
          <w:bCs w:val="0"/>
          <w:i w:val="0"/>
          <w:iCs w:val="0"/>
          <w:caps w:val="0"/>
          <w:smallCaps w:val="0"/>
          <w:noProof w:val="0"/>
          <w:color w:val="000000" w:themeColor="text1" w:themeTint="FF" w:themeShade="FF"/>
          <w:sz w:val="24"/>
          <w:szCs w:val="24"/>
          <w:lang w:val="en-GB"/>
        </w:rPr>
        <w:t xml:space="preserve"> These should be taken into consideration to </w:t>
      </w:r>
      <w:r w:rsidRPr="4D21881C" w:rsidR="1524019D">
        <w:rPr>
          <w:rFonts w:ascii="Arial" w:hAnsi="Arial" w:eastAsia="Arial" w:cs="Arial"/>
          <w:b w:val="0"/>
          <w:bCs w:val="0"/>
          <w:i w:val="0"/>
          <w:iCs w:val="0"/>
          <w:caps w:val="0"/>
          <w:smallCaps w:val="0"/>
          <w:noProof w:val="0"/>
          <w:color w:val="000000" w:themeColor="text1" w:themeTint="FF" w:themeShade="FF"/>
          <w:sz w:val="24"/>
          <w:szCs w:val="24"/>
          <w:lang w:val="en-GB"/>
        </w:rPr>
        <w:t>ensure informed</w:t>
      </w:r>
      <w:r w:rsidRPr="4D21881C" w:rsidR="57B4F0E2">
        <w:rPr>
          <w:rFonts w:ascii="Arial" w:hAnsi="Arial" w:eastAsia="Arial" w:cs="Arial"/>
          <w:b w:val="0"/>
          <w:bCs w:val="0"/>
          <w:i w:val="0"/>
          <w:iCs w:val="0"/>
          <w:caps w:val="0"/>
          <w:smallCaps w:val="0"/>
          <w:noProof w:val="0"/>
          <w:color w:val="000000" w:themeColor="text1" w:themeTint="FF" w:themeShade="FF"/>
          <w:sz w:val="24"/>
          <w:szCs w:val="24"/>
          <w:lang w:val="en-GB"/>
        </w:rPr>
        <w:t xml:space="preserve"> decisions are made when planning how to support </w:t>
      </w:r>
      <w:r w:rsidRPr="4D21881C" w:rsidR="57B4F0E2">
        <w:rPr>
          <w:rFonts w:ascii="Arial" w:hAnsi="Arial" w:eastAsia="Arial" w:cs="Arial"/>
          <w:b w:val="0"/>
          <w:bCs w:val="0"/>
          <w:i w:val="0"/>
          <w:iCs w:val="0"/>
          <w:caps w:val="0"/>
          <w:smallCaps w:val="0"/>
          <w:noProof w:val="0"/>
          <w:color w:val="000000" w:themeColor="text1" w:themeTint="FF" w:themeShade="FF"/>
          <w:sz w:val="24"/>
          <w:szCs w:val="24"/>
          <w:lang w:val="en-GB"/>
        </w:rPr>
        <w:t>each individual's</w:t>
      </w:r>
      <w:r w:rsidRPr="4D21881C" w:rsidR="57B4F0E2">
        <w:rPr>
          <w:rFonts w:ascii="Arial" w:hAnsi="Arial" w:eastAsia="Arial" w:cs="Arial"/>
          <w:b w:val="0"/>
          <w:bCs w:val="0"/>
          <w:i w:val="0"/>
          <w:iCs w:val="0"/>
          <w:caps w:val="0"/>
          <w:smallCaps w:val="0"/>
          <w:noProof w:val="0"/>
          <w:color w:val="000000" w:themeColor="text1" w:themeTint="FF" w:themeShade="FF"/>
          <w:sz w:val="24"/>
          <w:szCs w:val="24"/>
          <w:lang w:val="en-GB"/>
        </w:rPr>
        <w:t xml:space="preserve"> communication development. </w:t>
      </w:r>
    </w:p>
    <w:p w:rsidR="57B4F0E2" w:rsidP="4D21881C" w:rsidRDefault="57B4F0E2" w14:paraId="0420E5FB" w14:textId="6C1EE701">
      <w:pPr>
        <w:bidi w:val="0"/>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D21881C" w:rsidR="57B4F0E2">
        <w:rPr>
          <w:rFonts w:ascii="Arial" w:hAnsi="Arial" w:eastAsia="Arial" w:cs="Arial"/>
          <w:b w:val="0"/>
          <w:bCs w:val="0"/>
          <w:i w:val="0"/>
          <w:iCs w:val="0"/>
          <w:caps w:val="0"/>
          <w:smallCaps w:val="0"/>
          <w:noProof w:val="0"/>
          <w:color w:val="000000" w:themeColor="text1" w:themeTint="FF" w:themeShade="FF"/>
          <w:sz w:val="24"/>
          <w:szCs w:val="24"/>
          <w:lang w:val="en-GB"/>
        </w:rPr>
        <w:t xml:space="preserve">Another aspect of communication to consider is working with outside agencies. Multi-agency engagement is essential for effective communication and support in the Early Years sector. The Welsh Government (2025, p.6) propose education is something that goes beyond the classroom, and a collaborative approach will help to deliver a more holistic approach to learning. Children may need to access a range of services, including Health Visitors, Speech and Language Therapy, and Child and Adolescent Mental Health Services (CAMHS). These agencies provide specialist support for children and offer guidance to practitioners. Working together in this way ensures that everyone shares the same understanding, helping us provide consistent, informed, and high-quality support for each child. </w:t>
      </w:r>
    </w:p>
    <w:p w:rsidR="57B4F0E2" w:rsidP="4D21881C" w:rsidRDefault="57B4F0E2" w14:paraId="008139C7" w14:textId="304BE630">
      <w:pPr>
        <w:bidi w:val="0"/>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D21881C" w:rsidR="57B4F0E2">
        <w:rPr>
          <w:rFonts w:ascii="Arial" w:hAnsi="Arial" w:eastAsia="Arial" w:cs="Arial"/>
          <w:b w:val="0"/>
          <w:bCs w:val="0"/>
          <w:i w:val="0"/>
          <w:iCs w:val="0"/>
          <w:caps w:val="0"/>
          <w:smallCaps w:val="0"/>
          <w:noProof w:val="0"/>
          <w:color w:val="000000" w:themeColor="text1" w:themeTint="FF" w:themeShade="FF"/>
          <w:sz w:val="24"/>
          <w:szCs w:val="24"/>
          <w:lang w:val="en-GB"/>
        </w:rPr>
        <w:t xml:space="preserve">Early Years practitioners have a professional obligation to be familiar with safeguarding policies and procedures and need to be confident when applying them. The Social Services and Well-being (Wales) Act 2014 (s.197) gives clear definitions that are relevant to safeguarding children, including the different types of abuse. Professionals need to have an in-depth knowledge of what signs and symptoms to look out for signs and symptoms of abuse and neglect and be clear on how to respond. Ensuring the safety and protection of all children should be the highest priority to all Early Years professionals as it builds a secure environment where children will be able to thrive.  </w:t>
      </w:r>
    </w:p>
    <w:p w:rsidR="57B4F0E2" w:rsidP="4D21881C" w:rsidRDefault="57B4F0E2" w14:paraId="5A333625" w14:textId="0B9CDABA">
      <w:pPr>
        <w:bidi w:val="0"/>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D21881C" w:rsidR="57B4F0E2">
        <w:rPr>
          <w:rFonts w:ascii="Arial" w:hAnsi="Arial" w:eastAsia="Arial" w:cs="Arial"/>
          <w:b w:val="0"/>
          <w:bCs w:val="0"/>
          <w:i w:val="0"/>
          <w:iCs w:val="0"/>
          <w:caps w:val="0"/>
          <w:smallCaps w:val="0"/>
          <w:noProof w:val="0"/>
          <w:color w:val="000000" w:themeColor="text1" w:themeTint="FF" w:themeShade="FF"/>
          <w:sz w:val="24"/>
          <w:szCs w:val="24"/>
          <w:lang w:val="en-GB"/>
        </w:rPr>
        <w:t>To ensure a practitioner is providing authentic and purposeful experiences for children, first they need to observe them in their play. By Adopting a slower pedagogy, practitioners have the time to observe the children and consider how best to respond to the children’s fascinations, interests, and schemas. The Welsh Government (2025, p.37) suggest using the ‘notice, analyse, respond’ model. This will not only help practitioners to make rich observations but help them to unpick what they are seeing. This critical ‘analyse’ point will ensure planning is crafted to spark interest and represent all the children’s play choices.</w:t>
      </w:r>
    </w:p>
    <w:p w:rsidR="57B4F0E2" w:rsidP="4D21881C" w:rsidRDefault="57B4F0E2" w14:paraId="34460D0B" w14:textId="0D7B8A9B">
      <w:pPr>
        <w:bidi w:val="0"/>
        <w:spacing w:line="360" w:lineRule="auto"/>
        <w:ind w:left="720" w:firstLine="0"/>
        <w:rPr>
          <w:rFonts w:ascii="Arial" w:hAnsi="Arial" w:eastAsia="Arial" w:cs="Arial"/>
          <w:b w:val="0"/>
          <w:bCs w:val="0"/>
          <w:i w:val="0"/>
          <w:iCs w:val="0"/>
          <w:caps w:val="0"/>
          <w:smallCaps w:val="0"/>
          <w:noProof w:val="0"/>
          <w:color w:val="000000" w:themeColor="text1" w:themeTint="FF" w:themeShade="FF"/>
          <w:sz w:val="24"/>
          <w:szCs w:val="24"/>
          <w:lang w:val="en-GB"/>
        </w:rPr>
      </w:pPr>
      <w:r w:rsidRPr="4D21881C" w:rsidR="57B4F0E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 planning process enables us to link what we have observed as important for the child in developing his/her learning with what is required in official framework documents. Planning is the bridge which links the two (Bruce, Louis and McCall, 201, p,14).</w:t>
      </w:r>
    </w:p>
    <w:p w:rsidR="57B4F0E2" w:rsidP="4D21881C" w:rsidRDefault="57B4F0E2" w14:paraId="3E9DA14E" w14:textId="2D0BDAB2">
      <w:pPr>
        <w:bidi w:val="0"/>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D21881C" w:rsidR="57B4F0E2">
        <w:rPr>
          <w:rFonts w:ascii="Arial" w:hAnsi="Arial" w:eastAsia="Arial" w:cs="Arial"/>
          <w:b w:val="0"/>
          <w:bCs w:val="0"/>
          <w:i w:val="0"/>
          <w:iCs w:val="0"/>
          <w:caps w:val="0"/>
          <w:smallCaps w:val="0"/>
          <w:noProof w:val="0"/>
          <w:color w:val="000000" w:themeColor="text1" w:themeTint="FF" w:themeShade="FF"/>
          <w:sz w:val="24"/>
          <w:szCs w:val="24"/>
          <w:lang w:val="en-GB"/>
        </w:rPr>
        <w:t>According to Welsh Government (2023, p.44), Early Years environments need to be thoughtfully arranged to be accessible to everyone. It should include resources, images, and texts that represent diversity across gender, ability, sexual orientation, and religion. Anything that might prevent participation should be addressed and removed. In addition, the materials provided should be open-ended, inclusive, and free from gender stereotypes. Observations will help embed an inclusive ethos into a practitioner's pedagogical approach, placing the responsibly of progress onto the enabling adult, who will deliver appropriate support to enhance a child’s learning and development.</w:t>
      </w:r>
    </w:p>
    <w:p w:rsidR="4D21881C" w:rsidP="4D21881C" w:rsidRDefault="4D21881C" w14:paraId="0FE37364" w14:textId="684FA540">
      <w:pPr>
        <w:bidi w:val="0"/>
        <w:spacing w:line="360" w:lineRule="auto"/>
        <w:ind w:left="0" w:firstLine="0"/>
        <w:rPr>
          <w:rFonts w:ascii="Arial" w:hAnsi="Arial" w:eastAsia="Arial" w:cs="Arial"/>
          <w:b w:val="0"/>
          <w:bCs w:val="0"/>
          <w:i w:val="0"/>
          <w:iCs w:val="0"/>
          <w:caps w:val="0"/>
          <w:smallCaps w:val="0"/>
          <w:noProof w:val="0"/>
          <w:color w:val="000000" w:themeColor="text1" w:themeTint="FF" w:themeShade="FF"/>
          <w:sz w:val="24"/>
          <w:szCs w:val="24"/>
          <w:lang w:val="en-GB"/>
        </w:rPr>
      </w:pPr>
    </w:p>
    <w:p w:rsidR="57B4F0E2" w:rsidP="4D21881C" w:rsidRDefault="57B4F0E2" w14:paraId="016C5CAA" w14:textId="7FF9618A">
      <w:pPr>
        <w:bidi w:val="0"/>
        <w:spacing w:line="360" w:lineRule="auto"/>
        <w:ind w:firstLine="0"/>
        <w:rPr>
          <w:rFonts w:ascii="Arial" w:hAnsi="Arial" w:eastAsia="Arial" w:cs="Arial"/>
          <w:b w:val="0"/>
          <w:bCs w:val="0"/>
          <w:i w:val="0"/>
          <w:iCs w:val="0"/>
          <w:caps w:val="0"/>
          <w:smallCaps w:val="0"/>
          <w:noProof w:val="0"/>
          <w:color w:val="00000D"/>
          <w:sz w:val="24"/>
          <w:szCs w:val="24"/>
          <w:lang w:val="en-GB"/>
        </w:rPr>
      </w:pPr>
      <w:r w:rsidRPr="4D21881C" w:rsidR="57B4F0E2">
        <w:rPr>
          <w:rFonts w:ascii="Arial" w:hAnsi="Arial" w:eastAsia="Arial" w:cs="Arial"/>
          <w:b w:val="0"/>
          <w:bCs w:val="0"/>
          <w:i w:val="0"/>
          <w:iCs w:val="0"/>
          <w:caps w:val="0"/>
          <w:smallCaps w:val="0"/>
          <w:noProof w:val="0"/>
          <w:color w:val="000000" w:themeColor="text1" w:themeTint="FF" w:themeShade="FF"/>
          <w:sz w:val="24"/>
          <w:szCs w:val="24"/>
          <w:lang w:val="en-GB"/>
        </w:rPr>
        <w:t xml:space="preserve">Understanding the UNCRC (United Nations Convention on the Rights of the Child) is vital as it is a legal framework that outlines a set of articles designed to ensure that all children are kept safe, respected, and supported to be happy and healthy. As a professional, having a strong understanding of children’s rights helps to set clear standards of practice and ensures that each child develops their own awareness and understanding of what their rights are. These rights should underpin everyday practice and be the foundation of teaching and learning. </w:t>
      </w:r>
      <w:r w:rsidRPr="4D21881C" w:rsidR="57B4F0E2">
        <w:rPr>
          <w:rFonts w:ascii="Arial" w:hAnsi="Arial" w:eastAsia="Arial" w:cs="Arial"/>
          <w:b w:val="0"/>
          <w:bCs w:val="0"/>
          <w:i w:val="0"/>
          <w:iCs w:val="0"/>
          <w:caps w:val="0"/>
          <w:smallCaps w:val="0"/>
          <w:noProof w:val="0"/>
          <w:color w:val="00000D"/>
          <w:sz w:val="24"/>
          <w:szCs w:val="24"/>
          <w:lang w:val="en-GB"/>
        </w:rPr>
        <w:t>Welsh Government (2025, p. 6) state, “</w:t>
      </w:r>
      <w:r w:rsidRPr="4D21881C" w:rsidR="57B4F0E2">
        <w:rPr>
          <w:rFonts w:ascii="Arial" w:hAnsi="Arial" w:eastAsia="Arial" w:cs="Arial"/>
          <w:b w:val="0"/>
          <w:bCs w:val="0"/>
          <w:i w:val="0"/>
          <w:iCs w:val="0"/>
          <w:caps w:val="0"/>
          <w:smallCaps w:val="0"/>
          <w:noProof w:val="0"/>
          <w:color w:val="000000" w:themeColor="text1" w:themeTint="FF" w:themeShade="FF"/>
          <w:sz w:val="24"/>
          <w:szCs w:val="24"/>
          <w:lang w:val="en-GB"/>
        </w:rPr>
        <w:t>C</w:t>
      </w:r>
      <w:r w:rsidRPr="4D21881C" w:rsidR="57B4F0E2">
        <w:rPr>
          <w:rFonts w:ascii="Arial" w:hAnsi="Arial" w:eastAsia="Arial" w:cs="Arial"/>
          <w:b w:val="0"/>
          <w:bCs w:val="0"/>
          <w:i w:val="0"/>
          <w:iCs w:val="0"/>
          <w:caps w:val="0"/>
          <w:smallCaps w:val="0"/>
          <w:noProof w:val="0"/>
          <w:color w:val="00000D"/>
          <w:sz w:val="24"/>
          <w:szCs w:val="24"/>
          <w:lang w:val="en-GB"/>
        </w:rPr>
        <w:t>hildren’s rights are integral to all areas of the curriculum”.</w:t>
      </w:r>
    </w:p>
    <w:p w:rsidR="57B4F0E2" w:rsidP="4D21881C" w:rsidRDefault="57B4F0E2" w14:paraId="2CA4B421" w14:textId="7BDA67F3">
      <w:pPr>
        <w:bidi w:val="0"/>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D21881C" w:rsidR="57B4F0E2">
        <w:rPr>
          <w:rFonts w:ascii="Arial" w:hAnsi="Arial" w:eastAsia="Arial" w:cs="Arial"/>
          <w:b w:val="0"/>
          <w:bCs w:val="0"/>
          <w:i w:val="0"/>
          <w:iCs w:val="0"/>
          <w:caps w:val="0"/>
          <w:smallCaps w:val="0"/>
          <w:noProof w:val="0"/>
          <w:color w:val="000000" w:themeColor="text1" w:themeTint="FF" w:themeShade="FF"/>
          <w:sz w:val="24"/>
          <w:szCs w:val="24"/>
          <w:lang w:val="en-GB"/>
        </w:rPr>
        <w:t>In conclusion, while professional practice encompasses many different aspects, each play a vital role in providing a holistic approach in children’s care and learning. The values that underpin practice guide a practitioner when communicating with families, colleagues and outside professionals, helping to establish positive and trusting relationships. An essential part of this is a strong commitment to safeguarding, ensuring, a child’s safety is of the highest priority. Using professional knowledge across enables educators to make informed decisions that support each child's development and well-being. Ultimately, all elements of professional practice are interconnected and work together to deliver high quality care. As Froebel stated, ‘Let us learn from our children. Let us attend to the knowledge which their lives gently urge upon us and listen to the quiet demands of their hearts’ (Froebel Trust, 2020).</w:t>
      </w:r>
    </w:p>
    <w:p w:rsidR="4D21881C" w:rsidP="4D21881C" w:rsidRDefault="4D21881C" w14:paraId="355A9DCB" w14:textId="4C4861E1">
      <w:pPr>
        <w:bidi w:val="0"/>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4D21881C" w:rsidP="4D21881C" w:rsidRDefault="4D21881C" w14:paraId="2235099D" w14:textId="0DB7466B">
      <w:pPr>
        <w:bidi w:val="0"/>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4D21881C" w:rsidP="4D21881C" w:rsidRDefault="4D21881C" w14:paraId="6EE89187" w14:textId="377144CA">
      <w:pPr>
        <w:bidi w:val="0"/>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4D21881C" w:rsidP="4D21881C" w:rsidRDefault="4D21881C" w14:paraId="557BB511" w14:textId="0522E05D">
      <w:pPr>
        <w:bidi w:val="0"/>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4D21881C" w:rsidP="4D21881C" w:rsidRDefault="4D21881C" w14:paraId="1CF89173" w14:textId="6647D065">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4D21881C" w:rsidP="4D21881C" w:rsidRDefault="4D21881C" w14:paraId="0BDB2470" w14:textId="1F724EA0">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4D21881C" w:rsidP="4D21881C" w:rsidRDefault="4D21881C" w14:paraId="0C93CA40" w14:textId="03C66092">
      <w:pPr>
        <w:bidi w:val="0"/>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4D21881C" w:rsidP="4D21881C" w:rsidRDefault="4D21881C" w14:paraId="1B7D5EF0" w14:textId="1F1D65F7">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4D21881C" w:rsidP="4D21881C" w:rsidRDefault="4D21881C" w14:paraId="5D461624" w14:textId="3186EF95">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4D21881C" w:rsidP="4D21881C" w:rsidRDefault="4D21881C" w14:paraId="39CE415B" w14:textId="4629235E">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4D21881C" w:rsidP="4D21881C" w:rsidRDefault="4D21881C" w14:paraId="27A1A506" w14:textId="723A0CD6">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4D21881C" w:rsidP="4D21881C" w:rsidRDefault="4D21881C" w14:paraId="4DF26885" w14:textId="5D074BCB">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4D21881C" w:rsidP="4D21881C" w:rsidRDefault="4D21881C" w14:paraId="7A0BA85A" w14:textId="3AD8C239">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4D21881C" w:rsidP="4D21881C" w:rsidRDefault="4D21881C" w14:paraId="17B330B7" w14:textId="14A002D7">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4D21881C" w:rsidP="4D21881C" w:rsidRDefault="4D21881C" w14:paraId="36793232" w14:textId="49A60242">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4D21881C" w:rsidP="4D21881C" w:rsidRDefault="4D21881C" w14:paraId="76BF32ED" w14:textId="5376919F">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4D21881C" w:rsidP="4D21881C" w:rsidRDefault="4D21881C" w14:paraId="3FFD1DDA" w14:textId="2A067EC7">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4D21881C" w:rsidP="4D21881C" w:rsidRDefault="4D21881C" w14:paraId="513604A7" w14:textId="4753B991">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4D21881C" w:rsidP="4D21881C" w:rsidRDefault="4D21881C" w14:paraId="51EA34DD" w14:textId="53DD665E">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4D21881C" w:rsidP="4D21881C" w:rsidRDefault="4D21881C" w14:paraId="09315FC8" w14:textId="067521B3">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4D21881C" w:rsidP="4D21881C" w:rsidRDefault="4D21881C" w14:paraId="29C87236" w14:textId="4C13AC3D">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4D21881C" w:rsidP="4D21881C" w:rsidRDefault="4D21881C" w14:paraId="30C46451" w14:textId="72E57D13">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4D21881C" w:rsidP="4D21881C" w:rsidRDefault="4D21881C" w14:paraId="63BB949D" w14:textId="63DD5115">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4D21881C" w:rsidP="4D21881C" w:rsidRDefault="4D21881C" w14:paraId="1BC5FE25" w14:textId="13FE4984">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4D21881C" w:rsidP="4D21881C" w:rsidRDefault="4D21881C" w14:paraId="6E7C345F" w14:textId="62A0530B">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4D21881C" w:rsidP="4D21881C" w:rsidRDefault="4D21881C" w14:paraId="17047AEF" w14:textId="2EAD208F">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4D21881C" w:rsidP="4D21881C" w:rsidRDefault="4D21881C" w14:paraId="1CBC41F4" w14:textId="250AFE40">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4D21881C" w:rsidP="4D21881C" w:rsidRDefault="4D21881C" w14:paraId="668B5868" w14:textId="6CB92F49">
      <w:pPr>
        <w:pStyle w:val="Normal"/>
        <w:bidi w:val="0"/>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42DEBD92" w:rsidP="4D21881C" w:rsidRDefault="42DEBD92" w14:paraId="7A1E8BD8" w14:textId="7A2CFC0B">
      <w:pPr>
        <w:bidi w:val="0"/>
        <w:spacing w:after="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D21881C" w:rsidR="42DEBD92">
        <w:rPr>
          <w:rFonts w:ascii="Arial Nova" w:hAnsi="Arial Nova" w:eastAsia="Arial Nova" w:cs="Arial Nova"/>
          <w:b w:val="1"/>
          <w:bCs w:val="1"/>
          <w:i w:val="0"/>
          <w:iCs w:val="0"/>
          <w:caps w:val="0"/>
          <w:smallCaps w:val="0"/>
          <w:noProof w:val="0"/>
          <w:color w:val="000000" w:themeColor="text1" w:themeTint="FF" w:themeShade="FF"/>
          <w:sz w:val="24"/>
          <w:szCs w:val="24"/>
          <w:lang w:val="en-GB"/>
        </w:rPr>
        <w:t>Reference List</w:t>
      </w:r>
    </w:p>
    <w:p w:rsidR="4D21881C" w:rsidP="4D21881C" w:rsidRDefault="4D21881C" w14:paraId="34F03672" w14:textId="6892F81E">
      <w:pPr>
        <w:bidi w:val="0"/>
        <w:spacing w:after="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42DEBD92" w:rsidP="4D21881C" w:rsidRDefault="42DEBD92" w14:paraId="1D2FD298" w14:textId="73984F25">
      <w:pPr>
        <w:bidi w:val="0"/>
        <w:spacing w:before="0" w:beforeAutospacing="off"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D21881C" w:rsidR="42DEBD9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Bruce, T., Louis, S., and McCall, G. (2015) </w:t>
      </w:r>
      <w:r w:rsidRPr="4D21881C" w:rsidR="42DEBD92">
        <w:rPr>
          <w:rFonts w:ascii="Arial Nova" w:hAnsi="Arial Nova" w:eastAsia="Arial Nova" w:cs="Arial Nova"/>
          <w:b w:val="0"/>
          <w:bCs w:val="0"/>
          <w:i w:val="1"/>
          <w:iCs w:val="1"/>
          <w:caps w:val="0"/>
          <w:smallCaps w:val="0"/>
          <w:noProof w:val="0"/>
          <w:color w:val="000000" w:themeColor="text1" w:themeTint="FF" w:themeShade="FF"/>
          <w:sz w:val="24"/>
          <w:szCs w:val="24"/>
          <w:lang w:val="en-GB"/>
        </w:rPr>
        <w:t>Observing young children</w:t>
      </w:r>
      <w:r w:rsidRPr="4D21881C" w:rsidR="42DEBD92">
        <w:rPr>
          <w:rFonts w:ascii="Arial Nova" w:hAnsi="Arial Nova" w:eastAsia="Arial Nova" w:cs="Arial Nova"/>
          <w:b w:val="0"/>
          <w:bCs w:val="0"/>
          <w:i w:val="0"/>
          <w:iCs w:val="0"/>
          <w:caps w:val="0"/>
          <w:smallCaps w:val="0"/>
          <w:noProof w:val="0"/>
          <w:color w:val="000000" w:themeColor="text1" w:themeTint="FF" w:themeShade="FF"/>
          <w:sz w:val="24"/>
          <w:szCs w:val="24"/>
          <w:lang w:val="en-GB"/>
        </w:rPr>
        <w:t>. Los Angeles: SAGE.</w:t>
      </w:r>
    </w:p>
    <w:p w:rsidR="4D21881C" w:rsidP="4D21881C" w:rsidRDefault="4D21881C" w14:paraId="3230C23B" w14:textId="67BDA1D1">
      <w:pPr>
        <w:bidi w:val="0"/>
        <w:spacing w:before="0" w:beforeAutospacing="off"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42DEBD92" w:rsidP="4D21881C" w:rsidRDefault="42DEBD92" w14:paraId="1F57F1F8" w14:textId="236D1D86">
      <w:pPr>
        <w:bidi w:val="0"/>
        <w:spacing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D21881C" w:rsidR="42DEBD9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Burnham, L. (2016) </w:t>
      </w:r>
      <w:r w:rsidRPr="4D21881C" w:rsidR="42DEBD92">
        <w:rPr>
          <w:rFonts w:ascii="Arial Nova" w:hAnsi="Arial Nova" w:eastAsia="Arial Nova" w:cs="Arial Nova"/>
          <w:b w:val="0"/>
          <w:bCs w:val="0"/>
          <w:i w:val="1"/>
          <w:iCs w:val="1"/>
          <w:caps w:val="0"/>
          <w:smallCaps w:val="0"/>
          <w:noProof w:val="0"/>
          <w:color w:val="000000" w:themeColor="text1" w:themeTint="FF" w:themeShade="FF"/>
          <w:sz w:val="24"/>
          <w:szCs w:val="24"/>
          <w:lang w:val="en-GB"/>
        </w:rPr>
        <w:t>How to be an outstanding early years practitioner</w:t>
      </w:r>
      <w:r w:rsidRPr="4D21881C" w:rsidR="42DEBD92">
        <w:rPr>
          <w:rFonts w:ascii="Arial Nova" w:hAnsi="Arial Nova" w:eastAsia="Arial Nova" w:cs="Arial Nova"/>
          <w:b w:val="0"/>
          <w:bCs w:val="0"/>
          <w:i w:val="0"/>
          <w:iCs w:val="0"/>
          <w:caps w:val="0"/>
          <w:smallCaps w:val="0"/>
          <w:noProof w:val="0"/>
          <w:color w:val="000000" w:themeColor="text1" w:themeTint="FF" w:themeShade="FF"/>
          <w:sz w:val="24"/>
          <w:szCs w:val="24"/>
          <w:lang w:val="en-GB"/>
        </w:rPr>
        <w:t>. London, England: Bloomsbury.</w:t>
      </w:r>
    </w:p>
    <w:p w:rsidR="4D21881C" w:rsidP="4D21881C" w:rsidRDefault="4D21881C" w14:paraId="34538D84" w14:textId="2194D3D0">
      <w:pPr>
        <w:bidi w:val="0"/>
        <w:spacing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42DEBD92" w:rsidP="4D21881C" w:rsidRDefault="42DEBD92" w14:paraId="7DE712DE" w14:textId="15091B01">
      <w:pPr>
        <w:bidi w:val="0"/>
        <w:spacing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D21881C" w:rsidR="42DEBD9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Early Years Coalition (2021) </w:t>
      </w:r>
      <w:r w:rsidRPr="4D21881C" w:rsidR="42DEBD92">
        <w:rPr>
          <w:rFonts w:ascii="Arial Nova" w:hAnsi="Arial Nova" w:eastAsia="Arial Nova" w:cs="Arial Nova"/>
          <w:b w:val="0"/>
          <w:bCs w:val="0"/>
          <w:i w:val="1"/>
          <w:iCs w:val="1"/>
          <w:caps w:val="0"/>
          <w:smallCaps w:val="0"/>
          <w:noProof w:val="0"/>
          <w:color w:val="000000" w:themeColor="text1" w:themeTint="FF" w:themeShade="FF"/>
          <w:sz w:val="24"/>
          <w:szCs w:val="24"/>
          <w:lang w:val="en-GB"/>
        </w:rPr>
        <w:t>Birth to Five matters</w:t>
      </w:r>
      <w:r w:rsidRPr="4D21881C" w:rsidR="42DEBD9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Available at: </w:t>
      </w:r>
      <w:hyperlink r:id="R1ec98860d934438a">
        <w:r w:rsidRPr="4D21881C" w:rsidR="42DEBD92">
          <w:rPr>
            <w:rStyle w:val="Hyperlink"/>
            <w:rFonts w:ascii="Arial Nova" w:hAnsi="Arial Nova" w:eastAsia="Arial Nova" w:cs="Arial Nova"/>
            <w:b w:val="0"/>
            <w:bCs w:val="0"/>
            <w:i w:val="0"/>
            <w:iCs w:val="0"/>
            <w:caps w:val="0"/>
            <w:smallCaps w:val="0"/>
            <w:strike w:val="0"/>
            <w:dstrike w:val="0"/>
            <w:noProof w:val="0"/>
            <w:sz w:val="24"/>
            <w:szCs w:val="24"/>
            <w:lang w:val="en-GB"/>
          </w:rPr>
          <w:t>https://birthto5matters.org.uk/wp-content/uploads/2021/04/Birthto5Matters-download.pdf</w:t>
        </w:r>
      </w:hyperlink>
      <w:r w:rsidRPr="4D21881C" w:rsidR="42DEBD9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(Accessed 21</w:t>
      </w:r>
      <w:r w:rsidRPr="4D21881C" w:rsidR="42DEBD92">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GB"/>
        </w:rPr>
        <w:t>st</w:t>
      </w:r>
      <w:r w:rsidRPr="4D21881C" w:rsidR="42DEBD9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4D21881C" w:rsidR="42DEBD92">
        <w:rPr>
          <w:rFonts w:ascii="Arial Nova" w:hAnsi="Arial Nova" w:eastAsia="Arial Nova" w:cs="Arial Nova"/>
          <w:b w:val="0"/>
          <w:bCs w:val="0"/>
          <w:i w:val="0"/>
          <w:iCs w:val="0"/>
          <w:caps w:val="0"/>
          <w:smallCaps w:val="0"/>
          <w:noProof w:val="0"/>
          <w:color w:val="000000" w:themeColor="text1" w:themeTint="FF" w:themeShade="FF"/>
          <w:sz w:val="24"/>
          <w:szCs w:val="24"/>
          <w:lang w:val="en-GB"/>
        </w:rPr>
        <w:t>October 2025).</w:t>
      </w:r>
    </w:p>
    <w:p w:rsidR="4D21881C" w:rsidP="4D21881C" w:rsidRDefault="4D21881C" w14:paraId="49AD74AE" w14:textId="5124E817">
      <w:pPr>
        <w:bidi w:val="0"/>
        <w:spacing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42DEBD92" w:rsidP="4D21881C" w:rsidRDefault="42DEBD92" w14:paraId="648C61A1" w14:textId="0BA64684">
      <w:pPr>
        <w:bidi w:val="0"/>
        <w:spacing w:before="0" w:beforeAutospacing="off"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D21881C" w:rsidR="42DEBD9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Froebel Trust (2025) </w:t>
      </w:r>
      <w:r w:rsidRPr="4D21881C" w:rsidR="42DEBD92">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Connecting with parents, families and communities: a starting point. </w:t>
      </w:r>
      <w:r w:rsidRPr="4D21881C" w:rsidR="42DEBD9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Available at: </w:t>
      </w:r>
      <w:hyperlink r:id="R8be951e747514685">
        <w:r w:rsidRPr="4D21881C" w:rsidR="42DEBD92">
          <w:rPr>
            <w:rStyle w:val="Hyperlink"/>
            <w:rFonts w:ascii="Arial Nova" w:hAnsi="Arial Nova" w:eastAsia="Arial Nova" w:cs="Arial Nova"/>
            <w:b w:val="0"/>
            <w:bCs w:val="0"/>
            <w:i w:val="0"/>
            <w:iCs w:val="0"/>
            <w:caps w:val="0"/>
            <w:smallCaps w:val="0"/>
            <w:strike w:val="0"/>
            <w:dstrike w:val="0"/>
            <w:noProof w:val="0"/>
            <w:sz w:val="24"/>
            <w:szCs w:val="24"/>
            <w:lang w:val="en-GB"/>
          </w:rPr>
          <w:t>https://files.froebel.org.uk/production/documents/pamphlets/FT_pamphlet_Connecting-with-parents-families-and-communities.pdf</w:t>
        </w:r>
      </w:hyperlink>
      <w:r w:rsidRPr="4D21881C" w:rsidR="42DEBD9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(Accessed 22</w:t>
      </w:r>
      <w:r w:rsidRPr="4D21881C" w:rsidR="42DEBD92">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GB"/>
        </w:rPr>
        <w:t>nd</w:t>
      </w:r>
      <w:r w:rsidRPr="4D21881C" w:rsidR="42DEBD9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4D21881C" w:rsidR="42DEBD92">
        <w:rPr>
          <w:rFonts w:ascii="Arial Nova" w:hAnsi="Arial Nova" w:eastAsia="Arial Nova" w:cs="Arial Nova"/>
          <w:b w:val="0"/>
          <w:bCs w:val="0"/>
          <w:i w:val="0"/>
          <w:iCs w:val="0"/>
          <w:caps w:val="0"/>
          <w:smallCaps w:val="0"/>
          <w:noProof w:val="0"/>
          <w:color w:val="000000" w:themeColor="text1" w:themeTint="FF" w:themeShade="FF"/>
          <w:sz w:val="24"/>
          <w:szCs w:val="24"/>
          <w:lang w:val="en-GB"/>
        </w:rPr>
        <w:t>October 2025).</w:t>
      </w:r>
    </w:p>
    <w:p w:rsidR="4D21881C" w:rsidP="4D21881C" w:rsidRDefault="4D21881C" w14:paraId="71F5EB0C" w14:textId="021440F9">
      <w:pPr>
        <w:bidi w:val="0"/>
        <w:spacing w:before="0" w:beforeAutospacing="off"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42DEBD92" w:rsidP="4D21881C" w:rsidRDefault="42DEBD92" w14:paraId="76A5CE0E" w14:textId="66153D69">
      <w:pPr>
        <w:bidi w:val="0"/>
        <w:spacing w:before="0" w:beforeAutospacing="off"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D21881C" w:rsidR="42DEBD9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Frobel Trust (2020) </w:t>
      </w:r>
      <w:r w:rsidRPr="4D21881C" w:rsidR="42DEBD92">
        <w:rPr>
          <w:rFonts w:ascii="Arial Nova" w:hAnsi="Arial Nova" w:eastAsia="Arial Nova" w:cs="Arial Nova"/>
          <w:b w:val="0"/>
          <w:bCs w:val="0"/>
          <w:i w:val="1"/>
          <w:iCs w:val="1"/>
          <w:caps w:val="0"/>
          <w:smallCaps w:val="0"/>
          <w:noProof w:val="0"/>
          <w:color w:val="000000" w:themeColor="text1" w:themeTint="FF" w:themeShade="FF"/>
          <w:sz w:val="24"/>
          <w:szCs w:val="24"/>
          <w:lang w:val="en-GB"/>
        </w:rPr>
        <w:t>Froebel's principles and practice today.</w:t>
      </w:r>
      <w:r w:rsidRPr="4D21881C" w:rsidR="42DEBD9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Available at:</w:t>
      </w:r>
      <w:hyperlink r:id="Rde3e29cb23634145">
        <w:r w:rsidRPr="4D21881C" w:rsidR="42DEBD92">
          <w:rPr>
            <w:rStyle w:val="Hyperlink"/>
            <w:rFonts w:ascii="Arial Nova" w:hAnsi="Arial Nova" w:eastAsia="Arial Nova" w:cs="Arial Nova"/>
            <w:b w:val="0"/>
            <w:bCs w:val="0"/>
            <w:i w:val="0"/>
            <w:iCs w:val="0"/>
            <w:caps w:val="0"/>
            <w:smallCaps w:val="0"/>
            <w:strike w:val="0"/>
            <w:dstrike w:val="0"/>
            <w:noProof w:val="0"/>
            <w:sz w:val="24"/>
            <w:szCs w:val="24"/>
            <w:lang w:val="en-GB"/>
          </w:rPr>
          <w:t>https://files.froebel.org.uk/production/documents/FT-Froebels-principles-and-practice-today.pdf</w:t>
        </w:r>
      </w:hyperlink>
      <w:r w:rsidRPr="4D21881C" w:rsidR="42DEBD9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(Accessed October 24</w:t>
      </w:r>
      <w:r w:rsidRPr="4D21881C" w:rsidR="42DEBD92">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GB"/>
        </w:rPr>
        <w:t>th</w:t>
      </w:r>
      <w:r w:rsidRPr="4D21881C" w:rsidR="42DEBD9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2025)</w:t>
      </w:r>
      <w:r w:rsidRPr="4D21881C" w:rsidR="42DEBD92">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p>
    <w:p w:rsidR="42DEBD92" w:rsidP="4D21881C" w:rsidRDefault="42DEBD92" w14:paraId="2F3B34D3" w14:textId="63E991BE">
      <w:pPr>
        <w:bidi w:val="0"/>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D21881C" w:rsidR="42DEBD92">
        <w:rPr>
          <w:rFonts w:ascii="Arial Nova" w:hAnsi="Arial Nova" w:eastAsia="Arial Nova" w:cs="Arial Nova"/>
          <w:b w:val="0"/>
          <w:bCs w:val="0"/>
          <w:i w:val="0"/>
          <w:iCs w:val="0"/>
          <w:caps w:val="0"/>
          <w:smallCaps w:val="0"/>
          <w:noProof w:val="0"/>
          <w:color w:val="161616"/>
          <w:sz w:val="24"/>
          <w:szCs w:val="24"/>
          <w:lang w:val="en-GB"/>
        </w:rPr>
        <w:t xml:space="preserve">Health and Care Learning Wales (2025) </w:t>
      </w:r>
      <w:r w:rsidRPr="4D21881C" w:rsidR="42DEBD92">
        <w:rPr>
          <w:rFonts w:ascii="Arial Nova" w:hAnsi="Arial Nova" w:eastAsia="Arial Nova" w:cs="Arial Nova"/>
          <w:b w:val="0"/>
          <w:bCs w:val="0"/>
          <w:i w:val="1"/>
          <w:iCs w:val="1"/>
          <w:caps w:val="0"/>
          <w:smallCaps w:val="0"/>
          <w:noProof w:val="0"/>
          <w:color w:val="161616"/>
          <w:sz w:val="24"/>
          <w:szCs w:val="24"/>
          <w:lang w:val="en-GB"/>
        </w:rPr>
        <w:t xml:space="preserve">Principles and Values of Children’s Care, Play, Learning and Development </w:t>
      </w:r>
      <w:r w:rsidRPr="4D21881C" w:rsidR="42DEBD92">
        <w:rPr>
          <w:rFonts w:ascii="Arial Nova" w:hAnsi="Arial Nova" w:eastAsia="Arial Nova" w:cs="Arial Nova"/>
          <w:b w:val="0"/>
          <w:bCs w:val="0"/>
          <w:i w:val="0"/>
          <w:iCs w:val="0"/>
          <w:caps w:val="0"/>
          <w:smallCaps w:val="0"/>
          <w:noProof w:val="0"/>
          <w:color w:val="161616"/>
          <w:sz w:val="24"/>
          <w:szCs w:val="24"/>
          <w:lang w:val="en-GB"/>
        </w:rPr>
        <w:t xml:space="preserve">(0-19 years of age) Available at </w:t>
      </w:r>
      <w:hyperlink r:id="Rdb8f7ed4158544ba">
        <w:r w:rsidRPr="4D21881C" w:rsidR="42DEBD92">
          <w:rPr>
            <w:rStyle w:val="Hyperlink"/>
            <w:rFonts w:ascii="Arial Nova" w:hAnsi="Arial Nova" w:eastAsia="Arial Nova" w:cs="Arial Nova"/>
            <w:b w:val="0"/>
            <w:bCs w:val="0"/>
            <w:i w:val="0"/>
            <w:iCs w:val="0"/>
            <w:caps w:val="0"/>
            <w:smallCaps w:val="0"/>
            <w:strike w:val="0"/>
            <w:dstrike w:val="0"/>
            <w:noProof w:val="0"/>
            <w:sz w:val="24"/>
            <w:szCs w:val="24"/>
            <w:lang w:val="en-GB"/>
          </w:rPr>
          <w:t>https://resource.download.wjec.co.uk/vtc/2018-19/HSC18-19_3-1/_multi-lang/unit08/01-effective-communication.html</w:t>
        </w:r>
      </w:hyperlink>
      <w:r w:rsidRPr="4D21881C" w:rsidR="42DEBD9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(Accessed 22</w:t>
      </w:r>
      <w:r w:rsidRPr="4D21881C" w:rsidR="42DEBD92">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GB"/>
        </w:rPr>
        <w:t>nd</w:t>
      </w:r>
      <w:r w:rsidRPr="4D21881C" w:rsidR="42DEBD9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4D21881C" w:rsidR="42DEBD92">
        <w:rPr>
          <w:rFonts w:ascii="Arial Nova" w:hAnsi="Arial Nova" w:eastAsia="Arial Nova" w:cs="Arial Nova"/>
          <w:b w:val="0"/>
          <w:bCs w:val="0"/>
          <w:i w:val="0"/>
          <w:iCs w:val="0"/>
          <w:caps w:val="0"/>
          <w:smallCaps w:val="0"/>
          <w:noProof w:val="0"/>
          <w:color w:val="000000" w:themeColor="text1" w:themeTint="FF" w:themeShade="FF"/>
          <w:sz w:val="24"/>
          <w:szCs w:val="24"/>
          <w:lang w:val="en-GB"/>
        </w:rPr>
        <w:t>October 2025).</w:t>
      </w:r>
    </w:p>
    <w:p w:rsidR="42DEBD92" w:rsidP="4D21881C" w:rsidRDefault="42DEBD92" w14:paraId="050767F9" w14:textId="633C019A">
      <w:pPr>
        <w:bidi w:val="0"/>
        <w:spacing w:before="0" w:beforeAutospacing="off" w:after="0" w:afterAutospacing="off" w:line="360" w:lineRule="auto"/>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D21881C" w:rsidR="42DEBD9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Nursery World (2016) </w:t>
      </w:r>
      <w:r w:rsidRPr="4D21881C" w:rsidR="42DEBD92">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EYFS Best Practice - All about… trust. </w:t>
      </w:r>
      <w:r w:rsidRPr="4D21881C" w:rsidR="42DEBD9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Available at: </w:t>
      </w:r>
      <w:hyperlink r:id="Rbe012019100342d6">
        <w:r w:rsidRPr="4D21881C" w:rsidR="42DEBD92">
          <w:rPr>
            <w:rStyle w:val="Hyperlink"/>
            <w:rFonts w:ascii="Arial Nova" w:hAnsi="Arial Nova" w:eastAsia="Arial Nova" w:cs="Arial Nova"/>
            <w:b w:val="0"/>
            <w:bCs w:val="0"/>
            <w:i w:val="0"/>
            <w:iCs w:val="0"/>
            <w:caps w:val="0"/>
            <w:smallCaps w:val="0"/>
            <w:strike w:val="0"/>
            <w:dstrike w:val="0"/>
            <w:noProof w:val="0"/>
            <w:sz w:val="24"/>
            <w:szCs w:val="24"/>
            <w:lang w:val="en-GB"/>
          </w:rPr>
          <w:t>https://www.nurseryworld.co.uk/content/features/eyfs-best-practice-all-about-trust</w:t>
        </w:r>
      </w:hyperlink>
      <w:r w:rsidRPr="4D21881C" w:rsidR="42DEBD9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(Accessed 23</w:t>
      </w:r>
      <w:r w:rsidRPr="4D21881C" w:rsidR="42DEBD92">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GB"/>
        </w:rPr>
        <w:t>rd</w:t>
      </w:r>
      <w:r w:rsidRPr="4D21881C" w:rsidR="42DEBD9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4D21881C" w:rsidR="42DEBD92">
        <w:rPr>
          <w:rFonts w:ascii="Arial Nova" w:hAnsi="Arial Nova" w:eastAsia="Arial Nova" w:cs="Arial Nova"/>
          <w:b w:val="0"/>
          <w:bCs w:val="0"/>
          <w:i w:val="0"/>
          <w:iCs w:val="0"/>
          <w:caps w:val="0"/>
          <w:smallCaps w:val="0"/>
          <w:noProof w:val="0"/>
          <w:color w:val="000000" w:themeColor="text1" w:themeTint="FF" w:themeShade="FF"/>
          <w:sz w:val="24"/>
          <w:szCs w:val="24"/>
          <w:lang w:val="en-GB"/>
        </w:rPr>
        <w:t>October 2025).</w:t>
      </w:r>
    </w:p>
    <w:p w:rsidR="42DEBD92" w:rsidP="4D21881C" w:rsidRDefault="42DEBD92" w14:paraId="73B46EE3" w14:textId="7D0084AA">
      <w:pPr>
        <w:bidi w:val="0"/>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D21881C" w:rsidR="42DEBD9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Social Service and Well-being (Wales) Act 2014 Available at: </w:t>
      </w:r>
      <w:hyperlink r:id="R0d42b58e33304ec1">
        <w:r w:rsidRPr="4D21881C" w:rsidR="42DEBD92">
          <w:rPr>
            <w:rStyle w:val="Hyperlink"/>
            <w:rFonts w:ascii="Arial Nova" w:hAnsi="Arial Nova" w:eastAsia="Arial Nova" w:cs="Arial Nova"/>
            <w:b w:val="0"/>
            <w:bCs w:val="0"/>
            <w:i w:val="0"/>
            <w:iCs w:val="0"/>
            <w:caps w:val="0"/>
            <w:smallCaps w:val="0"/>
            <w:noProof w:val="0"/>
            <w:sz w:val="24"/>
            <w:szCs w:val="24"/>
            <w:lang w:val="en-GB"/>
          </w:rPr>
          <w:t>https://www.legislation.gov.uk/anaw/2014/4/section/197</w:t>
        </w:r>
      </w:hyperlink>
      <w:r w:rsidRPr="4D21881C" w:rsidR="42DEBD9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(Accessed 23</w:t>
      </w:r>
      <w:r w:rsidRPr="4D21881C" w:rsidR="42DEBD92">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GB"/>
        </w:rPr>
        <w:t>rd</w:t>
      </w:r>
      <w:r w:rsidRPr="4D21881C" w:rsidR="42DEBD9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October 2025).</w:t>
      </w:r>
    </w:p>
    <w:p w:rsidR="42DEBD92" w:rsidP="4D21881C" w:rsidRDefault="42DEBD92" w14:paraId="40CAE5CA" w14:textId="7CFC1EFB">
      <w:pPr>
        <w:bidi w:val="0"/>
        <w:spacing w:before="0" w:beforeAutospacing="off" w:after="0" w:afterAutospacing="off" w:line="360" w:lineRule="auto"/>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D21881C" w:rsidR="42DEBD9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United Nations (1989) </w:t>
      </w:r>
      <w:r w:rsidRPr="4D21881C" w:rsidR="42DEBD92">
        <w:rPr>
          <w:rFonts w:ascii="Arial Nova" w:hAnsi="Arial Nova" w:eastAsia="Arial Nova" w:cs="Arial Nova"/>
          <w:b w:val="0"/>
          <w:bCs w:val="0"/>
          <w:i w:val="1"/>
          <w:iCs w:val="1"/>
          <w:caps w:val="0"/>
          <w:smallCaps w:val="0"/>
          <w:noProof w:val="0"/>
          <w:color w:val="000000" w:themeColor="text1" w:themeTint="FF" w:themeShade="FF"/>
          <w:sz w:val="24"/>
          <w:szCs w:val="24"/>
          <w:lang w:val="en-GB"/>
        </w:rPr>
        <w:t>Convention on the Rights of the Child</w:t>
      </w:r>
      <w:r w:rsidRPr="4D21881C" w:rsidR="42DEBD9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Available at: </w:t>
      </w:r>
      <w:hyperlink r:id="R4d62756820044669">
        <w:r w:rsidRPr="4D21881C" w:rsidR="42DEBD92">
          <w:rPr>
            <w:rStyle w:val="Hyperlink"/>
            <w:rFonts w:ascii="Arial Nova" w:hAnsi="Arial Nova" w:eastAsia="Arial Nova" w:cs="Arial Nova"/>
            <w:b w:val="0"/>
            <w:bCs w:val="0"/>
            <w:i w:val="0"/>
            <w:iCs w:val="0"/>
            <w:caps w:val="0"/>
            <w:smallCaps w:val="0"/>
            <w:strike w:val="0"/>
            <w:dstrike w:val="0"/>
            <w:noProof w:val="0"/>
            <w:sz w:val="24"/>
            <w:szCs w:val="24"/>
            <w:lang w:val="en-GB"/>
          </w:rPr>
          <w:t>https://www.unicef.org.uk/what-we-do/un-convention-child-rights/</w:t>
        </w:r>
      </w:hyperlink>
      <w:r w:rsidRPr="4D21881C" w:rsidR="42DEBD9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(Accessed 21</w:t>
      </w:r>
      <w:r w:rsidRPr="4D21881C" w:rsidR="42DEBD92">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GB"/>
        </w:rPr>
        <w:t>st</w:t>
      </w:r>
      <w:r w:rsidRPr="4D21881C" w:rsidR="42DEBD9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October 2025)</w:t>
      </w:r>
      <w:r w:rsidRPr="4D21881C" w:rsidR="42DEBD92">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p>
    <w:p w:rsidR="42DEBD92" w:rsidP="4D21881C" w:rsidRDefault="42DEBD92" w14:paraId="0C5EA089" w14:textId="6AD3B63C">
      <w:pPr>
        <w:bidi w:val="0"/>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D21881C" w:rsidR="42DEBD9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Welsh Government (2023) </w:t>
      </w:r>
      <w:r w:rsidRPr="4D21881C" w:rsidR="42DEBD92">
        <w:rPr>
          <w:rFonts w:ascii="Arial Nova" w:hAnsi="Arial Nova" w:eastAsia="Arial Nova" w:cs="Arial Nova"/>
          <w:b w:val="0"/>
          <w:bCs w:val="0"/>
          <w:i w:val="1"/>
          <w:iCs w:val="1"/>
          <w:caps w:val="0"/>
          <w:smallCaps w:val="0"/>
          <w:noProof w:val="0"/>
          <w:color w:val="000000" w:themeColor="text1" w:themeTint="FF" w:themeShade="FF"/>
          <w:sz w:val="24"/>
          <w:szCs w:val="24"/>
          <w:lang w:val="en-GB"/>
        </w:rPr>
        <w:t>Assessment arrangements for funded non-maintained nursery settings.</w:t>
      </w:r>
      <w:r w:rsidRPr="4D21881C" w:rsidR="42DEBD9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Available at: </w:t>
      </w:r>
      <w:hyperlink r:id="R7c23f152e0b74a25">
        <w:r w:rsidRPr="4D21881C" w:rsidR="42DEBD92">
          <w:rPr>
            <w:rStyle w:val="Hyperlink"/>
            <w:rFonts w:ascii="Arial Nova" w:hAnsi="Arial Nova" w:eastAsia="Arial Nova" w:cs="Arial Nova"/>
            <w:b w:val="0"/>
            <w:bCs w:val="0"/>
            <w:i w:val="0"/>
            <w:iCs w:val="0"/>
            <w:caps w:val="0"/>
            <w:smallCaps w:val="0"/>
            <w:strike w:val="0"/>
            <w:dstrike w:val="0"/>
            <w:noProof w:val="0"/>
            <w:sz w:val="24"/>
            <w:szCs w:val="24"/>
            <w:lang w:val="en-GB"/>
          </w:rPr>
          <w:t>https://hwb.gov.wales/api/storage/c6383417-cd62-4d66-9d53-15a955c79d6f/assessment-arrangements-for-funded-non-maintained-nursery-settings.pdf</w:t>
        </w:r>
      </w:hyperlink>
      <w:r w:rsidRPr="4D21881C" w:rsidR="42DEBD9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(Accessed October 22nd 2025</w:t>
      </w:r>
      <w:r w:rsidRPr="4D21881C" w:rsidR="42DEBD92">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p>
    <w:p w:rsidR="42DEBD92" w:rsidP="4D21881C" w:rsidRDefault="42DEBD92" w14:paraId="66032E61" w14:textId="6AF89C80">
      <w:pPr>
        <w:bidi w:val="0"/>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D21881C" w:rsidR="42DEBD9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Welsh Government (2022) </w:t>
      </w:r>
      <w:r w:rsidRPr="4D21881C" w:rsidR="42DEBD92">
        <w:rPr>
          <w:rFonts w:ascii="Arial Nova" w:hAnsi="Arial Nova" w:eastAsia="Arial Nova" w:cs="Arial Nova"/>
          <w:b w:val="0"/>
          <w:bCs w:val="0"/>
          <w:i w:val="1"/>
          <w:iCs w:val="1"/>
          <w:caps w:val="0"/>
          <w:smallCaps w:val="0"/>
          <w:noProof w:val="0"/>
          <w:color w:val="000000" w:themeColor="text1" w:themeTint="FF" w:themeShade="FF"/>
          <w:sz w:val="24"/>
          <w:szCs w:val="24"/>
          <w:lang w:val="en-GB"/>
        </w:rPr>
        <w:t>Curriculum for non-maintained nursery settings.</w:t>
      </w:r>
      <w:r w:rsidRPr="4D21881C" w:rsidR="42DEBD9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Available at: </w:t>
      </w:r>
      <w:hyperlink r:id="R4bea0a91be0c444c">
        <w:r w:rsidRPr="4D21881C" w:rsidR="42DEBD92">
          <w:rPr>
            <w:rStyle w:val="Hyperlink"/>
            <w:rFonts w:ascii="Arial Nova" w:hAnsi="Arial Nova" w:eastAsia="Arial Nova" w:cs="Arial Nova"/>
            <w:b w:val="0"/>
            <w:bCs w:val="0"/>
            <w:i w:val="0"/>
            <w:iCs w:val="0"/>
            <w:caps w:val="0"/>
            <w:smallCaps w:val="0"/>
            <w:strike w:val="0"/>
            <w:dstrike w:val="0"/>
            <w:noProof w:val="0"/>
            <w:sz w:val="24"/>
            <w:szCs w:val="24"/>
            <w:lang w:val="en-GB"/>
          </w:rPr>
          <w:t>https://hwb.gov.wales/api/storage/1f581142-6b91-41e4-845d-3d6c7765df20/a-curriculum-for-funded-non-maintained-nursery-settings.pdf</w:t>
        </w:r>
      </w:hyperlink>
      <w:r w:rsidRPr="4D21881C" w:rsidR="42DEBD9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(Accessed 23</w:t>
      </w:r>
      <w:r w:rsidRPr="4D21881C" w:rsidR="42DEBD92">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GB"/>
        </w:rPr>
        <w:t>rd</w:t>
      </w:r>
      <w:r w:rsidRPr="4D21881C" w:rsidR="42DEBD9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October 2025)</w:t>
      </w:r>
      <w:r w:rsidRPr="4D21881C" w:rsidR="42DEBD92">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p>
    <w:p w:rsidR="42DEBD92" w:rsidP="4D21881C" w:rsidRDefault="42DEBD92" w14:paraId="1F959B2E" w14:textId="7BEBC6C7">
      <w:pPr>
        <w:bidi w:val="0"/>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D21881C" w:rsidR="42DEBD9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Welsh Government (2025) </w:t>
      </w:r>
      <w:r w:rsidRPr="4D21881C" w:rsidR="42DEBD92">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Children’s Human rights in Curriculum for Wales Available at: </w:t>
      </w:r>
      <w:hyperlink r:id="R75f01ce5c41f4bd5">
        <w:r w:rsidRPr="4D21881C" w:rsidR="42DEBD92">
          <w:rPr>
            <w:rStyle w:val="Hyperlink"/>
            <w:rFonts w:ascii="Arial Nova" w:hAnsi="Arial Nova" w:eastAsia="Arial Nova" w:cs="Arial Nova"/>
            <w:b w:val="0"/>
            <w:bCs w:val="0"/>
            <w:i w:val="0"/>
            <w:iCs w:val="0"/>
            <w:caps w:val="0"/>
            <w:smallCaps w:val="0"/>
            <w:strike w:val="0"/>
            <w:dstrike w:val="0"/>
            <w:noProof w:val="0"/>
            <w:sz w:val="24"/>
            <w:szCs w:val="24"/>
            <w:lang w:val="en-GB"/>
          </w:rPr>
          <w:t>https://hwb.gov.wales/playlists/view/02591572-1d83-4dda-90a8-8781d4e255c5/en/6</w:t>
        </w:r>
      </w:hyperlink>
      <w:r w:rsidRPr="4D21881C" w:rsidR="42DEBD9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(Accessed October 23</w:t>
      </w:r>
      <w:r w:rsidRPr="4D21881C" w:rsidR="42DEBD92">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GB"/>
        </w:rPr>
        <w:t>rd</w:t>
      </w:r>
      <w:r w:rsidRPr="4D21881C" w:rsidR="42DEBD9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2025</w:t>
      </w:r>
      <w:r w:rsidRPr="4D21881C" w:rsidR="42DEBD92">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p>
    <w:p w:rsidR="42DEBD92" w:rsidP="4D21881C" w:rsidRDefault="42DEBD92" w14:paraId="2B8D1166" w14:textId="3B85DC39">
      <w:pPr>
        <w:bidi w:val="0"/>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D21881C" w:rsidR="42DEBD9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Welsh Government (2025) </w:t>
      </w:r>
      <w:r w:rsidRPr="4D21881C" w:rsidR="42DEBD92">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Developing multi-agency engagement in Community focussed schools. </w:t>
      </w:r>
      <w:r w:rsidRPr="4D21881C" w:rsidR="42DEBD92">
        <w:rPr>
          <w:rFonts w:ascii="Arial Nova" w:hAnsi="Arial Nova" w:eastAsia="Arial Nova" w:cs="Arial Nova"/>
          <w:b w:val="0"/>
          <w:bCs w:val="0"/>
          <w:i w:val="0"/>
          <w:iCs w:val="0"/>
          <w:caps w:val="0"/>
          <w:smallCaps w:val="0"/>
          <w:noProof w:val="0"/>
          <w:color w:val="000000" w:themeColor="text1" w:themeTint="FF" w:themeShade="FF"/>
          <w:sz w:val="24"/>
          <w:szCs w:val="24"/>
          <w:lang w:val="en-GB"/>
        </w:rPr>
        <w:t>Available at</w:t>
      </w:r>
      <w:r w:rsidRPr="4D21881C" w:rsidR="42DEBD92">
        <w:rPr>
          <w:rFonts w:ascii="Arial Nova" w:hAnsi="Arial Nova" w:eastAsia="Arial Nova" w:cs="Arial Nova"/>
          <w:b w:val="0"/>
          <w:bCs w:val="0"/>
          <w:i w:val="1"/>
          <w:iCs w:val="1"/>
          <w:caps w:val="0"/>
          <w:smallCaps w:val="0"/>
          <w:noProof w:val="0"/>
          <w:color w:val="000000" w:themeColor="text1" w:themeTint="FF" w:themeShade="FF"/>
          <w:sz w:val="24"/>
          <w:szCs w:val="24"/>
          <w:lang w:val="en-GB"/>
        </w:rPr>
        <w:t>:</w:t>
      </w:r>
      <w:r w:rsidRPr="4D21881C" w:rsidR="42DEBD9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hyperlink r:id="R1e40dc3e20f94f9e">
        <w:r w:rsidRPr="4D21881C" w:rsidR="42DEBD92">
          <w:rPr>
            <w:rStyle w:val="Hyperlink"/>
            <w:rFonts w:ascii="Arial Nova" w:hAnsi="Arial Nova" w:eastAsia="Arial Nova" w:cs="Arial Nova"/>
            <w:b w:val="0"/>
            <w:bCs w:val="0"/>
            <w:i w:val="0"/>
            <w:iCs w:val="0"/>
            <w:caps w:val="0"/>
            <w:smallCaps w:val="0"/>
            <w:noProof w:val="0"/>
            <w:sz w:val="24"/>
            <w:szCs w:val="24"/>
            <w:lang w:val="en-GB"/>
          </w:rPr>
          <w:t>https://www.gov.wales/annex-5-developing-multi-agency-engagement-community-focused-schools-html</w:t>
        </w:r>
      </w:hyperlink>
      <w:r w:rsidRPr="4D21881C" w:rsidR="42DEBD92">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 </w:t>
      </w:r>
      <w:r w:rsidRPr="4D21881C" w:rsidR="42DEBD92">
        <w:rPr>
          <w:rFonts w:ascii="Arial Nova" w:hAnsi="Arial Nova" w:eastAsia="Arial Nova" w:cs="Arial Nova"/>
          <w:b w:val="0"/>
          <w:bCs w:val="0"/>
          <w:i w:val="0"/>
          <w:iCs w:val="0"/>
          <w:caps w:val="0"/>
          <w:smallCaps w:val="0"/>
          <w:noProof w:val="0"/>
          <w:color w:val="000000" w:themeColor="text1" w:themeTint="FF" w:themeShade="FF"/>
          <w:sz w:val="24"/>
          <w:szCs w:val="24"/>
          <w:lang w:val="en-GB"/>
        </w:rPr>
        <w:t>(Accessed: October 22</w:t>
      </w:r>
      <w:r w:rsidRPr="4D21881C" w:rsidR="42DEBD92">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GB"/>
        </w:rPr>
        <w:t>nd</w:t>
      </w:r>
      <w:r w:rsidRPr="4D21881C" w:rsidR="42DEBD9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2025).</w:t>
      </w:r>
    </w:p>
    <w:p w:rsidR="4D21881C" w:rsidP="4D21881C" w:rsidRDefault="4D21881C" w14:paraId="1B18B6BD" w14:textId="4E4683C3">
      <w:pPr>
        <w:bidi w:val="0"/>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4D21881C" w:rsidP="4D21881C" w:rsidRDefault="4D21881C" w14:paraId="13CD0EDC" w14:textId="193EAD19">
      <w:pPr>
        <w:bidi w:val="0"/>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4D21881C" w:rsidP="4D21881C" w:rsidRDefault="4D21881C" w14:paraId="532E0D37" w14:textId="1304E3CB">
      <w:pPr>
        <w:bidi w:val="0"/>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4D21881C" w:rsidP="4D21881C" w:rsidRDefault="4D21881C" w14:paraId="65BCC83D" w14:textId="12DEA304">
      <w:pPr>
        <w:bidi w:val="0"/>
        <w:spacing w:before="0" w:beforeAutospacing="off" w:after="0" w:afterAutospacing="off"/>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4D21881C" w:rsidP="4D21881C" w:rsidRDefault="4D21881C" w14:paraId="49C8FD53" w14:textId="45FF66AD">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5F2DEE20" w:rsidP="06B3E9FF" w:rsidRDefault="5F2DEE20" w14:paraId="2AED16D0" w14:textId="3A8190B4">
      <w:pPr>
        <w:bidi w:val="0"/>
        <w:spacing w:before="0" w:beforeAutospacing="off" w:after="160" w:afterAutospacing="off" w:line="360" w:lineRule="auto"/>
        <w:ind/>
      </w:pPr>
      <w:r>
        <w:br w:type="page"/>
      </w:r>
    </w:p>
    <w:sectPr>
      <w:pgSz w:w="11906" w:h="16838" w:orient="portrait"/>
      <w:pgMar w:top="1440" w:right="1440" w:bottom="1440" w:left="1440" w:header="720" w:footer="720" w:gutter="0"/>
      <w:cols w:space="720"/>
      <w:docGrid w:linePitch="360"/>
      <w:headerReference w:type="default" r:id="Rb558765bfed64710"/>
      <w:footerReference w:type="default" r:id="Rc5d0c0061fd5439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xmlns:wp14="http://schemas.microsoft.com/office/word/2010/wordprocessingDrawing"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mc="http://schemas.openxmlformats.org/markup-compatibility/2006" mc:Ignorable="wp14 w15 w16se w16cid w16 w16cex w16sdtdh w16sdtfl">
  <w:tbl>
    <w:tblPr>
      <w:tblStyle w:val="TableNormal"/>
      <w:bidiVisual w:val="0"/>
      <w:tblW w:w="0" w:type="auto"/>
      <w:tblLayout w:type="fixed"/>
      <w:tblLook w:val="06A0" w:firstRow="1" w:lastRow="0" w:firstColumn="1" w:lastColumn="0" w:noHBand="1" w:noVBand="1"/>
    </w:tblPr>
    <w:tblGrid>
      <w:gridCol w:w="3005"/>
      <w:gridCol w:w="3005"/>
      <w:gridCol w:w="3005"/>
    </w:tblGrid>
    <w:tr w:rsidR="26885B31" w:rsidTr="26885B31" w14:paraId="1B405370">
      <w:trPr>
        <w:trHeight w:val="300"/>
      </w:trPr>
      <w:tc>
        <w:tcPr>
          <w:tcW w:w="3005" w:type="dxa"/>
          <w:tcMar/>
        </w:tcPr>
        <w:p w:rsidR="26885B31" w:rsidP="26885B31" w:rsidRDefault="26885B31" w14:paraId="631C5423" w14:textId="6C925229">
          <w:pPr>
            <w:pStyle w:val="Header"/>
            <w:bidi w:val="0"/>
            <w:ind w:left="-115"/>
            <w:jc w:val="left"/>
          </w:pPr>
        </w:p>
      </w:tc>
      <w:tc>
        <w:tcPr>
          <w:tcW w:w="3005" w:type="dxa"/>
          <w:tcMar/>
        </w:tcPr>
        <w:p w:rsidR="26885B31" w:rsidP="26885B31" w:rsidRDefault="26885B31" w14:paraId="6039C06A" w14:textId="1F145A57">
          <w:pPr>
            <w:pStyle w:val="Header"/>
            <w:bidi w:val="0"/>
            <w:jc w:val="center"/>
          </w:pPr>
          <w:r>
            <w:fldChar w:fldCharType="begin"/>
          </w:r>
          <w:r>
            <w:instrText xml:space="preserve">PAGE</w:instrText>
          </w:r>
          <w:r>
            <w:fldChar w:fldCharType="separate"/>
          </w:r>
          <w:r>
            <w:fldChar w:fldCharType="end"/>
          </w:r>
        </w:p>
      </w:tc>
      <w:tc>
        <w:tcPr>
          <w:tcW w:w="3005" w:type="dxa"/>
          <w:tcMar/>
        </w:tcPr>
        <w:p w:rsidR="26885B31" w:rsidP="26885B31" w:rsidRDefault="26885B31" w14:paraId="63A29933" w14:textId="40D3E8C1">
          <w:pPr>
            <w:pStyle w:val="Header"/>
            <w:bidi w:val="0"/>
            <w:ind w:right="-115"/>
            <w:jc w:val="right"/>
          </w:pPr>
        </w:p>
      </w:tc>
    </w:tr>
  </w:tbl>
  <w:p w:rsidR="26885B31" w:rsidP="26885B31" w:rsidRDefault="26885B31" w14:paraId="005468E4" w14:textId="01E73762">
    <w:pPr>
      <w:pStyle w:val="Footer"/>
      <w:bidi w:val="0"/>
    </w:pPr>
  </w:p>
</w:ftr>
</file>

<file path=word/header.xml><?xml version="1.0" encoding="utf-8"?>
<w:hdr xmlns:w14="http://schemas.microsoft.com/office/word/2010/wordml" xmlns:w="http://schemas.openxmlformats.org/wordprocessingml/2006/main" xmlns:wp14="http://schemas.microsoft.com/office/word/2010/wordprocessingDrawing"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mc="http://schemas.openxmlformats.org/markup-compatibility/2006" mc:Ignorable="wp14 w15 w16se w16cid w16 w16cex w16sdtdh w16sdtfl">
  <w:tbl>
    <w:tblPr>
      <w:tblStyle w:val="TableNormal"/>
      <w:bidiVisual w:val="0"/>
      <w:tblW w:w="0" w:type="auto"/>
      <w:tblLayout w:type="fixed"/>
      <w:tblLook w:val="06A0" w:firstRow="1" w:lastRow="0" w:firstColumn="1" w:lastColumn="0" w:noHBand="1" w:noVBand="1"/>
    </w:tblPr>
    <w:tblGrid>
      <w:gridCol w:w="8610"/>
    </w:tblGrid>
    <w:tr w:rsidR="26885B31" w:rsidTr="26306EE2" w14:paraId="0D937CA8">
      <w:trPr>
        <w:trHeight w:val="300"/>
      </w:trPr>
      <w:tc>
        <w:tcPr>
          <w:tcW w:w="8610" w:type="dxa"/>
          <w:tcMar/>
        </w:tcPr>
        <w:p w:rsidR="26885B31" w:rsidP="26306EE2" w:rsidRDefault="26885B31" w14:paraId="7CD0B135" w14:textId="50E0C6B9">
          <w:pPr>
            <w:pStyle w:val="Header"/>
            <w:bidi w:val="0"/>
            <w:spacing w:before="0" w:beforeAutospacing="off" w:after="0" w:afterAutospacing="off"/>
            <w:ind/>
            <w:jc w:val="left"/>
            <w:rPr>
              <w:rFonts w:ascii="Segoe UI" w:hAnsi="Segoe UI" w:eastAsia="Segoe UI" w:cs="Segoe UI"/>
              <w:b w:val="0"/>
              <w:bCs w:val="0"/>
              <w:i w:val="0"/>
              <w:iCs w:val="0"/>
              <w:caps w:val="0"/>
              <w:smallCaps w:val="0"/>
              <w:noProof w:val="0"/>
              <w:color w:val="auto"/>
              <w:lang w:val="en-GB"/>
            </w:rPr>
          </w:pPr>
          <w:r w:rsidRPr="26306EE2" w:rsidR="26306EE2">
            <w:rPr>
              <w:rFonts w:ascii="Arial" w:hAnsi="Arial" w:eastAsia="Arial" w:cs="Arial"/>
              <w:b w:val="0"/>
              <w:bCs w:val="0"/>
              <w:i w:val="0"/>
              <w:iCs w:val="0"/>
              <w:caps w:val="0"/>
              <w:smallCaps w:val="0"/>
              <w:noProof w:val="0"/>
              <w:color w:val="000000" w:themeColor="text1" w:themeTint="FF" w:themeShade="FF"/>
              <w:sz w:val="24"/>
              <w:szCs w:val="24"/>
              <w:lang w:val="en-GB"/>
            </w:rPr>
            <w:t>Student number:</w:t>
          </w:r>
          <w:r w:rsidRPr="26306EE2" w:rsidR="26306EE2">
            <w:rPr>
              <w:rFonts w:ascii="Calisto MT" w:hAnsi="Calisto MT" w:eastAsia="Calisto MT" w:cs="Calisto MT"/>
              <w:b w:val="0"/>
              <w:bCs w:val="0"/>
              <w:i w:val="0"/>
              <w:iCs w:val="0"/>
              <w:caps w:val="0"/>
              <w:smallCaps w:val="0"/>
              <w:strike w:val="0"/>
              <w:dstrike w:val="0"/>
              <w:noProof w:val="0"/>
              <w:color w:val="000000" w:themeColor="text1" w:themeTint="FF" w:themeShade="FF"/>
              <w:sz w:val="36"/>
              <w:szCs w:val="36"/>
              <w:u w:val="none"/>
              <w:lang w:val="en-GB"/>
            </w:rPr>
            <w:t xml:space="preserve"> </w:t>
          </w:r>
          <w:r w:rsidRPr="26306EE2" w:rsidR="26306EE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2511970</w:t>
          </w:r>
          <w:r w:rsidRPr="26306EE2" w:rsidR="26306EE2">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26306EE2" w:rsidR="26306EE2">
            <w:rPr>
              <w:rFonts w:ascii="Segoe UI" w:hAnsi="Segoe UI" w:eastAsia="Segoe UI" w:cs="Segoe UI"/>
              <w:b w:val="0"/>
              <w:bCs w:val="0"/>
              <w:i w:val="0"/>
              <w:iCs w:val="0"/>
              <w:caps w:val="0"/>
              <w:smallCaps w:val="0"/>
              <w:noProof w:val="0"/>
              <w:color w:val="auto"/>
              <w:lang w:val="en-GB"/>
            </w:rPr>
            <w:t>ECEY4009/C</w:t>
          </w:r>
        </w:p>
        <w:p w:rsidR="26885B31" w:rsidP="26885B31" w:rsidRDefault="26885B31" w14:paraId="2BA5C8A3" w14:textId="4829DBB7">
          <w:pPr>
            <w:pStyle w:val="Header"/>
            <w:bidi w:val="0"/>
            <w:ind w:left="-115"/>
            <w:jc w:val="left"/>
          </w:pPr>
          <w:r w:rsidRPr="26306EE2" w:rsidR="26306EE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26306EE2" w:rsidR="26306EE2">
            <w:rPr>
              <w:noProof w:val="0"/>
              <w:lang w:val="en-GB"/>
            </w:rPr>
            <w:t xml:space="preserve"> </w:t>
          </w:r>
        </w:p>
      </w:tc>
    </w:tr>
  </w:tbl>
  <w:p w:rsidR="26885B31" w:rsidP="26885B31" w:rsidRDefault="26885B31" w14:paraId="2038950B" w14:textId="4AD9A66F">
    <w:pPr>
      <w:pStyle w:val="Header"/>
      <w:bidi w:val="0"/>
    </w:pPr>
  </w:p>
</w:hdr>
</file>

<file path=word/intelligence2.xml><?xml version="1.0" encoding="utf-8"?>
<int2:intelligence xmlns:int2="http://schemas.microsoft.com/office/intelligence/2020/intelligence">
  <int2:observations>
    <int2:bookmark int2:bookmarkName="_Int_zyPGm5M5" int2:invalidationBookmarkName="" int2:hashCode="VCtIo3qQ+efdJa" int2:id="Cz5bzrFL">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8">
    <w:nsid w:val="32831cf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monospace" w:hAnsi="Courier New,monospace"/>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61152ce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711f6f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54aeef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13616e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fbfaff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3d48585"/>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f6280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monospace" w:hAnsi="Courier New,monospace"/>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4A01BC7"/>
    <w:rsid w:val="002C67DB"/>
    <w:rsid w:val="00A84AB7"/>
    <w:rsid w:val="02DEFB87"/>
    <w:rsid w:val="03970E30"/>
    <w:rsid w:val="04F6EC72"/>
    <w:rsid w:val="052D0943"/>
    <w:rsid w:val="06B3E9FF"/>
    <w:rsid w:val="06D8E68E"/>
    <w:rsid w:val="0729DD18"/>
    <w:rsid w:val="089249B4"/>
    <w:rsid w:val="08AE8CAD"/>
    <w:rsid w:val="08BAA79C"/>
    <w:rsid w:val="09FD3E35"/>
    <w:rsid w:val="0ABAA13F"/>
    <w:rsid w:val="0ABF7E0E"/>
    <w:rsid w:val="0AF8351F"/>
    <w:rsid w:val="0B5F90B1"/>
    <w:rsid w:val="0B9255DB"/>
    <w:rsid w:val="0DB0F028"/>
    <w:rsid w:val="0F2F36BF"/>
    <w:rsid w:val="1086A5BD"/>
    <w:rsid w:val="134390DF"/>
    <w:rsid w:val="13F26082"/>
    <w:rsid w:val="1524019D"/>
    <w:rsid w:val="163FC5CF"/>
    <w:rsid w:val="16B2628C"/>
    <w:rsid w:val="185F642C"/>
    <w:rsid w:val="185F642C"/>
    <w:rsid w:val="1A071192"/>
    <w:rsid w:val="1BAD774A"/>
    <w:rsid w:val="1BBF0238"/>
    <w:rsid w:val="1CAF1B39"/>
    <w:rsid w:val="1CBC3DDC"/>
    <w:rsid w:val="1D591949"/>
    <w:rsid w:val="1DE85111"/>
    <w:rsid w:val="1EE3B357"/>
    <w:rsid w:val="206CA5BA"/>
    <w:rsid w:val="224C3DE4"/>
    <w:rsid w:val="2274AB16"/>
    <w:rsid w:val="22ACE9F3"/>
    <w:rsid w:val="22C51071"/>
    <w:rsid w:val="22E2381D"/>
    <w:rsid w:val="25938EB6"/>
    <w:rsid w:val="2610C0B3"/>
    <w:rsid w:val="26306EE2"/>
    <w:rsid w:val="26885B31"/>
    <w:rsid w:val="268F7C48"/>
    <w:rsid w:val="276A00EE"/>
    <w:rsid w:val="283866EA"/>
    <w:rsid w:val="2F06D0D1"/>
    <w:rsid w:val="2FB6F4B6"/>
    <w:rsid w:val="2FD409D3"/>
    <w:rsid w:val="33241F8E"/>
    <w:rsid w:val="33E6D9FA"/>
    <w:rsid w:val="3469B975"/>
    <w:rsid w:val="3591C584"/>
    <w:rsid w:val="3692B3C6"/>
    <w:rsid w:val="3790AFE8"/>
    <w:rsid w:val="37C4459A"/>
    <w:rsid w:val="38431B92"/>
    <w:rsid w:val="38ED3BC9"/>
    <w:rsid w:val="392836E6"/>
    <w:rsid w:val="3B483AFD"/>
    <w:rsid w:val="3D12463A"/>
    <w:rsid w:val="3E696515"/>
    <w:rsid w:val="4097481B"/>
    <w:rsid w:val="4161E840"/>
    <w:rsid w:val="42DEBD92"/>
    <w:rsid w:val="4558DD67"/>
    <w:rsid w:val="4593050B"/>
    <w:rsid w:val="47668E33"/>
    <w:rsid w:val="48EB6C08"/>
    <w:rsid w:val="4A1BA52B"/>
    <w:rsid w:val="4BBA9F3F"/>
    <w:rsid w:val="4D089761"/>
    <w:rsid w:val="4D21881C"/>
    <w:rsid w:val="4D55C12D"/>
    <w:rsid w:val="4E4ED437"/>
    <w:rsid w:val="503D7ED6"/>
    <w:rsid w:val="50FD42D0"/>
    <w:rsid w:val="53732364"/>
    <w:rsid w:val="53E99AB3"/>
    <w:rsid w:val="553C15C4"/>
    <w:rsid w:val="55E9068E"/>
    <w:rsid w:val="5650BDCD"/>
    <w:rsid w:val="57B4F0E2"/>
    <w:rsid w:val="58751E82"/>
    <w:rsid w:val="590EEEBC"/>
    <w:rsid w:val="59546C3F"/>
    <w:rsid w:val="5ADD51DF"/>
    <w:rsid w:val="5C385A94"/>
    <w:rsid w:val="5C385A94"/>
    <w:rsid w:val="5C5BA302"/>
    <w:rsid w:val="5E04E638"/>
    <w:rsid w:val="5ED99157"/>
    <w:rsid w:val="5F1B6C16"/>
    <w:rsid w:val="5F2DEE20"/>
    <w:rsid w:val="5F74C60A"/>
    <w:rsid w:val="5F8C0205"/>
    <w:rsid w:val="6071FBFC"/>
    <w:rsid w:val="6393A2CC"/>
    <w:rsid w:val="6726261E"/>
    <w:rsid w:val="6751EEFC"/>
    <w:rsid w:val="68C815CE"/>
    <w:rsid w:val="6AD28054"/>
    <w:rsid w:val="6C19390F"/>
    <w:rsid w:val="6C7DBA99"/>
    <w:rsid w:val="6D14FE22"/>
    <w:rsid w:val="6EE34329"/>
    <w:rsid w:val="6EFD0DA9"/>
    <w:rsid w:val="6F7A669F"/>
    <w:rsid w:val="6FC4C6B0"/>
    <w:rsid w:val="739E9EFB"/>
    <w:rsid w:val="73EE896A"/>
    <w:rsid w:val="74A01BC7"/>
    <w:rsid w:val="75300D38"/>
    <w:rsid w:val="75662C2A"/>
    <w:rsid w:val="75C88BC1"/>
    <w:rsid w:val="774DDD2D"/>
    <w:rsid w:val="775556AE"/>
    <w:rsid w:val="7760F993"/>
    <w:rsid w:val="78F3696A"/>
    <w:rsid w:val="7B95B25C"/>
    <w:rsid w:val="7B95B25C"/>
    <w:rsid w:val="7C34BB6F"/>
    <w:rsid w:val="7F351EBE"/>
    <w:rsid w:val="7F62DA7B"/>
    <w:rsid w:val="7FDD76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19390F"/>
  <w15:chartTrackingRefBased/>
  <w15:docId w15:val="{60DC1961-6E57-4813-BD0D-336A6F11793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26885B31"/>
    <w:pPr>
      <w:tabs>
        <w:tab w:val="center" w:leader="none" w:pos="4680"/>
        <w:tab w:val="right" w:leader="none" w:pos="9360"/>
      </w:tabs>
      <w:spacing w:after="0" w:line="240" w:lineRule="auto"/>
    </w:pPr>
  </w:style>
  <w:style w:type="paragraph" w:styleId="Footer">
    <w:uiPriority w:val="99"/>
    <w:name w:val="footer"/>
    <w:basedOn w:val="Normal"/>
    <w:unhideWhenUsed/>
    <w:rsid w:val="26885B31"/>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ListParagraph">
    <w:uiPriority w:val="34"/>
    <w:name w:val="List Paragraph"/>
    <w:basedOn w:val="Normal"/>
    <w:qFormat/>
    <w:rsid w:val="06B3E9FF"/>
    <w:pPr>
      <w:spacing/>
      <w:ind w:left="720"/>
      <w:contextualSpacing/>
    </w:pPr>
  </w:style>
  <w:style w:type="character" w:styleId="Hyperlink">
    <w:uiPriority w:val="99"/>
    <w:name w:val="Hyperlink"/>
    <w:basedOn w:val="DefaultParagraphFont"/>
    <w:unhideWhenUsed/>
    <w:rsid w:val="06B3E9FF"/>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b558765bfed64710" /><Relationship Type="http://schemas.openxmlformats.org/officeDocument/2006/relationships/footer" Target="/word/footer.xml" Id="Rc5d0c0061fd5439e" /><Relationship Type="http://schemas.openxmlformats.org/officeDocument/2006/relationships/numbering" Target="/word/numbering.xml" Id="R123f4a43637041c9" /><Relationship Type="http://schemas.openxmlformats.org/officeDocument/2006/relationships/image" Target="/media/image9.png" Id="rId1826730418" /><Relationship Type="http://schemas.openxmlformats.org/officeDocument/2006/relationships/image" Target="/media/imagea.png" Id="rId1507693985" /><Relationship Type="http://schemas.microsoft.com/office/2020/10/relationships/intelligence" Target="/word/intelligence2.xml" Id="R2d7870eaf88549da" /><Relationship Type="http://schemas.openxmlformats.org/officeDocument/2006/relationships/hyperlink" Target="https://ebookcentral.proquest.com/lib/trinity/detail.action?docID=1744144" TargetMode="External" Id="R9711a465926e4af4" /><Relationship Type="http://schemas.openxmlformats.org/officeDocument/2006/relationships/hyperlink" Target="https://uowtsd-my.sharepoint.com/:p:/r/personal/2511970_student_uwtsd_ac_uk/_layouts/15/Doc.aspx?sourcedoc=%7B6E5A4BFE-CDE8-4B3F-A5B7-EED5D0A98583%7D&amp;file=4.%20ECEY4009C%20Reflective%20Practice.pptx&amp;action=edit&amp;mobileredirect=true&amp;DefaultItemOpen=1&amp;wdOrigin=OFFICECOM-WEB.APPGALLERY%2CAPPHOME-WEB.FILEBROWSER.RECENT&amp;wdPreviousSession=632c10c2-7071-41ba-9556-34f7f3742924&amp;wdPreviousSessionSrc=AppHomeWeb&amp;ct=1760974884221" TargetMode="External" Id="R93ad0a0a221f4d8d" /><Relationship Type="http://schemas.openxmlformats.org/officeDocument/2006/relationships/hyperlink" Target="https://doi.org/10.1080/14623943.2011.616687" TargetMode="External" Id="R943dcc475f8b44ae" /><Relationship Type="http://schemas.openxmlformats.org/officeDocument/2006/relationships/hyperlink" Target="https://www.reflectivewriting.tips/wp-content/uploads/2021/07/Models-of-Reflection.pdf" TargetMode="External" Id="Raeaa03f2dfef49f4" /><Relationship Type="http://schemas.openxmlformats.org/officeDocument/2006/relationships/hyperlink" Target="https://doi.org/10.4324/9781315237473" TargetMode="External" Id="R6749bea722734698" /><Relationship Type="http://schemas.openxmlformats.org/officeDocument/2006/relationships/hyperlink" Target="https://www.simplypsychology.org/gibbs-reflective-cycle.html" TargetMode="External" Id="R52aaa87084ee48b3" /><Relationship Type="http://schemas.openxmlformats.org/officeDocument/2006/relationships/hyperlink" Target="https://hwb.gov.wales/api/storage/1f581142-6b91-41e4-845d-3d6c7765df20/a-curriculum-for-funded-non-maintained-nursery-settings.pdf" TargetMode="External" Id="R8e4967f1bd0245b9" /><Relationship Type="http://schemas.openxmlformats.org/officeDocument/2006/relationships/hyperlink" Target="https://birthto5matters.org.uk/wp-content/uploads/2021/04/Birthto5Matters-download.pdf" TargetMode="External" Id="R1ec98860d934438a" /><Relationship Type="http://schemas.openxmlformats.org/officeDocument/2006/relationships/hyperlink" Target="https://files.froebel.org.uk/production/documents/pamphlets/FT_pamphlet_Connecting-with-parents-families-and-communities.pdf" TargetMode="External" Id="R8be951e747514685" /><Relationship Type="http://schemas.openxmlformats.org/officeDocument/2006/relationships/hyperlink" Target="https://files.froebel.org.uk/production/documents/FT-Froebels-principles-and-practice-today.pdf" TargetMode="External" Id="Rde3e29cb23634145" /><Relationship Type="http://schemas.openxmlformats.org/officeDocument/2006/relationships/hyperlink" Target="https://resource.download.wjec.co.uk/vtc/2018-19/HSC18-19_3-1/_multi-lang/unit08/01-effective-communication.html" TargetMode="External" Id="Rdb8f7ed4158544ba" /><Relationship Type="http://schemas.openxmlformats.org/officeDocument/2006/relationships/hyperlink" Target="https://www.nurseryworld.co.uk/content/features/eyfs-best-practice-all-about-trust" TargetMode="External" Id="Rbe012019100342d6" /><Relationship Type="http://schemas.openxmlformats.org/officeDocument/2006/relationships/hyperlink" Target="https://www.legislation.gov.uk/anaw/2014/4/section/197" TargetMode="External" Id="R0d42b58e33304ec1" /><Relationship Type="http://schemas.openxmlformats.org/officeDocument/2006/relationships/hyperlink" Target="https://www.unicef.org.uk/what-we-do/un-convention-child-rights/" TargetMode="External" Id="R4d62756820044669" /><Relationship Type="http://schemas.openxmlformats.org/officeDocument/2006/relationships/hyperlink" Target="https://hwb.gov.wales/api/storage/c6383417-cd62-4d66-9d53-15a955c79d6f/assessment-arrangements-for-funded-non-maintained-nursery-settings.pdf" TargetMode="External" Id="R7c23f152e0b74a25" /><Relationship Type="http://schemas.openxmlformats.org/officeDocument/2006/relationships/hyperlink" Target="https://hwb.gov.wales/api/storage/1f581142-6b91-41e4-845d-3d6c7765df20/a-curriculum-for-funded-non-maintained-nursery-settings.pdf" TargetMode="External" Id="R4bea0a91be0c444c" /><Relationship Type="http://schemas.openxmlformats.org/officeDocument/2006/relationships/hyperlink" Target="https://hwb.gov.wales/playlists/view/02591572-1d83-4dda-90a8-8781d4e255c5/en/6" TargetMode="External" Id="R75f01ce5c41f4bd5" /><Relationship Type="http://schemas.openxmlformats.org/officeDocument/2006/relationships/hyperlink" Target="https://www.gov.wales/annex-5-developing-multi-agency-engagement-community-focused-schools-html" TargetMode="External" Id="R1e40dc3e20f94f9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Rebecca Oaten (2511970)</dc:creator>
  <keywords/>
  <dc:description/>
  <lastModifiedBy>Rebecca Oaten (2511970)</lastModifiedBy>
  <revision>8</revision>
  <dcterms:created xsi:type="dcterms:W3CDTF">2025-09-24T13:44:33.6865084Z</dcterms:created>
  <dcterms:modified xsi:type="dcterms:W3CDTF">2025-10-25T21:07:49.3631231Z</dcterms:modified>
</coreProperties>
</file>