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60A33" w14:textId="77777777" w:rsidR="00054A3C" w:rsidRDefault="00054A3C" w:rsidP="00054A3C">
      <w:pPr>
        <w:pStyle w:val="NormalWeb"/>
        <w:spacing w:before="0" w:beforeAutospacing="0" w:after="0" w:afterAutospacing="0"/>
        <w:ind w:left="-180" w:right="-334"/>
      </w:pPr>
      <w:r>
        <w:rPr>
          <w:noProof/>
        </w:rPr>
        <w:drawing>
          <wp:inline distT="0" distB="0" distL="0" distR="0" wp14:anchorId="0892895E" wp14:editId="78AC888D">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D420FCF" w14:textId="77777777" w:rsidR="00054A3C" w:rsidRDefault="00054A3C" w:rsidP="00054A3C">
      <w:pPr>
        <w:pStyle w:val="NormalWeb"/>
        <w:spacing w:before="0" w:beforeAutospacing="0" w:after="0" w:afterAutospacing="0"/>
        <w:ind w:left="-180" w:right="-334"/>
      </w:pPr>
    </w:p>
    <w:p w14:paraId="5A654466" w14:textId="77777777" w:rsidR="00054A3C" w:rsidRDefault="00054A3C" w:rsidP="00054A3C">
      <w:pPr>
        <w:pStyle w:val="NormalWeb"/>
        <w:spacing w:before="0" w:beforeAutospacing="0" w:after="0" w:afterAutospacing="0"/>
        <w:ind w:left="-180" w:right="-334"/>
      </w:pPr>
    </w:p>
    <w:p w14:paraId="79FDF2D7" w14:textId="77777777" w:rsidR="00054A3C" w:rsidRDefault="00054A3C" w:rsidP="00054A3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E5A10A1" w14:textId="77777777" w:rsidR="00054A3C" w:rsidRPr="00230F35" w:rsidRDefault="00054A3C" w:rsidP="00054A3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03CA0F9" w14:textId="77777777" w:rsidR="00054A3C" w:rsidRPr="00230F35" w:rsidRDefault="00054A3C" w:rsidP="00054A3C">
      <w:pPr>
        <w:rPr>
          <w:rFonts w:ascii="Arial" w:hAnsi="Arial" w:cs="Arial"/>
          <w:sz w:val="28"/>
          <w:szCs w:val="28"/>
          <w:lang w:val="cy-GB"/>
        </w:rPr>
      </w:pPr>
    </w:p>
    <w:p w14:paraId="30F81194" w14:textId="77777777" w:rsidR="00054A3C" w:rsidRDefault="00054A3C" w:rsidP="00054A3C">
      <w:pPr>
        <w:pStyle w:val="Heading3"/>
        <w:jc w:val="center"/>
        <w:rPr>
          <w:lang w:val="cy-GB"/>
        </w:rPr>
      </w:pPr>
      <w:r>
        <w:rPr>
          <w:lang w:val="cy-GB"/>
        </w:rPr>
        <w:t>THIS SHEET MUST BE THE FIRST PAGE OF THE ASSIGNMENT YOU ARE SUBMITTING  (DO NOT SEND AS A SEPARATE FILE)</w:t>
      </w:r>
    </w:p>
    <w:p w14:paraId="37C7192F" w14:textId="77777777" w:rsidR="00054A3C" w:rsidRDefault="00054A3C" w:rsidP="00054A3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54A3C" w:rsidRPr="00230F35" w14:paraId="5334CCC2" w14:textId="77777777" w:rsidTr="00162E8A">
        <w:trPr>
          <w:trHeight w:val="614"/>
        </w:trPr>
        <w:tc>
          <w:tcPr>
            <w:tcW w:w="8856" w:type="dxa"/>
            <w:gridSpan w:val="5"/>
          </w:tcPr>
          <w:p w14:paraId="6C1DEDB3" w14:textId="77777777" w:rsidR="00054A3C" w:rsidRPr="00230F35"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54A3C" w:rsidRPr="00230F35" w14:paraId="29DFE118" w14:textId="77777777" w:rsidTr="00162E8A">
        <w:trPr>
          <w:trHeight w:val="718"/>
        </w:trPr>
        <w:tc>
          <w:tcPr>
            <w:tcW w:w="8856" w:type="dxa"/>
            <w:gridSpan w:val="5"/>
          </w:tcPr>
          <w:p w14:paraId="2BA01B80" w14:textId="77777777" w:rsidR="00054A3C"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Rowena Williams</w:t>
            </w:r>
          </w:p>
          <w:p w14:paraId="384BBBFE" w14:textId="77777777" w:rsidR="00054A3C" w:rsidRPr="00230F35" w:rsidRDefault="00054A3C" w:rsidP="00162E8A">
            <w:pPr>
              <w:pStyle w:val="NormalWeb"/>
              <w:spacing w:before="0" w:beforeAutospacing="0" w:after="0" w:afterAutospacing="0"/>
              <w:ind w:right="34"/>
              <w:rPr>
                <w:rFonts w:ascii="Arial" w:hAnsi="Arial" w:cs="Arial"/>
                <w:sz w:val="22"/>
                <w:szCs w:val="22"/>
              </w:rPr>
            </w:pPr>
          </w:p>
          <w:p w14:paraId="4C77C57B" w14:textId="77777777" w:rsidR="00054A3C" w:rsidRPr="00230F35"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1704388@student.uwtsd.ac.uk</w:t>
            </w:r>
          </w:p>
        </w:tc>
      </w:tr>
      <w:tr w:rsidR="00054A3C" w:rsidRPr="00230F35" w14:paraId="53D6BAC2" w14:textId="77777777" w:rsidTr="00162E8A">
        <w:trPr>
          <w:trHeight w:val="849"/>
        </w:trPr>
        <w:tc>
          <w:tcPr>
            <w:tcW w:w="4788" w:type="dxa"/>
          </w:tcPr>
          <w:p w14:paraId="0CCB0E4B" w14:textId="77777777" w:rsidR="00054A3C" w:rsidRPr="00230F35"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CLCL7003</w:t>
            </w:r>
          </w:p>
          <w:p w14:paraId="64F00C0A" w14:textId="77777777" w:rsidR="00054A3C" w:rsidRPr="00230F35" w:rsidRDefault="00054A3C" w:rsidP="00162E8A">
            <w:pPr>
              <w:pStyle w:val="NormalWeb"/>
              <w:spacing w:before="0" w:beforeAutospacing="0" w:after="0" w:afterAutospacing="0"/>
              <w:ind w:right="34"/>
              <w:rPr>
                <w:rFonts w:ascii="Arial" w:hAnsi="Arial" w:cs="Arial"/>
                <w:sz w:val="22"/>
                <w:szCs w:val="22"/>
              </w:rPr>
            </w:pPr>
          </w:p>
          <w:p w14:paraId="680ACFB2" w14:textId="77777777" w:rsidR="00054A3C"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Theory and Methodology for the Study of Ancient Religions</w:t>
            </w:r>
          </w:p>
          <w:p w14:paraId="01CEC75E" w14:textId="77777777" w:rsidR="00054A3C" w:rsidRPr="00230F35" w:rsidRDefault="00054A3C" w:rsidP="00162E8A">
            <w:pPr>
              <w:pStyle w:val="NormalWeb"/>
              <w:spacing w:before="0" w:beforeAutospacing="0" w:after="0" w:afterAutospacing="0"/>
              <w:ind w:right="34"/>
              <w:rPr>
                <w:rFonts w:ascii="Arial" w:hAnsi="Arial" w:cs="Arial"/>
                <w:sz w:val="22"/>
                <w:szCs w:val="22"/>
              </w:rPr>
            </w:pPr>
          </w:p>
        </w:tc>
        <w:tc>
          <w:tcPr>
            <w:tcW w:w="2266" w:type="dxa"/>
            <w:gridSpan w:val="3"/>
          </w:tcPr>
          <w:p w14:paraId="74C3239B" w14:textId="77777777" w:rsidR="00054A3C"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D39F5EE" w14:textId="77777777" w:rsidR="00054A3C" w:rsidRDefault="00054A3C" w:rsidP="00162E8A">
            <w:pPr>
              <w:pStyle w:val="NormalWeb"/>
              <w:spacing w:before="0" w:beforeAutospacing="0" w:after="0" w:afterAutospacing="0"/>
              <w:ind w:right="34"/>
              <w:rPr>
                <w:rFonts w:ascii="Arial" w:hAnsi="Arial" w:cs="Arial"/>
                <w:sz w:val="22"/>
                <w:szCs w:val="22"/>
              </w:rPr>
            </w:pPr>
          </w:p>
          <w:p w14:paraId="339CAFB6" w14:textId="77777777" w:rsidR="00054A3C" w:rsidRPr="00230F35" w:rsidRDefault="00054A3C" w:rsidP="00162E8A">
            <w:pPr>
              <w:pStyle w:val="NormalWeb"/>
              <w:spacing w:before="0" w:beforeAutospacing="0" w:after="0" w:afterAutospacing="0"/>
              <w:ind w:right="34"/>
              <w:rPr>
                <w:rFonts w:ascii="Arial" w:hAnsi="Arial" w:cs="Arial"/>
                <w:sz w:val="22"/>
                <w:szCs w:val="22"/>
              </w:rPr>
            </w:pPr>
            <w:r>
              <w:rPr>
                <w:rFonts w:ascii="Arial" w:hAnsi="Arial" w:cs="Arial"/>
                <w:sz w:val="22"/>
                <w:szCs w:val="22"/>
              </w:rPr>
              <w:t>1704388</w:t>
            </w:r>
          </w:p>
        </w:tc>
        <w:tc>
          <w:tcPr>
            <w:tcW w:w="1802" w:type="dxa"/>
          </w:tcPr>
          <w:p w14:paraId="1D0DA386" w14:textId="77777777" w:rsidR="00054A3C" w:rsidRPr="00230F35"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F470D51" w14:textId="77777777" w:rsidR="00054A3C" w:rsidRPr="00230F35"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54A3C" w:rsidRPr="00230F35" w14:paraId="3572BA3C" w14:textId="77777777" w:rsidTr="00162E8A">
        <w:trPr>
          <w:trHeight w:val="1139"/>
        </w:trPr>
        <w:tc>
          <w:tcPr>
            <w:tcW w:w="8856" w:type="dxa"/>
            <w:gridSpan w:val="5"/>
          </w:tcPr>
          <w:p w14:paraId="2C7EA96D" w14:textId="72B8B1A6" w:rsidR="00D26F7C" w:rsidRPr="002B33A3" w:rsidRDefault="00054A3C" w:rsidP="00D26F7C">
            <w:pPr>
              <w:jc w:val="both"/>
              <w:rPr>
                <w:rFonts w:ascii="Arial" w:hAnsi="Arial" w:cs="Arial"/>
                <w:b/>
                <w:sz w:val="24"/>
                <w:szCs w:val="24"/>
              </w:rPr>
            </w:pPr>
            <w:r w:rsidRPr="00230F35">
              <w:rPr>
                <w:rFonts w:ascii="Arial" w:hAnsi="Arial" w:cs="Arial"/>
              </w:rPr>
              <w:t>Assignment title:</w:t>
            </w:r>
            <w:r>
              <w:rPr>
                <w:rFonts w:ascii="Arial" w:hAnsi="Arial" w:cs="Arial"/>
              </w:rPr>
              <w:t xml:space="preserve"> </w:t>
            </w:r>
            <w:r w:rsidR="00D26F7C">
              <w:rPr>
                <w:rFonts w:ascii="Arial" w:hAnsi="Arial" w:cs="Arial"/>
              </w:rPr>
              <w:t>Essay</w:t>
            </w:r>
            <w:r>
              <w:rPr>
                <w:rFonts w:ascii="Arial" w:hAnsi="Arial" w:cs="Arial"/>
              </w:rPr>
              <w:t xml:space="preserve"> – </w:t>
            </w:r>
            <w:r w:rsidR="00D26F7C" w:rsidRPr="002B33A3">
              <w:rPr>
                <w:rFonts w:ascii="Arial" w:hAnsi="Arial" w:cs="Arial"/>
                <w:b/>
                <w:sz w:val="24"/>
                <w:szCs w:val="24"/>
              </w:rPr>
              <w:t>In what ways can we assess the roots of conflict between Greek religion and Jewish religion during the reign of Antiochus IV in terms of ideology and types of evidence?</w:t>
            </w:r>
          </w:p>
          <w:p w14:paraId="67B2B72B" w14:textId="248564F4" w:rsidR="00054A3C" w:rsidRDefault="00054A3C" w:rsidP="00162E8A">
            <w:pPr>
              <w:pStyle w:val="NormalWeb"/>
              <w:spacing w:before="0" w:beforeAutospacing="0" w:after="0" w:afterAutospacing="0"/>
              <w:ind w:right="34"/>
              <w:rPr>
                <w:rFonts w:ascii="Arial" w:hAnsi="Arial" w:cs="Arial"/>
                <w:sz w:val="22"/>
                <w:szCs w:val="22"/>
              </w:rPr>
            </w:pPr>
          </w:p>
          <w:p w14:paraId="4E29D239" w14:textId="77777777" w:rsidR="00054A3C" w:rsidRPr="00230F35"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w:t>
            </w:r>
            <w:r w:rsidRPr="00357AA3">
              <w:rPr>
                <w:rFonts w:ascii="Arial" w:hAnsi="Arial" w:cs="Arial"/>
                <w:sz w:val="22"/>
                <w:szCs w:val="22"/>
                <w:vertAlign w:val="superscript"/>
              </w:rPr>
              <w:t>th</w:t>
            </w:r>
            <w:r>
              <w:rPr>
                <w:rFonts w:ascii="Arial" w:hAnsi="Arial" w:cs="Arial"/>
                <w:sz w:val="22"/>
                <w:szCs w:val="22"/>
              </w:rPr>
              <w:t xml:space="preserve"> January 2018</w:t>
            </w:r>
          </w:p>
        </w:tc>
      </w:tr>
      <w:tr w:rsidR="00054A3C" w:rsidRPr="00230F35" w14:paraId="21197BBE" w14:textId="77777777" w:rsidTr="00162E8A">
        <w:trPr>
          <w:trHeight w:val="978"/>
        </w:trPr>
        <w:tc>
          <w:tcPr>
            <w:tcW w:w="8856" w:type="dxa"/>
            <w:gridSpan w:val="5"/>
            <w:tcBorders>
              <w:bottom w:val="single" w:sz="4" w:space="0" w:color="000000"/>
            </w:tcBorders>
          </w:tcPr>
          <w:p w14:paraId="0D5F6E5C" w14:textId="77777777" w:rsidR="00054A3C" w:rsidRPr="00230F35" w:rsidRDefault="00054A3C" w:rsidP="00162E8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054A3C" w:rsidRPr="00230F35" w14:paraId="0FC312E6" w14:textId="77777777" w:rsidTr="00162E8A">
        <w:trPr>
          <w:trHeight w:val="978"/>
        </w:trPr>
        <w:tc>
          <w:tcPr>
            <w:tcW w:w="8856" w:type="dxa"/>
            <w:gridSpan w:val="5"/>
            <w:shd w:val="clear" w:color="auto" w:fill="D9D9D9"/>
          </w:tcPr>
          <w:p w14:paraId="69ACE3F7" w14:textId="77777777" w:rsidR="00054A3C" w:rsidRPr="00230F35"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8B2608F" w14:textId="77777777" w:rsidR="00054A3C" w:rsidRDefault="00054A3C" w:rsidP="00162E8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5E2F2204" w14:textId="77777777" w:rsidR="00054A3C" w:rsidRPr="00EE0FE2" w:rsidRDefault="00054A3C" w:rsidP="00162E8A">
            <w:pPr>
              <w:pStyle w:val="NormalWeb"/>
              <w:spacing w:before="0" w:beforeAutospacing="0" w:after="0" w:afterAutospacing="0"/>
              <w:ind w:right="34"/>
              <w:rPr>
                <w:rFonts w:ascii="Calibri" w:hAnsi="Calibri" w:cs="Calibri"/>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EE0FE2">
              <w:rPr>
                <w:rFonts w:ascii="Calibri" w:hAnsi="Calibri" w:cs="Calibri"/>
                <w:b/>
                <w:sz w:val="44"/>
                <w:szCs w:val="44"/>
              </w:rPr>
              <w:sym w:font="Wingdings" w:char="F0FE"/>
            </w:r>
          </w:p>
          <w:p w14:paraId="5138EC03" w14:textId="77777777" w:rsidR="00054A3C" w:rsidRPr="00230F35" w:rsidRDefault="00054A3C" w:rsidP="00162E8A">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054A3C" w:rsidRPr="00230F35" w14:paraId="33220193" w14:textId="77777777" w:rsidTr="00162E8A">
        <w:trPr>
          <w:trHeight w:val="3972"/>
        </w:trPr>
        <w:tc>
          <w:tcPr>
            <w:tcW w:w="8856" w:type="dxa"/>
            <w:gridSpan w:val="5"/>
          </w:tcPr>
          <w:p w14:paraId="49B8B2EF" w14:textId="77777777" w:rsidR="00054A3C" w:rsidRDefault="00054A3C" w:rsidP="00162E8A">
            <w:pPr>
              <w:rPr>
                <w:rFonts w:ascii="Arial" w:hAnsi="Arial"/>
                <w:b/>
              </w:rPr>
            </w:pPr>
          </w:p>
          <w:p w14:paraId="4DB54933" w14:textId="77777777" w:rsidR="00054A3C" w:rsidRPr="00116CE6" w:rsidRDefault="00054A3C" w:rsidP="00162E8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54A3C" w:rsidRPr="00116CE6" w14:paraId="6A8E1C07" w14:textId="77777777" w:rsidTr="00162E8A">
              <w:tc>
                <w:tcPr>
                  <w:tcW w:w="6970" w:type="dxa"/>
                </w:tcPr>
                <w:p w14:paraId="3EC60338" w14:textId="77777777" w:rsidR="00054A3C" w:rsidRPr="00116CE6" w:rsidRDefault="00054A3C" w:rsidP="00162E8A">
                  <w:pPr>
                    <w:rPr>
                      <w:rFonts w:ascii="Arial" w:hAnsi="Arial"/>
                      <w:sz w:val="20"/>
                      <w:szCs w:val="20"/>
                    </w:rPr>
                  </w:pPr>
                </w:p>
                <w:p w14:paraId="4D763F14" w14:textId="77777777" w:rsidR="00054A3C" w:rsidRPr="00116CE6" w:rsidRDefault="00054A3C" w:rsidP="00162E8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C5EC3E6" w14:textId="77777777" w:rsidR="00054A3C" w:rsidRPr="00116CE6" w:rsidRDefault="00054A3C" w:rsidP="00162E8A">
                  <w:pPr>
                    <w:rPr>
                      <w:rFonts w:ascii="Arial" w:hAnsi="Arial"/>
                      <w:sz w:val="20"/>
                      <w:szCs w:val="20"/>
                    </w:rPr>
                  </w:pPr>
                </w:p>
              </w:tc>
            </w:tr>
            <w:tr w:rsidR="00054A3C" w:rsidRPr="00116CE6" w14:paraId="42191C58" w14:textId="77777777" w:rsidTr="00162E8A">
              <w:tc>
                <w:tcPr>
                  <w:tcW w:w="6970" w:type="dxa"/>
                </w:tcPr>
                <w:p w14:paraId="68D631B3" w14:textId="77777777" w:rsidR="00054A3C" w:rsidRPr="00116CE6" w:rsidRDefault="00054A3C" w:rsidP="00162E8A">
                  <w:pPr>
                    <w:rPr>
                      <w:rFonts w:ascii="Arial" w:hAnsi="Arial"/>
                      <w:sz w:val="20"/>
                      <w:szCs w:val="20"/>
                    </w:rPr>
                  </w:pPr>
                </w:p>
                <w:p w14:paraId="7C3D9536" w14:textId="77777777" w:rsidR="00054A3C" w:rsidRPr="00116CE6" w:rsidRDefault="00054A3C" w:rsidP="00162E8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1923C1D" w14:textId="77777777" w:rsidR="00054A3C" w:rsidRPr="00116CE6" w:rsidRDefault="00054A3C" w:rsidP="00162E8A">
                  <w:pPr>
                    <w:rPr>
                      <w:rFonts w:ascii="Arial" w:hAnsi="Arial"/>
                      <w:sz w:val="20"/>
                      <w:szCs w:val="20"/>
                    </w:rPr>
                  </w:pPr>
                </w:p>
              </w:tc>
            </w:tr>
            <w:tr w:rsidR="00054A3C" w:rsidRPr="00116CE6" w14:paraId="7C651EAB" w14:textId="77777777" w:rsidTr="00162E8A">
              <w:tc>
                <w:tcPr>
                  <w:tcW w:w="6970" w:type="dxa"/>
                </w:tcPr>
                <w:p w14:paraId="586146D1" w14:textId="77777777" w:rsidR="00054A3C" w:rsidRPr="00116CE6" w:rsidRDefault="00054A3C" w:rsidP="00162E8A">
                  <w:pPr>
                    <w:rPr>
                      <w:rFonts w:ascii="Arial" w:hAnsi="Arial"/>
                      <w:sz w:val="20"/>
                      <w:szCs w:val="20"/>
                    </w:rPr>
                  </w:pPr>
                </w:p>
                <w:p w14:paraId="26E69A84" w14:textId="77777777" w:rsidR="00054A3C" w:rsidRPr="00116CE6" w:rsidRDefault="00054A3C" w:rsidP="00162E8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7C28494" w14:textId="77777777" w:rsidR="00054A3C" w:rsidRPr="00116CE6" w:rsidRDefault="00054A3C" w:rsidP="00162E8A">
                  <w:pPr>
                    <w:rPr>
                      <w:rFonts w:ascii="Arial" w:hAnsi="Arial"/>
                      <w:sz w:val="20"/>
                      <w:szCs w:val="20"/>
                    </w:rPr>
                  </w:pPr>
                </w:p>
              </w:tc>
            </w:tr>
            <w:tr w:rsidR="00054A3C" w:rsidRPr="00116CE6" w14:paraId="72D82F49" w14:textId="77777777" w:rsidTr="00162E8A">
              <w:tc>
                <w:tcPr>
                  <w:tcW w:w="6970" w:type="dxa"/>
                </w:tcPr>
                <w:p w14:paraId="4E567E88" w14:textId="77777777" w:rsidR="00054A3C" w:rsidRDefault="00054A3C" w:rsidP="00162E8A">
                  <w:pPr>
                    <w:rPr>
                      <w:rFonts w:ascii="Arial" w:hAnsi="Arial"/>
                      <w:sz w:val="20"/>
                      <w:szCs w:val="20"/>
                    </w:rPr>
                  </w:pPr>
                </w:p>
                <w:p w14:paraId="6740FD59" w14:textId="77777777" w:rsidR="00054A3C" w:rsidRPr="00022345" w:rsidRDefault="00054A3C" w:rsidP="00162E8A">
                  <w:pPr>
                    <w:rPr>
                      <w:rFonts w:ascii="Arial" w:hAnsi="Arial"/>
                      <w:b/>
                      <w:sz w:val="20"/>
                      <w:szCs w:val="20"/>
                    </w:rPr>
                  </w:pPr>
                  <w:r w:rsidRPr="00022345">
                    <w:rPr>
                      <w:rFonts w:ascii="Arial" w:hAnsi="Arial"/>
                      <w:b/>
                      <w:sz w:val="20"/>
                      <w:szCs w:val="20"/>
                    </w:rPr>
                    <w:t>Final Mark</w:t>
                  </w:r>
                </w:p>
                <w:p w14:paraId="43442649" w14:textId="77777777" w:rsidR="00054A3C" w:rsidRPr="00116CE6" w:rsidRDefault="00054A3C" w:rsidP="00162E8A">
                  <w:pPr>
                    <w:rPr>
                      <w:rFonts w:ascii="Arial" w:hAnsi="Arial"/>
                      <w:sz w:val="20"/>
                      <w:szCs w:val="20"/>
                    </w:rPr>
                  </w:pPr>
                </w:p>
              </w:tc>
              <w:tc>
                <w:tcPr>
                  <w:tcW w:w="1660" w:type="dxa"/>
                </w:tcPr>
                <w:p w14:paraId="287D8807" w14:textId="77777777" w:rsidR="00054A3C" w:rsidRPr="00116CE6" w:rsidRDefault="00054A3C" w:rsidP="00162E8A">
                  <w:pPr>
                    <w:rPr>
                      <w:rFonts w:ascii="Arial" w:hAnsi="Arial"/>
                      <w:sz w:val="20"/>
                      <w:szCs w:val="20"/>
                    </w:rPr>
                  </w:pPr>
                </w:p>
              </w:tc>
            </w:tr>
          </w:tbl>
          <w:p w14:paraId="6A9AECF1" w14:textId="77777777" w:rsidR="00054A3C" w:rsidRDefault="00054A3C" w:rsidP="00162E8A">
            <w:pPr>
              <w:pStyle w:val="NormalWeb"/>
              <w:spacing w:before="0" w:beforeAutospacing="0" w:after="0" w:afterAutospacing="0"/>
              <w:ind w:left="142" w:right="34"/>
              <w:rPr>
                <w:rFonts w:ascii="Arial" w:hAnsi="Arial" w:cs="Arial"/>
                <w:b/>
                <w:sz w:val="22"/>
                <w:szCs w:val="22"/>
              </w:rPr>
            </w:pPr>
          </w:p>
          <w:p w14:paraId="5480C945" w14:textId="77777777" w:rsidR="00054A3C" w:rsidRPr="00230F35" w:rsidRDefault="00054A3C" w:rsidP="00162E8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BB62F3C" w14:textId="77777777" w:rsidR="00054A3C" w:rsidRDefault="00054A3C" w:rsidP="00162E8A">
            <w:pPr>
              <w:pStyle w:val="NormalWeb"/>
              <w:spacing w:before="0" w:beforeAutospacing="0" w:after="0" w:afterAutospacing="0"/>
              <w:rPr>
                <w:rFonts w:ascii="Arial" w:hAnsi="Arial" w:cs="Arial"/>
                <w:b/>
                <w:sz w:val="22"/>
                <w:szCs w:val="22"/>
              </w:rPr>
            </w:pPr>
          </w:p>
          <w:p w14:paraId="473F0277" w14:textId="77777777" w:rsidR="00054A3C" w:rsidRDefault="00054A3C" w:rsidP="00162E8A">
            <w:pPr>
              <w:pStyle w:val="NormalWeb"/>
              <w:spacing w:before="0" w:beforeAutospacing="0" w:after="0" w:afterAutospacing="0"/>
              <w:rPr>
                <w:rFonts w:ascii="Arial" w:hAnsi="Arial" w:cs="Arial"/>
                <w:b/>
                <w:sz w:val="22"/>
                <w:szCs w:val="22"/>
              </w:rPr>
            </w:pPr>
          </w:p>
          <w:p w14:paraId="574E57D6" w14:textId="77777777" w:rsidR="00054A3C" w:rsidRDefault="00054A3C" w:rsidP="00162E8A">
            <w:pPr>
              <w:pStyle w:val="NormalWeb"/>
              <w:spacing w:before="0" w:beforeAutospacing="0" w:after="0" w:afterAutospacing="0"/>
              <w:rPr>
                <w:rFonts w:ascii="Arial" w:hAnsi="Arial" w:cs="Arial"/>
                <w:b/>
                <w:sz w:val="22"/>
                <w:szCs w:val="22"/>
              </w:rPr>
            </w:pPr>
          </w:p>
          <w:p w14:paraId="738C86F4" w14:textId="77777777" w:rsidR="00054A3C" w:rsidRDefault="00054A3C" w:rsidP="00162E8A">
            <w:pPr>
              <w:pStyle w:val="NormalWeb"/>
              <w:spacing w:before="0" w:beforeAutospacing="0" w:after="0" w:afterAutospacing="0"/>
              <w:rPr>
                <w:rFonts w:ascii="Arial" w:hAnsi="Arial" w:cs="Arial"/>
                <w:b/>
                <w:sz w:val="22"/>
                <w:szCs w:val="22"/>
              </w:rPr>
            </w:pPr>
          </w:p>
          <w:p w14:paraId="71223327" w14:textId="77777777" w:rsidR="00054A3C" w:rsidRDefault="00054A3C" w:rsidP="00162E8A">
            <w:pPr>
              <w:pStyle w:val="NormalWeb"/>
              <w:spacing w:before="0" w:beforeAutospacing="0" w:after="0" w:afterAutospacing="0"/>
              <w:rPr>
                <w:rFonts w:ascii="Arial" w:hAnsi="Arial" w:cs="Arial"/>
                <w:b/>
                <w:sz w:val="22"/>
                <w:szCs w:val="22"/>
              </w:rPr>
            </w:pPr>
          </w:p>
          <w:p w14:paraId="48114A64" w14:textId="77777777" w:rsidR="00054A3C" w:rsidRPr="00230F35" w:rsidRDefault="00054A3C" w:rsidP="00162E8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5A5FB578" w14:textId="77777777" w:rsidR="00054A3C" w:rsidRDefault="00054A3C" w:rsidP="00162E8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4C19FF3" w14:textId="77777777" w:rsidR="00054A3C" w:rsidRPr="00001C3B" w:rsidRDefault="00054A3C" w:rsidP="00162E8A">
            <w:pPr>
              <w:pStyle w:val="NormalWeb"/>
              <w:rPr>
                <w:rFonts w:ascii="Arial" w:hAnsi="Arial" w:cs="Arial"/>
                <w:sz w:val="22"/>
                <w:szCs w:val="22"/>
              </w:rPr>
            </w:pPr>
          </w:p>
        </w:tc>
      </w:tr>
      <w:tr w:rsidR="00054A3C" w:rsidRPr="00230F35" w14:paraId="3D11A02F" w14:textId="77777777" w:rsidTr="00162E8A">
        <w:trPr>
          <w:trHeight w:val="492"/>
        </w:trPr>
        <w:tc>
          <w:tcPr>
            <w:tcW w:w="6768" w:type="dxa"/>
            <w:gridSpan w:val="3"/>
          </w:tcPr>
          <w:p w14:paraId="3AA32524" w14:textId="77777777" w:rsidR="00054A3C" w:rsidRPr="00230F35" w:rsidRDefault="00054A3C" w:rsidP="00162E8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FD4AD86" w14:textId="77777777" w:rsidR="00054A3C" w:rsidRPr="00230F35" w:rsidRDefault="00054A3C" w:rsidP="00162E8A">
            <w:pPr>
              <w:pStyle w:val="NormalWeb"/>
              <w:spacing w:after="0"/>
              <w:ind w:left="142" w:right="34"/>
              <w:rPr>
                <w:rFonts w:ascii="Arial" w:hAnsi="Arial" w:cs="Arial"/>
                <w:sz w:val="22"/>
                <w:szCs w:val="22"/>
              </w:rPr>
            </w:pPr>
            <w:r w:rsidRPr="00230F35">
              <w:rPr>
                <w:rFonts w:ascii="Arial" w:hAnsi="Arial" w:cs="Arial"/>
                <w:sz w:val="22"/>
                <w:szCs w:val="22"/>
              </w:rPr>
              <w:t>Date:</w:t>
            </w:r>
          </w:p>
        </w:tc>
      </w:tr>
      <w:tr w:rsidR="00054A3C" w:rsidRPr="002F467C" w14:paraId="33FB5226" w14:textId="77777777" w:rsidTr="00162E8A">
        <w:tc>
          <w:tcPr>
            <w:tcW w:w="8856" w:type="dxa"/>
            <w:gridSpan w:val="5"/>
          </w:tcPr>
          <w:p w14:paraId="683AEEE2" w14:textId="77777777" w:rsidR="00054A3C" w:rsidRPr="00230F35" w:rsidRDefault="00054A3C" w:rsidP="00162E8A">
            <w:pPr>
              <w:pStyle w:val="NormalWeb"/>
              <w:spacing w:before="0" w:beforeAutospacing="0" w:after="0" w:afterAutospacing="0"/>
              <w:ind w:right="-334"/>
              <w:rPr>
                <w:rFonts w:ascii="Arial" w:hAnsi="Arial" w:cs="Arial"/>
                <w:bCs/>
                <w:i/>
                <w:sz w:val="22"/>
                <w:szCs w:val="22"/>
              </w:rPr>
            </w:pPr>
          </w:p>
          <w:p w14:paraId="37EB3CB4" w14:textId="77777777" w:rsidR="00054A3C" w:rsidRPr="00230F35" w:rsidRDefault="00054A3C" w:rsidP="00162E8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6848EBF" w14:textId="77777777" w:rsidR="00054A3C" w:rsidRPr="00230F35" w:rsidRDefault="00054A3C" w:rsidP="00162E8A">
            <w:pPr>
              <w:pStyle w:val="NormalWeb"/>
              <w:spacing w:before="0" w:beforeAutospacing="0" w:after="0" w:afterAutospacing="0"/>
              <w:ind w:right="-334"/>
              <w:rPr>
                <w:rFonts w:ascii="Arial" w:hAnsi="Arial" w:cs="Arial"/>
                <w:b/>
                <w:bCs/>
                <w:sz w:val="22"/>
                <w:szCs w:val="22"/>
              </w:rPr>
            </w:pPr>
          </w:p>
          <w:p w14:paraId="3665088F"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D062140"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4F368325"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7951F5AF"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584B3335"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57F8632D"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6F0196E7"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2B0708CA"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47E90460"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5159AC4B" w14:textId="77777777" w:rsidR="00054A3C" w:rsidRDefault="00054A3C" w:rsidP="00162E8A">
            <w:pPr>
              <w:pStyle w:val="NormalWeb"/>
              <w:spacing w:before="0" w:beforeAutospacing="0" w:after="0" w:afterAutospacing="0"/>
              <w:ind w:right="-334"/>
              <w:rPr>
                <w:rFonts w:ascii="Arial" w:hAnsi="Arial" w:cs="Arial"/>
                <w:bCs/>
                <w:sz w:val="22"/>
                <w:szCs w:val="22"/>
              </w:rPr>
            </w:pPr>
          </w:p>
          <w:p w14:paraId="783395C8"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6E060001"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773B2B5C"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tc>
      </w:tr>
      <w:tr w:rsidR="00054A3C" w:rsidRPr="002F467C" w14:paraId="108BB3CA" w14:textId="77777777" w:rsidTr="00162E8A">
        <w:trPr>
          <w:trHeight w:val="720"/>
        </w:trPr>
        <w:tc>
          <w:tcPr>
            <w:tcW w:w="5211" w:type="dxa"/>
            <w:gridSpan w:val="2"/>
          </w:tcPr>
          <w:p w14:paraId="4B8B3AAB"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37569B2C"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54A3C" w:rsidRPr="002F467C" w14:paraId="6D7EE80B" w14:textId="77777777" w:rsidTr="00162E8A">
        <w:trPr>
          <w:trHeight w:val="720"/>
        </w:trPr>
        <w:tc>
          <w:tcPr>
            <w:tcW w:w="8856" w:type="dxa"/>
            <w:gridSpan w:val="5"/>
          </w:tcPr>
          <w:p w14:paraId="5A7D06D3" w14:textId="77777777" w:rsidR="00054A3C" w:rsidRPr="00B34964" w:rsidRDefault="00054A3C" w:rsidP="00162E8A">
            <w:pPr>
              <w:rPr>
                <w:rFonts w:ascii="Arial" w:hAnsi="Arial" w:cs="Arial"/>
                <w:b/>
              </w:rPr>
            </w:pPr>
            <w:r w:rsidRPr="00B34964">
              <w:rPr>
                <w:rFonts w:ascii="Arial" w:hAnsi="Arial" w:cs="Arial"/>
                <w:b/>
              </w:rPr>
              <w:t>External Examiner’s comments (if relevant)</w:t>
            </w:r>
          </w:p>
          <w:p w14:paraId="097BC092"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6B975470"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278F3DC2"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3D40F2B3"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7FAB91D8"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7406FCFB"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4B243094"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4668804C"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320EB7FB" w14:textId="77777777" w:rsidR="00054A3C" w:rsidRDefault="00054A3C" w:rsidP="00162E8A">
            <w:pPr>
              <w:pStyle w:val="NormalWeb"/>
              <w:spacing w:before="0" w:beforeAutospacing="0" w:after="0" w:afterAutospacing="0"/>
              <w:ind w:right="-334"/>
              <w:rPr>
                <w:rFonts w:ascii="Arial" w:hAnsi="Arial" w:cs="Arial"/>
                <w:bCs/>
                <w:sz w:val="22"/>
                <w:szCs w:val="22"/>
              </w:rPr>
            </w:pPr>
          </w:p>
          <w:p w14:paraId="79B4DFE3"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p w14:paraId="2AFE0126" w14:textId="77777777" w:rsidR="00054A3C" w:rsidRPr="00230F35" w:rsidRDefault="00054A3C" w:rsidP="00162E8A">
            <w:pPr>
              <w:pStyle w:val="NormalWeb"/>
              <w:spacing w:before="0" w:beforeAutospacing="0" w:after="0" w:afterAutospacing="0"/>
              <w:ind w:right="-334"/>
              <w:rPr>
                <w:rFonts w:ascii="Arial" w:hAnsi="Arial" w:cs="Arial"/>
                <w:bCs/>
                <w:sz w:val="22"/>
                <w:szCs w:val="22"/>
              </w:rPr>
            </w:pPr>
          </w:p>
        </w:tc>
      </w:tr>
      <w:tr w:rsidR="00054A3C" w:rsidRPr="002F467C" w14:paraId="010AECF2" w14:textId="77777777" w:rsidTr="00162E8A">
        <w:trPr>
          <w:trHeight w:val="720"/>
        </w:trPr>
        <w:tc>
          <w:tcPr>
            <w:tcW w:w="5211" w:type="dxa"/>
            <w:gridSpan w:val="2"/>
          </w:tcPr>
          <w:p w14:paraId="3898D4A6" w14:textId="77777777" w:rsidR="00054A3C" w:rsidRPr="00230F35" w:rsidRDefault="00054A3C" w:rsidP="00162E8A">
            <w:pPr>
              <w:rPr>
                <w:rFonts w:ascii="Arial" w:hAnsi="Arial" w:cs="Arial"/>
              </w:rPr>
            </w:pPr>
            <w:r w:rsidRPr="00230F35">
              <w:rPr>
                <w:rFonts w:ascii="Arial" w:hAnsi="Arial" w:cs="Arial"/>
              </w:rPr>
              <w:t>External Examiner’s Signature:</w:t>
            </w:r>
          </w:p>
        </w:tc>
        <w:tc>
          <w:tcPr>
            <w:tcW w:w="3645" w:type="dxa"/>
            <w:gridSpan w:val="3"/>
          </w:tcPr>
          <w:p w14:paraId="5A22B873" w14:textId="77777777" w:rsidR="00054A3C" w:rsidRPr="00230F35" w:rsidRDefault="00054A3C" w:rsidP="00162E8A">
            <w:pPr>
              <w:rPr>
                <w:rFonts w:ascii="Arial" w:hAnsi="Arial" w:cs="Arial"/>
              </w:rPr>
            </w:pPr>
            <w:r w:rsidRPr="00230F35">
              <w:rPr>
                <w:rFonts w:ascii="Arial" w:hAnsi="Arial" w:cs="Arial"/>
              </w:rPr>
              <w:t>Date:</w:t>
            </w:r>
          </w:p>
        </w:tc>
      </w:tr>
    </w:tbl>
    <w:p w14:paraId="1AB8E635" w14:textId="03B6842D" w:rsidR="00692257" w:rsidRDefault="00692257">
      <w:pPr>
        <w:rPr>
          <w:rFonts w:ascii="Arial" w:hAnsi="Arial" w:cs="Arial"/>
          <w:b/>
          <w:sz w:val="24"/>
          <w:szCs w:val="24"/>
        </w:rPr>
      </w:pPr>
    </w:p>
    <w:p w14:paraId="0BF96454" w14:textId="798AA3E8" w:rsidR="00054A3C" w:rsidRDefault="00054A3C">
      <w:pPr>
        <w:rPr>
          <w:rFonts w:ascii="Arial" w:hAnsi="Arial" w:cs="Arial"/>
          <w:b/>
          <w:sz w:val="24"/>
          <w:szCs w:val="24"/>
        </w:rPr>
      </w:pPr>
    </w:p>
    <w:p w14:paraId="56BF00BA" w14:textId="788BCCBD" w:rsidR="00054A3C" w:rsidRDefault="00054A3C">
      <w:pPr>
        <w:rPr>
          <w:rFonts w:ascii="Arial" w:hAnsi="Arial" w:cs="Arial"/>
          <w:b/>
          <w:sz w:val="24"/>
          <w:szCs w:val="24"/>
        </w:rPr>
      </w:pPr>
    </w:p>
    <w:p w14:paraId="263A6174" w14:textId="28B95D1C" w:rsidR="00054A3C" w:rsidRDefault="00054A3C">
      <w:pPr>
        <w:rPr>
          <w:rFonts w:ascii="Arial" w:hAnsi="Arial" w:cs="Arial"/>
          <w:b/>
          <w:sz w:val="24"/>
          <w:szCs w:val="24"/>
        </w:rPr>
      </w:pPr>
    </w:p>
    <w:p w14:paraId="6A35B6F6" w14:textId="29B8F99F" w:rsidR="00054A3C" w:rsidRDefault="00054A3C">
      <w:pPr>
        <w:rPr>
          <w:rFonts w:ascii="Arial" w:hAnsi="Arial" w:cs="Arial"/>
          <w:b/>
          <w:sz w:val="24"/>
          <w:szCs w:val="24"/>
        </w:rPr>
      </w:pPr>
    </w:p>
    <w:p w14:paraId="384D2513" w14:textId="02941B5A" w:rsidR="00054A3C" w:rsidRDefault="00054A3C">
      <w:pPr>
        <w:rPr>
          <w:rFonts w:ascii="Arial" w:hAnsi="Arial" w:cs="Arial"/>
          <w:b/>
          <w:sz w:val="24"/>
          <w:szCs w:val="24"/>
        </w:rPr>
      </w:pPr>
    </w:p>
    <w:p w14:paraId="06EA102F" w14:textId="5C7B8F4D" w:rsidR="00054A3C" w:rsidRDefault="00054A3C">
      <w:pPr>
        <w:rPr>
          <w:rFonts w:ascii="Arial" w:hAnsi="Arial" w:cs="Arial"/>
          <w:b/>
          <w:sz w:val="24"/>
          <w:szCs w:val="24"/>
        </w:rPr>
      </w:pPr>
    </w:p>
    <w:p w14:paraId="0B355E99" w14:textId="197AD1C6" w:rsidR="00054A3C" w:rsidRDefault="00054A3C">
      <w:pPr>
        <w:rPr>
          <w:rFonts w:ascii="Arial" w:hAnsi="Arial" w:cs="Arial"/>
          <w:b/>
          <w:sz w:val="24"/>
          <w:szCs w:val="24"/>
        </w:rPr>
      </w:pPr>
    </w:p>
    <w:p w14:paraId="17CE69A1" w14:textId="64B71104" w:rsidR="00054A3C" w:rsidRDefault="00054A3C">
      <w:pPr>
        <w:rPr>
          <w:rFonts w:ascii="Arial" w:hAnsi="Arial" w:cs="Arial"/>
          <w:b/>
          <w:sz w:val="24"/>
          <w:szCs w:val="24"/>
        </w:rPr>
      </w:pPr>
    </w:p>
    <w:p w14:paraId="5E14A3E3" w14:textId="58E028B6" w:rsidR="00054A3C" w:rsidRDefault="00054A3C">
      <w:pPr>
        <w:rPr>
          <w:rFonts w:ascii="Arial" w:hAnsi="Arial" w:cs="Arial"/>
          <w:b/>
          <w:sz w:val="24"/>
          <w:szCs w:val="24"/>
        </w:rPr>
      </w:pPr>
    </w:p>
    <w:p w14:paraId="2A86A184" w14:textId="09EEFECD" w:rsidR="00054A3C" w:rsidRDefault="00054A3C">
      <w:pPr>
        <w:rPr>
          <w:rFonts w:ascii="Arial" w:hAnsi="Arial" w:cs="Arial"/>
          <w:b/>
          <w:sz w:val="24"/>
          <w:szCs w:val="24"/>
        </w:rPr>
      </w:pPr>
    </w:p>
    <w:p w14:paraId="30B1BAA4" w14:textId="2D51F9F3" w:rsidR="00054A3C" w:rsidRDefault="00054A3C">
      <w:pPr>
        <w:rPr>
          <w:rFonts w:ascii="Arial" w:hAnsi="Arial" w:cs="Arial"/>
          <w:b/>
          <w:sz w:val="24"/>
          <w:szCs w:val="24"/>
        </w:rPr>
      </w:pPr>
    </w:p>
    <w:p w14:paraId="3CEEA6FC" w14:textId="2A88E4DE" w:rsidR="00054A3C" w:rsidRDefault="00054A3C">
      <w:pPr>
        <w:rPr>
          <w:rFonts w:ascii="Arial" w:hAnsi="Arial" w:cs="Arial"/>
          <w:b/>
          <w:sz w:val="24"/>
          <w:szCs w:val="24"/>
        </w:rPr>
      </w:pPr>
    </w:p>
    <w:p w14:paraId="60C0F1E3" w14:textId="650C781D" w:rsidR="00054A3C" w:rsidRDefault="00054A3C">
      <w:pPr>
        <w:rPr>
          <w:rFonts w:ascii="Arial" w:hAnsi="Arial" w:cs="Arial"/>
          <w:b/>
          <w:sz w:val="24"/>
          <w:szCs w:val="24"/>
        </w:rPr>
      </w:pPr>
    </w:p>
    <w:p w14:paraId="2A68EAE5" w14:textId="16081E6C" w:rsidR="00054A3C" w:rsidRDefault="00054A3C">
      <w:pPr>
        <w:rPr>
          <w:rFonts w:ascii="Arial" w:hAnsi="Arial" w:cs="Arial"/>
          <w:b/>
          <w:sz w:val="24"/>
          <w:szCs w:val="24"/>
        </w:rPr>
      </w:pPr>
    </w:p>
    <w:p w14:paraId="5083D6CC" w14:textId="6CD42779" w:rsidR="00054A3C" w:rsidRDefault="00054A3C">
      <w:pPr>
        <w:rPr>
          <w:rFonts w:ascii="Arial" w:hAnsi="Arial" w:cs="Arial"/>
          <w:b/>
          <w:sz w:val="24"/>
          <w:szCs w:val="24"/>
        </w:rPr>
      </w:pPr>
    </w:p>
    <w:p w14:paraId="21FB4538" w14:textId="3F9B3D5A" w:rsidR="00054A3C" w:rsidRDefault="00054A3C">
      <w:pPr>
        <w:rPr>
          <w:rFonts w:ascii="Arial" w:hAnsi="Arial" w:cs="Arial"/>
          <w:b/>
          <w:sz w:val="24"/>
          <w:szCs w:val="24"/>
        </w:rPr>
      </w:pPr>
    </w:p>
    <w:p w14:paraId="418D6E87" w14:textId="69D5F9CC" w:rsidR="00054A3C" w:rsidRDefault="00054A3C">
      <w:pPr>
        <w:rPr>
          <w:rFonts w:ascii="Arial" w:hAnsi="Arial" w:cs="Arial"/>
          <w:b/>
          <w:sz w:val="24"/>
          <w:szCs w:val="24"/>
        </w:rPr>
      </w:pPr>
    </w:p>
    <w:p w14:paraId="50DCEF42" w14:textId="77777777" w:rsidR="00054A3C" w:rsidRDefault="00054A3C">
      <w:pPr>
        <w:rPr>
          <w:rFonts w:ascii="Arial" w:hAnsi="Arial" w:cs="Arial"/>
          <w:b/>
          <w:sz w:val="24"/>
          <w:szCs w:val="24"/>
        </w:rPr>
      </w:pPr>
    </w:p>
    <w:p w14:paraId="136A94B3" w14:textId="63785745" w:rsidR="00247288" w:rsidRPr="002B33A3" w:rsidRDefault="005B516E" w:rsidP="00141F60">
      <w:pPr>
        <w:jc w:val="both"/>
        <w:rPr>
          <w:rFonts w:ascii="Arial" w:hAnsi="Arial" w:cs="Arial"/>
          <w:b/>
          <w:sz w:val="24"/>
          <w:szCs w:val="24"/>
        </w:rPr>
      </w:pPr>
      <w:r w:rsidRPr="002B33A3">
        <w:rPr>
          <w:rFonts w:ascii="Arial" w:hAnsi="Arial" w:cs="Arial"/>
          <w:b/>
          <w:sz w:val="24"/>
          <w:szCs w:val="24"/>
        </w:rPr>
        <w:t>In what ways can we assess</w:t>
      </w:r>
      <w:r w:rsidR="006C5040" w:rsidRPr="002B33A3">
        <w:rPr>
          <w:rFonts w:ascii="Arial" w:hAnsi="Arial" w:cs="Arial"/>
          <w:b/>
          <w:sz w:val="24"/>
          <w:szCs w:val="24"/>
        </w:rPr>
        <w:t xml:space="preserve"> </w:t>
      </w:r>
      <w:r w:rsidRPr="002B33A3">
        <w:rPr>
          <w:rFonts w:ascii="Arial" w:hAnsi="Arial" w:cs="Arial"/>
          <w:b/>
          <w:sz w:val="24"/>
          <w:szCs w:val="24"/>
        </w:rPr>
        <w:t>the roots of conflict between Greek religion and Jewish religion during the reign of Antioch</w:t>
      </w:r>
      <w:r w:rsidR="00EB5C48" w:rsidRPr="002B33A3">
        <w:rPr>
          <w:rFonts w:ascii="Arial" w:hAnsi="Arial" w:cs="Arial"/>
          <w:b/>
          <w:sz w:val="24"/>
          <w:szCs w:val="24"/>
        </w:rPr>
        <w:t>u</w:t>
      </w:r>
      <w:r w:rsidRPr="002B33A3">
        <w:rPr>
          <w:rFonts w:ascii="Arial" w:hAnsi="Arial" w:cs="Arial"/>
          <w:b/>
          <w:sz w:val="24"/>
          <w:szCs w:val="24"/>
        </w:rPr>
        <w:t>s IV in terms of ideology and types of evidence</w:t>
      </w:r>
      <w:r w:rsidR="00141F60" w:rsidRPr="002B33A3">
        <w:rPr>
          <w:rFonts w:ascii="Arial" w:hAnsi="Arial" w:cs="Arial"/>
          <w:b/>
          <w:sz w:val="24"/>
          <w:szCs w:val="24"/>
        </w:rPr>
        <w:t>?</w:t>
      </w:r>
    </w:p>
    <w:p w14:paraId="5CBADB4B" w14:textId="36ADFF97" w:rsidR="00200038" w:rsidRPr="002B33A3" w:rsidRDefault="0052201E" w:rsidP="00141F60">
      <w:pPr>
        <w:jc w:val="both"/>
        <w:rPr>
          <w:rFonts w:ascii="Arial" w:hAnsi="Arial" w:cs="Arial"/>
          <w:sz w:val="24"/>
          <w:szCs w:val="24"/>
        </w:rPr>
      </w:pPr>
      <w:r w:rsidRPr="002B33A3">
        <w:rPr>
          <w:rFonts w:ascii="Arial" w:hAnsi="Arial" w:cs="Arial"/>
          <w:sz w:val="24"/>
          <w:szCs w:val="24"/>
        </w:rPr>
        <w:t>It Is easy</w:t>
      </w:r>
      <w:r w:rsidR="00A03384" w:rsidRPr="002B33A3">
        <w:rPr>
          <w:rFonts w:ascii="Arial" w:hAnsi="Arial" w:cs="Arial"/>
          <w:sz w:val="24"/>
          <w:szCs w:val="24"/>
        </w:rPr>
        <w:t xml:space="preserve"> in</w:t>
      </w:r>
      <w:r w:rsidRPr="002B33A3">
        <w:rPr>
          <w:rFonts w:ascii="Arial" w:hAnsi="Arial" w:cs="Arial"/>
          <w:sz w:val="24"/>
          <w:szCs w:val="24"/>
        </w:rPr>
        <w:t xml:space="preserve"> </w:t>
      </w:r>
      <w:r w:rsidR="0028555C" w:rsidRPr="002B33A3">
        <w:rPr>
          <w:rFonts w:ascii="Arial" w:hAnsi="Arial" w:cs="Arial"/>
          <w:sz w:val="24"/>
          <w:szCs w:val="24"/>
        </w:rPr>
        <w:t>modern times</w:t>
      </w:r>
      <w:r w:rsidR="00701FD6" w:rsidRPr="002B33A3">
        <w:rPr>
          <w:rFonts w:ascii="Arial" w:hAnsi="Arial" w:cs="Arial"/>
          <w:sz w:val="24"/>
          <w:szCs w:val="24"/>
        </w:rPr>
        <w:t xml:space="preserve"> to make assumptions </w:t>
      </w:r>
      <w:r w:rsidR="00C044C4" w:rsidRPr="002B33A3">
        <w:rPr>
          <w:rFonts w:ascii="Arial" w:hAnsi="Arial" w:cs="Arial"/>
          <w:sz w:val="24"/>
          <w:szCs w:val="24"/>
        </w:rPr>
        <w:t>about the motivation</w:t>
      </w:r>
      <w:r w:rsidR="00670CD0" w:rsidRPr="002B33A3">
        <w:rPr>
          <w:rFonts w:ascii="Arial" w:hAnsi="Arial" w:cs="Arial"/>
          <w:sz w:val="24"/>
          <w:szCs w:val="24"/>
        </w:rPr>
        <w:t>s</w:t>
      </w:r>
      <w:r w:rsidR="00C044C4" w:rsidRPr="002B33A3">
        <w:rPr>
          <w:rFonts w:ascii="Arial" w:hAnsi="Arial" w:cs="Arial"/>
          <w:sz w:val="24"/>
          <w:szCs w:val="24"/>
        </w:rPr>
        <w:t xml:space="preserve"> for conflicts during a</w:t>
      </w:r>
      <w:r w:rsidR="00670CD0" w:rsidRPr="002B33A3">
        <w:rPr>
          <w:rFonts w:ascii="Arial" w:hAnsi="Arial" w:cs="Arial"/>
          <w:sz w:val="24"/>
          <w:szCs w:val="24"/>
        </w:rPr>
        <w:t xml:space="preserve"> past</w:t>
      </w:r>
      <w:r w:rsidR="00C044C4" w:rsidRPr="002B33A3">
        <w:rPr>
          <w:rFonts w:ascii="Arial" w:hAnsi="Arial" w:cs="Arial"/>
          <w:sz w:val="24"/>
          <w:szCs w:val="24"/>
        </w:rPr>
        <w:t xml:space="preserve"> age whe</w:t>
      </w:r>
      <w:r w:rsidR="00670CD0" w:rsidRPr="002B33A3">
        <w:rPr>
          <w:rFonts w:ascii="Arial" w:hAnsi="Arial" w:cs="Arial"/>
          <w:sz w:val="24"/>
          <w:szCs w:val="24"/>
        </w:rPr>
        <w:t>n</w:t>
      </w:r>
      <w:r w:rsidR="00C044C4" w:rsidRPr="002B33A3">
        <w:rPr>
          <w:rFonts w:ascii="Arial" w:hAnsi="Arial" w:cs="Arial"/>
          <w:sz w:val="24"/>
          <w:szCs w:val="24"/>
        </w:rPr>
        <w:t xml:space="preserve"> there was no mas</w:t>
      </w:r>
      <w:r w:rsidR="0061629B" w:rsidRPr="002B33A3">
        <w:rPr>
          <w:rFonts w:ascii="Arial" w:hAnsi="Arial" w:cs="Arial"/>
          <w:sz w:val="24"/>
          <w:szCs w:val="24"/>
        </w:rPr>
        <w:t xml:space="preserve">s </w:t>
      </w:r>
      <w:r w:rsidR="00C044C4" w:rsidRPr="002B33A3">
        <w:rPr>
          <w:rFonts w:ascii="Arial" w:hAnsi="Arial" w:cs="Arial"/>
          <w:sz w:val="24"/>
          <w:szCs w:val="24"/>
        </w:rPr>
        <w:t>communication</w:t>
      </w:r>
      <w:r w:rsidR="000209F7" w:rsidRPr="002B33A3">
        <w:rPr>
          <w:rFonts w:ascii="Arial" w:hAnsi="Arial" w:cs="Arial"/>
          <w:sz w:val="24"/>
          <w:szCs w:val="24"/>
        </w:rPr>
        <w:t xml:space="preserve"> or recording of events</w:t>
      </w:r>
      <w:r w:rsidR="0028555C" w:rsidRPr="002B33A3">
        <w:rPr>
          <w:rFonts w:ascii="Arial" w:hAnsi="Arial" w:cs="Arial"/>
          <w:sz w:val="24"/>
          <w:szCs w:val="24"/>
        </w:rPr>
        <w:t xml:space="preserve">, basing these </w:t>
      </w:r>
      <w:r w:rsidR="00701FD6" w:rsidRPr="002B33A3">
        <w:rPr>
          <w:rFonts w:ascii="Arial" w:hAnsi="Arial" w:cs="Arial"/>
          <w:sz w:val="24"/>
          <w:szCs w:val="24"/>
        </w:rPr>
        <w:t>on</w:t>
      </w:r>
      <w:r w:rsidR="00C55DBE" w:rsidRPr="002B33A3">
        <w:rPr>
          <w:rFonts w:ascii="Arial" w:hAnsi="Arial" w:cs="Arial"/>
          <w:sz w:val="24"/>
          <w:szCs w:val="24"/>
        </w:rPr>
        <w:t xml:space="preserve"> the</w:t>
      </w:r>
      <w:r w:rsidR="00C044C4" w:rsidRPr="002B33A3">
        <w:rPr>
          <w:rFonts w:ascii="Arial" w:hAnsi="Arial" w:cs="Arial"/>
          <w:sz w:val="24"/>
          <w:szCs w:val="24"/>
        </w:rPr>
        <w:t xml:space="preserve"> </w:t>
      </w:r>
      <w:r w:rsidR="00701FD6" w:rsidRPr="002B33A3">
        <w:rPr>
          <w:rFonts w:ascii="Arial" w:hAnsi="Arial" w:cs="Arial"/>
          <w:sz w:val="24"/>
          <w:szCs w:val="24"/>
        </w:rPr>
        <w:t>current experience of religious</w:t>
      </w:r>
      <w:r w:rsidRPr="002B33A3">
        <w:rPr>
          <w:rFonts w:ascii="Arial" w:hAnsi="Arial" w:cs="Arial"/>
          <w:sz w:val="24"/>
          <w:szCs w:val="24"/>
        </w:rPr>
        <w:t xml:space="preserve"> extremism or a </w:t>
      </w:r>
      <w:r w:rsidR="00C044C4" w:rsidRPr="002B33A3">
        <w:rPr>
          <w:rFonts w:ascii="Arial" w:hAnsi="Arial" w:cs="Arial"/>
          <w:sz w:val="24"/>
          <w:szCs w:val="24"/>
        </w:rPr>
        <w:t xml:space="preserve">more </w:t>
      </w:r>
      <w:r w:rsidRPr="002B33A3">
        <w:rPr>
          <w:rFonts w:ascii="Arial" w:hAnsi="Arial" w:cs="Arial"/>
          <w:sz w:val="24"/>
          <w:szCs w:val="24"/>
        </w:rPr>
        <w:t xml:space="preserve">cynical view </w:t>
      </w:r>
      <w:r w:rsidR="00C044C4" w:rsidRPr="002B33A3">
        <w:rPr>
          <w:rFonts w:ascii="Arial" w:hAnsi="Arial" w:cs="Arial"/>
          <w:sz w:val="24"/>
          <w:szCs w:val="24"/>
        </w:rPr>
        <w:t>that t</w:t>
      </w:r>
      <w:r w:rsidRPr="002B33A3">
        <w:rPr>
          <w:rFonts w:ascii="Arial" w:hAnsi="Arial" w:cs="Arial"/>
          <w:sz w:val="24"/>
          <w:szCs w:val="24"/>
        </w:rPr>
        <w:t>he</w:t>
      </w:r>
      <w:r w:rsidR="0061629B" w:rsidRPr="002B33A3">
        <w:rPr>
          <w:rFonts w:ascii="Arial" w:hAnsi="Arial" w:cs="Arial"/>
          <w:sz w:val="24"/>
          <w:szCs w:val="24"/>
        </w:rPr>
        <w:t xml:space="preserve"> extent of religious</w:t>
      </w:r>
      <w:r w:rsidRPr="002B33A3">
        <w:rPr>
          <w:rFonts w:ascii="Arial" w:hAnsi="Arial" w:cs="Arial"/>
          <w:sz w:val="24"/>
          <w:szCs w:val="24"/>
        </w:rPr>
        <w:t xml:space="preserve"> beliefs may have been exaggerated if</w:t>
      </w:r>
      <w:r w:rsidR="00C55DBE" w:rsidRPr="002B33A3">
        <w:rPr>
          <w:rFonts w:ascii="Arial" w:hAnsi="Arial" w:cs="Arial"/>
          <w:sz w:val="24"/>
          <w:szCs w:val="24"/>
        </w:rPr>
        <w:t xml:space="preserve"> only</w:t>
      </w:r>
      <w:r w:rsidRPr="002B33A3">
        <w:rPr>
          <w:rFonts w:ascii="Arial" w:hAnsi="Arial" w:cs="Arial"/>
          <w:sz w:val="24"/>
          <w:szCs w:val="24"/>
        </w:rPr>
        <w:t xml:space="preserve"> recorded by the </w:t>
      </w:r>
      <w:r w:rsidR="008B05FB" w:rsidRPr="002B33A3">
        <w:rPr>
          <w:rFonts w:ascii="Arial" w:hAnsi="Arial" w:cs="Arial"/>
          <w:sz w:val="24"/>
          <w:szCs w:val="24"/>
        </w:rPr>
        <w:t>members</w:t>
      </w:r>
      <w:r w:rsidR="00C044C4" w:rsidRPr="002B33A3">
        <w:rPr>
          <w:rFonts w:ascii="Arial" w:hAnsi="Arial" w:cs="Arial"/>
          <w:sz w:val="24"/>
          <w:szCs w:val="24"/>
        </w:rPr>
        <w:t xml:space="preserve"> and </w:t>
      </w:r>
      <w:r w:rsidRPr="002B33A3">
        <w:rPr>
          <w:rFonts w:ascii="Arial" w:hAnsi="Arial" w:cs="Arial"/>
          <w:sz w:val="24"/>
          <w:szCs w:val="24"/>
        </w:rPr>
        <w:t>adherents of a faith</w:t>
      </w:r>
      <w:r w:rsidR="008B05FB" w:rsidRPr="002B33A3">
        <w:rPr>
          <w:rFonts w:ascii="Arial" w:hAnsi="Arial" w:cs="Arial"/>
          <w:sz w:val="24"/>
          <w:szCs w:val="24"/>
        </w:rPr>
        <w:t xml:space="preserve">. In assessing the roots of a conflict in the second century B.C.E it </w:t>
      </w:r>
      <w:r w:rsidR="0061629B" w:rsidRPr="002B33A3">
        <w:rPr>
          <w:rFonts w:ascii="Arial" w:hAnsi="Arial" w:cs="Arial"/>
          <w:sz w:val="24"/>
          <w:szCs w:val="24"/>
        </w:rPr>
        <w:t xml:space="preserve">is as crucial </w:t>
      </w:r>
      <w:r w:rsidR="00A03384" w:rsidRPr="002B33A3">
        <w:rPr>
          <w:rFonts w:ascii="Arial" w:hAnsi="Arial" w:cs="Arial"/>
          <w:sz w:val="24"/>
          <w:szCs w:val="24"/>
        </w:rPr>
        <w:t>that the</w:t>
      </w:r>
      <w:r w:rsidR="0061629B" w:rsidRPr="002B33A3">
        <w:rPr>
          <w:rFonts w:ascii="Arial" w:hAnsi="Arial" w:cs="Arial"/>
          <w:sz w:val="24"/>
          <w:szCs w:val="24"/>
        </w:rPr>
        <w:t xml:space="preserve"> few extant te</w:t>
      </w:r>
      <w:r w:rsidR="00F638F2" w:rsidRPr="002B33A3">
        <w:rPr>
          <w:rFonts w:ascii="Arial" w:hAnsi="Arial" w:cs="Arial"/>
          <w:sz w:val="24"/>
          <w:szCs w:val="24"/>
        </w:rPr>
        <w:t>x</w:t>
      </w:r>
      <w:r w:rsidR="0061629B" w:rsidRPr="002B33A3">
        <w:rPr>
          <w:rFonts w:ascii="Arial" w:hAnsi="Arial" w:cs="Arial"/>
          <w:sz w:val="24"/>
          <w:szCs w:val="24"/>
        </w:rPr>
        <w:t xml:space="preserve">ts and any other </w:t>
      </w:r>
      <w:r w:rsidR="00ED74C3" w:rsidRPr="002B33A3">
        <w:rPr>
          <w:rFonts w:ascii="Arial" w:hAnsi="Arial" w:cs="Arial"/>
          <w:sz w:val="24"/>
          <w:szCs w:val="24"/>
        </w:rPr>
        <w:t>evidence</w:t>
      </w:r>
      <w:r w:rsidR="0061629B" w:rsidRPr="002B33A3">
        <w:rPr>
          <w:rFonts w:ascii="Arial" w:hAnsi="Arial" w:cs="Arial"/>
          <w:sz w:val="24"/>
          <w:szCs w:val="24"/>
        </w:rPr>
        <w:t xml:space="preserve"> is examined to find out who produced </w:t>
      </w:r>
      <w:r w:rsidR="00A03384" w:rsidRPr="002B33A3">
        <w:rPr>
          <w:rFonts w:ascii="Arial" w:hAnsi="Arial" w:cs="Arial"/>
          <w:sz w:val="24"/>
          <w:szCs w:val="24"/>
        </w:rPr>
        <w:t>it, why</w:t>
      </w:r>
      <w:r w:rsidR="0061629B" w:rsidRPr="002B33A3">
        <w:rPr>
          <w:rFonts w:ascii="Arial" w:hAnsi="Arial" w:cs="Arial"/>
          <w:sz w:val="24"/>
          <w:szCs w:val="24"/>
        </w:rPr>
        <w:t xml:space="preserve"> they produced it and if has been altered </w:t>
      </w:r>
      <w:r w:rsidR="005F03A8" w:rsidRPr="002B33A3">
        <w:rPr>
          <w:rFonts w:ascii="Arial" w:hAnsi="Arial" w:cs="Arial"/>
          <w:sz w:val="24"/>
          <w:szCs w:val="24"/>
        </w:rPr>
        <w:t>or translated</w:t>
      </w:r>
      <w:r w:rsidR="0061629B" w:rsidRPr="002B33A3">
        <w:rPr>
          <w:rFonts w:ascii="Arial" w:hAnsi="Arial" w:cs="Arial"/>
          <w:sz w:val="24"/>
          <w:szCs w:val="24"/>
        </w:rPr>
        <w:t xml:space="preserve"> in any way before any widespread dissemination would have </w:t>
      </w:r>
      <w:r w:rsidR="00C524A3" w:rsidRPr="002B33A3">
        <w:rPr>
          <w:rFonts w:ascii="Arial" w:hAnsi="Arial" w:cs="Arial"/>
          <w:sz w:val="24"/>
          <w:szCs w:val="24"/>
        </w:rPr>
        <w:t>made this perceptible.</w:t>
      </w:r>
      <w:r w:rsidR="00ED74C3" w:rsidRPr="002B33A3">
        <w:rPr>
          <w:rFonts w:ascii="Arial" w:hAnsi="Arial" w:cs="Arial"/>
          <w:sz w:val="24"/>
          <w:szCs w:val="24"/>
        </w:rPr>
        <w:t xml:space="preserve"> In this essay I propose to examine the current evidence as to the source and credibility of the surviving textual evidence, the general situation pertaining to the acceptance of Hellenistic hegemony in the near East Mediterranean area and the Levant and also any evidence that can be corroborated concerning the nature and actions of Antiochus IV leading up to the conflict between the Jewish and Greek religions </w:t>
      </w:r>
      <w:r w:rsidR="00CA465E" w:rsidRPr="002B33A3">
        <w:rPr>
          <w:rFonts w:ascii="Arial" w:hAnsi="Arial" w:cs="Arial"/>
          <w:sz w:val="24"/>
          <w:szCs w:val="24"/>
        </w:rPr>
        <w:t>a</w:t>
      </w:r>
      <w:r w:rsidR="00ED74C3" w:rsidRPr="002B33A3">
        <w:rPr>
          <w:rFonts w:ascii="Arial" w:hAnsi="Arial" w:cs="Arial"/>
          <w:sz w:val="24"/>
          <w:szCs w:val="24"/>
        </w:rPr>
        <w:t>nd</w:t>
      </w:r>
      <w:r w:rsidR="00CA465E" w:rsidRPr="002B33A3">
        <w:rPr>
          <w:rFonts w:ascii="Arial" w:hAnsi="Arial" w:cs="Arial"/>
          <w:sz w:val="24"/>
          <w:szCs w:val="24"/>
        </w:rPr>
        <w:t xml:space="preserve"> discuss if</w:t>
      </w:r>
      <w:r w:rsidR="00ED74C3" w:rsidRPr="002B33A3">
        <w:rPr>
          <w:rFonts w:ascii="Arial" w:hAnsi="Arial" w:cs="Arial"/>
          <w:sz w:val="24"/>
          <w:szCs w:val="24"/>
        </w:rPr>
        <w:t xml:space="preserve"> the conflict</w:t>
      </w:r>
      <w:r w:rsidR="00CA465E" w:rsidRPr="002B33A3">
        <w:rPr>
          <w:rFonts w:ascii="Arial" w:hAnsi="Arial" w:cs="Arial"/>
          <w:sz w:val="24"/>
          <w:szCs w:val="24"/>
        </w:rPr>
        <w:t xml:space="preserve">  was</w:t>
      </w:r>
      <w:r w:rsidR="00ED74C3" w:rsidRPr="002B33A3">
        <w:rPr>
          <w:rFonts w:ascii="Arial" w:hAnsi="Arial" w:cs="Arial"/>
          <w:sz w:val="24"/>
          <w:szCs w:val="24"/>
        </w:rPr>
        <w:t xml:space="preserve"> between t</w:t>
      </w:r>
      <w:r w:rsidR="00CA465E" w:rsidRPr="002B33A3">
        <w:rPr>
          <w:rFonts w:ascii="Arial" w:hAnsi="Arial" w:cs="Arial"/>
          <w:sz w:val="24"/>
          <w:szCs w:val="24"/>
        </w:rPr>
        <w:t>wo</w:t>
      </w:r>
      <w:r w:rsidR="00ED74C3" w:rsidRPr="002B33A3">
        <w:rPr>
          <w:rFonts w:ascii="Arial" w:hAnsi="Arial" w:cs="Arial"/>
          <w:sz w:val="24"/>
          <w:szCs w:val="24"/>
        </w:rPr>
        <w:t xml:space="preserve"> religions or between </w:t>
      </w:r>
      <w:r w:rsidR="00306602" w:rsidRPr="002B33A3">
        <w:rPr>
          <w:rFonts w:ascii="Arial" w:hAnsi="Arial" w:cs="Arial"/>
          <w:sz w:val="24"/>
          <w:szCs w:val="24"/>
        </w:rPr>
        <w:t xml:space="preserve">the Jewish religion and a king determined to stamp his authority on areas he considered as part of this domain. </w:t>
      </w:r>
    </w:p>
    <w:p w14:paraId="540759E2" w14:textId="77777777" w:rsidR="00C524A3" w:rsidRPr="002B33A3" w:rsidRDefault="00C524A3" w:rsidP="00141F60">
      <w:pPr>
        <w:jc w:val="both"/>
        <w:rPr>
          <w:rFonts w:ascii="Arial" w:hAnsi="Arial" w:cs="Arial"/>
          <w:sz w:val="24"/>
          <w:szCs w:val="24"/>
        </w:rPr>
      </w:pPr>
    </w:p>
    <w:p w14:paraId="615A804E" w14:textId="2E773C3B" w:rsidR="00A11355" w:rsidRPr="002B33A3" w:rsidRDefault="00C033FE" w:rsidP="00141F60">
      <w:pPr>
        <w:jc w:val="both"/>
        <w:rPr>
          <w:rFonts w:ascii="Arial" w:hAnsi="Arial" w:cs="Arial"/>
          <w:sz w:val="24"/>
          <w:szCs w:val="24"/>
        </w:rPr>
      </w:pPr>
      <w:r w:rsidRPr="002B33A3">
        <w:rPr>
          <w:rFonts w:ascii="Arial" w:hAnsi="Arial" w:cs="Arial"/>
          <w:sz w:val="24"/>
          <w:szCs w:val="24"/>
        </w:rPr>
        <w:t>Writing long after the vent in the</w:t>
      </w:r>
      <w:r w:rsidR="0001322C" w:rsidRPr="002B33A3">
        <w:rPr>
          <w:rFonts w:ascii="Arial" w:hAnsi="Arial" w:cs="Arial"/>
          <w:sz w:val="24"/>
          <w:szCs w:val="24"/>
        </w:rPr>
        <w:t xml:space="preserve"> </w:t>
      </w:r>
      <w:r w:rsidR="002B486B" w:rsidRPr="002B33A3">
        <w:rPr>
          <w:rFonts w:ascii="Arial" w:hAnsi="Arial" w:cs="Arial"/>
          <w:sz w:val="24"/>
          <w:szCs w:val="24"/>
        </w:rPr>
        <w:t>first century</w:t>
      </w:r>
      <w:r w:rsidRPr="002B33A3">
        <w:rPr>
          <w:rFonts w:ascii="Arial" w:hAnsi="Arial" w:cs="Arial"/>
          <w:sz w:val="24"/>
          <w:szCs w:val="24"/>
        </w:rPr>
        <w:t>,</w:t>
      </w:r>
      <w:r w:rsidR="002B486B" w:rsidRPr="002B33A3">
        <w:rPr>
          <w:rFonts w:ascii="Arial" w:hAnsi="Arial" w:cs="Arial"/>
          <w:sz w:val="24"/>
          <w:szCs w:val="24"/>
        </w:rPr>
        <w:t xml:space="preserve"> historian </w:t>
      </w:r>
      <w:r w:rsidR="001E4548" w:rsidRPr="002B33A3">
        <w:rPr>
          <w:rFonts w:ascii="Arial" w:hAnsi="Arial" w:cs="Arial"/>
          <w:sz w:val="24"/>
          <w:szCs w:val="24"/>
        </w:rPr>
        <w:t xml:space="preserve">Flavius </w:t>
      </w:r>
      <w:r w:rsidR="00632109" w:rsidRPr="002B33A3">
        <w:rPr>
          <w:rFonts w:ascii="Arial" w:hAnsi="Arial" w:cs="Arial"/>
          <w:sz w:val="24"/>
          <w:szCs w:val="24"/>
        </w:rPr>
        <w:t>Josephus</w:t>
      </w:r>
      <w:r w:rsidR="002B486B" w:rsidRPr="002B33A3">
        <w:rPr>
          <w:rFonts w:ascii="Arial" w:hAnsi="Arial" w:cs="Arial"/>
          <w:sz w:val="24"/>
          <w:szCs w:val="24"/>
        </w:rPr>
        <w:t xml:space="preserve"> wrote t</w:t>
      </w:r>
      <w:r w:rsidR="00FA6946" w:rsidRPr="002B33A3">
        <w:rPr>
          <w:rFonts w:ascii="Arial" w:hAnsi="Arial" w:cs="Arial"/>
          <w:sz w:val="24"/>
          <w:szCs w:val="24"/>
        </w:rPr>
        <w:t>w</w:t>
      </w:r>
      <w:r w:rsidR="002B486B" w:rsidRPr="002B33A3">
        <w:rPr>
          <w:rFonts w:ascii="Arial" w:hAnsi="Arial" w:cs="Arial"/>
          <w:sz w:val="24"/>
          <w:szCs w:val="24"/>
        </w:rPr>
        <w:t xml:space="preserve">o books that referred to the Jewish conflict with the Seleucids. In </w:t>
      </w:r>
      <w:r w:rsidR="00973E19" w:rsidRPr="002B33A3">
        <w:rPr>
          <w:rFonts w:ascii="Arial" w:hAnsi="Arial" w:cs="Arial"/>
          <w:i/>
          <w:sz w:val="24"/>
          <w:szCs w:val="24"/>
        </w:rPr>
        <w:t>the</w:t>
      </w:r>
      <w:r w:rsidR="002B486B" w:rsidRPr="002B33A3">
        <w:rPr>
          <w:rFonts w:ascii="Arial" w:hAnsi="Arial" w:cs="Arial"/>
          <w:i/>
          <w:sz w:val="24"/>
          <w:szCs w:val="24"/>
        </w:rPr>
        <w:t xml:space="preserve"> </w:t>
      </w:r>
      <w:r w:rsidR="008A1729" w:rsidRPr="002B33A3">
        <w:rPr>
          <w:rFonts w:ascii="Arial" w:hAnsi="Arial" w:cs="Arial"/>
          <w:i/>
          <w:sz w:val="24"/>
          <w:szCs w:val="24"/>
        </w:rPr>
        <w:t>War of the Jews</w:t>
      </w:r>
      <w:r w:rsidR="002B486B" w:rsidRPr="002B33A3">
        <w:rPr>
          <w:rFonts w:ascii="Arial" w:hAnsi="Arial" w:cs="Arial"/>
          <w:sz w:val="24"/>
          <w:szCs w:val="24"/>
        </w:rPr>
        <w:t xml:space="preserve"> he very briefly describes events but in </w:t>
      </w:r>
      <w:r w:rsidR="002B486B" w:rsidRPr="002B33A3">
        <w:rPr>
          <w:rFonts w:ascii="Arial" w:hAnsi="Arial" w:cs="Arial"/>
          <w:i/>
          <w:sz w:val="24"/>
          <w:szCs w:val="24"/>
        </w:rPr>
        <w:t>Antiquities of the Jews</w:t>
      </w:r>
      <w:r w:rsidR="002B486B" w:rsidRPr="002B33A3">
        <w:rPr>
          <w:rFonts w:ascii="Arial" w:hAnsi="Arial" w:cs="Arial"/>
          <w:sz w:val="24"/>
          <w:szCs w:val="24"/>
        </w:rPr>
        <w:t xml:space="preserve"> he discussed </w:t>
      </w:r>
      <w:r w:rsidRPr="002B33A3">
        <w:rPr>
          <w:rFonts w:ascii="Arial" w:hAnsi="Arial" w:cs="Arial"/>
          <w:sz w:val="24"/>
          <w:szCs w:val="24"/>
        </w:rPr>
        <w:t>them</w:t>
      </w:r>
      <w:r w:rsidR="002B486B" w:rsidRPr="002B33A3">
        <w:rPr>
          <w:rFonts w:ascii="Arial" w:hAnsi="Arial" w:cs="Arial"/>
          <w:sz w:val="24"/>
          <w:szCs w:val="24"/>
        </w:rPr>
        <w:t xml:space="preserve"> at great</w:t>
      </w:r>
      <w:r w:rsidRPr="002B33A3">
        <w:rPr>
          <w:rFonts w:ascii="Arial" w:hAnsi="Arial" w:cs="Arial"/>
          <w:sz w:val="24"/>
          <w:szCs w:val="24"/>
        </w:rPr>
        <w:t>er</w:t>
      </w:r>
      <w:r w:rsidR="002B486B" w:rsidRPr="002B33A3">
        <w:rPr>
          <w:rFonts w:ascii="Arial" w:hAnsi="Arial" w:cs="Arial"/>
          <w:sz w:val="24"/>
          <w:szCs w:val="24"/>
        </w:rPr>
        <w:t xml:space="preserve"> length</w:t>
      </w:r>
      <w:r w:rsidR="00A30178" w:rsidRPr="002B33A3">
        <w:rPr>
          <w:rFonts w:ascii="Arial" w:hAnsi="Arial" w:cs="Arial"/>
          <w:sz w:val="24"/>
          <w:szCs w:val="24"/>
        </w:rPr>
        <w:t xml:space="preserve"> but in </w:t>
      </w:r>
      <w:r w:rsidRPr="002B33A3">
        <w:rPr>
          <w:rFonts w:ascii="Arial" w:hAnsi="Arial" w:cs="Arial"/>
          <w:sz w:val="24"/>
          <w:szCs w:val="24"/>
        </w:rPr>
        <w:t>as</w:t>
      </w:r>
      <w:r w:rsidR="00A30178" w:rsidRPr="002B33A3">
        <w:rPr>
          <w:rFonts w:ascii="Arial" w:hAnsi="Arial" w:cs="Arial"/>
          <w:sz w:val="24"/>
          <w:szCs w:val="24"/>
        </w:rPr>
        <w:t xml:space="preserve"> Feldman notes</w:t>
      </w:r>
      <w:r w:rsidRPr="002B33A3">
        <w:rPr>
          <w:rFonts w:ascii="Arial" w:hAnsi="Arial" w:cs="Arial"/>
          <w:sz w:val="24"/>
          <w:szCs w:val="24"/>
        </w:rPr>
        <w:t>,</w:t>
      </w:r>
      <w:r w:rsidR="00A30178" w:rsidRPr="002B33A3">
        <w:rPr>
          <w:rFonts w:ascii="Arial" w:hAnsi="Arial" w:cs="Arial"/>
          <w:sz w:val="24"/>
          <w:szCs w:val="24"/>
        </w:rPr>
        <w:t xml:space="preserve"> rhetorical historiography rather than </w:t>
      </w:r>
      <w:r w:rsidR="00432819" w:rsidRPr="002B33A3">
        <w:rPr>
          <w:rFonts w:ascii="Arial" w:hAnsi="Arial" w:cs="Arial"/>
          <w:sz w:val="24"/>
          <w:szCs w:val="24"/>
        </w:rPr>
        <w:t>critical historiography</w:t>
      </w:r>
      <w:r w:rsidR="00A30178" w:rsidRPr="002B33A3">
        <w:rPr>
          <w:rStyle w:val="EndnoteReference"/>
          <w:rFonts w:ascii="Arial" w:hAnsi="Arial" w:cs="Arial"/>
          <w:sz w:val="24"/>
          <w:szCs w:val="24"/>
        </w:rPr>
        <w:endnoteReference w:id="1"/>
      </w:r>
      <w:r w:rsidR="00C64F26" w:rsidRPr="002B33A3">
        <w:rPr>
          <w:rFonts w:ascii="Arial" w:hAnsi="Arial" w:cs="Arial"/>
          <w:sz w:val="24"/>
          <w:szCs w:val="24"/>
        </w:rPr>
        <w:t xml:space="preserve">. Rhetorical historiography was at the time </w:t>
      </w:r>
      <w:r w:rsidR="00554419" w:rsidRPr="002B33A3">
        <w:rPr>
          <w:rFonts w:ascii="Arial" w:hAnsi="Arial" w:cs="Arial"/>
          <w:sz w:val="24"/>
          <w:szCs w:val="24"/>
        </w:rPr>
        <w:t>being widely used by Greek historians a</w:t>
      </w:r>
      <w:r w:rsidR="00432819" w:rsidRPr="002B33A3">
        <w:rPr>
          <w:rFonts w:ascii="Arial" w:hAnsi="Arial" w:cs="Arial"/>
          <w:sz w:val="24"/>
          <w:szCs w:val="24"/>
        </w:rPr>
        <w:t xml:space="preserve">nd </w:t>
      </w:r>
      <w:r w:rsidR="00554419" w:rsidRPr="002B33A3">
        <w:rPr>
          <w:rFonts w:ascii="Arial" w:hAnsi="Arial" w:cs="Arial"/>
          <w:sz w:val="24"/>
          <w:szCs w:val="24"/>
        </w:rPr>
        <w:t>affected th</w:t>
      </w:r>
      <w:r w:rsidR="00562E2D" w:rsidRPr="002B33A3">
        <w:rPr>
          <w:rFonts w:ascii="Arial" w:hAnsi="Arial" w:cs="Arial"/>
          <w:sz w:val="24"/>
          <w:szCs w:val="24"/>
        </w:rPr>
        <w:t>e</w:t>
      </w:r>
      <w:r w:rsidR="00554419" w:rsidRPr="002B33A3">
        <w:rPr>
          <w:rFonts w:ascii="Arial" w:hAnsi="Arial" w:cs="Arial"/>
          <w:sz w:val="24"/>
          <w:szCs w:val="24"/>
        </w:rPr>
        <w:t xml:space="preserve"> writ</w:t>
      </w:r>
      <w:r w:rsidR="00562E2D" w:rsidRPr="002B33A3">
        <w:rPr>
          <w:rFonts w:ascii="Arial" w:hAnsi="Arial" w:cs="Arial"/>
          <w:sz w:val="24"/>
          <w:szCs w:val="24"/>
        </w:rPr>
        <w:t>ing</w:t>
      </w:r>
      <w:r w:rsidR="00554419" w:rsidRPr="002B33A3">
        <w:rPr>
          <w:rFonts w:ascii="Arial" w:hAnsi="Arial" w:cs="Arial"/>
          <w:sz w:val="24"/>
          <w:szCs w:val="24"/>
        </w:rPr>
        <w:t xml:space="preserve"> in two ways, firstl</w:t>
      </w:r>
      <w:r w:rsidR="004D7CBB" w:rsidRPr="002B33A3">
        <w:rPr>
          <w:rFonts w:ascii="Arial" w:hAnsi="Arial" w:cs="Arial"/>
          <w:sz w:val="24"/>
          <w:szCs w:val="24"/>
        </w:rPr>
        <w:t>y</w:t>
      </w:r>
      <w:r w:rsidR="00562E2D" w:rsidRPr="002B33A3">
        <w:rPr>
          <w:rFonts w:ascii="Arial" w:hAnsi="Arial" w:cs="Arial"/>
          <w:sz w:val="24"/>
          <w:szCs w:val="24"/>
        </w:rPr>
        <w:t xml:space="preserve"> the writer</w:t>
      </w:r>
      <w:r w:rsidR="00F60E95" w:rsidRPr="002B33A3">
        <w:rPr>
          <w:rFonts w:ascii="Arial" w:hAnsi="Arial" w:cs="Arial"/>
          <w:sz w:val="24"/>
          <w:szCs w:val="24"/>
        </w:rPr>
        <w:t xml:space="preserve"> claims an authority and importance to their work but ceases to write an accurate account and resorts to argument </w:t>
      </w:r>
      <w:r w:rsidR="00554419" w:rsidRPr="002B33A3">
        <w:rPr>
          <w:rFonts w:ascii="Arial" w:hAnsi="Arial" w:cs="Arial"/>
          <w:color w:val="000000"/>
          <w:sz w:val="24"/>
          <w:szCs w:val="24"/>
          <w:shd w:val="clear" w:color="auto" w:fill="FFFFFF"/>
        </w:rPr>
        <w:t xml:space="preserve">and </w:t>
      </w:r>
      <w:r w:rsidR="00562E2D" w:rsidRPr="002B33A3">
        <w:rPr>
          <w:rFonts w:ascii="Arial" w:hAnsi="Arial" w:cs="Arial"/>
          <w:color w:val="000000"/>
          <w:sz w:val="24"/>
          <w:szCs w:val="24"/>
          <w:shd w:val="clear" w:color="auto" w:fill="FFFFFF"/>
        </w:rPr>
        <w:t xml:space="preserve">secondly adds </w:t>
      </w:r>
      <w:r w:rsidR="00554419" w:rsidRPr="002B33A3">
        <w:rPr>
          <w:rFonts w:ascii="Arial" w:hAnsi="Arial" w:cs="Arial"/>
          <w:color w:val="000000"/>
          <w:sz w:val="24"/>
          <w:szCs w:val="24"/>
          <w:shd w:val="clear" w:color="auto" w:fill="FFFFFF"/>
        </w:rPr>
        <w:t xml:space="preserve">sections that are reportedly public speeches or debates but are in fact </w:t>
      </w:r>
      <w:r w:rsidR="00F60E95" w:rsidRPr="002B33A3">
        <w:rPr>
          <w:rFonts w:ascii="Arial" w:hAnsi="Arial" w:cs="Arial"/>
          <w:color w:val="000000"/>
          <w:sz w:val="24"/>
          <w:szCs w:val="24"/>
          <w:shd w:val="clear" w:color="auto" w:fill="FFFFFF"/>
        </w:rPr>
        <w:t>fabricated</w:t>
      </w:r>
      <w:r w:rsidR="00ED5F08" w:rsidRPr="002B33A3">
        <w:rPr>
          <w:rFonts w:ascii="Arial" w:hAnsi="Arial" w:cs="Arial"/>
          <w:color w:val="000000"/>
          <w:sz w:val="24"/>
          <w:szCs w:val="24"/>
          <w:shd w:val="clear" w:color="auto" w:fill="FFFFFF"/>
        </w:rPr>
        <w:t xml:space="preserve"> </w:t>
      </w:r>
      <w:r w:rsidR="00F60E95" w:rsidRPr="002B33A3">
        <w:rPr>
          <w:rFonts w:ascii="Arial" w:hAnsi="Arial" w:cs="Arial"/>
          <w:color w:val="000000"/>
          <w:sz w:val="24"/>
          <w:szCs w:val="24"/>
          <w:shd w:val="clear" w:color="auto" w:fill="FFFFFF"/>
        </w:rPr>
        <w:t>to achieve</w:t>
      </w:r>
      <w:r w:rsidR="00ED5F08" w:rsidRPr="002B33A3">
        <w:rPr>
          <w:rFonts w:ascii="Arial" w:hAnsi="Arial" w:cs="Arial"/>
          <w:color w:val="000000"/>
          <w:sz w:val="24"/>
          <w:szCs w:val="24"/>
          <w:shd w:val="clear" w:color="auto" w:fill="FFFFFF"/>
        </w:rPr>
        <w:t xml:space="preserve"> an epic effect </w:t>
      </w:r>
      <w:r w:rsidR="00DC5C89" w:rsidRPr="002B33A3">
        <w:rPr>
          <w:rStyle w:val="EndnoteReference"/>
          <w:rFonts w:ascii="Arial" w:hAnsi="Arial" w:cs="Arial"/>
          <w:color w:val="000000"/>
          <w:sz w:val="24"/>
          <w:szCs w:val="24"/>
          <w:shd w:val="clear" w:color="auto" w:fill="FFFFFF"/>
        </w:rPr>
        <w:endnoteReference w:id="2"/>
      </w:r>
      <w:r w:rsidR="00432819" w:rsidRPr="002B33A3">
        <w:rPr>
          <w:rFonts w:ascii="Arial" w:hAnsi="Arial" w:cs="Arial"/>
          <w:color w:val="000000"/>
          <w:sz w:val="24"/>
          <w:szCs w:val="24"/>
          <w:shd w:val="clear" w:color="auto" w:fill="FFFFFF"/>
        </w:rPr>
        <w:t>.</w:t>
      </w:r>
      <w:r w:rsidR="00D42933" w:rsidRPr="002B33A3">
        <w:rPr>
          <w:rFonts w:ascii="Arial" w:hAnsi="Arial" w:cs="Arial"/>
          <w:color w:val="000000"/>
          <w:sz w:val="24"/>
          <w:szCs w:val="24"/>
          <w:shd w:val="clear" w:color="auto" w:fill="FFFFFF"/>
        </w:rPr>
        <w:t xml:space="preserve"> However</w:t>
      </w:r>
      <w:r w:rsidR="004D7CBB" w:rsidRPr="002B33A3">
        <w:rPr>
          <w:rFonts w:ascii="Arial" w:hAnsi="Arial" w:cs="Arial"/>
          <w:color w:val="000000"/>
          <w:sz w:val="24"/>
          <w:szCs w:val="24"/>
          <w:shd w:val="clear" w:color="auto" w:fill="FFFFFF"/>
        </w:rPr>
        <w:t>,</w:t>
      </w:r>
      <w:r w:rsidR="00D42933" w:rsidRPr="002B33A3">
        <w:rPr>
          <w:rFonts w:ascii="Arial" w:hAnsi="Arial" w:cs="Arial"/>
          <w:color w:val="000000"/>
          <w:sz w:val="24"/>
          <w:szCs w:val="24"/>
          <w:shd w:val="clear" w:color="auto" w:fill="FFFFFF"/>
        </w:rPr>
        <w:t xml:space="preserve"> Josephus’s work has been studied in detail. </w:t>
      </w:r>
      <w:r w:rsidR="00C302D7" w:rsidRPr="002B33A3">
        <w:rPr>
          <w:rFonts w:ascii="Arial" w:hAnsi="Arial" w:cs="Arial"/>
          <w:sz w:val="24"/>
          <w:szCs w:val="24"/>
        </w:rPr>
        <w:t>Louis H Feldman produced a book in 1984 detailing the moder</w:t>
      </w:r>
      <w:r w:rsidR="00731DED" w:rsidRPr="002B33A3">
        <w:rPr>
          <w:rFonts w:ascii="Arial" w:hAnsi="Arial" w:cs="Arial"/>
          <w:sz w:val="24"/>
          <w:szCs w:val="24"/>
        </w:rPr>
        <w:t>n</w:t>
      </w:r>
      <w:r w:rsidR="00C302D7" w:rsidRPr="002B33A3">
        <w:rPr>
          <w:rFonts w:ascii="Arial" w:hAnsi="Arial" w:cs="Arial"/>
          <w:sz w:val="24"/>
          <w:szCs w:val="24"/>
        </w:rPr>
        <w:t xml:space="preserve"> scholarship on Flavius Josephus</w:t>
      </w:r>
      <w:r w:rsidR="00C302D7" w:rsidRPr="002B33A3">
        <w:rPr>
          <w:rStyle w:val="EndnoteReference"/>
          <w:rFonts w:ascii="Arial" w:hAnsi="Arial" w:cs="Arial"/>
          <w:sz w:val="24"/>
          <w:szCs w:val="24"/>
        </w:rPr>
        <w:endnoteReference w:id="3"/>
      </w:r>
      <w:r w:rsidR="00731DED" w:rsidRPr="002B33A3">
        <w:rPr>
          <w:rFonts w:ascii="Arial" w:hAnsi="Arial" w:cs="Arial"/>
          <w:sz w:val="24"/>
          <w:szCs w:val="24"/>
        </w:rPr>
        <w:t xml:space="preserve">. His </w:t>
      </w:r>
      <w:r w:rsidR="004579FC" w:rsidRPr="002B33A3">
        <w:rPr>
          <w:rFonts w:ascii="Arial" w:hAnsi="Arial" w:cs="Arial"/>
          <w:sz w:val="24"/>
          <w:szCs w:val="24"/>
        </w:rPr>
        <w:t>aim in producing this was so that all current aspects of the scholarship on Josephus’s work is logged and his plea is that no scholar write any more on the subject without first having examined what is already available</w:t>
      </w:r>
      <w:r w:rsidR="00731DED" w:rsidRPr="002B33A3">
        <w:rPr>
          <w:rFonts w:ascii="Arial" w:hAnsi="Arial" w:cs="Arial"/>
          <w:sz w:val="24"/>
          <w:szCs w:val="24"/>
        </w:rPr>
        <w:t xml:space="preserve"> </w:t>
      </w:r>
      <w:r w:rsidR="004579FC" w:rsidRPr="002B33A3">
        <w:rPr>
          <w:rFonts w:ascii="Arial" w:hAnsi="Arial" w:cs="Arial"/>
          <w:sz w:val="24"/>
          <w:szCs w:val="24"/>
        </w:rPr>
        <w:t>– which is a vast collection. Mo</w:t>
      </w:r>
      <w:r w:rsidR="00816277" w:rsidRPr="002B33A3">
        <w:rPr>
          <w:rFonts w:ascii="Arial" w:hAnsi="Arial" w:cs="Arial"/>
          <w:sz w:val="24"/>
          <w:szCs w:val="24"/>
        </w:rPr>
        <w:t>s</w:t>
      </w:r>
      <w:r w:rsidR="004579FC" w:rsidRPr="002B33A3">
        <w:rPr>
          <w:rFonts w:ascii="Arial" w:hAnsi="Arial" w:cs="Arial"/>
          <w:sz w:val="24"/>
          <w:szCs w:val="24"/>
        </w:rPr>
        <w:t>t modern scholarship with regards the Josephus’s source for</w:t>
      </w:r>
      <w:r w:rsidR="00816277" w:rsidRPr="002B33A3">
        <w:rPr>
          <w:rFonts w:ascii="Arial" w:hAnsi="Arial" w:cs="Arial"/>
          <w:sz w:val="24"/>
          <w:szCs w:val="24"/>
        </w:rPr>
        <w:t xml:space="preserve"> the Seleucid and Jewish conflict </w:t>
      </w:r>
      <w:r w:rsidR="00674216" w:rsidRPr="002B33A3">
        <w:rPr>
          <w:rFonts w:ascii="Arial" w:hAnsi="Arial" w:cs="Arial"/>
          <w:sz w:val="24"/>
          <w:szCs w:val="24"/>
        </w:rPr>
        <w:t>in Antiquities</w:t>
      </w:r>
      <w:r w:rsidR="004579FC" w:rsidRPr="002B33A3">
        <w:rPr>
          <w:rFonts w:ascii="Arial" w:hAnsi="Arial" w:cs="Arial"/>
          <w:i/>
          <w:sz w:val="24"/>
          <w:szCs w:val="24"/>
        </w:rPr>
        <w:t xml:space="preserve"> of the Jews</w:t>
      </w:r>
      <w:r w:rsidR="004579FC" w:rsidRPr="002B33A3">
        <w:rPr>
          <w:rFonts w:ascii="Arial" w:hAnsi="Arial" w:cs="Arial"/>
          <w:sz w:val="24"/>
          <w:szCs w:val="24"/>
        </w:rPr>
        <w:t xml:space="preserve"> agree that his work</w:t>
      </w:r>
      <w:r w:rsidR="00816277" w:rsidRPr="002B33A3">
        <w:rPr>
          <w:rFonts w:ascii="Arial" w:hAnsi="Arial" w:cs="Arial"/>
          <w:sz w:val="24"/>
          <w:szCs w:val="24"/>
        </w:rPr>
        <w:t xml:space="preserve"> is</w:t>
      </w:r>
      <w:r w:rsidR="004579FC" w:rsidRPr="002B33A3">
        <w:rPr>
          <w:rFonts w:ascii="Arial" w:hAnsi="Arial" w:cs="Arial"/>
          <w:sz w:val="24"/>
          <w:szCs w:val="24"/>
        </w:rPr>
        <w:t xml:space="preserve"> drawn mainly from 1 Maccabees.  J R Bartlett</w:t>
      </w:r>
      <w:r w:rsidR="00024E82" w:rsidRPr="002B33A3">
        <w:rPr>
          <w:rFonts w:ascii="Arial" w:hAnsi="Arial" w:cs="Arial"/>
          <w:sz w:val="24"/>
          <w:szCs w:val="24"/>
        </w:rPr>
        <w:t>’s opinion is that Josephus followed 1 Maccabees as far as chapter 13 or 16 and</w:t>
      </w:r>
      <w:r w:rsidR="006566E7" w:rsidRPr="002B33A3">
        <w:rPr>
          <w:rFonts w:ascii="Arial" w:hAnsi="Arial" w:cs="Arial"/>
          <w:sz w:val="24"/>
          <w:szCs w:val="24"/>
        </w:rPr>
        <w:t xml:space="preserve"> that </w:t>
      </w:r>
      <w:r w:rsidR="00024E82" w:rsidRPr="002B33A3">
        <w:rPr>
          <w:rFonts w:ascii="Arial" w:hAnsi="Arial" w:cs="Arial"/>
          <w:sz w:val="24"/>
          <w:szCs w:val="24"/>
        </w:rPr>
        <w:t xml:space="preserve">then used other sources that he had available to him. </w:t>
      </w:r>
      <w:r w:rsidR="007C050A" w:rsidRPr="002B33A3">
        <w:rPr>
          <w:rFonts w:ascii="Arial" w:hAnsi="Arial" w:cs="Arial"/>
          <w:sz w:val="24"/>
          <w:szCs w:val="24"/>
        </w:rPr>
        <w:t>However, the issue for this es</w:t>
      </w:r>
      <w:r w:rsidR="00816277" w:rsidRPr="002B33A3">
        <w:rPr>
          <w:rFonts w:ascii="Arial" w:hAnsi="Arial" w:cs="Arial"/>
          <w:sz w:val="24"/>
          <w:szCs w:val="24"/>
        </w:rPr>
        <w:t>s</w:t>
      </w:r>
      <w:r w:rsidR="007C050A" w:rsidRPr="002B33A3">
        <w:rPr>
          <w:rFonts w:ascii="Arial" w:hAnsi="Arial" w:cs="Arial"/>
          <w:sz w:val="24"/>
          <w:szCs w:val="24"/>
        </w:rPr>
        <w:t xml:space="preserve">ay is that Flavius Joseph was a </w:t>
      </w:r>
      <w:r w:rsidR="007F45FB" w:rsidRPr="002B33A3">
        <w:rPr>
          <w:rFonts w:ascii="Arial" w:hAnsi="Arial" w:cs="Arial"/>
          <w:sz w:val="24"/>
          <w:szCs w:val="24"/>
        </w:rPr>
        <w:t>Romanised</w:t>
      </w:r>
      <w:r w:rsidR="002640BC" w:rsidRPr="002B33A3">
        <w:rPr>
          <w:rFonts w:ascii="Arial" w:hAnsi="Arial" w:cs="Arial"/>
          <w:sz w:val="24"/>
          <w:szCs w:val="24"/>
        </w:rPr>
        <w:t xml:space="preserve"> Jew writing in around 93 or 94 </w:t>
      </w:r>
      <w:r w:rsidR="004F6BCF" w:rsidRPr="002B33A3">
        <w:rPr>
          <w:rFonts w:ascii="Arial" w:hAnsi="Arial" w:cs="Arial"/>
          <w:sz w:val="24"/>
          <w:szCs w:val="24"/>
        </w:rPr>
        <w:t>C.E</w:t>
      </w:r>
      <w:r w:rsidR="00674216" w:rsidRPr="002B33A3">
        <w:rPr>
          <w:rFonts w:ascii="Arial" w:hAnsi="Arial" w:cs="Arial"/>
          <w:sz w:val="24"/>
          <w:szCs w:val="24"/>
        </w:rPr>
        <w:t xml:space="preserve"> </w:t>
      </w:r>
      <w:r w:rsidR="00BD58FC" w:rsidRPr="002B33A3">
        <w:rPr>
          <w:rStyle w:val="EndnoteReference"/>
          <w:rFonts w:ascii="Arial" w:hAnsi="Arial" w:cs="Arial"/>
          <w:sz w:val="24"/>
          <w:szCs w:val="24"/>
        </w:rPr>
        <w:endnoteReference w:id="4"/>
      </w:r>
      <w:r w:rsidR="00816277" w:rsidRPr="002B33A3">
        <w:rPr>
          <w:rFonts w:ascii="Arial" w:hAnsi="Arial" w:cs="Arial"/>
          <w:sz w:val="24"/>
          <w:szCs w:val="24"/>
        </w:rPr>
        <w:t>,</w:t>
      </w:r>
      <w:r w:rsidR="002640BC" w:rsidRPr="002B33A3">
        <w:rPr>
          <w:rFonts w:ascii="Arial" w:hAnsi="Arial" w:cs="Arial"/>
          <w:sz w:val="24"/>
          <w:szCs w:val="24"/>
        </w:rPr>
        <w:t xml:space="preserve">about 260 years after the events of the conflict between the </w:t>
      </w:r>
      <w:r w:rsidR="007F45FB" w:rsidRPr="002B33A3">
        <w:rPr>
          <w:rFonts w:ascii="Arial" w:hAnsi="Arial" w:cs="Arial"/>
          <w:sz w:val="24"/>
          <w:szCs w:val="24"/>
        </w:rPr>
        <w:t>Seleucids</w:t>
      </w:r>
      <w:r w:rsidR="002640BC" w:rsidRPr="002B33A3">
        <w:rPr>
          <w:rFonts w:ascii="Arial" w:hAnsi="Arial" w:cs="Arial"/>
          <w:sz w:val="24"/>
          <w:szCs w:val="24"/>
        </w:rPr>
        <w:t xml:space="preserve"> and the Jews. </w:t>
      </w:r>
      <w:r w:rsidR="00D42933" w:rsidRPr="002B33A3">
        <w:rPr>
          <w:rFonts w:ascii="Arial" w:hAnsi="Arial" w:cs="Arial"/>
          <w:sz w:val="24"/>
          <w:szCs w:val="24"/>
        </w:rPr>
        <w:t xml:space="preserve">His text </w:t>
      </w:r>
      <w:r w:rsidR="00A11355" w:rsidRPr="002B33A3">
        <w:rPr>
          <w:rFonts w:ascii="Arial" w:hAnsi="Arial" w:cs="Arial"/>
          <w:sz w:val="24"/>
          <w:szCs w:val="24"/>
        </w:rPr>
        <w:t>is only a secondary source</w:t>
      </w:r>
      <w:r w:rsidR="005F6637" w:rsidRPr="002B33A3">
        <w:rPr>
          <w:rFonts w:ascii="Arial" w:hAnsi="Arial" w:cs="Arial"/>
          <w:sz w:val="24"/>
          <w:szCs w:val="24"/>
        </w:rPr>
        <w:t xml:space="preserve"> and based on his ethnicity </w:t>
      </w:r>
      <w:r w:rsidR="00A11355" w:rsidRPr="002B33A3">
        <w:rPr>
          <w:rFonts w:ascii="Arial" w:hAnsi="Arial" w:cs="Arial"/>
          <w:sz w:val="24"/>
          <w:szCs w:val="24"/>
        </w:rPr>
        <w:t>written with a possible bias against Antiochus IV</w:t>
      </w:r>
      <w:r w:rsidR="005F6637" w:rsidRPr="002B33A3">
        <w:rPr>
          <w:rFonts w:ascii="Arial" w:hAnsi="Arial" w:cs="Arial"/>
          <w:sz w:val="24"/>
          <w:szCs w:val="24"/>
        </w:rPr>
        <w:t>.</w:t>
      </w:r>
    </w:p>
    <w:p w14:paraId="2C214D36" w14:textId="7556EFCC" w:rsidR="005D3D98" w:rsidRPr="002B33A3" w:rsidRDefault="002F7277" w:rsidP="00221CF2">
      <w:pPr>
        <w:shd w:val="clear" w:color="auto" w:fill="FFFFFF"/>
        <w:spacing w:before="120" w:after="120" w:line="240" w:lineRule="auto"/>
        <w:jc w:val="both"/>
        <w:rPr>
          <w:rFonts w:ascii="Arial" w:hAnsi="Arial" w:cs="Arial"/>
          <w:color w:val="222222"/>
          <w:sz w:val="24"/>
          <w:szCs w:val="24"/>
        </w:rPr>
      </w:pPr>
      <w:r w:rsidRPr="002B33A3">
        <w:rPr>
          <w:rFonts w:ascii="Arial" w:hAnsi="Arial" w:cs="Arial"/>
          <w:sz w:val="24"/>
          <w:szCs w:val="24"/>
        </w:rPr>
        <w:lastRenderedPageBreak/>
        <w:t xml:space="preserve">Polybius is possibly one of the historians that Flavius Josephus drew on for his </w:t>
      </w:r>
      <w:r w:rsidRPr="002B33A3">
        <w:rPr>
          <w:rFonts w:ascii="Arial" w:hAnsi="Arial" w:cs="Arial"/>
          <w:i/>
          <w:sz w:val="24"/>
          <w:szCs w:val="24"/>
        </w:rPr>
        <w:t>Antiquities of the Jews</w:t>
      </w:r>
      <w:r w:rsidR="00632817" w:rsidRPr="002B33A3">
        <w:rPr>
          <w:rFonts w:ascii="Arial" w:hAnsi="Arial" w:cs="Arial"/>
          <w:i/>
          <w:sz w:val="24"/>
          <w:szCs w:val="24"/>
        </w:rPr>
        <w:t xml:space="preserve">. </w:t>
      </w:r>
      <w:r w:rsidR="00632817" w:rsidRPr="002B33A3">
        <w:rPr>
          <w:rFonts w:ascii="Arial" w:hAnsi="Arial" w:cs="Arial"/>
          <w:sz w:val="24"/>
          <w:szCs w:val="24"/>
        </w:rPr>
        <w:t xml:space="preserve">As a contemporary to the events under examination he is of more use </w:t>
      </w:r>
      <w:r w:rsidR="005D3D98" w:rsidRPr="002B33A3">
        <w:rPr>
          <w:rFonts w:ascii="Arial" w:hAnsi="Arial" w:cs="Arial"/>
          <w:sz w:val="24"/>
          <w:szCs w:val="24"/>
        </w:rPr>
        <w:t>a</w:t>
      </w:r>
      <w:r w:rsidR="004F70A0" w:rsidRPr="002B33A3">
        <w:rPr>
          <w:rFonts w:ascii="Arial" w:hAnsi="Arial" w:cs="Arial"/>
          <w:sz w:val="24"/>
          <w:szCs w:val="24"/>
        </w:rPr>
        <w:t>s a</w:t>
      </w:r>
      <w:r w:rsidR="005D3D98" w:rsidRPr="002B33A3">
        <w:rPr>
          <w:rFonts w:ascii="Arial" w:hAnsi="Arial" w:cs="Arial"/>
          <w:sz w:val="24"/>
          <w:szCs w:val="24"/>
        </w:rPr>
        <w:t xml:space="preserve"> reliable source </w:t>
      </w:r>
      <w:r w:rsidR="00632817" w:rsidRPr="002B33A3">
        <w:rPr>
          <w:rFonts w:ascii="Arial" w:hAnsi="Arial" w:cs="Arial"/>
          <w:sz w:val="24"/>
          <w:szCs w:val="24"/>
        </w:rPr>
        <w:t xml:space="preserve">but a conflict between Jews and Antiochus IV was not of </w:t>
      </w:r>
      <w:r w:rsidR="005D3D98" w:rsidRPr="002B33A3">
        <w:rPr>
          <w:rFonts w:ascii="Arial" w:hAnsi="Arial" w:cs="Arial"/>
          <w:sz w:val="24"/>
          <w:szCs w:val="24"/>
        </w:rPr>
        <w:t xml:space="preserve">the </w:t>
      </w:r>
      <w:r w:rsidR="00632817" w:rsidRPr="002B33A3">
        <w:rPr>
          <w:rFonts w:ascii="Arial" w:hAnsi="Arial" w:cs="Arial"/>
          <w:sz w:val="24"/>
          <w:szCs w:val="24"/>
        </w:rPr>
        <w:t>great</w:t>
      </w:r>
      <w:r w:rsidR="005D3D98" w:rsidRPr="002B33A3">
        <w:rPr>
          <w:rFonts w:ascii="Arial" w:hAnsi="Arial" w:cs="Arial"/>
          <w:sz w:val="24"/>
          <w:szCs w:val="24"/>
        </w:rPr>
        <w:t>est</w:t>
      </w:r>
      <w:r w:rsidR="00632817" w:rsidRPr="002B33A3">
        <w:rPr>
          <w:rFonts w:ascii="Arial" w:hAnsi="Arial" w:cs="Arial"/>
          <w:sz w:val="24"/>
          <w:szCs w:val="24"/>
        </w:rPr>
        <w:t xml:space="preserve"> interest to him a</w:t>
      </w:r>
      <w:r w:rsidR="005D3D98" w:rsidRPr="002B33A3">
        <w:rPr>
          <w:rFonts w:ascii="Arial" w:hAnsi="Arial" w:cs="Arial"/>
          <w:sz w:val="24"/>
          <w:szCs w:val="24"/>
        </w:rPr>
        <w:t>s</w:t>
      </w:r>
      <w:r w:rsidR="00632817" w:rsidRPr="002B33A3">
        <w:rPr>
          <w:rFonts w:ascii="Arial" w:hAnsi="Arial" w:cs="Arial"/>
          <w:sz w:val="24"/>
          <w:szCs w:val="24"/>
        </w:rPr>
        <w:t xml:space="preserve"> he considered himself a historian of the rise of the Roman Empire. </w:t>
      </w:r>
      <w:r w:rsidR="00D65C2B" w:rsidRPr="002B33A3">
        <w:rPr>
          <w:rFonts w:ascii="Arial" w:hAnsi="Arial" w:cs="Arial"/>
          <w:sz w:val="24"/>
          <w:szCs w:val="24"/>
        </w:rPr>
        <w:t xml:space="preserve">Polybius is </w:t>
      </w:r>
      <w:r w:rsidR="005D3D98" w:rsidRPr="002B33A3">
        <w:rPr>
          <w:rFonts w:ascii="Arial" w:hAnsi="Arial" w:cs="Arial"/>
          <w:sz w:val="24"/>
          <w:szCs w:val="24"/>
        </w:rPr>
        <w:t xml:space="preserve">for his era, </w:t>
      </w:r>
      <w:r w:rsidR="00D65C2B" w:rsidRPr="002B33A3">
        <w:rPr>
          <w:rFonts w:ascii="Arial" w:hAnsi="Arial" w:cs="Arial"/>
          <w:sz w:val="24"/>
          <w:szCs w:val="24"/>
        </w:rPr>
        <w:t xml:space="preserve">considered a </w:t>
      </w:r>
      <w:r w:rsidR="005D3D98" w:rsidRPr="002B33A3">
        <w:rPr>
          <w:rFonts w:ascii="Arial" w:hAnsi="Arial" w:cs="Arial"/>
          <w:sz w:val="24"/>
          <w:szCs w:val="24"/>
        </w:rPr>
        <w:t>good</w:t>
      </w:r>
      <w:r w:rsidR="00D65C2B" w:rsidRPr="002B33A3">
        <w:rPr>
          <w:rFonts w:ascii="Arial" w:hAnsi="Arial" w:cs="Arial"/>
          <w:sz w:val="24"/>
          <w:szCs w:val="24"/>
        </w:rPr>
        <w:t xml:space="preserve"> historian. He has described how he held the view that </w:t>
      </w:r>
      <w:r w:rsidR="00C65DFC" w:rsidRPr="002B33A3">
        <w:rPr>
          <w:rFonts w:ascii="Arial" w:hAnsi="Arial" w:cs="Arial"/>
          <w:sz w:val="24"/>
          <w:szCs w:val="24"/>
        </w:rPr>
        <w:t>a historian</w:t>
      </w:r>
      <w:r w:rsidR="00D65C2B" w:rsidRPr="002B33A3">
        <w:rPr>
          <w:rFonts w:ascii="Arial" w:hAnsi="Arial" w:cs="Arial"/>
          <w:sz w:val="24"/>
          <w:szCs w:val="24"/>
        </w:rPr>
        <w:t xml:space="preserve"> should not ju</w:t>
      </w:r>
      <w:r w:rsidR="00C65DFC" w:rsidRPr="002B33A3">
        <w:rPr>
          <w:rFonts w:ascii="Arial" w:hAnsi="Arial" w:cs="Arial"/>
          <w:sz w:val="24"/>
          <w:szCs w:val="24"/>
        </w:rPr>
        <w:t>s</w:t>
      </w:r>
      <w:r w:rsidR="00D65C2B" w:rsidRPr="002B33A3">
        <w:rPr>
          <w:rFonts w:ascii="Arial" w:hAnsi="Arial" w:cs="Arial"/>
          <w:sz w:val="24"/>
          <w:szCs w:val="24"/>
        </w:rPr>
        <w:t xml:space="preserve">t sit in a library but </w:t>
      </w:r>
      <w:r w:rsidR="00705E7D" w:rsidRPr="002B33A3">
        <w:rPr>
          <w:rFonts w:ascii="Arial" w:hAnsi="Arial" w:cs="Arial"/>
          <w:sz w:val="24"/>
          <w:szCs w:val="24"/>
        </w:rPr>
        <w:t xml:space="preserve">also </w:t>
      </w:r>
      <w:r w:rsidR="002444BA" w:rsidRPr="002B33A3">
        <w:rPr>
          <w:rFonts w:ascii="Arial" w:hAnsi="Arial" w:cs="Arial"/>
          <w:sz w:val="24"/>
          <w:szCs w:val="24"/>
        </w:rPr>
        <w:t xml:space="preserve">travel and acquire political </w:t>
      </w:r>
      <w:r w:rsidR="00C65DFC" w:rsidRPr="002B33A3">
        <w:rPr>
          <w:rFonts w:ascii="Arial" w:hAnsi="Arial" w:cs="Arial"/>
          <w:sz w:val="24"/>
          <w:szCs w:val="24"/>
        </w:rPr>
        <w:t>experience.</w:t>
      </w:r>
      <w:r w:rsidR="002444BA" w:rsidRPr="002B33A3">
        <w:rPr>
          <w:rStyle w:val="EndnoteReference"/>
          <w:rFonts w:ascii="Arial" w:hAnsi="Arial" w:cs="Arial"/>
          <w:sz w:val="24"/>
          <w:szCs w:val="24"/>
        </w:rPr>
        <w:endnoteReference w:id="5"/>
      </w:r>
      <w:r w:rsidR="00C65DFC" w:rsidRPr="002B33A3">
        <w:rPr>
          <w:rFonts w:ascii="Arial" w:hAnsi="Arial" w:cs="Arial"/>
          <w:sz w:val="24"/>
          <w:szCs w:val="24"/>
        </w:rPr>
        <w:t xml:space="preserve"> In </w:t>
      </w:r>
      <w:r w:rsidR="00797314" w:rsidRPr="002B33A3">
        <w:rPr>
          <w:rFonts w:ascii="Arial" w:hAnsi="Arial" w:cs="Arial"/>
          <w:sz w:val="24"/>
          <w:szCs w:val="24"/>
        </w:rPr>
        <w:t>Polybi</w:t>
      </w:r>
      <w:r w:rsidR="000A2AB6" w:rsidRPr="002B33A3">
        <w:rPr>
          <w:rFonts w:ascii="Arial" w:hAnsi="Arial" w:cs="Arial"/>
          <w:sz w:val="24"/>
          <w:szCs w:val="24"/>
        </w:rPr>
        <w:t>u</w:t>
      </w:r>
      <w:r w:rsidR="00797314" w:rsidRPr="002B33A3">
        <w:rPr>
          <w:rFonts w:ascii="Arial" w:hAnsi="Arial" w:cs="Arial"/>
          <w:sz w:val="24"/>
          <w:szCs w:val="24"/>
        </w:rPr>
        <w:t>s 29</w:t>
      </w:r>
      <w:r w:rsidR="000A2AB6" w:rsidRPr="002B33A3">
        <w:rPr>
          <w:rFonts w:ascii="Arial" w:hAnsi="Arial" w:cs="Arial"/>
          <w:sz w:val="24"/>
          <w:szCs w:val="24"/>
        </w:rPr>
        <w:t>:2</w:t>
      </w:r>
      <w:r w:rsidR="00FB48A0" w:rsidRPr="002B33A3">
        <w:rPr>
          <w:rFonts w:ascii="Arial" w:hAnsi="Arial" w:cs="Arial"/>
          <w:sz w:val="24"/>
          <w:szCs w:val="24"/>
        </w:rPr>
        <w:t>7</w:t>
      </w:r>
      <w:r w:rsidR="000A2AB6" w:rsidRPr="002B33A3">
        <w:rPr>
          <w:rFonts w:ascii="Arial" w:hAnsi="Arial" w:cs="Arial"/>
          <w:sz w:val="24"/>
          <w:szCs w:val="24"/>
        </w:rPr>
        <w:t xml:space="preserve"> he records that after Antiochus IV had invaded Egypt the Roman senate </w:t>
      </w:r>
      <w:r w:rsidR="005E02EC" w:rsidRPr="002B33A3">
        <w:rPr>
          <w:rFonts w:ascii="Arial" w:hAnsi="Arial" w:cs="Arial"/>
          <w:sz w:val="24"/>
          <w:szCs w:val="24"/>
        </w:rPr>
        <w:t>thought</w:t>
      </w:r>
      <w:r w:rsidR="000A2AB6" w:rsidRPr="002B33A3">
        <w:rPr>
          <w:rFonts w:ascii="Arial" w:hAnsi="Arial" w:cs="Arial"/>
          <w:sz w:val="24"/>
          <w:szCs w:val="24"/>
        </w:rPr>
        <w:t xml:space="preserve"> they should intervene and sent a legate to the King in</w:t>
      </w:r>
      <w:r w:rsidR="005E02EC" w:rsidRPr="002B33A3">
        <w:rPr>
          <w:rFonts w:ascii="Arial" w:hAnsi="Arial" w:cs="Arial"/>
          <w:sz w:val="24"/>
          <w:szCs w:val="24"/>
        </w:rPr>
        <w:t xml:space="preserve"> </w:t>
      </w:r>
      <w:r w:rsidR="000A2AB6" w:rsidRPr="002B33A3">
        <w:rPr>
          <w:rFonts w:ascii="Arial" w:hAnsi="Arial" w:cs="Arial"/>
          <w:sz w:val="24"/>
          <w:szCs w:val="24"/>
        </w:rPr>
        <w:t>Egypt</w:t>
      </w:r>
      <w:r w:rsidR="005E02EC" w:rsidRPr="002B33A3">
        <w:rPr>
          <w:rFonts w:ascii="Arial" w:hAnsi="Arial" w:cs="Arial"/>
          <w:sz w:val="24"/>
          <w:szCs w:val="24"/>
        </w:rPr>
        <w:t xml:space="preserve">. </w:t>
      </w:r>
      <w:r w:rsidR="000A2AB6" w:rsidRPr="002B33A3">
        <w:rPr>
          <w:rFonts w:ascii="Arial" w:hAnsi="Arial" w:cs="Arial"/>
          <w:sz w:val="24"/>
          <w:szCs w:val="24"/>
        </w:rPr>
        <w:t>‘The letter ordered him to put an end at once to the war with Ptolemy. So, as a fixed number of days were allowed to him, he led his army back to Syria, deeply hurt and complaining indeed, but yielding to circumstances for the present</w:t>
      </w:r>
      <w:r w:rsidR="005E02EC" w:rsidRPr="002B33A3">
        <w:rPr>
          <w:rFonts w:ascii="Arial" w:hAnsi="Arial" w:cs="Arial"/>
          <w:sz w:val="24"/>
          <w:szCs w:val="24"/>
        </w:rPr>
        <w:t>.</w:t>
      </w:r>
      <w:r w:rsidR="000A2AB6" w:rsidRPr="002B33A3">
        <w:rPr>
          <w:rFonts w:ascii="Arial" w:hAnsi="Arial" w:cs="Arial"/>
          <w:sz w:val="24"/>
          <w:szCs w:val="24"/>
        </w:rPr>
        <w:t>’</w:t>
      </w:r>
      <w:r w:rsidR="005E02EC" w:rsidRPr="002B33A3">
        <w:rPr>
          <w:rFonts w:ascii="Arial" w:hAnsi="Arial" w:cs="Arial"/>
          <w:sz w:val="24"/>
          <w:szCs w:val="24"/>
        </w:rPr>
        <w:t xml:space="preserve"> </w:t>
      </w:r>
      <w:r w:rsidR="003565E2" w:rsidRPr="002B33A3">
        <w:rPr>
          <w:rFonts w:ascii="Arial" w:hAnsi="Arial" w:cs="Arial"/>
          <w:sz w:val="24"/>
          <w:szCs w:val="24"/>
        </w:rPr>
        <w:t xml:space="preserve">Antiochus IV returned via Jerusalem and it was at this point that the persecutions of adherents of the Jewish faith commenced. </w:t>
      </w:r>
      <w:r w:rsidR="0084241C" w:rsidRPr="002B33A3">
        <w:rPr>
          <w:rFonts w:ascii="Arial" w:hAnsi="Arial" w:cs="Arial"/>
          <w:sz w:val="24"/>
          <w:szCs w:val="24"/>
        </w:rPr>
        <w:t>According to 2 Maccabees 5:5-21 a rumour ha</w:t>
      </w:r>
      <w:r w:rsidR="005F53E2" w:rsidRPr="002B33A3">
        <w:rPr>
          <w:rFonts w:ascii="Arial" w:hAnsi="Arial" w:cs="Arial"/>
          <w:sz w:val="24"/>
          <w:szCs w:val="24"/>
        </w:rPr>
        <w:t>d</w:t>
      </w:r>
      <w:r w:rsidR="0084241C" w:rsidRPr="002B33A3">
        <w:rPr>
          <w:rFonts w:ascii="Arial" w:hAnsi="Arial" w:cs="Arial"/>
          <w:sz w:val="24"/>
          <w:szCs w:val="24"/>
        </w:rPr>
        <w:t xml:space="preserve"> spread in Jerusalem that Antiochus was dead. Jason who had bribed Antiochus to make him high priest, ousting his brother Onias and subsequently being ousted himself by Menelaus who had offered a larger bribe</w:t>
      </w:r>
      <w:r w:rsidR="00ED1083" w:rsidRPr="002B33A3">
        <w:rPr>
          <w:rFonts w:ascii="Arial" w:hAnsi="Arial" w:cs="Arial"/>
          <w:sz w:val="24"/>
          <w:szCs w:val="24"/>
        </w:rPr>
        <w:t>,</w:t>
      </w:r>
      <w:r w:rsidR="0084241C" w:rsidRPr="002B33A3">
        <w:rPr>
          <w:rFonts w:ascii="Arial" w:hAnsi="Arial" w:cs="Arial"/>
          <w:sz w:val="24"/>
          <w:szCs w:val="24"/>
        </w:rPr>
        <w:t xml:space="preserve"> raised a </w:t>
      </w:r>
      <w:r w:rsidR="00ED1083" w:rsidRPr="002B33A3">
        <w:rPr>
          <w:rFonts w:ascii="Arial" w:hAnsi="Arial" w:cs="Arial"/>
          <w:sz w:val="24"/>
          <w:szCs w:val="24"/>
        </w:rPr>
        <w:t>small army and attacked Jerusalem to t</w:t>
      </w:r>
      <w:r w:rsidR="002F0815" w:rsidRPr="002B33A3">
        <w:rPr>
          <w:rFonts w:ascii="Arial" w:hAnsi="Arial" w:cs="Arial"/>
          <w:sz w:val="24"/>
          <w:szCs w:val="24"/>
        </w:rPr>
        <w:t>a</w:t>
      </w:r>
      <w:r w:rsidR="00ED1083" w:rsidRPr="002B33A3">
        <w:rPr>
          <w:rFonts w:ascii="Arial" w:hAnsi="Arial" w:cs="Arial"/>
          <w:sz w:val="24"/>
          <w:szCs w:val="24"/>
        </w:rPr>
        <w:t xml:space="preserve">ke control back from Menelaus. It has been suggested that Antiochus considered that he was imposing control on an area </w:t>
      </w:r>
      <w:r w:rsidR="002F0815" w:rsidRPr="002B33A3">
        <w:rPr>
          <w:rFonts w:ascii="Arial" w:hAnsi="Arial" w:cs="Arial"/>
          <w:sz w:val="24"/>
          <w:szCs w:val="24"/>
        </w:rPr>
        <w:t>that had been edging toward</w:t>
      </w:r>
      <w:r w:rsidR="00ED1083" w:rsidRPr="002B33A3">
        <w:rPr>
          <w:rFonts w:ascii="Arial" w:hAnsi="Arial" w:cs="Arial"/>
          <w:sz w:val="24"/>
          <w:szCs w:val="24"/>
        </w:rPr>
        <w:t xml:space="preserve"> a civil war</w:t>
      </w:r>
      <w:r w:rsidR="002F0815" w:rsidRPr="002B33A3">
        <w:rPr>
          <w:rStyle w:val="EndnoteReference"/>
          <w:rFonts w:ascii="Arial" w:hAnsi="Arial" w:cs="Arial"/>
          <w:sz w:val="24"/>
          <w:szCs w:val="24"/>
        </w:rPr>
        <w:endnoteReference w:id="6"/>
      </w:r>
      <w:r w:rsidR="0028639F" w:rsidRPr="002B33A3">
        <w:rPr>
          <w:rFonts w:ascii="Arial" w:hAnsi="Arial" w:cs="Arial"/>
          <w:sz w:val="24"/>
          <w:szCs w:val="24"/>
        </w:rPr>
        <w:t>.</w:t>
      </w:r>
      <w:r w:rsidR="005F53E2" w:rsidRPr="002B33A3">
        <w:rPr>
          <w:rFonts w:ascii="Arial" w:hAnsi="Arial" w:cs="Arial"/>
          <w:sz w:val="24"/>
          <w:szCs w:val="24"/>
        </w:rPr>
        <w:t xml:space="preserve"> Polybius’s evidence on Antiochus’s mood on leaving Egypt is a valuable one as it provides one of the few insights from someone not </w:t>
      </w:r>
      <w:r w:rsidR="00E00B03" w:rsidRPr="002B33A3">
        <w:rPr>
          <w:rFonts w:ascii="Arial" w:hAnsi="Arial" w:cs="Arial"/>
          <w:sz w:val="24"/>
          <w:szCs w:val="24"/>
        </w:rPr>
        <w:t>entrenched in the</w:t>
      </w:r>
      <w:r w:rsidR="005F53E2" w:rsidRPr="002B33A3">
        <w:rPr>
          <w:rFonts w:ascii="Arial" w:hAnsi="Arial" w:cs="Arial"/>
          <w:sz w:val="24"/>
          <w:szCs w:val="24"/>
        </w:rPr>
        <w:t xml:space="preserve"> Maccabean</w:t>
      </w:r>
      <w:r w:rsidR="00E00B03" w:rsidRPr="002B33A3">
        <w:rPr>
          <w:rFonts w:ascii="Arial" w:hAnsi="Arial" w:cs="Arial"/>
          <w:sz w:val="24"/>
          <w:szCs w:val="24"/>
        </w:rPr>
        <w:t xml:space="preserve"> viewpoint</w:t>
      </w:r>
      <w:r w:rsidR="005F53E2" w:rsidRPr="002B33A3">
        <w:rPr>
          <w:rFonts w:ascii="Arial" w:hAnsi="Arial" w:cs="Arial"/>
          <w:sz w:val="24"/>
          <w:szCs w:val="24"/>
        </w:rPr>
        <w:t xml:space="preserve">. </w:t>
      </w:r>
    </w:p>
    <w:p w14:paraId="2E4376FE" w14:textId="35A83358" w:rsidR="00145CC2" w:rsidRPr="002B33A3" w:rsidRDefault="00145CC2" w:rsidP="0061629B">
      <w:pPr>
        <w:rPr>
          <w:rFonts w:ascii="Arial" w:hAnsi="Arial" w:cs="Arial"/>
          <w:sz w:val="24"/>
          <w:szCs w:val="24"/>
        </w:rPr>
      </w:pPr>
    </w:p>
    <w:p w14:paraId="79C2D881" w14:textId="78BB448F" w:rsidR="00091C5E" w:rsidRPr="002B33A3" w:rsidRDefault="00EE2184" w:rsidP="00F34FD0">
      <w:pPr>
        <w:jc w:val="both"/>
        <w:rPr>
          <w:rFonts w:ascii="Arial" w:hAnsi="Arial" w:cs="Arial"/>
          <w:sz w:val="24"/>
          <w:szCs w:val="24"/>
        </w:rPr>
      </w:pPr>
      <w:r w:rsidRPr="002B33A3">
        <w:rPr>
          <w:rFonts w:ascii="Arial" w:hAnsi="Arial" w:cs="Arial"/>
          <w:sz w:val="24"/>
          <w:szCs w:val="24"/>
        </w:rPr>
        <w:t xml:space="preserve">The Book of Daniel </w:t>
      </w:r>
      <w:r w:rsidR="00F41075" w:rsidRPr="002B33A3">
        <w:rPr>
          <w:rFonts w:ascii="Arial" w:hAnsi="Arial" w:cs="Arial"/>
          <w:sz w:val="24"/>
          <w:szCs w:val="24"/>
        </w:rPr>
        <w:t xml:space="preserve">as evidence of the roots </w:t>
      </w:r>
      <w:r w:rsidR="00BB0055" w:rsidRPr="002B33A3">
        <w:rPr>
          <w:rFonts w:ascii="Arial" w:hAnsi="Arial" w:cs="Arial"/>
          <w:sz w:val="24"/>
          <w:szCs w:val="24"/>
        </w:rPr>
        <w:t>o</w:t>
      </w:r>
      <w:r w:rsidR="00F41075" w:rsidRPr="002B33A3">
        <w:rPr>
          <w:rFonts w:ascii="Arial" w:hAnsi="Arial" w:cs="Arial"/>
          <w:sz w:val="24"/>
          <w:szCs w:val="24"/>
        </w:rPr>
        <w:t xml:space="preserve">f the conflict </w:t>
      </w:r>
      <w:r w:rsidR="009A0AE2" w:rsidRPr="002B33A3">
        <w:rPr>
          <w:rFonts w:ascii="Arial" w:hAnsi="Arial" w:cs="Arial"/>
          <w:sz w:val="24"/>
          <w:szCs w:val="24"/>
        </w:rPr>
        <w:t>between</w:t>
      </w:r>
      <w:r w:rsidR="00F41075" w:rsidRPr="002B33A3">
        <w:rPr>
          <w:rFonts w:ascii="Arial" w:hAnsi="Arial" w:cs="Arial"/>
          <w:sz w:val="24"/>
          <w:szCs w:val="24"/>
        </w:rPr>
        <w:t xml:space="preserve"> </w:t>
      </w:r>
      <w:r w:rsidR="00D77966" w:rsidRPr="002B33A3">
        <w:rPr>
          <w:rFonts w:ascii="Arial" w:hAnsi="Arial" w:cs="Arial"/>
          <w:sz w:val="24"/>
          <w:szCs w:val="24"/>
        </w:rPr>
        <w:t>Antiochus IV and the</w:t>
      </w:r>
      <w:r w:rsidR="00F41075" w:rsidRPr="002B33A3">
        <w:rPr>
          <w:rFonts w:ascii="Arial" w:hAnsi="Arial" w:cs="Arial"/>
          <w:sz w:val="24"/>
          <w:szCs w:val="24"/>
        </w:rPr>
        <w:t xml:space="preserve"> Jews is clearly going to </w:t>
      </w:r>
      <w:r w:rsidR="002577D4" w:rsidRPr="002B33A3">
        <w:rPr>
          <w:rFonts w:ascii="Arial" w:hAnsi="Arial" w:cs="Arial"/>
          <w:sz w:val="24"/>
          <w:szCs w:val="24"/>
        </w:rPr>
        <w:t>b</w:t>
      </w:r>
      <w:r w:rsidR="00F41075" w:rsidRPr="002B33A3">
        <w:rPr>
          <w:rFonts w:ascii="Arial" w:hAnsi="Arial" w:cs="Arial"/>
          <w:sz w:val="24"/>
          <w:szCs w:val="24"/>
        </w:rPr>
        <w:t xml:space="preserve">e limited. The authorship and age of the book has been the subject of </w:t>
      </w:r>
      <w:r w:rsidR="002577D4" w:rsidRPr="002B33A3">
        <w:rPr>
          <w:rFonts w:ascii="Arial" w:hAnsi="Arial" w:cs="Arial"/>
          <w:sz w:val="24"/>
          <w:szCs w:val="24"/>
        </w:rPr>
        <w:t>vast and ongoing debate</w:t>
      </w:r>
      <w:r w:rsidR="009A3742" w:rsidRPr="002B33A3">
        <w:rPr>
          <w:rFonts w:ascii="Arial" w:hAnsi="Arial" w:cs="Arial"/>
          <w:sz w:val="24"/>
          <w:szCs w:val="24"/>
        </w:rPr>
        <w:t xml:space="preserve"> and is still being scrutinized </w:t>
      </w:r>
      <w:r w:rsidR="00F41075" w:rsidRPr="002B33A3">
        <w:rPr>
          <w:rFonts w:ascii="Arial" w:hAnsi="Arial" w:cs="Arial"/>
          <w:sz w:val="24"/>
          <w:szCs w:val="24"/>
        </w:rPr>
        <w:t xml:space="preserve"> </w:t>
      </w:r>
      <w:r w:rsidR="009A3742" w:rsidRPr="002B33A3">
        <w:rPr>
          <w:rFonts w:ascii="Arial" w:hAnsi="Arial" w:cs="Arial"/>
          <w:sz w:val="24"/>
          <w:szCs w:val="24"/>
        </w:rPr>
        <w:t>by scholars seeking additional elucidation of the more fantastical passages</w:t>
      </w:r>
      <w:r w:rsidR="00BB0055" w:rsidRPr="002B33A3">
        <w:rPr>
          <w:rFonts w:ascii="Arial" w:hAnsi="Arial" w:cs="Arial"/>
          <w:sz w:val="24"/>
          <w:szCs w:val="24"/>
        </w:rPr>
        <w:t>,</w:t>
      </w:r>
      <w:r w:rsidR="009A3742" w:rsidRPr="002B33A3">
        <w:rPr>
          <w:rFonts w:ascii="Arial" w:hAnsi="Arial" w:cs="Arial"/>
          <w:sz w:val="24"/>
          <w:szCs w:val="24"/>
        </w:rPr>
        <w:t xml:space="preserve"> such as Andreas Blasius’s work on the three plucked  horns in Daniel 7:8</w:t>
      </w:r>
      <w:r w:rsidR="00091C5E" w:rsidRPr="002B33A3">
        <w:rPr>
          <w:rStyle w:val="EndnoteReference"/>
          <w:rFonts w:ascii="Arial" w:hAnsi="Arial" w:cs="Arial"/>
          <w:sz w:val="24"/>
          <w:szCs w:val="24"/>
        </w:rPr>
        <w:endnoteReference w:id="7"/>
      </w:r>
      <w:r w:rsidR="009A3742" w:rsidRPr="002B33A3">
        <w:rPr>
          <w:rFonts w:ascii="Arial" w:hAnsi="Arial" w:cs="Arial"/>
          <w:sz w:val="24"/>
          <w:szCs w:val="24"/>
        </w:rPr>
        <w:t xml:space="preserve">  </w:t>
      </w:r>
      <w:r w:rsidR="00F41075" w:rsidRPr="002B33A3">
        <w:rPr>
          <w:rFonts w:ascii="Arial" w:hAnsi="Arial" w:cs="Arial"/>
          <w:sz w:val="24"/>
          <w:szCs w:val="24"/>
        </w:rPr>
        <w:t xml:space="preserve">but the general </w:t>
      </w:r>
      <w:r w:rsidR="002577D4" w:rsidRPr="002B33A3">
        <w:rPr>
          <w:rFonts w:ascii="Arial" w:hAnsi="Arial" w:cs="Arial"/>
          <w:sz w:val="24"/>
          <w:szCs w:val="24"/>
        </w:rPr>
        <w:t>consensus</w:t>
      </w:r>
      <w:r w:rsidR="00F41075" w:rsidRPr="002B33A3">
        <w:rPr>
          <w:rFonts w:ascii="Arial" w:hAnsi="Arial" w:cs="Arial"/>
          <w:sz w:val="24"/>
          <w:szCs w:val="24"/>
        </w:rPr>
        <w:t xml:space="preserve"> of scholarly opinion now is that the second part of the book from chapter 7 to 12  was written during the Maccabean period </w:t>
      </w:r>
      <w:r w:rsidR="002577D4" w:rsidRPr="002B33A3">
        <w:rPr>
          <w:rFonts w:ascii="Arial" w:hAnsi="Arial" w:cs="Arial"/>
          <w:sz w:val="24"/>
          <w:szCs w:val="24"/>
        </w:rPr>
        <w:t xml:space="preserve">but </w:t>
      </w:r>
      <w:r w:rsidR="00F41075" w:rsidRPr="002B33A3">
        <w:rPr>
          <w:rFonts w:ascii="Arial" w:hAnsi="Arial" w:cs="Arial"/>
          <w:sz w:val="24"/>
          <w:szCs w:val="24"/>
        </w:rPr>
        <w:t>before the death of Antiochus IV</w:t>
      </w:r>
      <w:r w:rsidR="002577D4" w:rsidRPr="002B33A3">
        <w:rPr>
          <w:rFonts w:ascii="Arial" w:hAnsi="Arial" w:cs="Arial"/>
          <w:sz w:val="24"/>
          <w:szCs w:val="24"/>
        </w:rPr>
        <w:t xml:space="preserve"> as </w:t>
      </w:r>
      <w:r w:rsidR="009A3742" w:rsidRPr="002B33A3">
        <w:rPr>
          <w:rFonts w:ascii="Arial" w:hAnsi="Arial" w:cs="Arial"/>
          <w:sz w:val="24"/>
          <w:szCs w:val="24"/>
        </w:rPr>
        <w:t>the writer of that portion</w:t>
      </w:r>
      <w:r w:rsidR="002577D4" w:rsidRPr="002B33A3">
        <w:rPr>
          <w:rFonts w:ascii="Arial" w:hAnsi="Arial" w:cs="Arial"/>
          <w:sz w:val="24"/>
          <w:szCs w:val="24"/>
        </w:rPr>
        <w:t xml:space="preserve"> </w:t>
      </w:r>
      <w:r w:rsidR="00BB0055" w:rsidRPr="002B33A3">
        <w:rPr>
          <w:rFonts w:ascii="Arial" w:hAnsi="Arial" w:cs="Arial"/>
          <w:sz w:val="24"/>
          <w:szCs w:val="24"/>
        </w:rPr>
        <w:t xml:space="preserve">seems </w:t>
      </w:r>
      <w:r w:rsidR="002577D4" w:rsidRPr="002B33A3">
        <w:rPr>
          <w:rFonts w:ascii="Arial" w:hAnsi="Arial" w:cs="Arial"/>
          <w:sz w:val="24"/>
          <w:szCs w:val="24"/>
        </w:rPr>
        <w:t xml:space="preserve">unaware of the circumstances of this. </w:t>
      </w:r>
      <w:r w:rsidR="00F41075" w:rsidRPr="002B33A3">
        <w:rPr>
          <w:rStyle w:val="EndnoteReference"/>
          <w:rFonts w:ascii="Arial" w:hAnsi="Arial" w:cs="Arial"/>
          <w:sz w:val="24"/>
          <w:szCs w:val="24"/>
        </w:rPr>
        <w:endnoteReference w:id="8"/>
      </w:r>
      <w:r w:rsidR="00EC108C" w:rsidRPr="002B33A3">
        <w:rPr>
          <w:rFonts w:ascii="Arial" w:hAnsi="Arial" w:cs="Arial"/>
          <w:sz w:val="24"/>
          <w:szCs w:val="24"/>
        </w:rPr>
        <w:t xml:space="preserve">. </w:t>
      </w:r>
      <w:r w:rsidR="00BF4875" w:rsidRPr="002B33A3">
        <w:rPr>
          <w:rFonts w:ascii="Arial" w:hAnsi="Arial" w:cs="Arial"/>
          <w:sz w:val="24"/>
          <w:szCs w:val="24"/>
        </w:rPr>
        <w:t xml:space="preserve">The book </w:t>
      </w:r>
      <w:r w:rsidR="009A0AE2" w:rsidRPr="002B33A3">
        <w:rPr>
          <w:rFonts w:ascii="Arial" w:hAnsi="Arial" w:cs="Arial"/>
          <w:sz w:val="24"/>
          <w:szCs w:val="24"/>
        </w:rPr>
        <w:t xml:space="preserve">appears to be prophecy but if it as written </w:t>
      </w:r>
      <w:r w:rsidR="00022F53" w:rsidRPr="002B33A3">
        <w:rPr>
          <w:rFonts w:ascii="Arial" w:hAnsi="Arial" w:cs="Arial"/>
          <w:sz w:val="24"/>
          <w:szCs w:val="24"/>
        </w:rPr>
        <w:t xml:space="preserve">during or </w:t>
      </w:r>
      <w:r w:rsidR="009A0AE2" w:rsidRPr="002B33A3">
        <w:rPr>
          <w:rFonts w:ascii="Arial" w:hAnsi="Arial" w:cs="Arial"/>
          <w:sz w:val="24"/>
          <w:szCs w:val="24"/>
        </w:rPr>
        <w:t>after the events</w:t>
      </w:r>
      <w:r w:rsidR="00BB0055" w:rsidRPr="002B33A3">
        <w:rPr>
          <w:rFonts w:ascii="Arial" w:hAnsi="Arial" w:cs="Arial"/>
          <w:sz w:val="24"/>
          <w:szCs w:val="24"/>
        </w:rPr>
        <w:t>,</w:t>
      </w:r>
      <w:r w:rsidR="009A0AE2" w:rsidRPr="002B33A3">
        <w:rPr>
          <w:rFonts w:ascii="Arial" w:hAnsi="Arial" w:cs="Arial"/>
          <w:sz w:val="24"/>
          <w:szCs w:val="24"/>
        </w:rPr>
        <w:t xml:space="preserve"> </w:t>
      </w:r>
      <w:r w:rsidR="00022F53" w:rsidRPr="002B33A3">
        <w:rPr>
          <w:rFonts w:ascii="Arial" w:hAnsi="Arial" w:cs="Arial"/>
          <w:sz w:val="24"/>
          <w:szCs w:val="24"/>
        </w:rPr>
        <w:t xml:space="preserve">it can be used </w:t>
      </w:r>
      <w:r w:rsidR="00BB0055" w:rsidRPr="002B33A3">
        <w:rPr>
          <w:rFonts w:ascii="Arial" w:hAnsi="Arial" w:cs="Arial"/>
          <w:sz w:val="24"/>
          <w:szCs w:val="24"/>
        </w:rPr>
        <w:t>as evidence of how</w:t>
      </w:r>
      <w:r w:rsidR="00022F53" w:rsidRPr="002B33A3">
        <w:rPr>
          <w:rFonts w:ascii="Arial" w:hAnsi="Arial" w:cs="Arial"/>
          <w:sz w:val="24"/>
          <w:szCs w:val="24"/>
        </w:rPr>
        <w:t xml:space="preserve"> Antiochus Epiphanes and the Seleucid rule </w:t>
      </w:r>
      <w:r w:rsidR="00BB0055" w:rsidRPr="002B33A3">
        <w:rPr>
          <w:rFonts w:ascii="Arial" w:hAnsi="Arial" w:cs="Arial"/>
          <w:sz w:val="24"/>
          <w:szCs w:val="24"/>
        </w:rPr>
        <w:t xml:space="preserve">was </w:t>
      </w:r>
      <w:r w:rsidR="009A3742" w:rsidRPr="002B33A3">
        <w:rPr>
          <w:rFonts w:ascii="Arial" w:hAnsi="Arial" w:cs="Arial"/>
          <w:sz w:val="24"/>
          <w:szCs w:val="24"/>
        </w:rPr>
        <w:t>seen from the Jewish viewpoint</w:t>
      </w:r>
      <w:r w:rsidR="00BB0055" w:rsidRPr="002B33A3">
        <w:rPr>
          <w:rFonts w:ascii="Arial" w:hAnsi="Arial" w:cs="Arial"/>
          <w:sz w:val="24"/>
          <w:szCs w:val="24"/>
        </w:rPr>
        <w:t>. However, as</w:t>
      </w:r>
      <w:r w:rsidR="009A3742" w:rsidRPr="002B33A3">
        <w:rPr>
          <w:rFonts w:ascii="Arial" w:hAnsi="Arial" w:cs="Arial"/>
          <w:sz w:val="24"/>
          <w:szCs w:val="24"/>
        </w:rPr>
        <w:t xml:space="preserve"> some of the </w:t>
      </w:r>
      <w:r w:rsidR="00BB0055" w:rsidRPr="002B33A3">
        <w:rPr>
          <w:rFonts w:ascii="Arial" w:hAnsi="Arial" w:cs="Arial"/>
          <w:sz w:val="24"/>
          <w:szCs w:val="24"/>
        </w:rPr>
        <w:t>violent and oppressive</w:t>
      </w:r>
      <w:r w:rsidR="00091C5E" w:rsidRPr="002B33A3">
        <w:rPr>
          <w:rFonts w:ascii="Arial" w:hAnsi="Arial" w:cs="Arial"/>
          <w:sz w:val="24"/>
          <w:szCs w:val="24"/>
        </w:rPr>
        <w:t xml:space="preserve"> </w:t>
      </w:r>
      <w:r w:rsidR="00BB0055" w:rsidRPr="002B33A3">
        <w:rPr>
          <w:rFonts w:ascii="Arial" w:hAnsi="Arial" w:cs="Arial"/>
          <w:sz w:val="24"/>
          <w:szCs w:val="24"/>
        </w:rPr>
        <w:t>actions</w:t>
      </w:r>
      <w:r w:rsidR="00091C5E" w:rsidRPr="002B33A3">
        <w:rPr>
          <w:rFonts w:ascii="Arial" w:hAnsi="Arial" w:cs="Arial"/>
          <w:sz w:val="24"/>
          <w:szCs w:val="24"/>
        </w:rPr>
        <w:t xml:space="preserve"> taken by </w:t>
      </w:r>
      <w:r w:rsidR="004836EB" w:rsidRPr="002B33A3">
        <w:rPr>
          <w:rFonts w:ascii="Arial" w:hAnsi="Arial" w:cs="Arial"/>
          <w:sz w:val="24"/>
          <w:szCs w:val="24"/>
        </w:rPr>
        <w:t>Antiochus</w:t>
      </w:r>
      <w:r w:rsidR="00091C5E" w:rsidRPr="002B33A3">
        <w:rPr>
          <w:rFonts w:ascii="Arial" w:hAnsi="Arial" w:cs="Arial"/>
          <w:sz w:val="24"/>
          <w:szCs w:val="24"/>
        </w:rPr>
        <w:t xml:space="preserve"> IV had </w:t>
      </w:r>
      <w:r w:rsidR="004836EB" w:rsidRPr="002B33A3">
        <w:rPr>
          <w:rFonts w:ascii="Arial" w:hAnsi="Arial" w:cs="Arial"/>
          <w:sz w:val="24"/>
          <w:szCs w:val="24"/>
        </w:rPr>
        <w:t>already</w:t>
      </w:r>
      <w:r w:rsidR="00091C5E" w:rsidRPr="002B33A3">
        <w:rPr>
          <w:rFonts w:ascii="Arial" w:hAnsi="Arial" w:cs="Arial"/>
          <w:sz w:val="24"/>
          <w:szCs w:val="24"/>
        </w:rPr>
        <w:t xml:space="preserve"> occurred </w:t>
      </w:r>
      <w:r w:rsidR="00BB0055" w:rsidRPr="002B33A3">
        <w:rPr>
          <w:rFonts w:ascii="Arial" w:hAnsi="Arial" w:cs="Arial"/>
          <w:sz w:val="24"/>
          <w:szCs w:val="24"/>
        </w:rPr>
        <w:t xml:space="preserve">some parts of Daniel may evidence the </w:t>
      </w:r>
      <w:r w:rsidR="004D7744" w:rsidRPr="002B33A3">
        <w:rPr>
          <w:rFonts w:ascii="Arial" w:hAnsi="Arial" w:cs="Arial"/>
          <w:sz w:val="24"/>
          <w:szCs w:val="24"/>
        </w:rPr>
        <w:t>views</w:t>
      </w:r>
      <w:r w:rsidR="00BB0055" w:rsidRPr="002B33A3">
        <w:rPr>
          <w:rFonts w:ascii="Arial" w:hAnsi="Arial" w:cs="Arial"/>
          <w:sz w:val="24"/>
          <w:szCs w:val="24"/>
        </w:rPr>
        <w:t xml:space="preserve"> of some of the devout Jewish</w:t>
      </w:r>
      <w:r w:rsidR="004D7744" w:rsidRPr="002B33A3">
        <w:rPr>
          <w:rFonts w:ascii="Arial" w:hAnsi="Arial" w:cs="Arial"/>
          <w:sz w:val="24"/>
          <w:szCs w:val="24"/>
        </w:rPr>
        <w:t xml:space="preserve"> people</w:t>
      </w:r>
      <w:r w:rsidR="00BB0055" w:rsidRPr="002B33A3">
        <w:rPr>
          <w:rFonts w:ascii="Arial" w:hAnsi="Arial" w:cs="Arial"/>
          <w:sz w:val="24"/>
          <w:szCs w:val="24"/>
        </w:rPr>
        <w:t xml:space="preserve">. </w:t>
      </w:r>
      <w:r w:rsidR="00091C5E" w:rsidRPr="002B33A3">
        <w:rPr>
          <w:rFonts w:ascii="Arial" w:hAnsi="Arial" w:cs="Arial"/>
          <w:sz w:val="24"/>
          <w:szCs w:val="24"/>
        </w:rPr>
        <w:t xml:space="preserve"> Daniel 11:32</w:t>
      </w:r>
      <w:r w:rsidR="00BB0055" w:rsidRPr="002B33A3">
        <w:rPr>
          <w:rFonts w:ascii="Arial" w:hAnsi="Arial" w:cs="Arial"/>
          <w:sz w:val="24"/>
          <w:szCs w:val="24"/>
        </w:rPr>
        <w:t xml:space="preserve"> states</w:t>
      </w:r>
      <w:r w:rsidR="00091C5E" w:rsidRPr="002B33A3">
        <w:rPr>
          <w:rFonts w:ascii="Arial" w:hAnsi="Arial" w:cs="Arial"/>
          <w:sz w:val="24"/>
          <w:szCs w:val="24"/>
        </w:rPr>
        <w:t xml:space="preserve"> ‘but the people that do know their God shall be strong, and do exploits’ suggest</w:t>
      </w:r>
      <w:r w:rsidR="004D7744" w:rsidRPr="002B33A3">
        <w:rPr>
          <w:rFonts w:ascii="Arial" w:hAnsi="Arial" w:cs="Arial"/>
          <w:sz w:val="24"/>
          <w:szCs w:val="24"/>
        </w:rPr>
        <w:t>ing</w:t>
      </w:r>
      <w:r w:rsidR="00091C5E" w:rsidRPr="002B33A3">
        <w:rPr>
          <w:rFonts w:ascii="Arial" w:hAnsi="Arial" w:cs="Arial"/>
          <w:sz w:val="24"/>
          <w:szCs w:val="24"/>
        </w:rPr>
        <w:t xml:space="preserve"> a strength of feeling that was current but may not have been in place before Antiochus had </w:t>
      </w:r>
      <w:r w:rsidR="00AB3583" w:rsidRPr="002B33A3">
        <w:rPr>
          <w:rFonts w:ascii="Arial" w:hAnsi="Arial" w:cs="Arial"/>
          <w:sz w:val="24"/>
          <w:szCs w:val="24"/>
        </w:rPr>
        <w:t>returned from Egypt and started his oppressive and viole</w:t>
      </w:r>
      <w:r w:rsidR="004836EB" w:rsidRPr="002B33A3">
        <w:rPr>
          <w:rFonts w:ascii="Arial" w:hAnsi="Arial" w:cs="Arial"/>
          <w:sz w:val="24"/>
          <w:szCs w:val="24"/>
        </w:rPr>
        <w:t>n</w:t>
      </w:r>
      <w:r w:rsidR="00AB3583" w:rsidRPr="002B33A3">
        <w:rPr>
          <w:rFonts w:ascii="Arial" w:hAnsi="Arial" w:cs="Arial"/>
          <w:sz w:val="24"/>
          <w:szCs w:val="24"/>
        </w:rPr>
        <w:t xml:space="preserve">t response to the </w:t>
      </w:r>
      <w:r w:rsidR="004836EB" w:rsidRPr="002B33A3">
        <w:rPr>
          <w:rFonts w:ascii="Arial" w:hAnsi="Arial" w:cs="Arial"/>
          <w:sz w:val="24"/>
          <w:szCs w:val="24"/>
        </w:rPr>
        <w:t>factional unrest that had occurred while he was away. As it will be discussed, prior to that time</w:t>
      </w:r>
      <w:r w:rsidR="004D7744" w:rsidRPr="002B33A3">
        <w:rPr>
          <w:rFonts w:ascii="Arial" w:hAnsi="Arial" w:cs="Arial"/>
          <w:sz w:val="24"/>
          <w:szCs w:val="24"/>
        </w:rPr>
        <w:t>,</w:t>
      </w:r>
      <w:r w:rsidR="004836EB" w:rsidRPr="002B33A3">
        <w:rPr>
          <w:rFonts w:ascii="Arial" w:hAnsi="Arial" w:cs="Arial"/>
          <w:sz w:val="24"/>
          <w:szCs w:val="24"/>
        </w:rPr>
        <w:t xml:space="preserve"> Antiochus had not enforced Hellenization onto his subjects in Palestine or interfered with the Jewish religion</w:t>
      </w:r>
      <w:r w:rsidR="001B5811" w:rsidRPr="002B33A3">
        <w:rPr>
          <w:rFonts w:ascii="Arial" w:hAnsi="Arial" w:cs="Arial"/>
          <w:sz w:val="24"/>
          <w:szCs w:val="24"/>
        </w:rPr>
        <w:t>.</w:t>
      </w:r>
      <w:r w:rsidR="006D0646" w:rsidRPr="002B33A3">
        <w:rPr>
          <w:rFonts w:ascii="Arial" w:hAnsi="Arial" w:cs="Arial"/>
          <w:sz w:val="24"/>
          <w:szCs w:val="24"/>
        </w:rPr>
        <w:t xml:space="preserve"> </w:t>
      </w:r>
      <w:r w:rsidR="001B5811" w:rsidRPr="002B33A3">
        <w:rPr>
          <w:rFonts w:ascii="Arial" w:hAnsi="Arial" w:cs="Arial"/>
          <w:sz w:val="24"/>
          <w:szCs w:val="24"/>
        </w:rPr>
        <w:t>He</w:t>
      </w:r>
      <w:r w:rsidR="004836EB" w:rsidRPr="002B33A3">
        <w:rPr>
          <w:rFonts w:ascii="Arial" w:hAnsi="Arial" w:cs="Arial"/>
          <w:sz w:val="24"/>
          <w:szCs w:val="24"/>
        </w:rPr>
        <w:t xml:space="preserve"> had </w:t>
      </w:r>
      <w:r w:rsidR="00441CDB" w:rsidRPr="002B33A3">
        <w:rPr>
          <w:rFonts w:ascii="Arial" w:hAnsi="Arial" w:cs="Arial"/>
          <w:sz w:val="24"/>
          <w:szCs w:val="24"/>
        </w:rPr>
        <w:t xml:space="preserve">accepted </w:t>
      </w:r>
      <w:r w:rsidR="006D0646" w:rsidRPr="002B33A3">
        <w:rPr>
          <w:rFonts w:ascii="Arial" w:hAnsi="Arial" w:cs="Arial"/>
          <w:sz w:val="24"/>
          <w:szCs w:val="24"/>
        </w:rPr>
        <w:t xml:space="preserve">the bribe </w:t>
      </w:r>
      <w:r w:rsidR="00441CDB" w:rsidRPr="002B33A3">
        <w:rPr>
          <w:rFonts w:ascii="Arial" w:hAnsi="Arial" w:cs="Arial"/>
          <w:sz w:val="24"/>
          <w:szCs w:val="24"/>
        </w:rPr>
        <w:t>Menel</w:t>
      </w:r>
      <w:r w:rsidR="00A914AF" w:rsidRPr="002B33A3">
        <w:rPr>
          <w:rFonts w:ascii="Arial" w:hAnsi="Arial" w:cs="Arial"/>
          <w:sz w:val="24"/>
          <w:szCs w:val="24"/>
        </w:rPr>
        <w:t>aus</w:t>
      </w:r>
      <w:r w:rsidR="006D0646" w:rsidRPr="002B33A3">
        <w:rPr>
          <w:rFonts w:ascii="Arial" w:hAnsi="Arial" w:cs="Arial"/>
          <w:sz w:val="24"/>
          <w:szCs w:val="24"/>
        </w:rPr>
        <w:t xml:space="preserve"> offered to be appointed high priest, the bribe being funded by</w:t>
      </w:r>
      <w:r w:rsidR="00441CDB" w:rsidRPr="002B33A3">
        <w:rPr>
          <w:rFonts w:ascii="Arial" w:hAnsi="Arial" w:cs="Arial"/>
          <w:sz w:val="24"/>
          <w:szCs w:val="24"/>
        </w:rPr>
        <w:t xml:space="preserve"> treasures from the </w:t>
      </w:r>
      <w:r w:rsidR="007C3126" w:rsidRPr="002B33A3">
        <w:rPr>
          <w:rFonts w:ascii="Arial" w:hAnsi="Arial" w:cs="Arial"/>
          <w:sz w:val="24"/>
          <w:szCs w:val="24"/>
        </w:rPr>
        <w:t>Jerusalem Temple</w:t>
      </w:r>
      <w:r w:rsidR="004D7744" w:rsidRPr="002B33A3">
        <w:rPr>
          <w:rFonts w:ascii="Arial" w:hAnsi="Arial" w:cs="Arial"/>
          <w:sz w:val="24"/>
          <w:szCs w:val="24"/>
        </w:rPr>
        <w:t>,</w:t>
      </w:r>
      <w:r w:rsidR="007C3126" w:rsidRPr="002B33A3">
        <w:rPr>
          <w:rFonts w:ascii="Arial" w:hAnsi="Arial" w:cs="Arial"/>
          <w:sz w:val="24"/>
          <w:szCs w:val="24"/>
        </w:rPr>
        <w:t xml:space="preserve"> </w:t>
      </w:r>
      <w:r w:rsidR="00876DBE" w:rsidRPr="002B33A3">
        <w:rPr>
          <w:rFonts w:ascii="Arial" w:hAnsi="Arial" w:cs="Arial"/>
          <w:sz w:val="24"/>
          <w:szCs w:val="24"/>
        </w:rPr>
        <w:t xml:space="preserve">but </w:t>
      </w:r>
      <w:r w:rsidR="00121BE8" w:rsidRPr="002B33A3">
        <w:rPr>
          <w:rFonts w:ascii="Arial" w:hAnsi="Arial" w:cs="Arial"/>
          <w:sz w:val="24"/>
          <w:szCs w:val="24"/>
        </w:rPr>
        <w:t>may have viewed</w:t>
      </w:r>
      <w:r w:rsidR="001B5811" w:rsidRPr="002B33A3">
        <w:rPr>
          <w:rFonts w:ascii="Arial" w:hAnsi="Arial" w:cs="Arial"/>
          <w:sz w:val="24"/>
          <w:szCs w:val="24"/>
        </w:rPr>
        <w:t xml:space="preserve"> </w:t>
      </w:r>
      <w:r w:rsidR="00121BE8" w:rsidRPr="002B33A3">
        <w:rPr>
          <w:rFonts w:ascii="Arial" w:hAnsi="Arial" w:cs="Arial"/>
          <w:sz w:val="24"/>
          <w:szCs w:val="24"/>
        </w:rPr>
        <w:t>the origin of the bribe as an internal Jewish matter</w:t>
      </w:r>
      <w:r w:rsidR="001B5811" w:rsidRPr="002B33A3">
        <w:rPr>
          <w:rFonts w:ascii="Arial" w:hAnsi="Arial" w:cs="Arial"/>
          <w:sz w:val="24"/>
          <w:szCs w:val="24"/>
        </w:rPr>
        <w:t xml:space="preserve">. </w:t>
      </w:r>
      <w:r w:rsidR="004D7744" w:rsidRPr="002B33A3">
        <w:rPr>
          <w:rFonts w:ascii="Arial" w:hAnsi="Arial" w:cs="Arial"/>
          <w:sz w:val="24"/>
          <w:szCs w:val="24"/>
        </w:rPr>
        <w:t>Wh</w:t>
      </w:r>
      <w:r w:rsidR="004D4756" w:rsidRPr="002B33A3">
        <w:rPr>
          <w:rFonts w:ascii="Arial" w:hAnsi="Arial" w:cs="Arial"/>
          <w:sz w:val="24"/>
          <w:szCs w:val="24"/>
        </w:rPr>
        <w:t>en he returned after his expedition to Egypt and plundered the temple</w:t>
      </w:r>
      <w:r w:rsidR="004D7744" w:rsidRPr="002B33A3">
        <w:rPr>
          <w:rFonts w:ascii="Arial" w:hAnsi="Arial" w:cs="Arial"/>
          <w:sz w:val="24"/>
          <w:szCs w:val="24"/>
        </w:rPr>
        <w:t>,</w:t>
      </w:r>
      <w:r w:rsidR="004D4756" w:rsidRPr="002B33A3">
        <w:rPr>
          <w:rFonts w:ascii="Arial" w:hAnsi="Arial" w:cs="Arial"/>
          <w:sz w:val="24"/>
          <w:szCs w:val="24"/>
        </w:rPr>
        <w:t xml:space="preserve"> Morkhølm has suggested</w:t>
      </w:r>
      <w:r w:rsidR="004D7744" w:rsidRPr="002B33A3">
        <w:rPr>
          <w:rFonts w:ascii="Arial" w:hAnsi="Arial" w:cs="Arial"/>
          <w:sz w:val="24"/>
          <w:szCs w:val="24"/>
        </w:rPr>
        <w:t xml:space="preserve"> Antiochus may have viewed this</w:t>
      </w:r>
      <w:r w:rsidR="004D4756" w:rsidRPr="002B33A3">
        <w:rPr>
          <w:rFonts w:ascii="Arial" w:hAnsi="Arial" w:cs="Arial"/>
          <w:sz w:val="24"/>
          <w:szCs w:val="24"/>
        </w:rPr>
        <w:t xml:space="preserve"> as a ‘legal administration measure to recover the arrears of tribute’ which Menelaus, still high priest owed him under the agreement made</w:t>
      </w:r>
      <w:r w:rsidR="004D7744" w:rsidRPr="002B33A3">
        <w:rPr>
          <w:rStyle w:val="EndnoteReference"/>
          <w:rFonts w:ascii="Arial" w:hAnsi="Arial" w:cs="Arial"/>
          <w:sz w:val="24"/>
          <w:szCs w:val="24"/>
        </w:rPr>
        <w:endnoteReference w:id="9"/>
      </w:r>
      <w:r w:rsidR="004D4756" w:rsidRPr="002B33A3">
        <w:rPr>
          <w:rFonts w:ascii="Arial" w:hAnsi="Arial" w:cs="Arial"/>
          <w:sz w:val="24"/>
          <w:szCs w:val="24"/>
        </w:rPr>
        <w:t xml:space="preserve">. It may have incensed </w:t>
      </w:r>
      <w:r w:rsidR="004D4756" w:rsidRPr="002B33A3">
        <w:rPr>
          <w:rFonts w:ascii="Arial" w:hAnsi="Arial" w:cs="Arial"/>
          <w:sz w:val="24"/>
          <w:szCs w:val="24"/>
        </w:rPr>
        <w:lastRenderedPageBreak/>
        <w:t xml:space="preserve">the Jewish </w:t>
      </w:r>
      <w:r w:rsidR="00512D31" w:rsidRPr="002B33A3">
        <w:rPr>
          <w:rFonts w:ascii="Arial" w:hAnsi="Arial" w:cs="Arial"/>
          <w:sz w:val="24"/>
          <w:szCs w:val="24"/>
        </w:rPr>
        <w:t>people,</w:t>
      </w:r>
      <w:r w:rsidR="004D4756" w:rsidRPr="002B33A3">
        <w:rPr>
          <w:rFonts w:ascii="Arial" w:hAnsi="Arial" w:cs="Arial"/>
          <w:sz w:val="24"/>
          <w:szCs w:val="24"/>
        </w:rPr>
        <w:t xml:space="preserve"> but it may not have been a knowingly provocative</w:t>
      </w:r>
      <w:r w:rsidR="000A29D7" w:rsidRPr="002B33A3">
        <w:rPr>
          <w:rFonts w:ascii="Arial" w:hAnsi="Arial" w:cs="Arial"/>
          <w:sz w:val="24"/>
          <w:szCs w:val="24"/>
        </w:rPr>
        <w:t xml:space="preserve"> or</w:t>
      </w:r>
      <w:r w:rsidR="0092030C" w:rsidRPr="002B33A3">
        <w:rPr>
          <w:rFonts w:ascii="Arial" w:hAnsi="Arial" w:cs="Arial"/>
          <w:sz w:val="24"/>
          <w:szCs w:val="24"/>
        </w:rPr>
        <w:t xml:space="preserve"> </w:t>
      </w:r>
      <w:r w:rsidR="00F34FD0" w:rsidRPr="002B33A3">
        <w:rPr>
          <w:rFonts w:ascii="Arial" w:hAnsi="Arial" w:cs="Arial"/>
          <w:sz w:val="24"/>
          <w:szCs w:val="24"/>
        </w:rPr>
        <w:t>repressive act</w:t>
      </w:r>
      <w:r w:rsidR="004D4756" w:rsidRPr="002B33A3">
        <w:rPr>
          <w:rFonts w:ascii="Arial" w:hAnsi="Arial" w:cs="Arial"/>
          <w:sz w:val="24"/>
          <w:szCs w:val="24"/>
        </w:rPr>
        <w:t xml:space="preserve"> by Antiochus. </w:t>
      </w:r>
    </w:p>
    <w:p w14:paraId="5A788BAC" w14:textId="4A3FBA80" w:rsidR="00983DCC" w:rsidRPr="002B33A3" w:rsidRDefault="00983DCC" w:rsidP="00666E6B">
      <w:pPr>
        <w:pStyle w:val="NormalWeb"/>
        <w:shd w:val="clear" w:color="auto" w:fill="FFFFFF"/>
        <w:spacing w:before="120" w:beforeAutospacing="0" w:after="120" w:afterAutospacing="0"/>
        <w:jc w:val="both"/>
        <w:rPr>
          <w:rFonts w:ascii="Arial" w:hAnsi="Arial" w:cs="Arial"/>
          <w:color w:val="222222"/>
        </w:rPr>
      </w:pPr>
      <w:r w:rsidRPr="002B33A3">
        <w:rPr>
          <w:rFonts w:ascii="Arial" w:hAnsi="Arial" w:cs="Arial"/>
          <w:color w:val="222222"/>
        </w:rPr>
        <w:t>The identity of the author of I Maccabees is not known but his account i</w:t>
      </w:r>
      <w:r w:rsidR="006D65EF" w:rsidRPr="002B33A3">
        <w:rPr>
          <w:rFonts w:ascii="Arial" w:hAnsi="Arial" w:cs="Arial"/>
          <w:color w:val="222222"/>
        </w:rPr>
        <w:t>s</w:t>
      </w:r>
      <w:r w:rsidRPr="002B33A3">
        <w:rPr>
          <w:rFonts w:ascii="Arial" w:hAnsi="Arial" w:cs="Arial"/>
          <w:color w:val="222222"/>
        </w:rPr>
        <w:t xml:space="preserve"> generally deemed to be accurate for the events and</w:t>
      </w:r>
      <w:r w:rsidR="006D65EF" w:rsidRPr="002B33A3">
        <w:rPr>
          <w:rFonts w:ascii="Arial" w:hAnsi="Arial" w:cs="Arial"/>
          <w:color w:val="222222"/>
        </w:rPr>
        <w:t xml:space="preserve"> he refers to having</w:t>
      </w:r>
      <w:r w:rsidRPr="002B33A3">
        <w:rPr>
          <w:rFonts w:ascii="Arial" w:hAnsi="Arial" w:cs="Arial"/>
          <w:color w:val="222222"/>
        </w:rPr>
        <w:t xml:space="preserve"> access to documents of public record and archives</w:t>
      </w:r>
      <w:r w:rsidRPr="002B33A3">
        <w:rPr>
          <w:rStyle w:val="EndnoteReference"/>
          <w:rFonts w:ascii="Arial" w:hAnsi="Arial" w:cs="Arial"/>
          <w:color w:val="222222"/>
        </w:rPr>
        <w:endnoteReference w:id="10"/>
      </w:r>
      <w:r w:rsidRPr="002B33A3">
        <w:rPr>
          <w:rFonts w:ascii="Arial" w:hAnsi="Arial" w:cs="Arial"/>
          <w:color w:val="222222"/>
        </w:rPr>
        <w:t xml:space="preserve">. He is thought to be an educated Jewish writer of the period </w:t>
      </w:r>
      <w:r w:rsidR="00B34AF6" w:rsidRPr="002B33A3">
        <w:rPr>
          <w:rFonts w:ascii="Arial" w:hAnsi="Arial" w:cs="Arial"/>
          <w:color w:val="222222"/>
        </w:rPr>
        <w:t xml:space="preserve">second century B.C.E period </w:t>
      </w:r>
      <w:r w:rsidRPr="002B33A3">
        <w:rPr>
          <w:rFonts w:ascii="Arial" w:hAnsi="Arial" w:cs="Arial"/>
          <w:color w:val="222222"/>
        </w:rPr>
        <w:t>who was not particularly observant to his faith and his writing shows more interest in political and military matters than religious one. His book is thought to h</w:t>
      </w:r>
      <w:r w:rsidR="00100D43" w:rsidRPr="002B33A3">
        <w:rPr>
          <w:rFonts w:ascii="Arial" w:hAnsi="Arial" w:cs="Arial"/>
          <w:color w:val="222222"/>
        </w:rPr>
        <w:t>a</w:t>
      </w:r>
      <w:r w:rsidRPr="002B33A3">
        <w:rPr>
          <w:rFonts w:ascii="Arial" w:hAnsi="Arial" w:cs="Arial"/>
          <w:color w:val="222222"/>
        </w:rPr>
        <w:t xml:space="preserve">ve been originally written in </w:t>
      </w:r>
      <w:r w:rsidR="00160493" w:rsidRPr="002B33A3">
        <w:rPr>
          <w:rFonts w:ascii="Arial" w:hAnsi="Arial" w:cs="Arial"/>
          <w:color w:val="222222"/>
        </w:rPr>
        <w:t>Hebrew,</w:t>
      </w:r>
      <w:r w:rsidRPr="002B33A3">
        <w:rPr>
          <w:rFonts w:ascii="Arial" w:hAnsi="Arial" w:cs="Arial"/>
          <w:color w:val="222222"/>
        </w:rPr>
        <w:t xml:space="preserve"> but that version no longer exists and the one studied is a Greek translation</w:t>
      </w:r>
      <w:r w:rsidRPr="002B33A3">
        <w:rPr>
          <w:rStyle w:val="EndnoteReference"/>
          <w:rFonts w:ascii="Arial" w:hAnsi="Arial" w:cs="Arial"/>
          <w:color w:val="222222"/>
        </w:rPr>
        <w:endnoteReference w:id="11"/>
      </w:r>
      <w:r w:rsidRPr="002B33A3">
        <w:rPr>
          <w:rFonts w:ascii="Arial" w:hAnsi="Arial" w:cs="Arial"/>
          <w:color w:val="222222"/>
        </w:rPr>
        <w:t xml:space="preserve">. I Maccabees opens with a brief description of Alexanders conquests and how after his death his empire was split up and the Seleucids came to power. It jumps in quickly to the issues </w:t>
      </w:r>
      <w:r w:rsidR="00100D43" w:rsidRPr="002B33A3">
        <w:rPr>
          <w:rFonts w:ascii="Arial" w:hAnsi="Arial" w:cs="Arial"/>
          <w:color w:val="222222"/>
        </w:rPr>
        <w:t>of</w:t>
      </w:r>
      <w:r w:rsidRPr="002B33A3">
        <w:rPr>
          <w:rFonts w:ascii="Arial" w:hAnsi="Arial" w:cs="Arial"/>
          <w:color w:val="222222"/>
        </w:rPr>
        <w:t xml:space="preserve"> the time of Antiochus IV stating that ‘in those days there went out or Israel wicked me</w:t>
      </w:r>
      <w:r w:rsidR="00160493" w:rsidRPr="002B33A3">
        <w:rPr>
          <w:rFonts w:ascii="Arial" w:hAnsi="Arial" w:cs="Arial"/>
          <w:color w:val="222222"/>
        </w:rPr>
        <w:t>n</w:t>
      </w:r>
      <w:r w:rsidRPr="002B33A3">
        <w:rPr>
          <w:rFonts w:ascii="Arial" w:hAnsi="Arial" w:cs="Arial"/>
          <w:color w:val="222222"/>
        </w:rPr>
        <w:t xml:space="preserve">, and they persuaded many, saying: Let us go and make a covenant with the heathens that are around us: for since we departed from them, many evils have befallen us.(I Maccabees 1:11) </w:t>
      </w:r>
      <w:r w:rsidR="00A62A4B" w:rsidRPr="002B33A3">
        <w:rPr>
          <w:rFonts w:ascii="Arial" w:hAnsi="Arial" w:cs="Arial"/>
          <w:color w:val="222222"/>
        </w:rPr>
        <w:t>It then</w:t>
      </w:r>
      <w:r w:rsidRPr="002B33A3">
        <w:rPr>
          <w:rFonts w:ascii="Arial" w:hAnsi="Arial" w:cs="Arial"/>
          <w:color w:val="222222"/>
        </w:rPr>
        <w:t xml:space="preserve"> describ</w:t>
      </w:r>
      <w:r w:rsidR="00A62A4B" w:rsidRPr="002B33A3">
        <w:rPr>
          <w:rFonts w:ascii="Arial" w:hAnsi="Arial" w:cs="Arial"/>
          <w:color w:val="222222"/>
        </w:rPr>
        <w:t>es</w:t>
      </w:r>
      <w:r w:rsidRPr="002B33A3">
        <w:rPr>
          <w:rFonts w:ascii="Arial" w:hAnsi="Arial" w:cs="Arial"/>
          <w:color w:val="222222"/>
        </w:rPr>
        <w:t xml:space="preserve"> one of the first notable steps towards </w:t>
      </w:r>
      <w:r w:rsidRPr="002B33A3">
        <w:rPr>
          <w:rFonts w:ascii="Arial" w:hAnsi="Arial" w:cs="Arial"/>
          <w:color w:val="222222"/>
          <w:shd w:val="clear" w:color="auto" w:fill="FFFFFF"/>
        </w:rPr>
        <w:t>Hellenization</w:t>
      </w:r>
      <w:r w:rsidR="00A62A4B" w:rsidRPr="002B33A3">
        <w:rPr>
          <w:rFonts w:ascii="Arial" w:hAnsi="Arial" w:cs="Arial"/>
          <w:color w:val="222222"/>
          <w:shd w:val="clear" w:color="auto" w:fill="FFFFFF"/>
        </w:rPr>
        <w:t>,</w:t>
      </w:r>
      <w:r w:rsidRPr="002B33A3">
        <w:rPr>
          <w:rFonts w:ascii="Arial" w:hAnsi="Arial" w:cs="Arial"/>
          <w:color w:val="222222"/>
          <w:shd w:val="clear" w:color="auto" w:fill="FFFFFF"/>
        </w:rPr>
        <w:t xml:space="preserve"> </w:t>
      </w:r>
      <w:r w:rsidRPr="002B33A3">
        <w:rPr>
          <w:rFonts w:ascii="Arial" w:hAnsi="Arial" w:cs="Arial"/>
          <w:color w:val="222222"/>
        </w:rPr>
        <w:t xml:space="preserve">in 1:14 </w:t>
      </w:r>
      <w:r w:rsidR="00A62A4B" w:rsidRPr="002B33A3">
        <w:rPr>
          <w:rFonts w:ascii="Arial" w:hAnsi="Arial" w:cs="Arial"/>
          <w:color w:val="222222"/>
        </w:rPr>
        <w:t xml:space="preserve">it </w:t>
      </w:r>
      <w:r w:rsidRPr="002B33A3">
        <w:rPr>
          <w:rFonts w:ascii="Arial" w:hAnsi="Arial" w:cs="Arial"/>
          <w:color w:val="222222"/>
        </w:rPr>
        <w:t>refers to a place of exercise being built in Jerusalem. The building of a gymnasium may not seem very controversial in the current Western culture and in classical Greece it was an important part of life, in addition to being places for exercise</w:t>
      </w:r>
      <w:r w:rsidR="00A62A4B" w:rsidRPr="002B33A3">
        <w:rPr>
          <w:rFonts w:ascii="Arial" w:hAnsi="Arial" w:cs="Arial"/>
          <w:color w:val="222222"/>
        </w:rPr>
        <w:t>, gymnasiums</w:t>
      </w:r>
      <w:r w:rsidRPr="002B33A3">
        <w:rPr>
          <w:rFonts w:ascii="Arial" w:hAnsi="Arial" w:cs="Arial"/>
          <w:color w:val="222222"/>
        </w:rPr>
        <w:t xml:space="preserve"> were social meeting places for the </w:t>
      </w:r>
      <w:r w:rsidR="00A62A4B" w:rsidRPr="002B33A3">
        <w:rPr>
          <w:rFonts w:ascii="Arial" w:hAnsi="Arial" w:cs="Arial"/>
          <w:color w:val="222222"/>
        </w:rPr>
        <w:t>men and youths</w:t>
      </w:r>
      <w:r w:rsidRPr="002B33A3">
        <w:rPr>
          <w:rFonts w:ascii="Arial" w:hAnsi="Arial" w:cs="Arial"/>
          <w:color w:val="222222"/>
        </w:rPr>
        <w:t xml:space="preserve"> of a town or city and place of learning and immersion in Greek value and culture</w:t>
      </w:r>
      <w:r w:rsidRPr="002B33A3">
        <w:rPr>
          <w:rStyle w:val="EndnoteReference"/>
          <w:rFonts w:ascii="Arial" w:hAnsi="Arial" w:cs="Arial"/>
          <w:color w:val="222222"/>
        </w:rPr>
        <w:endnoteReference w:id="12"/>
      </w:r>
      <w:r w:rsidRPr="002B33A3">
        <w:rPr>
          <w:rFonts w:ascii="Arial" w:hAnsi="Arial" w:cs="Arial"/>
          <w:color w:val="222222"/>
        </w:rPr>
        <w:t xml:space="preserve">. It was a sign of the Hellenization of a faction of Jews surrounding Jason the </w:t>
      </w:r>
      <w:r w:rsidR="00A62A4B" w:rsidRPr="002B33A3">
        <w:rPr>
          <w:rFonts w:ascii="Arial" w:hAnsi="Arial" w:cs="Arial"/>
          <w:color w:val="222222"/>
        </w:rPr>
        <w:t>high priest</w:t>
      </w:r>
      <w:r w:rsidRPr="002B33A3">
        <w:rPr>
          <w:rFonts w:ascii="Arial" w:hAnsi="Arial" w:cs="Arial"/>
          <w:color w:val="222222"/>
        </w:rPr>
        <w:t xml:space="preserve"> who had obtained his office by making a substantial payment to Antiochus IV obtaining the King</w:t>
      </w:r>
      <w:r w:rsidR="00A62A4B" w:rsidRPr="002B33A3">
        <w:rPr>
          <w:rFonts w:ascii="Arial" w:hAnsi="Arial" w:cs="Arial"/>
          <w:color w:val="222222"/>
        </w:rPr>
        <w:t>’</w:t>
      </w:r>
      <w:r w:rsidRPr="002B33A3">
        <w:rPr>
          <w:rFonts w:ascii="Arial" w:hAnsi="Arial" w:cs="Arial"/>
          <w:color w:val="222222"/>
        </w:rPr>
        <w:t>s support to oust his brother Onias from the position. 1 Maccabees describe</w:t>
      </w:r>
      <w:r w:rsidR="00A62A4B" w:rsidRPr="002B33A3">
        <w:rPr>
          <w:rFonts w:ascii="Arial" w:hAnsi="Arial" w:cs="Arial"/>
          <w:color w:val="222222"/>
        </w:rPr>
        <w:t>s</w:t>
      </w:r>
      <w:r w:rsidRPr="002B33A3">
        <w:rPr>
          <w:rFonts w:ascii="Arial" w:hAnsi="Arial" w:cs="Arial"/>
          <w:color w:val="222222"/>
        </w:rPr>
        <w:t xml:space="preserve"> how o</w:t>
      </w:r>
      <w:r w:rsidR="00A62A4B" w:rsidRPr="002B33A3">
        <w:rPr>
          <w:rFonts w:ascii="Arial" w:hAnsi="Arial" w:cs="Arial"/>
          <w:color w:val="222222"/>
        </w:rPr>
        <w:t>n</w:t>
      </w:r>
      <w:r w:rsidRPr="002B33A3">
        <w:rPr>
          <w:rFonts w:ascii="Arial" w:hAnsi="Arial" w:cs="Arial"/>
          <w:color w:val="222222"/>
        </w:rPr>
        <w:t xml:space="preserve"> his return from Egypt Antiochus went to Jerusalem and plundered the Temple but does not refer to Menelaus at all by name. It then provides a concise account of the crimes Antiochus committed against the Jews and in the second chapter introduces </w:t>
      </w:r>
      <w:r w:rsidRPr="002B33A3">
        <w:rPr>
          <w:rFonts w:ascii="Arial" w:hAnsi="Arial" w:cs="Arial"/>
          <w:bCs/>
          <w:color w:val="222222"/>
          <w:shd w:val="clear" w:color="auto" w:fill="FFFFFF"/>
        </w:rPr>
        <w:t>Mattathias</w:t>
      </w:r>
      <w:r w:rsidRPr="002B33A3">
        <w:rPr>
          <w:rFonts w:ascii="Arial" w:hAnsi="Arial" w:cs="Arial"/>
          <w:color w:val="222222"/>
        </w:rPr>
        <w:t xml:space="preserve"> and his sons who resist Antiochus and eventually regain a religious freedom for the Jews.   2 Maccabees is a very different account also by an anonymous author, but it contains far more detail although there is no way of knowing how factual that additional detail is. Like I Maccabees it begins the account of the conflict </w:t>
      </w:r>
      <w:r w:rsidR="00A62A4B" w:rsidRPr="002B33A3">
        <w:rPr>
          <w:rFonts w:ascii="Arial" w:hAnsi="Arial" w:cs="Arial"/>
          <w:color w:val="222222"/>
        </w:rPr>
        <w:t>with the building of a gymnasium but provides additional details such as</w:t>
      </w:r>
      <w:r w:rsidRPr="002B33A3">
        <w:rPr>
          <w:rFonts w:ascii="Arial" w:hAnsi="Arial" w:cs="Arial"/>
          <w:color w:val="222222"/>
        </w:rPr>
        <w:t xml:space="preserve"> Jason asking permission from Antiochus to </w:t>
      </w:r>
      <w:r w:rsidR="00A62A4B" w:rsidRPr="002B33A3">
        <w:rPr>
          <w:rFonts w:ascii="Arial" w:hAnsi="Arial" w:cs="Arial"/>
          <w:color w:val="222222"/>
        </w:rPr>
        <w:t xml:space="preserve">do this. It provides </w:t>
      </w:r>
      <w:r w:rsidRPr="002B33A3">
        <w:rPr>
          <w:rFonts w:ascii="Arial" w:hAnsi="Arial" w:cs="Arial"/>
          <w:color w:val="222222"/>
        </w:rPr>
        <w:t>much more detail about factional differences in Jerusalem and the attempts by Jason and his</w:t>
      </w:r>
      <w:r w:rsidR="00A62A4B" w:rsidRPr="002B33A3">
        <w:rPr>
          <w:rFonts w:ascii="Arial" w:hAnsi="Arial" w:cs="Arial"/>
          <w:color w:val="222222"/>
        </w:rPr>
        <w:t xml:space="preserve"> clique to</w:t>
      </w:r>
      <w:r w:rsidRPr="002B33A3">
        <w:rPr>
          <w:rFonts w:ascii="Arial" w:hAnsi="Arial" w:cs="Arial"/>
          <w:color w:val="222222"/>
        </w:rPr>
        <w:t xml:space="preserve"> Hellenicise Jerusalem. 2 Maccabees concerns are different to I Maccabees wanting to make more of a point about the differences between the orthodox religious principles of Onias and the Hellenistic faction of Jason and Menelaus</w:t>
      </w:r>
      <w:r w:rsidRPr="002B33A3">
        <w:rPr>
          <w:rStyle w:val="EndnoteReference"/>
          <w:rFonts w:ascii="Arial" w:hAnsi="Arial" w:cs="Arial"/>
          <w:color w:val="000000"/>
          <w:shd w:val="clear" w:color="auto" w:fill="FFFFFF"/>
        </w:rPr>
        <w:endnoteReference w:id="13"/>
      </w:r>
      <w:r w:rsidRPr="002B33A3">
        <w:rPr>
          <w:rFonts w:ascii="Arial" w:hAnsi="Arial" w:cs="Arial"/>
          <w:color w:val="000000"/>
          <w:shd w:val="clear" w:color="auto" w:fill="FFFFFF"/>
        </w:rPr>
        <w:t xml:space="preserve">. The author of 2 Maccabees states he has abridged a </w:t>
      </w:r>
      <w:r w:rsidR="003B2464" w:rsidRPr="002B33A3">
        <w:rPr>
          <w:rFonts w:ascii="Arial" w:hAnsi="Arial" w:cs="Arial"/>
          <w:color w:val="000000"/>
          <w:shd w:val="clear" w:color="auto" w:fill="FFFFFF"/>
        </w:rPr>
        <w:t>five-volume</w:t>
      </w:r>
      <w:r w:rsidRPr="002B33A3">
        <w:rPr>
          <w:rFonts w:ascii="Arial" w:hAnsi="Arial" w:cs="Arial"/>
          <w:color w:val="000000"/>
          <w:shd w:val="clear" w:color="auto" w:fill="FFFFFF"/>
        </w:rPr>
        <w:t xml:space="preserve"> account by Joseph of Cyrene (2 Maccabees 2:24</w:t>
      </w:r>
      <w:r w:rsidR="003B2464" w:rsidRPr="002B33A3">
        <w:rPr>
          <w:rFonts w:ascii="Arial" w:hAnsi="Arial" w:cs="Arial"/>
          <w:color w:val="000000"/>
          <w:shd w:val="clear" w:color="auto" w:fill="FFFFFF"/>
        </w:rPr>
        <w:t>). Unfortunately,</w:t>
      </w:r>
      <w:r w:rsidRPr="002B33A3">
        <w:rPr>
          <w:rFonts w:ascii="Arial" w:hAnsi="Arial" w:cs="Arial"/>
          <w:color w:val="000000"/>
          <w:shd w:val="clear" w:color="auto" w:fill="FFFFFF"/>
        </w:rPr>
        <w:t xml:space="preserve"> that </w:t>
      </w:r>
      <w:r w:rsidR="00A62A4B" w:rsidRPr="002B33A3">
        <w:rPr>
          <w:rFonts w:ascii="Arial" w:hAnsi="Arial" w:cs="Arial"/>
          <w:color w:val="000000"/>
          <w:shd w:val="clear" w:color="auto" w:fill="FFFFFF"/>
        </w:rPr>
        <w:t>book</w:t>
      </w:r>
      <w:r w:rsidRPr="002B33A3">
        <w:rPr>
          <w:rFonts w:ascii="Arial" w:hAnsi="Arial" w:cs="Arial"/>
          <w:color w:val="000000"/>
          <w:shd w:val="clear" w:color="auto" w:fill="FFFFFF"/>
        </w:rPr>
        <w:t xml:space="preserve"> no longer exists. </w:t>
      </w:r>
      <w:r w:rsidR="00AF37B3" w:rsidRPr="002B33A3">
        <w:rPr>
          <w:rFonts w:ascii="Arial" w:hAnsi="Arial" w:cs="Arial"/>
          <w:color w:val="000000"/>
          <w:shd w:val="clear" w:color="auto" w:fill="FFFFFF"/>
        </w:rPr>
        <w:t xml:space="preserve">Both </w:t>
      </w:r>
      <w:r w:rsidR="001F4C3D" w:rsidRPr="002B33A3">
        <w:rPr>
          <w:rFonts w:ascii="Arial" w:hAnsi="Arial" w:cs="Arial"/>
          <w:color w:val="000000"/>
          <w:shd w:val="clear" w:color="auto" w:fill="FFFFFF"/>
        </w:rPr>
        <w:t>1 and 2 Maccabees</w:t>
      </w:r>
      <w:r w:rsidR="00AF37B3" w:rsidRPr="002B33A3">
        <w:rPr>
          <w:rFonts w:ascii="Arial" w:hAnsi="Arial" w:cs="Arial"/>
          <w:color w:val="000000"/>
          <w:shd w:val="clear" w:color="auto" w:fill="FFFFFF"/>
        </w:rPr>
        <w:t xml:space="preserve"> have been written to support and disseminate the Maccabe</w:t>
      </w:r>
      <w:r w:rsidR="003B2464" w:rsidRPr="002B33A3">
        <w:rPr>
          <w:rFonts w:ascii="Arial" w:hAnsi="Arial" w:cs="Arial"/>
          <w:color w:val="000000"/>
          <w:shd w:val="clear" w:color="auto" w:fill="FFFFFF"/>
        </w:rPr>
        <w:t xml:space="preserve">e family’s </w:t>
      </w:r>
      <w:r w:rsidR="00AF37B3" w:rsidRPr="002B33A3">
        <w:rPr>
          <w:rFonts w:ascii="Arial" w:hAnsi="Arial" w:cs="Arial"/>
          <w:color w:val="000000"/>
          <w:shd w:val="clear" w:color="auto" w:fill="FFFFFF"/>
        </w:rPr>
        <w:t xml:space="preserve">role in returning </w:t>
      </w:r>
      <w:r w:rsidR="003B2464" w:rsidRPr="002B33A3">
        <w:rPr>
          <w:rFonts w:ascii="Arial" w:hAnsi="Arial" w:cs="Arial"/>
          <w:color w:val="000000"/>
          <w:shd w:val="clear" w:color="auto" w:fill="FFFFFF"/>
        </w:rPr>
        <w:t xml:space="preserve">religious autonomy to the region and wresting power back from the </w:t>
      </w:r>
      <w:r w:rsidR="001F4C3D" w:rsidRPr="002B33A3">
        <w:rPr>
          <w:rFonts w:ascii="Arial" w:hAnsi="Arial" w:cs="Arial"/>
          <w:color w:val="000000"/>
          <w:shd w:val="clear" w:color="auto" w:fill="FFFFFF"/>
        </w:rPr>
        <w:t>Seleucid</w:t>
      </w:r>
      <w:r w:rsidR="003B2464" w:rsidRPr="002B33A3">
        <w:rPr>
          <w:rFonts w:ascii="Arial" w:hAnsi="Arial" w:cs="Arial"/>
          <w:color w:val="000000"/>
          <w:shd w:val="clear" w:color="auto" w:fill="FFFFFF"/>
        </w:rPr>
        <w:t xml:space="preserve"> Empire so as a source for the roots of the conflict they </w:t>
      </w:r>
      <w:r w:rsidR="00A95FD1" w:rsidRPr="002B33A3">
        <w:rPr>
          <w:rFonts w:ascii="Arial" w:hAnsi="Arial" w:cs="Arial"/>
          <w:color w:val="000000"/>
          <w:shd w:val="clear" w:color="auto" w:fill="FFFFFF"/>
        </w:rPr>
        <w:t>must</w:t>
      </w:r>
      <w:r w:rsidR="003B2464" w:rsidRPr="002B33A3">
        <w:rPr>
          <w:rFonts w:ascii="Arial" w:hAnsi="Arial" w:cs="Arial"/>
          <w:color w:val="000000"/>
          <w:shd w:val="clear" w:color="auto" w:fill="FFFFFF"/>
        </w:rPr>
        <w:t xml:space="preserve"> be </w:t>
      </w:r>
      <w:r w:rsidR="001F4C3D" w:rsidRPr="002B33A3">
        <w:rPr>
          <w:rFonts w:ascii="Arial" w:hAnsi="Arial" w:cs="Arial"/>
          <w:color w:val="000000"/>
          <w:shd w:val="clear" w:color="auto" w:fill="FFFFFF"/>
        </w:rPr>
        <w:t>considered</w:t>
      </w:r>
      <w:r w:rsidR="003B2464" w:rsidRPr="002B33A3">
        <w:rPr>
          <w:rFonts w:ascii="Arial" w:hAnsi="Arial" w:cs="Arial"/>
          <w:color w:val="000000"/>
          <w:shd w:val="clear" w:color="auto" w:fill="FFFFFF"/>
        </w:rPr>
        <w:t xml:space="preserve"> a</w:t>
      </w:r>
      <w:r w:rsidR="00E453AF" w:rsidRPr="002B33A3">
        <w:rPr>
          <w:rFonts w:ascii="Arial" w:hAnsi="Arial" w:cs="Arial"/>
          <w:color w:val="000000"/>
          <w:shd w:val="clear" w:color="auto" w:fill="FFFFFF"/>
        </w:rPr>
        <w:t>s biased against Antiochus.</w:t>
      </w:r>
      <w:r w:rsidR="003B2464" w:rsidRPr="002B33A3">
        <w:rPr>
          <w:rFonts w:ascii="Arial" w:hAnsi="Arial" w:cs="Arial"/>
          <w:color w:val="000000"/>
          <w:shd w:val="clear" w:color="auto" w:fill="FFFFFF"/>
        </w:rPr>
        <w:t xml:space="preserve"> </w:t>
      </w:r>
    </w:p>
    <w:p w14:paraId="5D9336ED" w14:textId="463CC661" w:rsidR="00983DCC" w:rsidRPr="002B33A3" w:rsidRDefault="00983DCC" w:rsidP="00033658">
      <w:pPr>
        <w:shd w:val="clear" w:color="auto" w:fill="FFFFFF"/>
        <w:spacing w:before="120" w:after="120" w:line="240" w:lineRule="auto"/>
        <w:jc w:val="both"/>
        <w:rPr>
          <w:rFonts w:ascii="Arial" w:hAnsi="Arial" w:cs="Arial"/>
          <w:color w:val="222222"/>
          <w:sz w:val="24"/>
          <w:szCs w:val="24"/>
        </w:rPr>
      </w:pPr>
      <w:r w:rsidRPr="002B33A3">
        <w:rPr>
          <w:rFonts w:ascii="Arial" w:hAnsi="Arial" w:cs="Arial"/>
          <w:color w:val="222222"/>
          <w:sz w:val="24"/>
          <w:szCs w:val="24"/>
        </w:rPr>
        <w:t xml:space="preserve">Due to the paucity of balanced sources for the roots of the conflict between Antiochus IV and the Maccabees there can be a great deal of unresolved debate. One such issue </w:t>
      </w:r>
      <w:r w:rsidR="00947688" w:rsidRPr="002B33A3">
        <w:rPr>
          <w:rFonts w:ascii="Arial" w:hAnsi="Arial" w:cs="Arial"/>
          <w:color w:val="222222"/>
          <w:sz w:val="24"/>
          <w:szCs w:val="24"/>
        </w:rPr>
        <w:t xml:space="preserve">referred to by Baumgarten in his article </w:t>
      </w:r>
      <w:r w:rsidR="00947688" w:rsidRPr="002B33A3">
        <w:rPr>
          <w:rFonts w:ascii="Arial" w:hAnsi="Arial" w:cs="Arial"/>
          <w:i/>
          <w:color w:val="32322F"/>
          <w:sz w:val="24"/>
          <w:szCs w:val="24"/>
        </w:rPr>
        <w:t>Hellenizing Reformers: A Case Study of an Unconvincing Case</w:t>
      </w:r>
      <w:r w:rsidR="00947688" w:rsidRPr="002B33A3">
        <w:rPr>
          <w:rStyle w:val="EndnoteReference"/>
          <w:rFonts w:ascii="Arial" w:hAnsi="Arial" w:cs="Arial"/>
          <w:color w:val="222222"/>
          <w:sz w:val="24"/>
          <w:szCs w:val="24"/>
        </w:rPr>
        <w:endnoteReference w:id="14"/>
      </w:r>
      <w:r w:rsidR="00947688" w:rsidRPr="002B33A3">
        <w:rPr>
          <w:rFonts w:ascii="Arial" w:hAnsi="Arial" w:cs="Arial"/>
          <w:i/>
          <w:color w:val="32322F"/>
          <w:sz w:val="24"/>
          <w:szCs w:val="24"/>
        </w:rPr>
        <w:t xml:space="preserve"> </w:t>
      </w:r>
      <w:r w:rsidR="00947688" w:rsidRPr="002B33A3">
        <w:rPr>
          <w:rFonts w:ascii="Arial" w:hAnsi="Arial" w:cs="Arial"/>
          <w:color w:val="222222"/>
          <w:sz w:val="24"/>
          <w:szCs w:val="24"/>
        </w:rPr>
        <w:t xml:space="preserve"> </w:t>
      </w:r>
      <w:r w:rsidRPr="002B33A3">
        <w:rPr>
          <w:rFonts w:ascii="Arial" w:hAnsi="Arial" w:cs="Arial"/>
          <w:color w:val="222222"/>
          <w:sz w:val="24"/>
          <w:szCs w:val="24"/>
        </w:rPr>
        <w:t xml:space="preserve">is </w:t>
      </w:r>
      <w:r w:rsidR="00947688" w:rsidRPr="002B33A3">
        <w:rPr>
          <w:rFonts w:ascii="Arial" w:hAnsi="Arial" w:cs="Arial"/>
          <w:color w:val="222222"/>
          <w:sz w:val="24"/>
          <w:szCs w:val="24"/>
        </w:rPr>
        <w:t xml:space="preserve">the suggestion </w:t>
      </w:r>
      <w:r w:rsidRPr="002B33A3">
        <w:rPr>
          <w:rFonts w:ascii="Arial" w:hAnsi="Arial" w:cs="Arial"/>
          <w:color w:val="222222"/>
          <w:sz w:val="24"/>
          <w:szCs w:val="24"/>
        </w:rPr>
        <w:t xml:space="preserve">by Elias Bickerman in his 1937 work </w:t>
      </w:r>
      <w:r w:rsidRPr="002B33A3">
        <w:rPr>
          <w:rFonts w:ascii="Arial" w:hAnsi="Arial" w:cs="Arial"/>
          <w:i/>
          <w:color w:val="222222"/>
          <w:sz w:val="24"/>
          <w:szCs w:val="24"/>
        </w:rPr>
        <w:t xml:space="preserve">Gott der Makkabäer </w:t>
      </w:r>
      <w:r w:rsidRPr="002B33A3">
        <w:rPr>
          <w:rFonts w:ascii="Arial" w:hAnsi="Arial" w:cs="Arial"/>
          <w:color w:val="222222"/>
          <w:sz w:val="24"/>
          <w:szCs w:val="24"/>
        </w:rPr>
        <w:t xml:space="preserve">that it was the Hellenistic Jews of Jerusalem who had urged Antiochus to </w:t>
      </w:r>
      <w:r w:rsidRPr="002B33A3">
        <w:rPr>
          <w:rFonts w:ascii="Arial" w:hAnsi="Arial" w:cs="Arial"/>
          <w:color w:val="222222"/>
          <w:sz w:val="24"/>
          <w:szCs w:val="24"/>
        </w:rPr>
        <w:lastRenderedPageBreak/>
        <w:t>impose restrictions on the practise of the Jewish faith.</w:t>
      </w:r>
      <w:r w:rsidR="00947688" w:rsidRPr="002B33A3">
        <w:rPr>
          <w:rFonts w:ascii="Arial" w:hAnsi="Arial" w:cs="Arial"/>
          <w:color w:val="222222"/>
          <w:sz w:val="24"/>
          <w:szCs w:val="24"/>
        </w:rPr>
        <w:t xml:space="preserve"> </w:t>
      </w:r>
      <w:r w:rsidRPr="002B33A3">
        <w:rPr>
          <w:rFonts w:ascii="Arial" w:hAnsi="Arial" w:cs="Arial"/>
          <w:color w:val="222222"/>
          <w:sz w:val="24"/>
          <w:szCs w:val="24"/>
        </w:rPr>
        <w:t xml:space="preserve">Baumgarten </w:t>
      </w:r>
      <w:r w:rsidR="00947688" w:rsidRPr="002B33A3">
        <w:rPr>
          <w:rFonts w:ascii="Arial" w:hAnsi="Arial" w:cs="Arial"/>
          <w:color w:val="32322F"/>
          <w:sz w:val="24"/>
          <w:szCs w:val="24"/>
        </w:rPr>
        <w:t>states</w:t>
      </w:r>
      <w:r w:rsidRPr="002B33A3">
        <w:rPr>
          <w:rFonts w:ascii="Arial" w:hAnsi="Arial" w:cs="Arial"/>
          <w:color w:val="222222"/>
          <w:sz w:val="24"/>
          <w:szCs w:val="24"/>
        </w:rPr>
        <w:t xml:space="preserve"> that the same conclusion had been drawn by </w:t>
      </w:r>
      <w:r w:rsidR="00947688" w:rsidRPr="002B33A3">
        <w:rPr>
          <w:rFonts w:ascii="Arial" w:hAnsi="Arial" w:cs="Arial"/>
          <w:color w:val="222222"/>
          <w:sz w:val="24"/>
          <w:szCs w:val="24"/>
        </w:rPr>
        <w:t>the</w:t>
      </w:r>
      <w:r w:rsidRPr="002B33A3">
        <w:rPr>
          <w:rFonts w:ascii="Arial" w:hAnsi="Arial" w:cs="Arial"/>
          <w:color w:val="222222"/>
          <w:sz w:val="24"/>
          <w:szCs w:val="24"/>
        </w:rPr>
        <w:t xml:space="preserve"> nineteenth century Jewish writer Samson Hirsch. Baumgarten argues that both Hirsch and Bickerman had an ideology or need that led them to this interpretation of events. Both had used the same sources, I Maccabees 1,11:15 and Josephus’s </w:t>
      </w:r>
      <w:r w:rsidRPr="002B33A3">
        <w:rPr>
          <w:rFonts w:ascii="Arial" w:hAnsi="Arial" w:cs="Arial"/>
          <w:i/>
          <w:color w:val="222222"/>
          <w:sz w:val="24"/>
          <w:szCs w:val="24"/>
        </w:rPr>
        <w:t xml:space="preserve">The Antiquities of the Jews </w:t>
      </w:r>
      <w:r w:rsidRPr="002B33A3">
        <w:rPr>
          <w:rFonts w:ascii="Arial" w:hAnsi="Arial" w:cs="Arial"/>
          <w:color w:val="222222"/>
          <w:sz w:val="24"/>
          <w:szCs w:val="24"/>
        </w:rPr>
        <w:t>Book</w:t>
      </w:r>
      <w:r w:rsidR="00947688" w:rsidRPr="002B33A3">
        <w:rPr>
          <w:rFonts w:ascii="Arial" w:hAnsi="Arial" w:cs="Arial"/>
          <w:color w:val="222222"/>
          <w:sz w:val="24"/>
          <w:szCs w:val="24"/>
        </w:rPr>
        <w:t xml:space="preserve"> </w:t>
      </w:r>
      <w:r w:rsidRPr="002B33A3">
        <w:rPr>
          <w:rFonts w:ascii="Arial" w:hAnsi="Arial" w:cs="Arial"/>
          <w:color w:val="222222"/>
          <w:sz w:val="24"/>
          <w:szCs w:val="24"/>
        </w:rPr>
        <w:t>12</w:t>
      </w:r>
      <w:r w:rsidRPr="002B33A3">
        <w:rPr>
          <w:rFonts w:ascii="Arial" w:hAnsi="Arial" w:cs="Arial"/>
          <w:i/>
          <w:color w:val="222222"/>
          <w:sz w:val="24"/>
          <w:szCs w:val="24"/>
        </w:rPr>
        <w:t xml:space="preserve"> </w:t>
      </w:r>
      <w:r w:rsidRPr="002B33A3">
        <w:rPr>
          <w:rFonts w:ascii="Arial" w:hAnsi="Arial" w:cs="Arial"/>
          <w:color w:val="222222"/>
          <w:sz w:val="24"/>
          <w:szCs w:val="24"/>
        </w:rPr>
        <w:t xml:space="preserve">and a few other scholars have drawn the same conclusions from these two brief sources which demonstrates how very different </w:t>
      </w:r>
      <w:r w:rsidR="00947688" w:rsidRPr="002B33A3">
        <w:rPr>
          <w:rFonts w:ascii="Arial" w:hAnsi="Arial" w:cs="Arial"/>
          <w:color w:val="222222"/>
          <w:sz w:val="24"/>
          <w:szCs w:val="24"/>
        </w:rPr>
        <w:t>results</w:t>
      </w:r>
      <w:r w:rsidRPr="002B33A3">
        <w:rPr>
          <w:rFonts w:ascii="Arial" w:hAnsi="Arial" w:cs="Arial"/>
          <w:color w:val="222222"/>
          <w:sz w:val="24"/>
          <w:szCs w:val="24"/>
        </w:rPr>
        <w:t xml:space="preserve"> can be drawn from one small amount of information. </w:t>
      </w:r>
    </w:p>
    <w:p w14:paraId="43421DA8" w14:textId="77777777" w:rsidR="00983DCC" w:rsidRPr="002B33A3" w:rsidRDefault="00983DCC" w:rsidP="00F34FD0">
      <w:pPr>
        <w:jc w:val="both"/>
        <w:rPr>
          <w:rFonts w:ascii="Arial" w:hAnsi="Arial" w:cs="Arial"/>
          <w:sz w:val="24"/>
          <w:szCs w:val="24"/>
        </w:rPr>
      </w:pPr>
    </w:p>
    <w:p w14:paraId="6886CC4F" w14:textId="19958580" w:rsidR="003B7160" w:rsidRPr="002B33A3" w:rsidRDefault="00912B19" w:rsidP="00933770">
      <w:pPr>
        <w:jc w:val="both"/>
        <w:rPr>
          <w:rFonts w:ascii="Arial" w:hAnsi="Arial" w:cs="Arial"/>
          <w:sz w:val="24"/>
          <w:szCs w:val="24"/>
        </w:rPr>
      </w:pPr>
      <w:r w:rsidRPr="002B33A3">
        <w:rPr>
          <w:rFonts w:ascii="Arial" w:hAnsi="Arial" w:cs="Arial"/>
          <w:sz w:val="24"/>
          <w:szCs w:val="24"/>
        </w:rPr>
        <w:t>Gruen states that ‘</w:t>
      </w:r>
      <w:r w:rsidRPr="002B33A3">
        <w:rPr>
          <w:rFonts w:ascii="Arial" w:hAnsi="Arial" w:cs="Arial"/>
          <w:sz w:val="24"/>
          <w:szCs w:val="24"/>
          <w:shd w:val="clear" w:color="auto" w:fill="FFFFFF"/>
        </w:rPr>
        <w:t>The encounter of Jews with the language, literature and learning of the Hellenic world created a cultural revolution’</w:t>
      </w:r>
      <w:r w:rsidRPr="002B33A3">
        <w:rPr>
          <w:rStyle w:val="EndnoteReference"/>
          <w:rFonts w:ascii="Arial" w:hAnsi="Arial" w:cs="Arial"/>
          <w:sz w:val="24"/>
          <w:szCs w:val="24"/>
          <w:shd w:val="clear" w:color="auto" w:fill="FFFFFF"/>
        </w:rPr>
        <w:endnoteReference w:id="15"/>
      </w:r>
      <w:r w:rsidR="00833473" w:rsidRPr="002B33A3">
        <w:rPr>
          <w:rFonts w:ascii="Arial" w:hAnsi="Arial" w:cs="Arial"/>
          <w:sz w:val="24"/>
          <w:szCs w:val="24"/>
          <w:shd w:val="clear" w:color="auto" w:fill="FFFFFF"/>
        </w:rPr>
        <w:t xml:space="preserve">. </w:t>
      </w:r>
      <w:r w:rsidR="009A2FB4" w:rsidRPr="002B33A3">
        <w:rPr>
          <w:rFonts w:ascii="Arial" w:hAnsi="Arial" w:cs="Arial"/>
          <w:sz w:val="24"/>
          <w:szCs w:val="24"/>
          <w:shd w:val="clear" w:color="auto" w:fill="FFFFFF"/>
        </w:rPr>
        <w:t>I</w:t>
      </w:r>
      <w:r w:rsidR="00B61C40" w:rsidRPr="002B33A3">
        <w:rPr>
          <w:rFonts w:ascii="Arial" w:hAnsi="Arial" w:cs="Arial"/>
          <w:sz w:val="24"/>
          <w:szCs w:val="24"/>
          <w:shd w:val="clear" w:color="auto" w:fill="FFFFFF"/>
        </w:rPr>
        <w:t xml:space="preserve">t is well attested that in the classical </w:t>
      </w:r>
      <w:r w:rsidR="009A2FB4" w:rsidRPr="002B33A3">
        <w:rPr>
          <w:rFonts w:ascii="Arial" w:hAnsi="Arial" w:cs="Arial"/>
          <w:sz w:val="24"/>
          <w:szCs w:val="24"/>
          <w:shd w:val="clear" w:color="auto" w:fill="FFFFFF"/>
        </w:rPr>
        <w:t>p</w:t>
      </w:r>
      <w:r w:rsidR="00B61C40" w:rsidRPr="002B33A3">
        <w:rPr>
          <w:rFonts w:ascii="Arial" w:hAnsi="Arial" w:cs="Arial"/>
          <w:sz w:val="24"/>
          <w:szCs w:val="24"/>
          <w:shd w:val="clear" w:color="auto" w:fill="FFFFFF"/>
        </w:rPr>
        <w:t xml:space="preserve">eriod Greek </w:t>
      </w:r>
      <w:r w:rsidR="009A2FB4" w:rsidRPr="002B33A3">
        <w:rPr>
          <w:rFonts w:ascii="Arial" w:hAnsi="Arial" w:cs="Arial"/>
          <w:sz w:val="24"/>
          <w:szCs w:val="24"/>
          <w:shd w:val="clear" w:color="auto" w:fill="FFFFFF"/>
        </w:rPr>
        <w:t>culture</w:t>
      </w:r>
      <w:r w:rsidR="00B61C40" w:rsidRPr="002B33A3">
        <w:rPr>
          <w:rFonts w:ascii="Arial" w:hAnsi="Arial" w:cs="Arial"/>
          <w:sz w:val="24"/>
          <w:szCs w:val="24"/>
          <w:shd w:val="clear" w:color="auto" w:fill="FFFFFF"/>
        </w:rPr>
        <w:t xml:space="preserve"> was everywhere. Even the Romans </w:t>
      </w:r>
      <w:r w:rsidR="009832F3" w:rsidRPr="002B33A3">
        <w:rPr>
          <w:rFonts w:ascii="Arial" w:hAnsi="Arial" w:cs="Arial"/>
          <w:sz w:val="24"/>
          <w:szCs w:val="24"/>
          <w:shd w:val="clear" w:color="auto" w:fill="FFFFFF"/>
        </w:rPr>
        <w:t>were affected</w:t>
      </w:r>
      <w:r w:rsidR="006E3841" w:rsidRPr="002B33A3">
        <w:rPr>
          <w:rStyle w:val="EndnoteReference"/>
          <w:rFonts w:ascii="Arial" w:hAnsi="Arial" w:cs="Arial"/>
          <w:sz w:val="24"/>
          <w:szCs w:val="24"/>
          <w:shd w:val="clear" w:color="auto" w:fill="FFFFFF"/>
        </w:rPr>
        <w:endnoteReference w:id="16"/>
      </w:r>
      <w:r w:rsidR="00B61C40" w:rsidRPr="002B33A3">
        <w:rPr>
          <w:rFonts w:ascii="Arial" w:hAnsi="Arial" w:cs="Arial"/>
          <w:sz w:val="24"/>
          <w:szCs w:val="24"/>
          <w:shd w:val="clear" w:color="auto" w:fill="FFFFFF"/>
        </w:rPr>
        <w:t>.</w:t>
      </w:r>
      <w:r w:rsidR="00EE39E1" w:rsidRPr="002B33A3">
        <w:rPr>
          <w:rFonts w:ascii="Arial" w:hAnsi="Arial" w:cs="Arial"/>
          <w:sz w:val="24"/>
          <w:szCs w:val="24"/>
          <w:shd w:val="clear" w:color="auto" w:fill="FFFFFF"/>
        </w:rPr>
        <w:t xml:space="preserve"> </w:t>
      </w:r>
      <w:r w:rsidR="00CE5314" w:rsidRPr="002648C8">
        <w:rPr>
          <w:rFonts w:ascii="Arial" w:hAnsi="Arial" w:cs="Arial"/>
          <w:sz w:val="24"/>
          <w:szCs w:val="24"/>
          <w:shd w:val="clear" w:color="auto" w:fill="FFFFFF"/>
        </w:rPr>
        <w:t>T</w:t>
      </w:r>
      <w:r w:rsidR="00EE39E1" w:rsidRPr="002648C8">
        <w:rPr>
          <w:rFonts w:ascii="Arial" w:hAnsi="Arial" w:cs="Arial"/>
          <w:sz w:val="24"/>
          <w:szCs w:val="24"/>
          <w:shd w:val="clear" w:color="auto" w:fill="FFFFFF"/>
        </w:rPr>
        <w:t xml:space="preserve">he people of the </w:t>
      </w:r>
      <w:r w:rsidR="00CE5314" w:rsidRPr="002648C8">
        <w:rPr>
          <w:rFonts w:ascii="Arial" w:hAnsi="Arial" w:cs="Arial"/>
          <w:sz w:val="24"/>
          <w:szCs w:val="24"/>
          <w:shd w:val="clear" w:color="auto" w:fill="FFFFFF"/>
        </w:rPr>
        <w:t>Mediterranean</w:t>
      </w:r>
      <w:r w:rsidR="00EE39E1" w:rsidRPr="002648C8">
        <w:rPr>
          <w:rFonts w:ascii="Arial" w:hAnsi="Arial" w:cs="Arial"/>
          <w:sz w:val="24"/>
          <w:szCs w:val="24"/>
          <w:shd w:val="clear" w:color="auto" w:fill="FFFFFF"/>
        </w:rPr>
        <w:t xml:space="preserve"> </w:t>
      </w:r>
      <w:r w:rsidR="00CE5314" w:rsidRPr="002648C8">
        <w:rPr>
          <w:rFonts w:ascii="Arial" w:hAnsi="Arial" w:cs="Arial"/>
          <w:sz w:val="24"/>
          <w:szCs w:val="24"/>
          <w:shd w:val="clear" w:color="auto" w:fill="FFFFFF"/>
        </w:rPr>
        <w:t>area</w:t>
      </w:r>
      <w:r w:rsidR="00EE39E1" w:rsidRPr="002648C8">
        <w:rPr>
          <w:rFonts w:ascii="Arial" w:hAnsi="Arial" w:cs="Arial"/>
          <w:sz w:val="24"/>
          <w:szCs w:val="24"/>
          <w:shd w:val="clear" w:color="auto" w:fill="FFFFFF"/>
        </w:rPr>
        <w:t xml:space="preserve"> had in the most part adopted a religious syncretism</w:t>
      </w:r>
      <w:r w:rsidR="00CE5314" w:rsidRPr="002648C8">
        <w:rPr>
          <w:rStyle w:val="EndnoteReference"/>
          <w:rFonts w:ascii="Arial" w:hAnsi="Arial" w:cs="Arial"/>
          <w:sz w:val="24"/>
          <w:szCs w:val="24"/>
          <w:shd w:val="clear" w:color="auto" w:fill="FFFFFF"/>
        </w:rPr>
        <w:endnoteReference w:id="17"/>
      </w:r>
      <w:r w:rsidR="00EE39E1" w:rsidRPr="002648C8">
        <w:rPr>
          <w:rFonts w:ascii="Arial" w:hAnsi="Arial" w:cs="Arial"/>
          <w:sz w:val="24"/>
          <w:szCs w:val="24"/>
          <w:shd w:val="clear" w:color="auto" w:fill="FFFFFF"/>
        </w:rPr>
        <w:t xml:space="preserve"> </w:t>
      </w:r>
      <w:r w:rsidR="00CE5314" w:rsidRPr="002648C8">
        <w:rPr>
          <w:rFonts w:ascii="Arial" w:hAnsi="Arial" w:cs="Arial"/>
          <w:sz w:val="24"/>
          <w:szCs w:val="24"/>
          <w:shd w:val="clear" w:color="auto" w:fill="FFFFFF"/>
        </w:rPr>
        <w:t>or tolerance</w:t>
      </w:r>
      <w:r w:rsidR="0059113B" w:rsidRPr="002648C8">
        <w:rPr>
          <w:rFonts w:ascii="Arial" w:hAnsi="Arial" w:cs="Arial"/>
          <w:sz w:val="24"/>
          <w:szCs w:val="24"/>
          <w:shd w:val="clear" w:color="auto" w:fill="FFFFFF"/>
        </w:rPr>
        <w:t xml:space="preserve">. The Jews had </w:t>
      </w:r>
      <w:r w:rsidR="00833473" w:rsidRPr="002648C8">
        <w:rPr>
          <w:rFonts w:ascii="Arial" w:hAnsi="Arial" w:cs="Arial"/>
          <w:sz w:val="24"/>
          <w:szCs w:val="24"/>
          <w:shd w:val="clear" w:color="auto" w:fill="FFFFFF"/>
        </w:rPr>
        <w:t>encountered</w:t>
      </w:r>
      <w:r w:rsidR="0059113B" w:rsidRPr="002648C8">
        <w:rPr>
          <w:rFonts w:ascii="Arial" w:hAnsi="Arial" w:cs="Arial"/>
          <w:sz w:val="24"/>
          <w:szCs w:val="24"/>
          <w:shd w:val="clear" w:color="auto" w:fill="FFFFFF"/>
        </w:rPr>
        <w:t xml:space="preserve"> other religions and </w:t>
      </w:r>
      <w:r w:rsidR="009C4D9D" w:rsidRPr="002648C8">
        <w:rPr>
          <w:rFonts w:ascii="Arial" w:hAnsi="Arial" w:cs="Arial"/>
          <w:sz w:val="24"/>
          <w:szCs w:val="24"/>
          <w:shd w:val="clear" w:color="auto" w:fill="FFFFFF"/>
        </w:rPr>
        <w:t xml:space="preserve">it </w:t>
      </w:r>
      <w:r w:rsidR="00A951C0" w:rsidRPr="002648C8">
        <w:rPr>
          <w:rFonts w:ascii="Arial" w:hAnsi="Arial" w:cs="Arial"/>
          <w:sz w:val="24"/>
          <w:szCs w:val="24"/>
          <w:shd w:val="clear" w:color="auto" w:fill="FFFFFF"/>
        </w:rPr>
        <w:t>appears that</w:t>
      </w:r>
      <w:r w:rsidR="009C4D9D" w:rsidRPr="002648C8">
        <w:rPr>
          <w:rFonts w:ascii="Arial" w:hAnsi="Arial" w:cs="Arial"/>
          <w:sz w:val="24"/>
          <w:szCs w:val="24"/>
          <w:shd w:val="clear" w:color="auto" w:fill="FFFFFF"/>
        </w:rPr>
        <w:t xml:space="preserve"> some </w:t>
      </w:r>
      <w:r w:rsidR="00A951C0" w:rsidRPr="002648C8">
        <w:rPr>
          <w:rFonts w:ascii="Arial" w:hAnsi="Arial" w:cs="Arial"/>
          <w:sz w:val="24"/>
          <w:szCs w:val="24"/>
          <w:shd w:val="clear" w:color="auto" w:fill="FFFFFF"/>
        </w:rPr>
        <w:t>p</w:t>
      </w:r>
      <w:r w:rsidR="009C4D9D" w:rsidRPr="002648C8">
        <w:rPr>
          <w:rFonts w:ascii="Arial" w:hAnsi="Arial" w:cs="Arial"/>
          <w:sz w:val="24"/>
          <w:szCs w:val="24"/>
          <w:shd w:val="clear" w:color="auto" w:fill="FFFFFF"/>
        </w:rPr>
        <w:t>arts of their</w:t>
      </w:r>
      <w:r w:rsidR="00A951C0" w:rsidRPr="002648C8">
        <w:rPr>
          <w:rFonts w:ascii="Arial" w:hAnsi="Arial" w:cs="Arial"/>
          <w:sz w:val="24"/>
          <w:szCs w:val="24"/>
          <w:shd w:val="clear" w:color="auto" w:fill="FFFFFF"/>
        </w:rPr>
        <w:t xml:space="preserve"> </w:t>
      </w:r>
      <w:r w:rsidR="009C4D9D" w:rsidRPr="002648C8">
        <w:rPr>
          <w:rFonts w:ascii="Arial" w:hAnsi="Arial" w:cs="Arial"/>
          <w:sz w:val="24"/>
          <w:szCs w:val="24"/>
          <w:shd w:val="clear" w:color="auto" w:fill="FFFFFF"/>
        </w:rPr>
        <w:t>elite were accepting of Hellenistic culture. As Gruen has stated, a</w:t>
      </w:r>
      <w:r w:rsidR="00151E56" w:rsidRPr="002648C8">
        <w:rPr>
          <w:rFonts w:ascii="Arial" w:hAnsi="Arial" w:cs="Arial"/>
          <w:sz w:val="24"/>
          <w:szCs w:val="24"/>
        </w:rPr>
        <w:t xml:space="preserve">doption of </w:t>
      </w:r>
      <w:r w:rsidR="009C4D9D" w:rsidRPr="002648C8">
        <w:rPr>
          <w:rFonts w:ascii="Arial" w:hAnsi="Arial" w:cs="Arial"/>
          <w:sz w:val="24"/>
          <w:szCs w:val="24"/>
        </w:rPr>
        <w:t>G</w:t>
      </w:r>
      <w:r w:rsidR="00151E56" w:rsidRPr="002648C8">
        <w:rPr>
          <w:rFonts w:ascii="Arial" w:hAnsi="Arial" w:cs="Arial"/>
          <w:sz w:val="24"/>
          <w:szCs w:val="24"/>
        </w:rPr>
        <w:t>reek names</w:t>
      </w:r>
      <w:r w:rsidR="009C4D9D" w:rsidRPr="002648C8">
        <w:rPr>
          <w:rFonts w:ascii="Arial" w:hAnsi="Arial" w:cs="Arial"/>
          <w:sz w:val="24"/>
          <w:szCs w:val="24"/>
        </w:rPr>
        <w:t xml:space="preserve"> suc</w:t>
      </w:r>
      <w:r w:rsidR="009C4D9D" w:rsidRPr="002B33A3">
        <w:rPr>
          <w:rFonts w:ascii="Arial" w:hAnsi="Arial" w:cs="Arial"/>
          <w:sz w:val="24"/>
          <w:szCs w:val="24"/>
        </w:rPr>
        <w:t>h as Jason or Menelaus</w:t>
      </w:r>
      <w:r w:rsidR="00151E56" w:rsidRPr="002B33A3">
        <w:rPr>
          <w:rFonts w:ascii="Arial" w:hAnsi="Arial" w:cs="Arial"/>
          <w:sz w:val="24"/>
          <w:szCs w:val="24"/>
        </w:rPr>
        <w:t xml:space="preserve"> by Jewish elite </w:t>
      </w:r>
      <w:r w:rsidR="009C4D9D" w:rsidRPr="002B33A3">
        <w:rPr>
          <w:rFonts w:ascii="Arial" w:hAnsi="Arial" w:cs="Arial"/>
          <w:sz w:val="24"/>
          <w:szCs w:val="24"/>
        </w:rPr>
        <w:t xml:space="preserve">are indications of </w:t>
      </w:r>
      <w:r w:rsidR="003840FA" w:rsidRPr="002B33A3">
        <w:rPr>
          <w:rFonts w:ascii="Arial" w:hAnsi="Arial" w:cs="Arial"/>
          <w:sz w:val="24"/>
          <w:szCs w:val="24"/>
        </w:rPr>
        <w:t>this.</w:t>
      </w:r>
      <w:r w:rsidR="003840FA" w:rsidRPr="002B33A3">
        <w:rPr>
          <w:rStyle w:val="EndnoteReference"/>
          <w:rFonts w:ascii="Arial" w:hAnsi="Arial" w:cs="Arial"/>
          <w:sz w:val="24"/>
          <w:szCs w:val="24"/>
        </w:rPr>
        <w:endnoteReference w:id="18"/>
      </w:r>
      <w:r w:rsidR="003B7160" w:rsidRPr="002B33A3">
        <w:rPr>
          <w:rFonts w:ascii="Arial" w:hAnsi="Arial" w:cs="Arial"/>
          <w:sz w:val="24"/>
          <w:szCs w:val="24"/>
        </w:rPr>
        <w:t xml:space="preserve"> The Ptolemies has ruled over Palestine during the period 300 to 200 B.C.E and during this time Jews acted as tax collectors of the regime</w:t>
      </w:r>
      <w:r w:rsidR="00251563" w:rsidRPr="002B33A3">
        <w:rPr>
          <w:rFonts w:ascii="Arial" w:hAnsi="Arial" w:cs="Arial"/>
          <w:sz w:val="24"/>
          <w:szCs w:val="24"/>
        </w:rPr>
        <w:t xml:space="preserve"> evidencing some cooperation be</w:t>
      </w:r>
      <w:r w:rsidR="00067A45" w:rsidRPr="002B33A3">
        <w:rPr>
          <w:rFonts w:ascii="Arial" w:hAnsi="Arial" w:cs="Arial"/>
          <w:sz w:val="24"/>
          <w:szCs w:val="24"/>
        </w:rPr>
        <w:t>t</w:t>
      </w:r>
      <w:r w:rsidR="00251563" w:rsidRPr="002B33A3">
        <w:rPr>
          <w:rFonts w:ascii="Arial" w:hAnsi="Arial" w:cs="Arial"/>
          <w:sz w:val="24"/>
          <w:szCs w:val="24"/>
        </w:rPr>
        <w:t xml:space="preserve">ween </w:t>
      </w:r>
      <w:r w:rsidR="00067A45" w:rsidRPr="002B33A3">
        <w:rPr>
          <w:rFonts w:ascii="Arial" w:hAnsi="Arial" w:cs="Arial"/>
          <w:sz w:val="24"/>
          <w:szCs w:val="24"/>
        </w:rPr>
        <w:t>the Greeks and the Jews</w:t>
      </w:r>
      <w:r w:rsidR="003B7160" w:rsidRPr="002B33A3">
        <w:rPr>
          <w:rFonts w:ascii="Arial" w:hAnsi="Arial" w:cs="Arial"/>
          <w:sz w:val="24"/>
          <w:szCs w:val="24"/>
        </w:rPr>
        <w:t>.</w:t>
      </w:r>
      <w:r w:rsidR="00F23806" w:rsidRPr="002B33A3">
        <w:rPr>
          <w:rStyle w:val="EndnoteReference"/>
          <w:rFonts w:ascii="Arial" w:hAnsi="Arial" w:cs="Arial"/>
          <w:sz w:val="24"/>
          <w:szCs w:val="24"/>
        </w:rPr>
        <w:endnoteReference w:id="19"/>
      </w:r>
      <w:r w:rsidR="00505EA6" w:rsidRPr="002B33A3">
        <w:rPr>
          <w:rFonts w:ascii="Arial" w:hAnsi="Arial" w:cs="Arial"/>
          <w:sz w:val="24"/>
          <w:szCs w:val="24"/>
        </w:rPr>
        <w:t xml:space="preserve"> </w:t>
      </w:r>
      <w:bookmarkStart w:id="9" w:name="_GoBack"/>
      <w:bookmarkEnd w:id="9"/>
    </w:p>
    <w:p w14:paraId="6915CB82" w14:textId="77777777" w:rsidR="003B7160" w:rsidRPr="002B33A3" w:rsidRDefault="003B7160" w:rsidP="00933770">
      <w:pPr>
        <w:jc w:val="both"/>
        <w:rPr>
          <w:rFonts w:ascii="Arial" w:hAnsi="Arial" w:cs="Arial"/>
          <w:color w:val="222222"/>
          <w:sz w:val="24"/>
          <w:szCs w:val="24"/>
        </w:rPr>
      </w:pPr>
    </w:p>
    <w:p w14:paraId="656585D5" w14:textId="182F42CA" w:rsidR="00A770F7" w:rsidRPr="002B33A3" w:rsidRDefault="00D81D8E" w:rsidP="00933770">
      <w:pPr>
        <w:pStyle w:val="NormalWeb"/>
        <w:shd w:val="clear" w:color="auto" w:fill="FFFFFF"/>
        <w:spacing w:before="120" w:beforeAutospacing="0" w:after="120" w:afterAutospacing="0"/>
        <w:jc w:val="both"/>
        <w:rPr>
          <w:rFonts w:ascii="Arial" w:hAnsi="Arial" w:cs="Arial"/>
          <w:color w:val="222222"/>
        </w:rPr>
      </w:pPr>
      <w:r w:rsidRPr="002B33A3">
        <w:rPr>
          <w:rFonts w:ascii="Arial" w:hAnsi="Arial" w:cs="Arial"/>
        </w:rPr>
        <w:t>The</w:t>
      </w:r>
      <w:r w:rsidR="007B4025" w:rsidRPr="002B33A3">
        <w:rPr>
          <w:rFonts w:ascii="Arial" w:hAnsi="Arial" w:cs="Arial"/>
        </w:rPr>
        <w:t xml:space="preserve"> difference between the </w:t>
      </w:r>
      <w:r w:rsidR="00164087" w:rsidRPr="002B33A3">
        <w:rPr>
          <w:rFonts w:ascii="Arial" w:hAnsi="Arial" w:cs="Arial"/>
        </w:rPr>
        <w:t>Jewish people of Palestine and other states and races in the Mediterranean ar</w:t>
      </w:r>
      <w:r w:rsidR="00477AB9" w:rsidRPr="002B33A3">
        <w:rPr>
          <w:rFonts w:ascii="Arial" w:hAnsi="Arial" w:cs="Arial"/>
        </w:rPr>
        <w:t>e</w:t>
      </w:r>
      <w:r w:rsidR="00164087" w:rsidRPr="002B33A3">
        <w:rPr>
          <w:rFonts w:ascii="Arial" w:hAnsi="Arial" w:cs="Arial"/>
        </w:rPr>
        <w:t>a</w:t>
      </w:r>
      <w:r w:rsidR="00477AB9" w:rsidRPr="002B33A3">
        <w:rPr>
          <w:rFonts w:ascii="Arial" w:hAnsi="Arial" w:cs="Arial"/>
        </w:rPr>
        <w:t xml:space="preserve"> and the Near East </w:t>
      </w:r>
      <w:r w:rsidR="00164087" w:rsidRPr="002B33A3">
        <w:rPr>
          <w:rFonts w:ascii="Arial" w:hAnsi="Arial" w:cs="Arial"/>
        </w:rPr>
        <w:t>was the emphasis for Jews on their covenant with their god. According to Anderson ‘the c</w:t>
      </w:r>
      <w:r w:rsidR="007B4025" w:rsidRPr="002B33A3">
        <w:rPr>
          <w:rFonts w:ascii="Arial" w:hAnsi="Arial" w:cs="Arial"/>
        </w:rPr>
        <w:t>ovenant</w:t>
      </w:r>
      <w:r w:rsidR="007B4025" w:rsidRPr="002B33A3">
        <w:rPr>
          <w:rFonts w:ascii="Arial" w:hAnsi="Arial" w:cs="Arial"/>
          <w:color w:val="000000"/>
          <w:shd w:val="clear" w:color="auto" w:fill="FFFFFF"/>
        </w:rPr>
        <w:t> expresses a novel element of the religion of ancient Israel: the people are bound in relationship to the one God, Yahweh, who makes an exclusive (“jealous”) claim upon their loyalty in worship and social life</w:t>
      </w:r>
      <w:r w:rsidR="00164087" w:rsidRPr="002B33A3">
        <w:rPr>
          <w:rFonts w:ascii="Arial" w:hAnsi="Arial" w:cs="Arial"/>
          <w:color w:val="000000"/>
          <w:shd w:val="clear" w:color="auto" w:fill="FFFFFF"/>
        </w:rPr>
        <w:t>.’</w:t>
      </w:r>
      <w:r w:rsidR="00231332" w:rsidRPr="002B33A3">
        <w:rPr>
          <w:rStyle w:val="EndnoteReference"/>
          <w:rFonts w:ascii="Arial" w:hAnsi="Arial" w:cs="Arial"/>
          <w:color w:val="000000"/>
          <w:shd w:val="clear" w:color="auto" w:fill="FFFFFF"/>
        </w:rPr>
        <w:endnoteReference w:id="20"/>
      </w:r>
      <w:r w:rsidR="00477AB9" w:rsidRPr="002B33A3">
        <w:rPr>
          <w:rFonts w:ascii="Arial" w:hAnsi="Arial" w:cs="Arial"/>
          <w:color w:val="000000"/>
          <w:shd w:val="clear" w:color="auto" w:fill="FFFFFF"/>
        </w:rPr>
        <w:t xml:space="preserve">This aspect of their religion made them different to other religions in the region who operated a more syncretic approach. </w:t>
      </w:r>
      <w:r w:rsidR="00646715" w:rsidRPr="002B33A3">
        <w:rPr>
          <w:rFonts w:ascii="Arial" w:hAnsi="Arial" w:cs="Arial"/>
          <w:color w:val="000000"/>
          <w:shd w:val="clear" w:color="auto" w:fill="FFFFFF"/>
        </w:rPr>
        <w:t xml:space="preserve">But Jews had </w:t>
      </w:r>
      <w:r w:rsidR="008F2696" w:rsidRPr="002B33A3">
        <w:rPr>
          <w:rFonts w:ascii="Arial" w:hAnsi="Arial" w:cs="Arial"/>
          <w:color w:val="000000"/>
          <w:shd w:val="clear" w:color="auto" w:fill="FFFFFF"/>
        </w:rPr>
        <w:t>stayed a</w:t>
      </w:r>
      <w:r w:rsidR="006A3341" w:rsidRPr="002B33A3">
        <w:rPr>
          <w:rFonts w:ascii="Arial" w:hAnsi="Arial" w:cs="Arial"/>
          <w:color w:val="000000"/>
          <w:shd w:val="clear" w:color="auto" w:fill="FFFFFF"/>
        </w:rPr>
        <w:t>loof</w:t>
      </w:r>
      <w:r w:rsidR="008F2696" w:rsidRPr="002B33A3">
        <w:rPr>
          <w:rFonts w:ascii="Arial" w:hAnsi="Arial" w:cs="Arial"/>
          <w:color w:val="000000"/>
          <w:shd w:val="clear" w:color="auto" w:fill="FFFFFF"/>
        </w:rPr>
        <w:t xml:space="preserve"> and had been left to practice their o</w:t>
      </w:r>
      <w:r w:rsidR="006A3341" w:rsidRPr="002B33A3">
        <w:rPr>
          <w:rFonts w:ascii="Arial" w:hAnsi="Arial" w:cs="Arial"/>
          <w:color w:val="000000"/>
          <w:shd w:val="clear" w:color="auto" w:fill="FFFFFF"/>
        </w:rPr>
        <w:t>w</w:t>
      </w:r>
      <w:r w:rsidR="008F2696" w:rsidRPr="002B33A3">
        <w:rPr>
          <w:rFonts w:ascii="Arial" w:hAnsi="Arial" w:cs="Arial"/>
          <w:color w:val="000000"/>
          <w:shd w:val="clear" w:color="auto" w:fill="FFFFFF"/>
        </w:rPr>
        <w:t>n beliefs with minimum interference from the empires that had ruled over them in the Classical era.</w:t>
      </w:r>
      <w:r w:rsidR="008F2696" w:rsidRPr="002B33A3">
        <w:rPr>
          <w:rStyle w:val="EndnoteReference"/>
          <w:rFonts w:ascii="Arial" w:hAnsi="Arial" w:cs="Arial"/>
          <w:color w:val="000000"/>
          <w:shd w:val="clear" w:color="auto" w:fill="FFFFFF"/>
        </w:rPr>
        <w:endnoteReference w:id="21"/>
      </w:r>
      <w:r w:rsidR="006A3341" w:rsidRPr="002B33A3">
        <w:rPr>
          <w:rFonts w:ascii="Arial" w:hAnsi="Arial" w:cs="Arial"/>
          <w:color w:val="000000"/>
          <w:shd w:val="clear" w:color="auto" w:fill="FFFFFF"/>
        </w:rPr>
        <w:t xml:space="preserve"> Jason and his Hellenistic faction may have admired Greek culture and education They may have felt that turning Jerusalem into a Greek style polis would benefit the state and people through opportunities of trade</w:t>
      </w:r>
      <w:r w:rsidR="006A3341" w:rsidRPr="002B33A3">
        <w:rPr>
          <w:rStyle w:val="EndnoteReference"/>
          <w:rFonts w:ascii="Arial" w:hAnsi="Arial" w:cs="Arial"/>
          <w:color w:val="000000"/>
          <w:shd w:val="clear" w:color="auto" w:fill="FFFFFF"/>
        </w:rPr>
        <w:endnoteReference w:id="22"/>
      </w:r>
      <w:r w:rsidR="005C47E9" w:rsidRPr="002B33A3">
        <w:rPr>
          <w:rFonts w:ascii="Arial" w:hAnsi="Arial" w:cs="Arial"/>
          <w:color w:val="000000"/>
          <w:shd w:val="clear" w:color="auto" w:fill="FFFFFF"/>
        </w:rPr>
        <w:t>. However</w:t>
      </w:r>
      <w:r w:rsidR="00BB263B" w:rsidRPr="002B33A3">
        <w:rPr>
          <w:rFonts w:ascii="Arial" w:hAnsi="Arial" w:cs="Arial"/>
          <w:color w:val="000000"/>
          <w:shd w:val="clear" w:color="auto" w:fill="FFFFFF"/>
        </w:rPr>
        <w:t>,</w:t>
      </w:r>
      <w:r w:rsidR="005C47E9" w:rsidRPr="002B33A3">
        <w:rPr>
          <w:rFonts w:ascii="Arial" w:hAnsi="Arial" w:cs="Arial"/>
          <w:color w:val="000000"/>
          <w:shd w:val="clear" w:color="auto" w:fill="FFFFFF"/>
        </w:rPr>
        <w:t xml:space="preserve"> with Antiochus’s agreement Menelaus ousted Jason as high priest and his suitability for that role appears to have been disputed</w:t>
      </w:r>
      <w:r w:rsidR="005C47E9" w:rsidRPr="002B33A3">
        <w:rPr>
          <w:rStyle w:val="EndnoteReference"/>
          <w:rFonts w:ascii="Arial" w:hAnsi="Arial" w:cs="Arial"/>
          <w:color w:val="000000"/>
          <w:shd w:val="clear" w:color="auto" w:fill="FFFFFF"/>
        </w:rPr>
        <w:endnoteReference w:id="23"/>
      </w:r>
      <w:r w:rsidR="005C47E9" w:rsidRPr="002B33A3">
        <w:rPr>
          <w:rFonts w:ascii="Arial" w:hAnsi="Arial" w:cs="Arial"/>
          <w:color w:val="000000"/>
          <w:shd w:val="clear" w:color="auto" w:fill="FFFFFF"/>
        </w:rPr>
        <w:t xml:space="preserve">. Once factional fighting broke out this was a toxic combination with Antiochus’s wounded pride after his encounter with the Roman </w:t>
      </w:r>
      <w:r w:rsidR="00BB263B" w:rsidRPr="002B33A3">
        <w:rPr>
          <w:rFonts w:ascii="Arial" w:hAnsi="Arial" w:cs="Arial"/>
          <w:color w:val="000000"/>
          <w:shd w:val="clear" w:color="auto" w:fill="FFFFFF"/>
        </w:rPr>
        <w:t xml:space="preserve">envoy who had sent him packing from Egypt. </w:t>
      </w:r>
      <w:r w:rsidR="007D7C6F" w:rsidRPr="002B33A3">
        <w:rPr>
          <w:rFonts w:ascii="Arial" w:hAnsi="Arial" w:cs="Arial"/>
          <w:color w:val="000000"/>
          <w:shd w:val="clear" w:color="auto" w:fill="FFFFFF"/>
        </w:rPr>
        <w:t>Prior to this he had shown little interest in having control over the religious life of the Jews</w:t>
      </w:r>
      <w:r w:rsidR="007D7C6F" w:rsidRPr="002B33A3">
        <w:rPr>
          <w:rStyle w:val="EndnoteReference"/>
          <w:rFonts w:ascii="Arial" w:hAnsi="Arial" w:cs="Arial"/>
          <w:color w:val="000000"/>
          <w:shd w:val="clear" w:color="auto" w:fill="FFFFFF"/>
        </w:rPr>
        <w:endnoteReference w:id="24"/>
      </w:r>
      <w:r w:rsidR="007D7C6F" w:rsidRPr="002B33A3">
        <w:rPr>
          <w:rFonts w:ascii="Arial" w:hAnsi="Arial" w:cs="Arial"/>
          <w:color w:val="000000"/>
          <w:shd w:val="clear" w:color="auto" w:fill="FFFFFF"/>
        </w:rPr>
        <w:t xml:space="preserve">. </w:t>
      </w:r>
    </w:p>
    <w:p w14:paraId="7F709372" w14:textId="77777777" w:rsidR="00151E56" w:rsidRPr="002B33A3" w:rsidRDefault="00151E56" w:rsidP="00933770">
      <w:pPr>
        <w:jc w:val="both"/>
        <w:rPr>
          <w:rFonts w:ascii="Arial" w:hAnsi="Arial" w:cs="Arial"/>
          <w:sz w:val="24"/>
          <w:szCs w:val="24"/>
        </w:rPr>
      </w:pPr>
    </w:p>
    <w:p w14:paraId="08F45469" w14:textId="6CAF5C49" w:rsidR="001A3F94" w:rsidRPr="002B33A3" w:rsidRDefault="00974277" w:rsidP="00A93E68">
      <w:pPr>
        <w:pStyle w:val="NormalWeb"/>
        <w:shd w:val="clear" w:color="auto" w:fill="FFFFFF"/>
        <w:jc w:val="both"/>
        <w:rPr>
          <w:rFonts w:ascii="Arial" w:hAnsi="Arial" w:cs="Arial"/>
          <w:color w:val="555555"/>
        </w:rPr>
      </w:pPr>
      <w:r w:rsidRPr="002B33A3">
        <w:rPr>
          <w:rFonts w:ascii="Arial" w:hAnsi="Arial" w:cs="Arial"/>
          <w:color w:val="555555"/>
        </w:rPr>
        <w:t>The roots of the conflict between G</w:t>
      </w:r>
      <w:r w:rsidR="0016079F" w:rsidRPr="002B33A3">
        <w:rPr>
          <w:rFonts w:ascii="Arial" w:hAnsi="Arial" w:cs="Arial"/>
          <w:color w:val="555555"/>
        </w:rPr>
        <w:t>r</w:t>
      </w:r>
      <w:r w:rsidRPr="002B33A3">
        <w:rPr>
          <w:rFonts w:ascii="Arial" w:hAnsi="Arial" w:cs="Arial"/>
          <w:color w:val="555555"/>
        </w:rPr>
        <w:t xml:space="preserve">eek Religion and Jewish Religion during the reign of Antiochus IV cannot to any great extent be surmised from the texts that are extant rom the period or the later writings of Josephus; </w:t>
      </w:r>
      <w:r w:rsidR="00481658" w:rsidRPr="002B33A3">
        <w:rPr>
          <w:rFonts w:ascii="Arial" w:hAnsi="Arial" w:cs="Arial"/>
          <w:color w:val="555555"/>
        </w:rPr>
        <w:t>Except for</w:t>
      </w:r>
      <w:r w:rsidRPr="002B33A3">
        <w:rPr>
          <w:rFonts w:ascii="Arial" w:hAnsi="Arial" w:cs="Arial"/>
          <w:color w:val="555555"/>
        </w:rPr>
        <w:t xml:space="preserve"> Polybius</w:t>
      </w:r>
      <w:r w:rsidR="00481658" w:rsidRPr="002B33A3">
        <w:rPr>
          <w:rFonts w:ascii="Arial" w:hAnsi="Arial" w:cs="Arial"/>
          <w:color w:val="555555"/>
        </w:rPr>
        <w:t>,</w:t>
      </w:r>
      <w:r w:rsidRPr="002B33A3">
        <w:rPr>
          <w:rFonts w:ascii="Arial" w:hAnsi="Arial" w:cs="Arial"/>
          <w:color w:val="555555"/>
        </w:rPr>
        <w:t xml:space="preserve"> the writers are all on one side of the fence and </w:t>
      </w:r>
      <w:r w:rsidR="0018480C" w:rsidRPr="002B33A3">
        <w:rPr>
          <w:rFonts w:ascii="Arial" w:hAnsi="Arial" w:cs="Arial"/>
          <w:color w:val="555555"/>
        </w:rPr>
        <w:t xml:space="preserve">as they had been suddenly victim to an oppressive regime </w:t>
      </w:r>
      <w:r w:rsidRPr="002B33A3">
        <w:rPr>
          <w:rFonts w:ascii="Arial" w:hAnsi="Arial" w:cs="Arial"/>
          <w:color w:val="555555"/>
        </w:rPr>
        <w:t>cannot be expected to have an unbiased view. The previous non</w:t>
      </w:r>
      <w:r w:rsidR="006C4057" w:rsidRPr="002B33A3">
        <w:rPr>
          <w:rFonts w:ascii="Arial" w:hAnsi="Arial" w:cs="Arial"/>
          <w:color w:val="555555"/>
        </w:rPr>
        <w:t>-</w:t>
      </w:r>
      <w:r w:rsidRPr="002B33A3">
        <w:rPr>
          <w:rFonts w:ascii="Arial" w:hAnsi="Arial" w:cs="Arial"/>
          <w:color w:val="555555"/>
        </w:rPr>
        <w:t xml:space="preserve">intervention of </w:t>
      </w:r>
      <w:r w:rsidR="006C4057" w:rsidRPr="002B33A3">
        <w:rPr>
          <w:rFonts w:ascii="Arial" w:hAnsi="Arial" w:cs="Arial"/>
          <w:color w:val="555555"/>
        </w:rPr>
        <w:t>Antiochus</w:t>
      </w:r>
      <w:r w:rsidRPr="002B33A3">
        <w:rPr>
          <w:rFonts w:ascii="Arial" w:hAnsi="Arial" w:cs="Arial"/>
          <w:color w:val="555555"/>
        </w:rPr>
        <w:t xml:space="preserve"> prior to the civil unrest caused by the </w:t>
      </w:r>
      <w:r w:rsidR="00A22F00" w:rsidRPr="002B33A3">
        <w:rPr>
          <w:rFonts w:ascii="Arial" w:hAnsi="Arial" w:cs="Arial"/>
          <w:color w:val="555555"/>
        </w:rPr>
        <w:t xml:space="preserve">internal disputes over the post of high priest and </w:t>
      </w:r>
      <w:r w:rsidR="00A22F00" w:rsidRPr="002B33A3">
        <w:rPr>
          <w:rFonts w:ascii="Arial" w:hAnsi="Arial" w:cs="Arial"/>
          <w:color w:val="555555"/>
        </w:rPr>
        <w:lastRenderedPageBreak/>
        <w:t>objections by the religious Jews to the introduction of Greek culture</w:t>
      </w:r>
      <w:r w:rsidR="00981D97" w:rsidRPr="002B33A3">
        <w:rPr>
          <w:rFonts w:ascii="Arial" w:hAnsi="Arial" w:cs="Arial"/>
          <w:color w:val="555555"/>
        </w:rPr>
        <w:t xml:space="preserve"> is evidence that there were other factors at play. </w:t>
      </w:r>
      <w:r w:rsidR="0016079F" w:rsidRPr="002B33A3">
        <w:rPr>
          <w:rFonts w:ascii="Arial" w:hAnsi="Arial" w:cs="Arial"/>
          <w:color w:val="555555"/>
        </w:rPr>
        <w:t>Therefore</w:t>
      </w:r>
      <w:r w:rsidR="00A93E68" w:rsidRPr="002B33A3">
        <w:rPr>
          <w:rFonts w:ascii="Arial" w:hAnsi="Arial" w:cs="Arial"/>
          <w:color w:val="555555"/>
        </w:rPr>
        <w:t>,</w:t>
      </w:r>
      <w:r w:rsidR="005C2F87" w:rsidRPr="002B33A3">
        <w:rPr>
          <w:rFonts w:ascii="Arial" w:hAnsi="Arial" w:cs="Arial"/>
          <w:color w:val="555555"/>
        </w:rPr>
        <w:t xml:space="preserve"> a balance need to be maintained between the textual evidence and the evidence of actions, culture and </w:t>
      </w:r>
      <w:r w:rsidR="00267C90" w:rsidRPr="002B33A3">
        <w:rPr>
          <w:rFonts w:ascii="Arial" w:hAnsi="Arial" w:cs="Arial"/>
          <w:color w:val="555555"/>
        </w:rPr>
        <w:t>experience</w:t>
      </w:r>
      <w:r w:rsidR="005C2F87" w:rsidRPr="002B33A3">
        <w:rPr>
          <w:rFonts w:ascii="Arial" w:hAnsi="Arial" w:cs="Arial"/>
          <w:color w:val="555555"/>
        </w:rPr>
        <w:t xml:space="preserve"> in the region during Antiochus Epiphanes rule. </w:t>
      </w:r>
    </w:p>
    <w:p w14:paraId="1ED1DB97" w14:textId="3A989367" w:rsidR="00BC4A98" w:rsidRPr="002B33A3" w:rsidRDefault="00BC4A98">
      <w:pPr>
        <w:rPr>
          <w:rFonts w:ascii="Arial" w:hAnsi="Arial" w:cs="Arial"/>
          <w:sz w:val="24"/>
          <w:szCs w:val="24"/>
        </w:rPr>
      </w:pPr>
    </w:p>
    <w:sectPr w:rsidR="00BC4A98" w:rsidRPr="002B33A3" w:rsidSect="00391A1D">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92CE8" w14:textId="77777777" w:rsidR="00427F2C" w:rsidRDefault="00427F2C" w:rsidP="00C1105C">
      <w:pPr>
        <w:spacing w:after="0" w:line="240" w:lineRule="auto"/>
      </w:pPr>
      <w:r>
        <w:separator/>
      </w:r>
    </w:p>
  </w:endnote>
  <w:endnote w:type="continuationSeparator" w:id="0">
    <w:p w14:paraId="716EE63B" w14:textId="77777777" w:rsidR="00427F2C" w:rsidRDefault="00427F2C" w:rsidP="00C1105C">
      <w:pPr>
        <w:spacing w:after="0" w:line="240" w:lineRule="auto"/>
      </w:pPr>
      <w:r>
        <w:continuationSeparator/>
      </w:r>
    </w:p>
  </w:endnote>
  <w:endnote w:id="1">
    <w:p w14:paraId="7F2B256C" w14:textId="5BC17C71" w:rsidR="0028639F" w:rsidRPr="00BF7218" w:rsidRDefault="0028639F">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w:t>
      </w:r>
      <w:bookmarkStart w:id="6" w:name="_Hlk504574873"/>
      <w:r w:rsidRPr="00BF7218">
        <w:rPr>
          <w:rFonts w:ascii="Arial" w:hAnsi="Arial" w:cs="Arial"/>
          <w:sz w:val="24"/>
          <w:szCs w:val="24"/>
        </w:rPr>
        <w:t xml:space="preserve">L. Feldman, </w:t>
      </w:r>
      <w:bookmarkEnd w:id="6"/>
      <w:r w:rsidRPr="00BF7218">
        <w:rPr>
          <w:rFonts w:ascii="Arial" w:hAnsi="Arial" w:cs="Arial"/>
          <w:sz w:val="24"/>
          <w:szCs w:val="24"/>
        </w:rPr>
        <w:t xml:space="preserve">Josephus's Interpretation of the Bible (London: University of California Press,1998) p.9 </w:t>
      </w:r>
    </w:p>
  </w:endnote>
  <w:endnote w:id="2">
    <w:p w14:paraId="4DF9ECEB" w14:textId="512D7213" w:rsidR="0028639F" w:rsidRPr="00BF7218" w:rsidRDefault="0028639F" w:rsidP="00DC5C89">
      <w:pPr>
        <w:pStyle w:val="Heading2"/>
        <w:spacing w:before="120" w:after="48"/>
        <w:rPr>
          <w:rFonts w:ascii="Arial" w:hAnsi="Arial" w:cs="Arial"/>
          <w:i/>
          <w:iCs/>
          <w:color w:val="auto"/>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w:t>
      </w:r>
      <w:r w:rsidRPr="00BF7218">
        <w:rPr>
          <w:rFonts w:ascii="Arial" w:hAnsi="Arial" w:cs="Arial"/>
          <w:color w:val="auto"/>
          <w:sz w:val="24"/>
          <w:szCs w:val="24"/>
        </w:rPr>
        <w:t xml:space="preserve">C. Carey, </w:t>
      </w:r>
      <w:r w:rsidRPr="00BF7218">
        <w:rPr>
          <w:rFonts w:ascii="Arial" w:hAnsi="Arial" w:cs="Arial"/>
          <w:b/>
          <w:bCs/>
          <w:color w:val="auto"/>
          <w:sz w:val="24"/>
          <w:szCs w:val="24"/>
        </w:rPr>
        <w:t xml:space="preserve"> ‘</w:t>
      </w:r>
      <w:r w:rsidRPr="00BF7218">
        <w:rPr>
          <w:rFonts w:ascii="Arial" w:hAnsi="Arial" w:cs="Arial"/>
          <w:bCs/>
          <w:color w:val="auto"/>
          <w:sz w:val="24"/>
          <w:szCs w:val="24"/>
        </w:rPr>
        <w:t xml:space="preserve">Rhetoric and Historiography’ in </w:t>
      </w:r>
      <w:hyperlink r:id="rId1" w:history="1">
        <w:r w:rsidRPr="00BF7218">
          <w:rPr>
            <w:rStyle w:val="Hyperlink"/>
            <w:rFonts w:ascii="Arial" w:hAnsi="Arial" w:cs="Arial"/>
            <w:i/>
            <w:color w:val="auto"/>
            <w:sz w:val="24"/>
            <w:szCs w:val="24"/>
            <w:u w:val="none"/>
          </w:rPr>
          <w:t>The Oxford Handbook of Rhetorical Studies</w:t>
        </w:r>
      </w:hyperlink>
      <w:r w:rsidRPr="00BF7218">
        <w:rPr>
          <w:rFonts w:ascii="Arial" w:hAnsi="Arial" w:cs="Arial"/>
          <w:color w:val="auto"/>
          <w:sz w:val="24"/>
          <w:szCs w:val="24"/>
        </w:rPr>
        <w:t xml:space="preserve">, Ed Macdonald M.J online at </w:t>
      </w:r>
      <w:hyperlink r:id="rId2" w:history="1">
        <w:r w:rsidRPr="00BF7218">
          <w:rPr>
            <w:rStyle w:val="Hyperlink"/>
            <w:rFonts w:ascii="Arial" w:hAnsi="Arial" w:cs="Arial"/>
            <w:sz w:val="24"/>
            <w:szCs w:val="24"/>
          </w:rPr>
          <w:t>http://www.oxfordhandbooks.com/view/10.1093/oxfordhb/9780199731596.001.0001/oxfordhb-9780199731596-e-004</w:t>
        </w:r>
      </w:hyperlink>
      <w:r w:rsidRPr="00BF7218">
        <w:rPr>
          <w:rFonts w:ascii="Arial" w:hAnsi="Arial" w:cs="Arial"/>
          <w:color w:val="auto"/>
          <w:sz w:val="24"/>
          <w:szCs w:val="24"/>
        </w:rPr>
        <w:t xml:space="preserve"> accessed 23rd January 2018</w:t>
      </w:r>
    </w:p>
    <w:p w14:paraId="2BDAE1B6" w14:textId="533C95D7" w:rsidR="0028639F" w:rsidRPr="00BF7218" w:rsidRDefault="0028639F">
      <w:pPr>
        <w:pStyle w:val="EndnoteText"/>
        <w:rPr>
          <w:rFonts w:ascii="Arial" w:hAnsi="Arial" w:cs="Arial"/>
          <w:sz w:val="24"/>
          <w:szCs w:val="24"/>
        </w:rPr>
      </w:pPr>
    </w:p>
  </w:endnote>
  <w:endnote w:id="3">
    <w:p w14:paraId="41F244BD" w14:textId="41D02919" w:rsidR="0028639F" w:rsidRPr="00BF7218" w:rsidRDefault="0028639F" w:rsidP="00C302D7">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L.</w:t>
      </w:r>
      <w:r w:rsidR="00267C90">
        <w:rPr>
          <w:rFonts w:ascii="Arial" w:hAnsi="Arial" w:cs="Arial"/>
          <w:sz w:val="24"/>
          <w:szCs w:val="24"/>
        </w:rPr>
        <w:t xml:space="preserve"> </w:t>
      </w:r>
      <w:r w:rsidRPr="00BF7218">
        <w:rPr>
          <w:rFonts w:ascii="Arial" w:hAnsi="Arial" w:cs="Arial"/>
          <w:sz w:val="24"/>
          <w:szCs w:val="24"/>
        </w:rPr>
        <w:t xml:space="preserve">Feldman, Josephus and Modern Scholarship (1937-1980), (New York; Walter De Gruyter, 1984) pp 1-3 available online at </w:t>
      </w:r>
      <w:hyperlink r:id="rId3" w:history="1">
        <w:r w:rsidRPr="00BF7218">
          <w:rPr>
            <w:rStyle w:val="Hyperlink"/>
            <w:rFonts w:ascii="Arial" w:hAnsi="Arial" w:cs="Arial"/>
            <w:sz w:val="24"/>
            <w:szCs w:val="24"/>
          </w:rPr>
          <w:t>https://books.google.co.uk</w:t>
        </w:r>
      </w:hyperlink>
      <w:r w:rsidRPr="00BF7218">
        <w:rPr>
          <w:rFonts w:ascii="Arial" w:hAnsi="Arial" w:cs="Arial"/>
          <w:sz w:val="24"/>
          <w:szCs w:val="24"/>
        </w:rPr>
        <w:t xml:space="preserve"> accessed 23</w:t>
      </w:r>
      <w:r w:rsidRPr="00BF7218">
        <w:rPr>
          <w:rFonts w:ascii="Arial" w:hAnsi="Arial" w:cs="Arial"/>
          <w:sz w:val="24"/>
          <w:szCs w:val="24"/>
          <w:vertAlign w:val="superscript"/>
        </w:rPr>
        <w:t>rd</w:t>
      </w:r>
      <w:r w:rsidRPr="00BF7218">
        <w:rPr>
          <w:rFonts w:ascii="Arial" w:hAnsi="Arial" w:cs="Arial"/>
          <w:sz w:val="24"/>
          <w:szCs w:val="24"/>
        </w:rPr>
        <w:t xml:space="preserve"> January 2018. </w:t>
      </w:r>
    </w:p>
    <w:p w14:paraId="158A42F0" w14:textId="702C95DB" w:rsidR="0028639F" w:rsidRPr="00BF7218" w:rsidRDefault="0028639F">
      <w:pPr>
        <w:pStyle w:val="EndnoteText"/>
        <w:rPr>
          <w:rFonts w:ascii="Arial" w:hAnsi="Arial" w:cs="Arial"/>
          <w:b/>
          <w:sz w:val="24"/>
          <w:szCs w:val="24"/>
        </w:rPr>
      </w:pPr>
    </w:p>
  </w:endnote>
  <w:endnote w:id="4">
    <w:p w14:paraId="74902EE4" w14:textId="6B00410E" w:rsidR="0028639F" w:rsidRPr="00BF7218" w:rsidRDefault="0028639F" w:rsidP="006F6BAA">
      <w:pPr>
        <w:pStyle w:val="EndnoteText"/>
        <w:jc w:val="both"/>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D. Altshuler, ‘Josephus Flavius’ in L Jones Ed., Encyclopaedia of Religion.2</w:t>
      </w:r>
      <w:r w:rsidRPr="00BF7218">
        <w:rPr>
          <w:rFonts w:ascii="Arial" w:hAnsi="Arial" w:cs="Arial"/>
          <w:sz w:val="24"/>
          <w:szCs w:val="24"/>
          <w:vertAlign w:val="superscript"/>
        </w:rPr>
        <w:t>nd</w:t>
      </w:r>
      <w:r w:rsidRPr="00BF7218">
        <w:rPr>
          <w:rFonts w:ascii="Arial" w:hAnsi="Arial" w:cs="Arial"/>
          <w:sz w:val="24"/>
          <w:szCs w:val="24"/>
        </w:rPr>
        <w:t xml:space="preserve"> </w:t>
      </w:r>
      <w:r w:rsidR="00FD53D6">
        <w:rPr>
          <w:rFonts w:ascii="Arial" w:hAnsi="Arial" w:cs="Arial"/>
          <w:sz w:val="24"/>
          <w:szCs w:val="24"/>
        </w:rPr>
        <w:t>E</w:t>
      </w:r>
      <w:r w:rsidRPr="00BF7218">
        <w:rPr>
          <w:rFonts w:ascii="Arial" w:hAnsi="Arial" w:cs="Arial"/>
          <w:sz w:val="24"/>
          <w:szCs w:val="24"/>
        </w:rPr>
        <w:t>d,</w:t>
      </w:r>
      <w:r w:rsidR="00267C90">
        <w:rPr>
          <w:rFonts w:ascii="Arial" w:hAnsi="Arial" w:cs="Arial"/>
          <w:sz w:val="24"/>
          <w:szCs w:val="24"/>
        </w:rPr>
        <w:t xml:space="preserve"> </w:t>
      </w:r>
      <w:r w:rsidRPr="00BF7218">
        <w:rPr>
          <w:rFonts w:ascii="Arial" w:hAnsi="Arial" w:cs="Arial"/>
          <w:sz w:val="24"/>
          <w:szCs w:val="24"/>
        </w:rPr>
        <w:t xml:space="preserve">volume 7 Macmillan Reference USA 2005 pp 4957 – 4958 available in line at Gale </w:t>
      </w:r>
      <w:r w:rsidR="00FD53D6" w:rsidRPr="00BF7218">
        <w:rPr>
          <w:rFonts w:ascii="Arial" w:hAnsi="Arial" w:cs="Arial"/>
          <w:sz w:val="24"/>
          <w:szCs w:val="24"/>
        </w:rPr>
        <w:t>Virtual</w:t>
      </w:r>
      <w:r w:rsidR="00FD53D6" w:rsidRPr="00BF7218">
        <w:rPr>
          <w:rFonts w:ascii="Arial" w:hAnsi="Arial" w:cs="Arial"/>
          <w:i/>
          <w:iCs/>
          <w:color w:val="323232"/>
          <w:sz w:val="24"/>
          <w:szCs w:val="24"/>
          <w:shd w:val="clear" w:color="auto" w:fill="F5F5F5"/>
        </w:rPr>
        <w:t xml:space="preserve"> Library</w:t>
      </w:r>
      <w:r w:rsidRPr="00267C90">
        <w:rPr>
          <w:rFonts w:ascii="Arial" w:hAnsi="Arial" w:cs="Arial"/>
          <w:color w:val="323232"/>
          <w:sz w:val="24"/>
          <w:szCs w:val="24"/>
          <w:shd w:val="clear" w:color="auto" w:fill="F5F5F5"/>
        </w:rPr>
        <w:t>, </w:t>
      </w:r>
      <w:r w:rsidRPr="00267C90">
        <w:rPr>
          <w:rStyle w:val="docurl"/>
          <w:rFonts w:ascii="Arial" w:hAnsi="Arial" w:cs="Arial"/>
          <w:color w:val="666666"/>
          <w:sz w:val="24"/>
          <w:szCs w:val="24"/>
          <w:shd w:val="clear" w:color="auto" w:fill="F5F5F5"/>
        </w:rPr>
        <w:t>http://link</w:t>
      </w:r>
      <w:r w:rsidRPr="00BF7218">
        <w:rPr>
          <w:rStyle w:val="docurl"/>
          <w:rFonts w:ascii="Arial" w:hAnsi="Arial" w:cs="Arial"/>
          <w:color w:val="666666"/>
          <w:sz w:val="24"/>
          <w:szCs w:val="24"/>
          <w:shd w:val="clear" w:color="auto" w:fill="F5F5F5"/>
        </w:rPr>
        <w:t>.galegroup.com/apps/doc/CX3424501645/GVRL</w:t>
      </w:r>
      <w:r w:rsidRPr="00BF7218">
        <w:rPr>
          <w:rFonts w:ascii="Arial" w:hAnsi="Arial" w:cs="Arial"/>
          <w:color w:val="323232"/>
          <w:sz w:val="24"/>
          <w:szCs w:val="24"/>
          <w:shd w:val="clear" w:color="auto" w:fill="F5F5F5"/>
        </w:rPr>
        <w:t xml:space="preserve"> Accessed 23 Jan. 2018</w:t>
      </w:r>
    </w:p>
    <w:p w14:paraId="264EBE53" w14:textId="120B4CD0" w:rsidR="0028639F" w:rsidRPr="00BF7218" w:rsidRDefault="0028639F" w:rsidP="00BD58FC">
      <w:pPr>
        <w:pStyle w:val="EndnoteText"/>
        <w:jc w:val="both"/>
        <w:rPr>
          <w:rFonts w:ascii="Arial" w:hAnsi="Arial" w:cs="Arial"/>
          <w:sz w:val="24"/>
          <w:szCs w:val="24"/>
        </w:rPr>
      </w:pPr>
    </w:p>
    <w:p w14:paraId="16570906" w14:textId="76F5A2A1" w:rsidR="0028639F" w:rsidRPr="00BF7218" w:rsidRDefault="0028639F">
      <w:pPr>
        <w:pStyle w:val="EndnoteText"/>
        <w:rPr>
          <w:rFonts w:ascii="Arial" w:hAnsi="Arial" w:cs="Arial"/>
          <w:sz w:val="24"/>
          <w:szCs w:val="24"/>
        </w:rPr>
      </w:pPr>
    </w:p>
  </w:endnote>
  <w:endnote w:id="5">
    <w:p w14:paraId="291DF052" w14:textId="61E64EE0" w:rsidR="0028639F" w:rsidRPr="00BF7218" w:rsidRDefault="0028639F">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F.W Walbank, Polybius, Rome and the Hellenistic World, Essays and Reflections (Cambridge: Cambridge University Press,2002) available online at </w:t>
      </w:r>
      <w:hyperlink r:id="rId4" w:history="1">
        <w:r w:rsidRPr="00BF7218">
          <w:rPr>
            <w:rStyle w:val="Hyperlink"/>
            <w:rFonts w:ascii="Arial" w:hAnsi="Arial" w:cs="Arial"/>
            <w:sz w:val="24"/>
            <w:szCs w:val="24"/>
          </w:rPr>
          <w:t>https://www-dawsonera-com.ezproxy.uwtsd.ac.uk/readonline/9780511325861</w:t>
        </w:r>
      </w:hyperlink>
    </w:p>
    <w:p w14:paraId="70F1A319" w14:textId="77777777" w:rsidR="0028639F" w:rsidRPr="00BF7218" w:rsidRDefault="0028639F">
      <w:pPr>
        <w:pStyle w:val="EndnoteText"/>
        <w:rPr>
          <w:rFonts w:ascii="Arial" w:hAnsi="Arial" w:cs="Arial"/>
          <w:sz w:val="24"/>
          <w:szCs w:val="24"/>
        </w:rPr>
      </w:pPr>
    </w:p>
  </w:endnote>
  <w:endnote w:id="6">
    <w:p w14:paraId="3E370519" w14:textId="77777777" w:rsidR="002F0815" w:rsidRPr="00BF7218" w:rsidRDefault="002F0815" w:rsidP="002F0815">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E.S. Gruen, ‘Jews and Greeks’ in A. Erskine ed., </w:t>
      </w:r>
      <w:r w:rsidRPr="00BF7218">
        <w:rPr>
          <w:rFonts w:ascii="Arial" w:hAnsi="Arial" w:cs="Arial"/>
          <w:i/>
          <w:sz w:val="24"/>
          <w:szCs w:val="24"/>
        </w:rPr>
        <w:t xml:space="preserve">A Companion to the Hellenistic World, </w:t>
      </w:r>
      <w:r w:rsidRPr="00BF7218">
        <w:rPr>
          <w:rFonts w:ascii="Arial" w:hAnsi="Arial" w:cs="Arial"/>
          <w:sz w:val="24"/>
          <w:szCs w:val="24"/>
        </w:rPr>
        <w:t xml:space="preserve">(Malden: Blackwell, 2003) pp. 264--269 available online at </w:t>
      </w:r>
      <w:hyperlink r:id="rId5" w:history="1">
        <w:r w:rsidRPr="00BF7218">
          <w:rPr>
            <w:rStyle w:val="Hyperlink"/>
            <w:rFonts w:ascii="Arial" w:hAnsi="Arial" w:cs="Arial"/>
            <w:sz w:val="24"/>
            <w:szCs w:val="24"/>
          </w:rPr>
          <w:t>https://www-dawsonera-com.ezproxy.uwtsd.ac.uk/readonline/9781405154413 accessed 21st January 2018</w:t>
        </w:r>
      </w:hyperlink>
      <w:r w:rsidRPr="00BF7218">
        <w:rPr>
          <w:rFonts w:ascii="Arial" w:hAnsi="Arial" w:cs="Arial"/>
          <w:sz w:val="24"/>
          <w:szCs w:val="24"/>
        </w:rPr>
        <w:t>.</w:t>
      </w:r>
    </w:p>
    <w:p w14:paraId="0383860F" w14:textId="7F54A367" w:rsidR="002F0815" w:rsidRPr="00BF7218" w:rsidRDefault="002F0815">
      <w:pPr>
        <w:pStyle w:val="EndnoteText"/>
        <w:rPr>
          <w:rFonts w:ascii="Arial" w:hAnsi="Arial" w:cs="Arial"/>
          <w:sz w:val="24"/>
          <w:szCs w:val="24"/>
        </w:rPr>
      </w:pPr>
    </w:p>
  </w:endnote>
  <w:endnote w:id="7">
    <w:p w14:paraId="1F1A9B05" w14:textId="324EC63E" w:rsidR="0028639F" w:rsidRPr="00BF7218" w:rsidRDefault="0028639F" w:rsidP="00091C5E">
      <w:pPr>
        <w:pStyle w:val="EndnoteText"/>
        <w:rPr>
          <w:rFonts w:ascii="Arial" w:hAnsi="Arial" w:cs="Arial"/>
          <w:color w:val="32322F"/>
          <w:sz w:val="24"/>
          <w:szCs w:val="24"/>
          <w:shd w:val="clear" w:color="auto" w:fill="FFFFFF"/>
        </w:rPr>
      </w:pPr>
      <w:r w:rsidRPr="00BF7218">
        <w:rPr>
          <w:rStyle w:val="EndnoteReference"/>
          <w:rFonts w:ascii="Arial" w:hAnsi="Arial" w:cs="Arial"/>
          <w:sz w:val="24"/>
          <w:szCs w:val="24"/>
        </w:rPr>
        <w:endnoteRef/>
      </w:r>
      <w:r w:rsidRPr="00BF7218">
        <w:rPr>
          <w:rFonts w:ascii="Arial" w:hAnsi="Arial" w:cs="Arial"/>
          <w:sz w:val="24"/>
          <w:szCs w:val="24"/>
        </w:rPr>
        <w:t xml:space="preserve"> A.Blasius</w:t>
      </w:r>
      <w:r w:rsidRPr="00BF7218">
        <w:rPr>
          <w:rFonts w:ascii="Arial" w:hAnsi="Arial" w:cs="Arial"/>
          <w:color w:val="222222"/>
          <w:sz w:val="24"/>
          <w:szCs w:val="24"/>
          <w:shd w:val="clear" w:color="auto" w:fill="FFFFFF"/>
        </w:rPr>
        <w:t xml:space="preserve"> ‘Antiochus IV Epiphanes and the Ptolemaic Triad: The Three Uprooted Horns in Dan 7:8, 20 and 24 Reconsidered’  in</w:t>
      </w:r>
      <w:r w:rsidRPr="00BF7218">
        <w:rPr>
          <w:rFonts w:ascii="Arial" w:hAnsi="Arial" w:cs="Arial"/>
          <w:i/>
          <w:color w:val="222222"/>
          <w:sz w:val="24"/>
          <w:szCs w:val="24"/>
          <w:shd w:val="clear" w:color="auto" w:fill="FFFFFF"/>
        </w:rPr>
        <w:t xml:space="preserve"> Journal for the study of Judaism </w:t>
      </w:r>
      <w:r w:rsidRPr="00BF7218">
        <w:rPr>
          <w:rStyle w:val="exlresultdetails"/>
          <w:rFonts w:ascii="Arial" w:hAnsi="Arial" w:cs="Arial"/>
          <w:color w:val="32322F"/>
          <w:sz w:val="24"/>
          <w:szCs w:val="24"/>
          <w:bdr w:val="none" w:sz="0" w:space="0" w:color="auto" w:frame="1"/>
          <w:shd w:val="clear" w:color="auto" w:fill="FFFFFF"/>
        </w:rPr>
        <w:t>2006, Vol.37(4), pp.521-547</w:t>
      </w:r>
      <w:r w:rsidRPr="00BF7218">
        <w:rPr>
          <w:rFonts w:ascii="Arial" w:hAnsi="Arial" w:cs="Arial"/>
          <w:color w:val="32322F"/>
          <w:sz w:val="24"/>
          <w:szCs w:val="24"/>
          <w:shd w:val="clear" w:color="auto" w:fill="FFFFFF"/>
        </w:rPr>
        <w:t xml:space="preserve"> available online at </w:t>
      </w:r>
      <w:hyperlink r:id="rId6" w:history="1">
        <w:r w:rsidRPr="00BF7218">
          <w:rPr>
            <w:rStyle w:val="Hyperlink"/>
            <w:rFonts w:ascii="Arial" w:hAnsi="Arial" w:cs="Arial"/>
            <w:sz w:val="24"/>
            <w:szCs w:val="24"/>
            <w:shd w:val="clear" w:color="auto" w:fill="FFFFFF"/>
          </w:rPr>
          <w:t>http://booksandjournals.brillonline.com.ezproxy.uwtsd.ac.uk/content/journals/10.1163/157006306778946759 accessed 21st January 2018</w:t>
        </w:r>
      </w:hyperlink>
      <w:r w:rsidRPr="00BF7218">
        <w:rPr>
          <w:rFonts w:ascii="Arial" w:hAnsi="Arial" w:cs="Arial"/>
          <w:color w:val="32322F"/>
          <w:sz w:val="24"/>
          <w:szCs w:val="24"/>
          <w:shd w:val="clear" w:color="auto" w:fill="FFFFFF"/>
        </w:rPr>
        <w:t>.</w:t>
      </w:r>
    </w:p>
    <w:p w14:paraId="7999C710" w14:textId="34A82A3C" w:rsidR="0028639F" w:rsidRPr="00BF7218" w:rsidRDefault="0028639F">
      <w:pPr>
        <w:pStyle w:val="EndnoteText"/>
        <w:rPr>
          <w:rFonts w:ascii="Arial" w:hAnsi="Arial" w:cs="Arial"/>
          <w:sz w:val="24"/>
          <w:szCs w:val="24"/>
        </w:rPr>
      </w:pPr>
    </w:p>
  </w:endnote>
  <w:endnote w:id="8">
    <w:p w14:paraId="6A6B720F" w14:textId="1A0D136C" w:rsidR="0028639F" w:rsidRPr="00BF7218" w:rsidRDefault="0028639F">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J.J. Collins, </w:t>
      </w:r>
      <w:r w:rsidRPr="00BF7218">
        <w:rPr>
          <w:rFonts w:ascii="Arial" w:hAnsi="Arial" w:cs="Arial"/>
          <w:i/>
          <w:sz w:val="24"/>
          <w:szCs w:val="24"/>
        </w:rPr>
        <w:t>Daniel with and introduction to Apocalyptic Literature</w:t>
      </w:r>
      <w:r w:rsidRPr="00BF7218">
        <w:rPr>
          <w:rFonts w:ascii="Arial" w:hAnsi="Arial" w:cs="Arial"/>
          <w:sz w:val="24"/>
          <w:szCs w:val="24"/>
        </w:rPr>
        <w:t xml:space="preserve"> (Grand Rapids: William B. Eerdmans, 1999) p 28.</w:t>
      </w:r>
    </w:p>
    <w:p w14:paraId="02AED0AF" w14:textId="77777777" w:rsidR="0028639F" w:rsidRPr="00BF7218" w:rsidRDefault="0028639F">
      <w:pPr>
        <w:pStyle w:val="EndnoteText"/>
        <w:rPr>
          <w:rFonts w:ascii="Arial" w:hAnsi="Arial" w:cs="Arial"/>
          <w:sz w:val="24"/>
          <w:szCs w:val="24"/>
        </w:rPr>
      </w:pPr>
    </w:p>
  </w:endnote>
  <w:endnote w:id="9">
    <w:p w14:paraId="482CE72E" w14:textId="4B1BB259" w:rsidR="004D7744" w:rsidRPr="00BF7218" w:rsidRDefault="004D7744" w:rsidP="004D7744">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O. Morkhølm, “Antiochus IV” in Davies, W&gt;D and Finkelstein, L. eds. The Cambridge History of Judaism, Volume 2, The Hellenistic Age (Cambridge: Cambridge University Press, 2003) pp 281-283.</w:t>
      </w:r>
    </w:p>
    <w:p w14:paraId="52525338" w14:textId="7319E904" w:rsidR="004D7744" w:rsidRPr="00BF7218" w:rsidRDefault="004D7744">
      <w:pPr>
        <w:pStyle w:val="EndnoteText"/>
        <w:rPr>
          <w:rFonts w:ascii="Arial" w:hAnsi="Arial" w:cs="Arial"/>
          <w:sz w:val="24"/>
          <w:szCs w:val="24"/>
        </w:rPr>
      </w:pPr>
    </w:p>
  </w:endnote>
  <w:endnote w:id="10">
    <w:p w14:paraId="73AEFC15" w14:textId="70CB247D" w:rsidR="00983DCC" w:rsidRPr="00BF7218" w:rsidRDefault="00983DCC" w:rsidP="00983DCC">
      <w:pPr>
        <w:pStyle w:val="EndnoteText"/>
        <w:rPr>
          <w:rFonts w:ascii="Arial" w:hAnsi="Arial" w:cs="Arial"/>
          <w:color w:val="000000"/>
          <w:sz w:val="24"/>
          <w:szCs w:val="24"/>
          <w:shd w:val="clear" w:color="auto" w:fill="FFFFFF"/>
        </w:rPr>
      </w:pPr>
      <w:r w:rsidRPr="00BF7218">
        <w:rPr>
          <w:rStyle w:val="EndnoteReference"/>
          <w:rFonts w:ascii="Arial" w:hAnsi="Arial" w:cs="Arial"/>
          <w:sz w:val="24"/>
          <w:szCs w:val="24"/>
        </w:rPr>
        <w:endnoteRef/>
      </w:r>
      <w:r w:rsidRPr="00BF7218">
        <w:rPr>
          <w:rFonts w:ascii="Arial" w:hAnsi="Arial" w:cs="Arial"/>
          <w:sz w:val="24"/>
          <w:szCs w:val="24"/>
        </w:rPr>
        <w:t xml:space="preserve"> </w:t>
      </w:r>
      <w:r w:rsidRPr="00BF7218">
        <w:rPr>
          <w:rFonts w:ascii="Arial" w:hAnsi="Arial" w:cs="Arial"/>
          <w:color w:val="000000"/>
          <w:sz w:val="24"/>
          <w:szCs w:val="24"/>
          <w:shd w:val="clear" w:color="auto" w:fill="FFFFFF"/>
        </w:rPr>
        <w:t xml:space="preserve">J. R. Bartlett ‘The Books of the Maccabees’ in </w:t>
      </w:r>
      <w:r w:rsidR="00231332" w:rsidRPr="00BF7218">
        <w:rPr>
          <w:rFonts w:ascii="Arial" w:hAnsi="Arial" w:cs="Arial"/>
          <w:sz w:val="24"/>
          <w:szCs w:val="24"/>
        </w:rPr>
        <w:t xml:space="preserve">Metzger and M.D. Coogan </w:t>
      </w:r>
      <w:r w:rsidRPr="00BF7218">
        <w:rPr>
          <w:rFonts w:ascii="Arial" w:hAnsi="Arial" w:cs="Arial"/>
          <w:i/>
          <w:color w:val="000000"/>
          <w:sz w:val="24"/>
          <w:szCs w:val="24"/>
          <w:shd w:val="clear" w:color="auto" w:fill="FFFFFF"/>
        </w:rPr>
        <w:t>The Oxford Companion to the Bible</w:t>
      </w:r>
      <w:r w:rsidRPr="00BF7218">
        <w:rPr>
          <w:rFonts w:ascii="Arial" w:hAnsi="Arial" w:cs="Arial"/>
          <w:color w:val="000000"/>
          <w:sz w:val="24"/>
          <w:szCs w:val="24"/>
          <w:shd w:val="clear" w:color="auto" w:fill="FFFFFF"/>
        </w:rPr>
        <w:t xml:space="preserve"> accessed online at </w:t>
      </w:r>
      <w:hyperlink r:id="rId7" w:history="1">
        <w:r w:rsidRPr="00BF7218">
          <w:rPr>
            <w:rStyle w:val="Hyperlink"/>
            <w:rFonts w:ascii="Arial" w:hAnsi="Arial" w:cs="Arial"/>
            <w:sz w:val="24"/>
            <w:szCs w:val="24"/>
            <w:shd w:val="clear" w:color="auto" w:fill="FFFFFF"/>
          </w:rPr>
          <w:t>http://www.oxfordreference.com/view/10.1093/acref/9780195046458.001.0001/acref-9780195046458-e-0449?rskey=jnG0nK&amp;result=10</w:t>
        </w:r>
      </w:hyperlink>
      <w:r w:rsidRPr="00BF7218">
        <w:rPr>
          <w:rFonts w:ascii="Arial" w:hAnsi="Arial" w:cs="Arial"/>
          <w:color w:val="000000"/>
          <w:sz w:val="24"/>
          <w:szCs w:val="24"/>
          <w:shd w:val="clear" w:color="auto" w:fill="FFFFFF"/>
        </w:rPr>
        <w:t xml:space="preserve">  accessed 23</w:t>
      </w:r>
      <w:r w:rsidRPr="00BF7218">
        <w:rPr>
          <w:rFonts w:ascii="Arial" w:hAnsi="Arial" w:cs="Arial"/>
          <w:color w:val="000000"/>
          <w:sz w:val="24"/>
          <w:szCs w:val="24"/>
          <w:shd w:val="clear" w:color="auto" w:fill="FFFFFF"/>
          <w:vertAlign w:val="superscript"/>
        </w:rPr>
        <w:t>rd</w:t>
      </w:r>
      <w:r w:rsidRPr="00BF7218">
        <w:rPr>
          <w:rFonts w:ascii="Arial" w:hAnsi="Arial" w:cs="Arial"/>
          <w:color w:val="000000"/>
          <w:sz w:val="24"/>
          <w:szCs w:val="24"/>
          <w:shd w:val="clear" w:color="auto" w:fill="FFFFFF"/>
        </w:rPr>
        <w:t xml:space="preserve"> January 2018</w:t>
      </w:r>
    </w:p>
    <w:p w14:paraId="1B09B79A" w14:textId="77777777" w:rsidR="00983DCC" w:rsidRPr="00BF7218" w:rsidRDefault="00983DCC" w:rsidP="00983DCC">
      <w:pPr>
        <w:pStyle w:val="EndnoteText"/>
        <w:rPr>
          <w:rFonts w:ascii="Arial" w:hAnsi="Arial" w:cs="Arial"/>
          <w:sz w:val="24"/>
          <w:szCs w:val="24"/>
        </w:rPr>
      </w:pPr>
    </w:p>
  </w:endnote>
  <w:endnote w:id="11">
    <w:p w14:paraId="5ED56017" w14:textId="77777777" w:rsidR="00983DCC" w:rsidRPr="00BF7218" w:rsidRDefault="00983DCC" w:rsidP="00983DCC">
      <w:pPr>
        <w:pStyle w:val="EndnoteText"/>
        <w:rPr>
          <w:rFonts w:ascii="Arial" w:hAnsi="Arial" w:cs="Arial"/>
          <w:color w:val="000000"/>
          <w:sz w:val="24"/>
          <w:szCs w:val="24"/>
          <w:shd w:val="clear" w:color="auto" w:fill="FFFFFF"/>
        </w:rPr>
      </w:pPr>
      <w:r w:rsidRPr="00BF7218">
        <w:rPr>
          <w:rStyle w:val="EndnoteReference"/>
          <w:rFonts w:ascii="Arial" w:hAnsi="Arial" w:cs="Arial"/>
          <w:sz w:val="24"/>
          <w:szCs w:val="24"/>
        </w:rPr>
        <w:endnoteRef/>
      </w:r>
      <w:r w:rsidRPr="00BF7218">
        <w:rPr>
          <w:rFonts w:ascii="Arial" w:hAnsi="Arial" w:cs="Arial"/>
          <w:sz w:val="24"/>
          <w:szCs w:val="24"/>
        </w:rPr>
        <w:t xml:space="preserve"> </w:t>
      </w:r>
      <w:r w:rsidRPr="00BF7218">
        <w:rPr>
          <w:rFonts w:ascii="Arial" w:hAnsi="Arial" w:cs="Arial"/>
          <w:color w:val="000000"/>
          <w:sz w:val="24"/>
          <w:szCs w:val="24"/>
          <w:shd w:val="clear" w:color="auto" w:fill="FFFFFF"/>
        </w:rPr>
        <w:t>Ibid.</w:t>
      </w:r>
    </w:p>
    <w:p w14:paraId="3AD447B2" w14:textId="77777777" w:rsidR="00983DCC" w:rsidRPr="00BF7218" w:rsidRDefault="00983DCC" w:rsidP="00983DCC">
      <w:pPr>
        <w:pStyle w:val="EndnoteText"/>
        <w:rPr>
          <w:rFonts w:ascii="Arial" w:hAnsi="Arial" w:cs="Arial"/>
          <w:color w:val="000000"/>
          <w:sz w:val="24"/>
          <w:szCs w:val="24"/>
          <w:shd w:val="clear" w:color="auto" w:fill="FFFFFF"/>
        </w:rPr>
      </w:pPr>
    </w:p>
    <w:p w14:paraId="7CCF3C5F" w14:textId="77777777" w:rsidR="00983DCC" w:rsidRPr="00BF7218" w:rsidRDefault="00983DCC" w:rsidP="00983DCC">
      <w:pPr>
        <w:pStyle w:val="EndnoteText"/>
        <w:rPr>
          <w:rFonts w:ascii="Arial" w:hAnsi="Arial" w:cs="Arial"/>
          <w:sz w:val="24"/>
          <w:szCs w:val="24"/>
        </w:rPr>
      </w:pPr>
    </w:p>
  </w:endnote>
  <w:endnote w:id="12">
    <w:p w14:paraId="354BF802" w14:textId="77777777" w:rsidR="00983DCC" w:rsidRPr="00BF7218" w:rsidRDefault="00983DCC" w:rsidP="00983DCC">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R.L. Fox, </w:t>
      </w:r>
      <w:r w:rsidRPr="00BF7218">
        <w:rPr>
          <w:rFonts w:ascii="Arial" w:hAnsi="Arial" w:cs="Arial"/>
          <w:i/>
          <w:sz w:val="24"/>
          <w:szCs w:val="24"/>
        </w:rPr>
        <w:t>The Classical World.an Epic History of Greece and Rome</w:t>
      </w:r>
      <w:r w:rsidRPr="00BF7218">
        <w:rPr>
          <w:rFonts w:ascii="Arial" w:hAnsi="Arial" w:cs="Arial"/>
          <w:sz w:val="24"/>
          <w:szCs w:val="24"/>
        </w:rPr>
        <w:t xml:space="preserve"> (London: Penguin,2006) pp 335-339</w:t>
      </w:r>
    </w:p>
    <w:p w14:paraId="3E7622FE" w14:textId="77777777" w:rsidR="00983DCC" w:rsidRPr="00BF7218" w:rsidRDefault="00983DCC" w:rsidP="00983DCC">
      <w:pPr>
        <w:pStyle w:val="EndnoteText"/>
        <w:rPr>
          <w:rFonts w:ascii="Arial" w:hAnsi="Arial" w:cs="Arial"/>
          <w:sz w:val="24"/>
          <w:szCs w:val="24"/>
        </w:rPr>
      </w:pPr>
    </w:p>
    <w:p w14:paraId="552941F0" w14:textId="77777777" w:rsidR="00983DCC" w:rsidRPr="00BF7218" w:rsidRDefault="00983DCC" w:rsidP="00983DCC">
      <w:pPr>
        <w:pStyle w:val="EndnoteText"/>
        <w:rPr>
          <w:rFonts w:ascii="Arial" w:hAnsi="Arial" w:cs="Arial"/>
          <w:sz w:val="24"/>
          <w:szCs w:val="24"/>
        </w:rPr>
      </w:pPr>
    </w:p>
  </w:endnote>
  <w:endnote w:id="13">
    <w:p w14:paraId="2AD381F6" w14:textId="77777777" w:rsidR="00983DCC" w:rsidRPr="00BF7218" w:rsidRDefault="00983DCC" w:rsidP="00983DCC">
      <w:pPr>
        <w:pStyle w:val="EndnoteText"/>
        <w:rPr>
          <w:rFonts w:ascii="Arial" w:hAnsi="Arial" w:cs="Arial"/>
          <w:color w:val="000000"/>
          <w:sz w:val="24"/>
          <w:szCs w:val="24"/>
          <w:shd w:val="clear" w:color="auto" w:fill="FFFFFF"/>
        </w:rPr>
      </w:pPr>
      <w:r w:rsidRPr="00BF7218">
        <w:rPr>
          <w:rStyle w:val="EndnoteReference"/>
          <w:rFonts w:ascii="Arial" w:hAnsi="Arial" w:cs="Arial"/>
          <w:sz w:val="24"/>
          <w:szCs w:val="24"/>
        </w:rPr>
        <w:endnoteRef/>
      </w:r>
      <w:r w:rsidRPr="00BF7218">
        <w:rPr>
          <w:rFonts w:ascii="Arial" w:hAnsi="Arial" w:cs="Arial"/>
          <w:sz w:val="24"/>
          <w:szCs w:val="24"/>
        </w:rPr>
        <w:t xml:space="preserve"> </w:t>
      </w:r>
      <w:r w:rsidRPr="00BF7218">
        <w:rPr>
          <w:rFonts w:ascii="Arial" w:hAnsi="Arial" w:cs="Arial"/>
          <w:color w:val="000000"/>
          <w:sz w:val="24"/>
          <w:szCs w:val="24"/>
          <w:shd w:val="clear" w:color="auto" w:fill="FFFFFF"/>
        </w:rPr>
        <w:t xml:space="preserve">J.R. Bartlett ‘The Books of the Maccabees’ in </w:t>
      </w:r>
      <w:r w:rsidRPr="00BF7218">
        <w:rPr>
          <w:rFonts w:ascii="Arial" w:hAnsi="Arial" w:cs="Arial"/>
          <w:i/>
          <w:color w:val="000000"/>
          <w:sz w:val="24"/>
          <w:szCs w:val="24"/>
          <w:shd w:val="clear" w:color="auto" w:fill="FFFFFF"/>
        </w:rPr>
        <w:t>The Oxford Companion to the Bible</w:t>
      </w:r>
      <w:r w:rsidRPr="00BF7218">
        <w:rPr>
          <w:rFonts w:ascii="Arial" w:hAnsi="Arial" w:cs="Arial"/>
          <w:color w:val="000000"/>
          <w:sz w:val="24"/>
          <w:szCs w:val="24"/>
          <w:shd w:val="clear" w:color="auto" w:fill="FFFFFF"/>
        </w:rPr>
        <w:t xml:space="preserve"> accessed online at </w:t>
      </w:r>
      <w:hyperlink r:id="rId8" w:history="1">
        <w:r w:rsidRPr="00BF7218">
          <w:rPr>
            <w:rStyle w:val="Hyperlink"/>
            <w:rFonts w:ascii="Arial" w:hAnsi="Arial" w:cs="Arial"/>
            <w:sz w:val="24"/>
            <w:szCs w:val="24"/>
            <w:shd w:val="clear" w:color="auto" w:fill="FFFFFF"/>
          </w:rPr>
          <w:t>http://www.oxfordreference.com/view/10.1093/acref/9780195046458.001.0001/acref-9780195046458-e-0449?rskey=jnG0nK&amp;result=10</w:t>
        </w:r>
      </w:hyperlink>
      <w:r w:rsidRPr="00BF7218">
        <w:rPr>
          <w:rFonts w:ascii="Arial" w:hAnsi="Arial" w:cs="Arial"/>
          <w:color w:val="000000"/>
          <w:sz w:val="24"/>
          <w:szCs w:val="24"/>
          <w:shd w:val="clear" w:color="auto" w:fill="FFFFFF"/>
        </w:rPr>
        <w:t xml:space="preserve"> accessed 23</w:t>
      </w:r>
      <w:r w:rsidRPr="00BF7218">
        <w:rPr>
          <w:rFonts w:ascii="Arial" w:hAnsi="Arial" w:cs="Arial"/>
          <w:color w:val="000000"/>
          <w:sz w:val="24"/>
          <w:szCs w:val="24"/>
          <w:shd w:val="clear" w:color="auto" w:fill="FFFFFF"/>
          <w:vertAlign w:val="superscript"/>
        </w:rPr>
        <w:t>rd</w:t>
      </w:r>
      <w:r w:rsidRPr="00BF7218">
        <w:rPr>
          <w:rFonts w:ascii="Arial" w:hAnsi="Arial" w:cs="Arial"/>
          <w:color w:val="000000"/>
          <w:sz w:val="24"/>
          <w:szCs w:val="24"/>
          <w:shd w:val="clear" w:color="auto" w:fill="FFFFFF"/>
        </w:rPr>
        <w:t xml:space="preserve"> January 2018</w:t>
      </w:r>
    </w:p>
    <w:p w14:paraId="0F2D71D1" w14:textId="77777777" w:rsidR="00983DCC" w:rsidRPr="00BF7218" w:rsidRDefault="00983DCC" w:rsidP="00983DCC">
      <w:pPr>
        <w:pStyle w:val="EndnoteText"/>
        <w:rPr>
          <w:rFonts w:ascii="Arial" w:hAnsi="Arial" w:cs="Arial"/>
          <w:color w:val="000000"/>
          <w:sz w:val="24"/>
          <w:szCs w:val="24"/>
          <w:shd w:val="clear" w:color="auto" w:fill="FFFFFF"/>
        </w:rPr>
      </w:pPr>
    </w:p>
    <w:p w14:paraId="5D742249" w14:textId="77777777" w:rsidR="00983DCC" w:rsidRPr="00BF7218" w:rsidRDefault="00983DCC" w:rsidP="00983DCC">
      <w:pPr>
        <w:pStyle w:val="EndnoteText"/>
        <w:rPr>
          <w:rFonts w:ascii="Arial" w:hAnsi="Arial" w:cs="Arial"/>
          <w:sz w:val="24"/>
          <w:szCs w:val="24"/>
        </w:rPr>
      </w:pPr>
    </w:p>
  </w:endnote>
  <w:endnote w:id="14">
    <w:p w14:paraId="080A9234" w14:textId="77777777" w:rsidR="00947688" w:rsidRPr="00BF7218" w:rsidRDefault="00947688" w:rsidP="00947688">
      <w:pPr>
        <w:pStyle w:val="Heading1"/>
        <w:shd w:val="clear" w:color="auto" w:fill="FFFFFF"/>
        <w:spacing w:before="0" w:after="263" w:line="300" w:lineRule="atLeast"/>
        <w:rPr>
          <w:rFonts w:ascii="Arial" w:hAnsi="Arial" w:cs="Arial"/>
          <w:color w:val="auto"/>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A.I Baumgarten </w:t>
      </w:r>
      <w:r w:rsidRPr="00BF7218">
        <w:rPr>
          <w:rFonts w:ascii="Arial" w:hAnsi="Arial" w:cs="Arial"/>
          <w:i/>
          <w:color w:val="333333"/>
          <w:sz w:val="24"/>
          <w:szCs w:val="24"/>
        </w:rPr>
        <w:t xml:space="preserve">Elias Bickerman on the Hellenizing Reformers: A Case Study of an Unconvincing Case </w:t>
      </w:r>
      <w:r w:rsidRPr="00BF7218">
        <w:rPr>
          <w:rFonts w:ascii="Arial" w:hAnsi="Arial" w:cs="Arial"/>
          <w:color w:val="333333"/>
          <w:sz w:val="24"/>
          <w:szCs w:val="24"/>
        </w:rPr>
        <w:t xml:space="preserve">online at </w:t>
      </w:r>
      <w:hyperlink r:id="rId9" w:history="1">
        <w:r w:rsidRPr="00BF7218">
          <w:rPr>
            <w:rStyle w:val="Hyperlink"/>
            <w:rFonts w:ascii="Arial" w:hAnsi="Arial" w:cs="Arial"/>
            <w:sz w:val="24"/>
            <w:szCs w:val="24"/>
          </w:rPr>
          <w:t>http://www.jstor.org.ezproxy.uwtsd.ac.uk/stable/pdf/25470202.pdf?refreqid=excelsior%3Add3b598d91ab2e843f6977aaff50b197</w:t>
        </w:r>
      </w:hyperlink>
      <w:r w:rsidRPr="00BF7218">
        <w:rPr>
          <w:rFonts w:ascii="Arial" w:hAnsi="Arial" w:cs="Arial"/>
          <w:sz w:val="24"/>
          <w:szCs w:val="24"/>
        </w:rPr>
        <w:t xml:space="preserve"> </w:t>
      </w:r>
      <w:r w:rsidRPr="00BF7218">
        <w:rPr>
          <w:rFonts w:ascii="Arial" w:hAnsi="Arial" w:cs="Arial"/>
          <w:color w:val="auto"/>
          <w:sz w:val="24"/>
          <w:szCs w:val="24"/>
        </w:rPr>
        <w:t>accessed on 23</w:t>
      </w:r>
      <w:r w:rsidRPr="00BF7218">
        <w:rPr>
          <w:rFonts w:ascii="Arial" w:hAnsi="Arial" w:cs="Arial"/>
          <w:color w:val="auto"/>
          <w:sz w:val="24"/>
          <w:szCs w:val="24"/>
          <w:vertAlign w:val="superscript"/>
        </w:rPr>
        <w:t>rd</w:t>
      </w:r>
      <w:r w:rsidRPr="00BF7218">
        <w:rPr>
          <w:rFonts w:ascii="Arial" w:hAnsi="Arial" w:cs="Arial"/>
          <w:color w:val="auto"/>
          <w:sz w:val="24"/>
          <w:szCs w:val="24"/>
        </w:rPr>
        <w:t xml:space="preserve"> January 2018</w:t>
      </w:r>
    </w:p>
  </w:endnote>
  <w:endnote w:id="15">
    <w:p w14:paraId="336E3E2B" w14:textId="06AC6E1F" w:rsidR="0028639F" w:rsidRPr="00BF7218" w:rsidRDefault="0028639F" w:rsidP="00912B19">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E.S. Gruen, ‘Jews and Greeks’ in A. Erskine ed., </w:t>
      </w:r>
      <w:r w:rsidRPr="00BF7218">
        <w:rPr>
          <w:rFonts w:ascii="Arial" w:hAnsi="Arial" w:cs="Arial"/>
          <w:i/>
          <w:sz w:val="24"/>
          <w:szCs w:val="24"/>
        </w:rPr>
        <w:t xml:space="preserve">A Companion to the Hellenistic World, </w:t>
      </w:r>
      <w:r w:rsidRPr="00BF7218">
        <w:rPr>
          <w:rFonts w:ascii="Arial" w:hAnsi="Arial" w:cs="Arial"/>
          <w:sz w:val="24"/>
          <w:szCs w:val="24"/>
        </w:rPr>
        <w:t xml:space="preserve">(Malden: Blackwell, 2003) pp. 264--269 available online at </w:t>
      </w:r>
      <w:hyperlink r:id="rId10" w:history="1">
        <w:r w:rsidRPr="00BF7218">
          <w:rPr>
            <w:rStyle w:val="Hyperlink"/>
            <w:rFonts w:ascii="Arial" w:hAnsi="Arial" w:cs="Arial"/>
            <w:sz w:val="24"/>
            <w:szCs w:val="24"/>
          </w:rPr>
          <w:t>https://www-dawsonera-com.ezproxy.uwtsd.ac.uk/readonline/9781405154413 accessed 21st January 2018</w:t>
        </w:r>
      </w:hyperlink>
      <w:r w:rsidRPr="00BF7218">
        <w:rPr>
          <w:rFonts w:ascii="Arial" w:hAnsi="Arial" w:cs="Arial"/>
          <w:sz w:val="24"/>
          <w:szCs w:val="24"/>
        </w:rPr>
        <w:t>.</w:t>
      </w:r>
    </w:p>
    <w:p w14:paraId="278BD872" w14:textId="55372E04" w:rsidR="0028639F" w:rsidRPr="00BF7218" w:rsidRDefault="0028639F">
      <w:pPr>
        <w:pStyle w:val="EndnoteText"/>
        <w:rPr>
          <w:rFonts w:ascii="Arial" w:hAnsi="Arial" w:cs="Arial"/>
          <w:sz w:val="24"/>
          <w:szCs w:val="24"/>
        </w:rPr>
      </w:pPr>
    </w:p>
  </w:endnote>
  <w:endnote w:id="16">
    <w:p w14:paraId="1BF3694C" w14:textId="280247AD" w:rsidR="0028639F" w:rsidRPr="00BF7218" w:rsidRDefault="0028639F">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R.L. Fox, The Classical World.an Epic History of Greece and Rome (London: Penguin,2006) p 274</w:t>
      </w:r>
    </w:p>
    <w:p w14:paraId="64CAD62A" w14:textId="77777777" w:rsidR="0028639F" w:rsidRPr="00BF7218" w:rsidRDefault="0028639F">
      <w:pPr>
        <w:pStyle w:val="EndnoteText"/>
        <w:rPr>
          <w:rFonts w:ascii="Arial" w:hAnsi="Arial" w:cs="Arial"/>
          <w:sz w:val="24"/>
          <w:szCs w:val="24"/>
        </w:rPr>
      </w:pPr>
    </w:p>
  </w:endnote>
  <w:endnote w:id="17">
    <w:p w14:paraId="7263ACCD" w14:textId="01303BAE" w:rsidR="0028639F" w:rsidRPr="00BF7218" w:rsidRDefault="0028639F">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J. Mikalson, ‘Greece’ in S.I. Johnston, ed. </w:t>
      </w:r>
      <w:r w:rsidRPr="00BF7218">
        <w:rPr>
          <w:rFonts w:ascii="Arial" w:hAnsi="Arial" w:cs="Arial"/>
          <w:i/>
          <w:sz w:val="24"/>
          <w:szCs w:val="24"/>
        </w:rPr>
        <w:t>Ancient Religions</w:t>
      </w:r>
      <w:r w:rsidRPr="00BF7218">
        <w:rPr>
          <w:rFonts w:ascii="Arial" w:hAnsi="Arial" w:cs="Arial"/>
          <w:sz w:val="24"/>
          <w:szCs w:val="24"/>
        </w:rPr>
        <w:t xml:space="preserve"> (Cambridge, Massachusetts and London: the Belknap Press of Harvard University press,2004) pp 218-219</w:t>
      </w:r>
    </w:p>
    <w:p w14:paraId="0D35DEC0" w14:textId="77777777" w:rsidR="0028639F" w:rsidRPr="00BF7218" w:rsidRDefault="0028639F">
      <w:pPr>
        <w:pStyle w:val="EndnoteText"/>
        <w:rPr>
          <w:rFonts w:ascii="Arial" w:hAnsi="Arial" w:cs="Arial"/>
          <w:sz w:val="24"/>
          <w:szCs w:val="24"/>
        </w:rPr>
      </w:pPr>
    </w:p>
  </w:endnote>
  <w:endnote w:id="18">
    <w:p w14:paraId="0F1E0A0D" w14:textId="71B2BD8F" w:rsidR="0028639F" w:rsidRPr="00BF7218" w:rsidRDefault="0028639F" w:rsidP="003840FA">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E.S. Gruen, ‘Jews and Greeks’ in Erskine A ed. </w:t>
      </w:r>
      <w:r w:rsidRPr="00BF7218">
        <w:rPr>
          <w:rFonts w:ascii="Arial" w:hAnsi="Arial" w:cs="Arial"/>
          <w:i/>
          <w:sz w:val="24"/>
          <w:szCs w:val="24"/>
        </w:rPr>
        <w:t xml:space="preserve">,A Companion to the Hellenistic World </w:t>
      </w:r>
      <w:r w:rsidRPr="00BF7218">
        <w:rPr>
          <w:rFonts w:ascii="Arial" w:hAnsi="Arial" w:cs="Arial"/>
          <w:sz w:val="24"/>
          <w:szCs w:val="24"/>
        </w:rPr>
        <w:t xml:space="preserve">(Malden: Blackwell, 2003) pp. 264--269 available online at </w:t>
      </w:r>
      <w:hyperlink r:id="rId11" w:history="1">
        <w:r w:rsidRPr="00BF7218">
          <w:rPr>
            <w:rStyle w:val="Hyperlink"/>
            <w:rFonts w:ascii="Arial" w:hAnsi="Arial" w:cs="Arial"/>
            <w:sz w:val="24"/>
            <w:szCs w:val="24"/>
          </w:rPr>
          <w:t>https://www-dawsonera-com.ezproxy.uwtsd.ac.uk/readonline/9781405154413 accessed 21st January 2018</w:t>
        </w:r>
      </w:hyperlink>
      <w:r w:rsidRPr="00BF7218">
        <w:rPr>
          <w:rFonts w:ascii="Arial" w:hAnsi="Arial" w:cs="Arial"/>
          <w:sz w:val="24"/>
          <w:szCs w:val="24"/>
        </w:rPr>
        <w:t>.</w:t>
      </w:r>
    </w:p>
    <w:p w14:paraId="213573C5" w14:textId="1457908F" w:rsidR="0028639F" w:rsidRPr="00BF7218" w:rsidRDefault="0028639F">
      <w:pPr>
        <w:pStyle w:val="EndnoteText"/>
        <w:rPr>
          <w:rFonts w:ascii="Arial" w:hAnsi="Arial" w:cs="Arial"/>
          <w:sz w:val="24"/>
          <w:szCs w:val="24"/>
        </w:rPr>
      </w:pPr>
    </w:p>
  </w:endnote>
  <w:endnote w:id="19">
    <w:p w14:paraId="2C798DFB" w14:textId="7ED5EDC7" w:rsidR="00F23806" w:rsidRPr="00BF7218" w:rsidRDefault="00F23806">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Ibid. </w:t>
      </w:r>
    </w:p>
    <w:p w14:paraId="12DC3989" w14:textId="77777777" w:rsidR="00164087" w:rsidRPr="00BF7218" w:rsidRDefault="00164087">
      <w:pPr>
        <w:pStyle w:val="EndnoteText"/>
        <w:rPr>
          <w:rFonts w:ascii="Arial" w:hAnsi="Arial" w:cs="Arial"/>
          <w:sz w:val="24"/>
          <w:szCs w:val="24"/>
        </w:rPr>
      </w:pPr>
    </w:p>
    <w:p w14:paraId="0E98FAFD" w14:textId="0F44E1DA" w:rsidR="00A03F76" w:rsidRPr="00BF7218" w:rsidRDefault="00A03F76">
      <w:pPr>
        <w:pStyle w:val="EndnoteText"/>
        <w:rPr>
          <w:rFonts w:ascii="Arial" w:hAnsi="Arial" w:cs="Arial"/>
          <w:sz w:val="24"/>
          <w:szCs w:val="24"/>
        </w:rPr>
      </w:pPr>
    </w:p>
    <w:p w14:paraId="13CEA24E" w14:textId="77777777" w:rsidR="00AE4B57" w:rsidRPr="00BF7218" w:rsidRDefault="00AE4B57" w:rsidP="00AE4B57">
      <w:pPr>
        <w:pStyle w:val="EndnoteText"/>
        <w:rPr>
          <w:rFonts w:ascii="Arial" w:hAnsi="Arial" w:cs="Arial"/>
          <w:color w:val="000000"/>
          <w:sz w:val="24"/>
          <w:szCs w:val="24"/>
          <w:shd w:val="clear" w:color="auto" w:fill="FFFFFF"/>
        </w:rPr>
      </w:pPr>
    </w:p>
    <w:p w14:paraId="7935471A" w14:textId="77777777" w:rsidR="00AE4B57" w:rsidRPr="00BF7218" w:rsidRDefault="00AE4B57" w:rsidP="00AE4B57">
      <w:pPr>
        <w:pStyle w:val="EndnoteText"/>
        <w:rPr>
          <w:rFonts w:ascii="Arial" w:hAnsi="Arial" w:cs="Arial"/>
          <w:sz w:val="24"/>
          <w:szCs w:val="24"/>
        </w:rPr>
      </w:pPr>
    </w:p>
    <w:p w14:paraId="678FEFC7" w14:textId="1FD3F28D" w:rsidR="00AE4B57" w:rsidRPr="00BF7218" w:rsidRDefault="00AE4B57" w:rsidP="00AE4B57">
      <w:pPr>
        <w:pStyle w:val="EndnoteText"/>
        <w:rPr>
          <w:rFonts w:ascii="Arial" w:hAnsi="Arial" w:cs="Arial"/>
          <w:sz w:val="24"/>
          <w:szCs w:val="24"/>
        </w:rPr>
      </w:pPr>
    </w:p>
    <w:p w14:paraId="17EE898D" w14:textId="77777777" w:rsidR="00AE4B57" w:rsidRPr="00BF7218" w:rsidRDefault="00AE4B57" w:rsidP="00AE4B57">
      <w:pPr>
        <w:pStyle w:val="EndnoteText"/>
        <w:rPr>
          <w:rFonts w:ascii="Arial" w:hAnsi="Arial" w:cs="Arial"/>
          <w:sz w:val="24"/>
          <w:szCs w:val="24"/>
        </w:rPr>
      </w:pPr>
    </w:p>
    <w:p w14:paraId="41902EB5" w14:textId="77777777" w:rsidR="00AE4B57" w:rsidRPr="00BF7218" w:rsidRDefault="00AE4B57" w:rsidP="00AE4B57">
      <w:pPr>
        <w:pStyle w:val="EndnoteText"/>
        <w:rPr>
          <w:rFonts w:ascii="Arial" w:hAnsi="Arial" w:cs="Arial"/>
          <w:sz w:val="24"/>
          <w:szCs w:val="24"/>
        </w:rPr>
      </w:pPr>
    </w:p>
    <w:p w14:paraId="14146C42" w14:textId="77777777" w:rsidR="00E71CD7" w:rsidRPr="00BF7218" w:rsidRDefault="00E71CD7" w:rsidP="00E71CD7">
      <w:pPr>
        <w:pStyle w:val="EndnoteText"/>
        <w:rPr>
          <w:rFonts w:ascii="Arial" w:hAnsi="Arial" w:cs="Arial"/>
          <w:sz w:val="24"/>
          <w:szCs w:val="24"/>
        </w:rPr>
      </w:pPr>
      <w:bookmarkStart w:id="7" w:name="_Hlk504590305"/>
      <w:bookmarkStart w:id="8" w:name="_Hlk504590306"/>
    </w:p>
    <w:p w14:paraId="30694A9B" w14:textId="77777777" w:rsidR="00A03F76" w:rsidRPr="00BF7218" w:rsidRDefault="00A03F76">
      <w:pPr>
        <w:pStyle w:val="EndnoteText"/>
        <w:rPr>
          <w:rFonts w:ascii="Arial" w:hAnsi="Arial" w:cs="Arial"/>
          <w:sz w:val="24"/>
          <w:szCs w:val="24"/>
        </w:rPr>
      </w:pPr>
    </w:p>
    <w:bookmarkEnd w:id="7"/>
    <w:bookmarkEnd w:id="8"/>
  </w:endnote>
  <w:endnote w:id="20">
    <w:p w14:paraId="653F8F65" w14:textId="455AE6EB" w:rsidR="00231332" w:rsidRPr="00BF7218" w:rsidRDefault="00231332">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B.W. Anderson, ‘Covenant’ in B.M. Metzger and M.D. Coogan </w:t>
      </w:r>
      <w:r w:rsidRPr="00BF7218">
        <w:rPr>
          <w:rFonts w:ascii="Arial" w:hAnsi="Arial" w:cs="Arial"/>
          <w:i/>
          <w:sz w:val="24"/>
          <w:szCs w:val="24"/>
        </w:rPr>
        <w:t xml:space="preserve">The Oxford Companion to the Bible </w:t>
      </w:r>
      <w:r w:rsidRPr="00BF7218">
        <w:rPr>
          <w:rFonts w:ascii="Arial" w:hAnsi="Arial" w:cs="Arial"/>
          <w:sz w:val="24"/>
          <w:szCs w:val="24"/>
        </w:rPr>
        <w:t>Oxford University Press Online version 2004 at http://www.oxfordreference.com.ezproxy.uwtsd.ac.uk/view/10.1093/acref/9780195046458.001.0001/acref-9780195046458-e-0159?rskey=V410cE&amp;result=7 accessed on 24</w:t>
      </w:r>
      <w:r w:rsidRPr="00BF7218">
        <w:rPr>
          <w:rFonts w:ascii="Arial" w:hAnsi="Arial" w:cs="Arial"/>
          <w:sz w:val="24"/>
          <w:szCs w:val="24"/>
          <w:vertAlign w:val="superscript"/>
        </w:rPr>
        <w:t>th</w:t>
      </w:r>
      <w:r w:rsidRPr="00BF7218">
        <w:rPr>
          <w:rFonts w:ascii="Arial" w:hAnsi="Arial" w:cs="Arial"/>
          <w:sz w:val="24"/>
          <w:szCs w:val="24"/>
        </w:rPr>
        <w:t xml:space="preserve"> January 20</w:t>
      </w:r>
      <w:r w:rsidR="008F2696" w:rsidRPr="00BF7218">
        <w:rPr>
          <w:rFonts w:ascii="Arial" w:hAnsi="Arial" w:cs="Arial"/>
          <w:sz w:val="24"/>
          <w:szCs w:val="24"/>
        </w:rPr>
        <w:t>1</w:t>
      </w:r>
      <w:r w:rsidRPr="00BF7218">
        <w:rPr>
          <w:rFonts w:ascii="Arial" w:hAnsi="Arial" w:cs="Arial"/>
          <w:sz w:val="24"/>
          <w:szCs w:val="24"/>
        </w:rPr>
        <w:t xml:space="preserve">8 </w:t>
      </w:r>
    </w:p>
    <w:p w14:paraId="4B598C67" w14:textId="77777777" w:rsidR="008F2696" w:rsidRPr="00BF7218" w:rsidRDefault="008F2696">
      <w:pPr>
        <w:pStyle w:val="EndnoteText"/>
        <w:rPr>
          <w:rFonts w:ascii="Arial" w:hAnsi="Arial" w:cs="Arial"/>
          <w:sz w:val="24"/>
          <w:szCs w:val="24"/>
        </w:rPr>
      </w:pPr>
    </w:p>
  </w:endnote>
  <w:endnote w:id="21">
    <w:p w14:paraId="1CB31C26" w14:textId="1E4BA6DD" w:rsidR="008F2696" w:rsidRPr="00BF7218" w:rsidRDefault="008F2696" w:rsidP="008F2696">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E.S. Gruen, ‘Jews and Greeks’ in Erskine A ed. </w:t>
      </w:r>
      <w:r w:rsidRPr="00BF7218">
        <w:rPr>
          <w:rFonts w:ascii="Arial" w:hAnsi="Arial" w:cs="Arial"/>
          <w:i/>
          <w:sz w:val="24"/>
          <w:szCs w:val="24"/>
        </w:rPr>
        <w:t xml:space="preserve">,A Companion to the Hellenistic World </w:t>
      </w:r>
      <w:r w:rsidRPr="00BF7218">
        <w:rPr>
          <w:rFonts w:ascii="Arial" w:hAnsi="Arial" w:cs="Arial"/>
          <w:sz w:val="24"/>
          <w:szCs w:val="24"/>
        </w:rPr>
        <w:t xml:space="preserve">(Malden: Blackwell, 2003) pp. 264--269 available online at </w:t>
      </w:r>
      <w:hyperlink r:id="rId12" w:history="1">
        <w:r w:rsidRPr="00BF7218">
          <w:rPr>
            <w:rStyle w:val="Hyperlink"/>
            <w:rFonts w:ascii="Arial" w:hAnsi="Arial" w:cs="Arial"/>
            <w:sz w:val="24"/>
            <w:szCs w:val="24"/>
          </w:rPr>
          <w:t>https://www-dawsonera-com.ezproxy.uwtsd.ac.uk/readonline/9781405154413 accessed 21st January 2018</w:t>
        </w:r>
      </w:hyperlink>
      <w:r w:rsidRPr="00BF7218">
        <w:rPr>
          <w:rFonts w:ascii="Arial" w:hAnsi="Arial" w:cs="Arial"/>
          <w:sz w:val="24"/>
          <w:szCs w:val="24"/>
        </w:rPr>
        <w:t>.</w:t>
      </w:r>
    </w:p>
    <w:p w14:paraId="47EAF202" w14:textId="5EC6044B" w:rsidR="008F2696" w:rsidRPr="00BF7218" w:rsidRDefault="008F2696">
      <w:pPr>
        <w:pStyle w:val="EndnoteText"/>
        <w:rPr>
          <w:rFonts w:ascii="Arial" w:hAnsi="Arial" w:cs="Arial"/>
          <w:sz w:val="24"/>
          <w:szCs w:val="24"/>
        </w:rPr>
      </w:pPr>
    </w:p>
  </w:endnote>
  <w:endnote w:id="22">
    <w:p w14:paraId="0231C3FA" w14:textId="52ABC30A" w:rsidR="006A3341" w:rsidRPr="00BF7218" w:rsidRDefault="006A3341">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Ibid.</w:t>
      </w:r>
    </w:p>
  </w:endnote>
  <w:endnote w:id="23">
    <w:p w14:paraId="714B6012" w14:textId="14D74A1F" w:rsidR="005C47E9" w:rsidRPr="00BF7218" w:rsidRDefault="005C47E9">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Ibid.</w:t>
      </w:r>
    </w:p>
  </w:endnote>
  <w:endnote w:id="24">
    <w:p w14:paraId="6821F734" w14:textId="47BBB19B" w:rsidR="007D7C6F" w:rsidRDefault="007D7C6F">
      <w:pPr>
        <w:pStyle w:val="EndnoteText"/>
        <w:rPr>
          <w:rFonts w:ascii="Arial" w:hAnsi="Arial" w:cs="Arial"/>
          <w:sz w:val="24"/>
          <w:szCs w:val="24"/>
        </w:rPr>
      </w:pPr>
      <w:r w:rsidRPr="00BF7218">
        <w:rPr>
          <w:rStyle w:val="EndnoteReference"/>
          <w:rFonts w:ascii="Arial" w:hAnsi="Arial" w:cs="Arial"/>
          <w:sz w:val="24"/>
          <w:szCs w:val="24"/>
        </w:rPr>
        <w:endnoteRef/>
      </w:r>
      <w:r w:rsidRPr="00BF7218">
        <w:rPr>
          <w:rFonts w:ascii="Arial" w:hAnsi="Arial" w:cs="Arial"/>
          <w:sz w:val="24"/>
          <w:szCs w:val="24"/>
        </w:rPr>
        <w:t xml:space="preserve"> </w:t>
      </w:r>
      <w:r w:rsidR="00FD53D6" w:rsidRPr="00BF7218">
        <w:rPr>
          <w:rFonts w:ascii="Arial" w:hAnsi="Arial" w:cs="Arial"/>
          <w:sz w:val="24"/>
          <w:szCs w:val="24"/>
        </w:rPr>
        <w:t>Ibid</w:t>
      </w:r>
      <w:r w:rsidRPr="00BF7218">
        <w:rPr>
          <w:rFonts w:ascii="Arial" w:hAnsi="Arial" w:cs="Arial"/>
          <w:sz w:val="24"/>
          <w:szCs w:val="24"/>
        </w:rPr>
        <w:t>.</w:t>
      </w:r>
    </w:p>
    <w:p w14:paraId="13BA86A1" w14:textId="75CB955E" w:rsidR="00E6526E" w:rsidRDefault="00E6526E">
      <w:pPr>
        <w:pStyle w:val="EndnoteText"/>
        <w:rPr>
          <w:rFonts w:ascii="Arial" w:hAnsi="Arial" w:cs="Arial"/>
          <w:sz w:val="24"/>
          <w:szCs w:val="24"/>
        </w:rPr>
      </w:pPr>
    </w:p>
    <w:p w14:paraId="1E2E3F47" w14:textId="6F3E43B5" w:rsidR="00E6526E" w:rsidRDefault="00E6526E">
      <w:pPr>
        <w:pStyle w:val="EndnoteText"/>
        <w:rPr>
          <w:rFonts w:ascii="Arial" w:hAnsi="Arial" w:cs="Arial"/>
          <w:sz w:val="24"/>
          <w:szCs w:val="24"/>
        </w:rPr>
      </w:pPr>
    </w:p>
    <w:p w14:paraId="42B86A71" w14:textId="37D85C46" w:rsidR="00E6526E" w:rsidRDefault="00E6526E">
      <w:pPr>
        <w:pStyle w:val="EndnoteText"/>
        <w:rPr>
          <w:rFonts w:ascii="Arial" w:hAnsi="Arial" w:cs="Arial"/>
          <w:sz w:val="24"/>
          <w:szCs w:val="24"/>
        </w:rPr>
      </w:pPr>
    </w:p>
    <w:p w14:paraId="0258C080" w14:textId="21DDA487" w:rsidR="00E6526E" w:rsidRDefault="00E6526E">
      <w:pPr>
        <w:pStyle w:val="EndnoteText"/>
        <w:rPr>
          <w:rFonts w:ascii="Arial" w:hAnsi="Arial" w:cs="Arial"/>
          <w:sz w:val="24"/>
          <w:szCs w:val="24"/>
        </w:rPr>
      </w:pPr>
    </w:p>
    <w:p w14:paraId="4EFD8119" w14:textId="6E4E7372" w:rsidR="00E6526E" w:rsidRDefault="00E6526E">
      <w:pPr>
        <w:pStyle w:val="EndnoteText"/>
        <w:rPr>
          <w:rFonts w:ascii="Arial" w:hAnsi="Arial" w:cs="Arial"/>
          <w:sz w:val="24"/>
          <w:szCs w:val="24"/>
        </w:rPr>
      </w:pPr>
    </w:p>
    <w:p w14:paraId="3E7EB8DB" w14:textId="77777777" w:rsidR="00E6526E" w:rsidRPr="00DF4408" w:rsidRDefault="00E6526E" w:rsidP="00E6526E">
      <w:pPr>
        <w:pStyle w:val="EndnoteText"/>
        <w:rPr>
          <w:rFonts w:ascii="Arial" w:hAnsi="Arial" w:cs="Arial"/>
          <w:sz w:val="24"/>
          <w:szCs w:val="24"/>
          <w:u w:val="single"/>
        </w:rPr>
      </w:pPr>
      <w:r w:rsidRPr="00DF4408">
        <w:rPr>
          <w:rFonts w:ascii="Arial" w:hAnsi="Arial" w:cs="Arial"/>
          <w:sz w:val="24"/>
          <w:szCs w:val="24"/>
          <w:u w:val="single"/>
        </w:rPr>
        <w:t>Bibliography</w:t>
      </w:r>
    </w:p>
    <w:p w14:paraId="1E867264" w14:textId="77777777" w:rsidR="00E6526E" w:rsidRPr="00DF4408" w:rsidRDefault="00E6526E" w:rsidP="00E6526E">
      <w:pPr>
        <w:pStyle w:val="EndnoteText"/>
        <w:rPr>
          <w:rFonts w:ascii="Arial" w:hAnsi="Arial" w:cs="Arial"/>
          <w:sz w:val="24"/>
          <w:szCs w:val="24"/>
          <w:u w:val="single"/>
        </w:rPr>
      </w:pPr>
    </w:p>
    <w:p w14:paraId="26DF2F16"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The Book of Daniel at https://www.biblestudytools.com/daniel/</w:t>
      </w:r>
    </w:p>
    <w:p w14:paraId="5B1E20C7" w14:textId="77777777" w:rsidR="00E6526E" w:rsidRPr="00DF4408" w:rsidRDefault="00E6526E" w:rsidP="00E6526E">
      <w:pPr>
        <w:pStyle w:val="Heading1"/>
        <w:shd w:val="clear" w:color="auto" w:fill="FFFFFF"/>
        <w:spacing w:before="0"/>
        <w:rPr>
          <w:rFonts w:ascii="Arial" w:hAnsi="Arial" w:cs="Arial"/>
          <w:color w:val="111111"/>
          <w:sz w:val="24"/>
          <w:szCs w:val="24"/>
        </w:rPr>
      </w:pPr>
      <w:r w:rsidRPr="00DF4408">
        <w:rPr>
          <w:rFonts w:ascii="Arial" w:hAnsi="Arial" w:cs="Arial"/>
          <w:color w:val="auto"/>
          <w:sz w:val="24"/>
          <w:szCs w:val="24"/>
        </w:rPr>
        <w:t xml:space="preserve">1 and 2 Maccabees, </w:t>
      </w:r>
      <w:r w:rsidRPr="00DF4408">
        <w:rPr>
          <w:rStyle w:val="a-size-large"/>
          <w:rFonts w:ascii="Arial" w:hAnsi="Arial" w:cs="Arial"/>
          <w:bCs/>
          <w:color w:val="auto"/>
          <w:sz w:val="24"/>
          <w:szCs w:val="24"/>
        </w:rPr>
        <w:t xml:space="preserve">Kindle </w:t>
      </w:r>
      <w:r w:rsidRPr="00DF4408">
        <w:rPr>
          <w:rStyle w:val="a-size-large"/>
          <w:rFonts w:ascii="Arial" w:hAnsi="Arial" w:cs="Arial"/>
          <w:bCs/>
          <w:color w:val="111111"/>
          <w:sz w:val="24"/>
          <w:szCs w:val="24"/>
        </w:rPr>
        <w:t>Edition by anonymous Jewish historians 2003</w:t>
      </w:r>
    </w:p>
    <w:p w14:paraId="2DDC5E91" w14:textId="77777777" w:rsidR="00E6526E" w:rsidRPr="00DF4408" w:rsidRDefault="00E6526E" w:rsidP="00E6526E">
      <w:pPr>
        <w:pStyle w:val="EndnoteText"/>
        <w:rPr>
          <w:rFonts w:ascii="Arial" w:hAnsi="Arial" w:cs="Arial"/>
          <w:sz w:val="24"/>
          <w:szCs w:val="24"/>
        </w:rPr>
      </w:pPr>
    </w:p>
    <w:p w14:paraId="7A24A635" w14:textId="77777777" w:rsidR="00E6526E" w:rsidRPr="00DF4408" w:rsidRDefault="00E6526E" w:rsidP="00E6526E">
      <w:pPr>
        <w:pStyle w:val="EndnoteText"/>
        <w:rPr>
          <w:rFonts w:ascii="Arial" w:hAnsi="Arial" w:cs="Arial"/>
          <w:sz w:val="24"/>
          <w:szCs w:val="24"/>
        </w:rPr>
      </w:pPr>
    </w:p>
    <w:p w14:paraId="6B092EAC"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Polybius at http://penelope.uchicago.edu/Thayer/e/roman/texts/polybius/home.html</w:t>
      </w:r>
    </w:p>
    <w:p w14:paraId="5A505A38" w14:textId="77777777" w:rsidR="00E6526E" w:rsidRPr="00DF4408" w:rsidRDefault="00E6526E" w:rsidP="00E6526E">
      <w:pPr>
        <w:pStyle w:val="EndnoteText"/>
        <w:rPr>
          <w:rFonts w:ascii="Arial" w:hAnsi="Arial" w:cs="Arial"/>
          <w:sz w:val="24"/>
          <w:szCs w:val="24"/>
        </w:rPr>
      </w:pPr>
    </w:p>
    <w:p w14:paraId="57A1F92C" w14:textId="77777777" w:rsidR="00E6526E" w:rsidRPr="00DF4408" w:rsidRDefault="00E6526E" w:rsidP="00E6526E">
      <w:pPr>
        <w:pStyle w:val="EndnoteText"/>
        <w:rPr>
          <w:rFonts w:ascii="Arial" w:hAnsi="Arial" w:cs="Arial"/>
          <w:i/>
          <w:sz w:val="24"/>
          <w:szCs w:val="24"/>
        </w:rPr>
      </w:pPr>
      <w:r w:rsidRPr="00DF4408">
        <w:rPr>
          <w:rFonts w:ascii="Arial" w:hAnsi="Arial" w:cs="Arial"/>
          <w:sz w:val="24"/>
          <w:szCs w:val="24"/>
        </w:rPr>
        <w:t xml:space="preserve">Josephus, F. </w:t>
      </w:r>
      <w:r w:rsidRPr="00DF4408">
        <w:rPr>
          <w:rFonts w:ascii="Arial" w:hAnsi="Arial" w:cs="Arial"/>
          <w:i/>
          <w:sz w:val="24"/>
          <w:szCs w:val="24"/>
        </w:rPr>
        <w:t>The Wars of the Jews at http://penelope.uchicago.edu/josephus</w:t>
      </w:r>
    </w:p>
    <w:p w14:paraId="7BE0FD39" w14:textId="77777777" w:rsidR="00E6526E" w:rsidRPr="00DF4408" w:rsidRDefault="00E6526E" w:rsidP="00E6526E">
      <w:pPr>
        <w:pStyle w:val="EndnoteText"/>
        <w:rPr>
          <w:rFonts w:ascii="Arial" w:hAnsi="Arial" w:cs="Arial"/>
          <w:sz w:val="24"/>
          <w:szCs w:val="24"/>
        </w:rPr>
      </w:pPr>
    </w:p>
    <w:p w14:paraId="015F77A9" w14:textId="77777777" w:rsidR="00E6526E" w:rsidRPr="00DF4408" w:rsidRDefault="00E6526E" w:rsidP="00E6526E">
      <w:pPr>
        <w:pStyle w:val="EndnoteText"/>
        <w:rPr>
          <w:rFonts w:ascii="Arial" w:hAnsi="Arial" w:cs="Arial"/>
          <w:i/>
          <w:sz w:val="24"/>
          <w:szCs w:val="24"/>
        </w:rPr>
      </w:pPr>
      <w:r w:rsidRPr="00DF4408">
        <w:rPr>
          <w:rFonts w:ascii="Arial" w:hAnsi="Arial" w:cs="Arial"/>
          <w:sz w:val="24"/>
          <w:szCs w:val="24"/>
        </w:rPr>
        <w:t xml:space="preserve">Josephus, F. </w:t>
      </w:r>
      <w:r w:rsidRPr="00DF4408">
        <w:rPr>
          <w:rFonts w:ascii="Arial" w:hAnsi="Arial" w:cs="Arial"/>
          <w:i/>
          <w:sz w:val="24"/>
          <w:szCs w:val="24"/>
        </w:rPr>
        <w:t xml:space="preserve">The Antiquities of the Jews at </w:t>
      </w:r>
      <w:hyperlink r:id="rId13" w:history="1">
        <w:r w:rsidRPr="00DF4408">
          <w:rPr>
            <w:rStyle w:val="Hyperlink"/>
            <w:rFonts w:ascii="Arial" w:hAnsi="Arial" w:cs="Arial"/>
            <w:i/>
            <w:sz w:val="24"/>
            <w:szCs w:val="24"/>
          </w:rPr>
          <w:t>http://penelope.uchicago.edu/josephus</w:t>
        </w:r>
      </w:hyperlink>
    </w:p>
    <w:p w14:paraId="467E3CED" w14:textId="77777777" w:rsidR="00E6526E" w:rsidRPr="00DF4408" w:rsidRDefault="00E6526E" w:rsidP="00E6526E">
      <w:pPr>
        <w:pStyle w:val="EndnoteText"/>
        <w:rPr>
          <w:rFonts w:ascii="Arial" w:hAnsi="Arial" w:cs="Arial"/>
          <w:sz w:val="24"/>
          <w:szCs w:val="24"/>
        </w:rPr>
      </w:pPr>
    </w:p>
    <w:p w14:paraId="73F42238" w14:textId="77777777" w:rsidR="00E6526E" w:rsidRPr="00DF4408" w:rsidRDefault="00E6526E" w:rsidP="00E6526E">
      <w:pPr>
        <w:pStyle w:val="EndnoteText"/>
        <w:rPr>
          <w:rFonts w:ascii="Arial" w:hAnsi="Arial" w:cs="Arial"/>
          <w:sz w:val="24"/>
          <w:szCs w:val="24"/>
        </w:rPr>
      </w:pPr>
    </w:p>
    <w:p w14:paraId="77D1A6A4" w14:textId="77777777" w:rsidR="00E6526E" w:rsidRPr="00DF4408" w:rsidRDefault="00E6526E" w:rsidP="00E6526E">
      <w:pPr>
        <w:pStyle w:val="EndnoteText"/>
        <w:rPr>
          <w:rFonts w:ascii="Arial" w:hAnsi="Arial" w:cs="Arial"/>
          <w:sz w:val="24"/>
          <w:szCs w:val="24"/>
        </w:rPr>
      </w:pPr>
    </w:p>
    <w:p w14:paraId="40F2DBC9"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Anderson B.W., ‘Covenant’ in B.M. Metzger and M.D. Coogan </w:t>
      </w:r>
      <w:r w:rsidRPr="00DF4408">
        <w:rPr>
          <w:rFonts w:ascii="Arial" w:hAnsi="Arial" w:cs="Arial"/>
          <w:i/>
          <w:sz w:val="24"/>
          <w:szCs w:val="24"/>
        </w:rPr>
        <w:t xml:space="preserve">The Oxford Companion to the Bible </w:t>
      </w:r>
      <w:r w:rsidRPr="00DF4408">
        <w:rPr>
          <w:rFonts w:ascii="Arial" w:hAnsi="Arial" w:cs="Arial"/>
          <w:sz w:val="24"/>
          <w:szCs w:val="24"/>
        </w:rPr>
        <w:t>Oxford University Press Online version 2004 at http://www.oxfordreference.com.ezproxy.uwtsd.ac.uk/view/10.1093/acref/9780195046458.001.0001/acref-9780195046458-e-0159?rskey=V410cE&amp;result=7</w:t>
      </w:r>
    </w:p>
    <w:p w14:paraId="3FE691C0" w14:textId="77777777" w:rsidR="00E6526E" w:rsidRPr="00DF4408" w:rsidRDefault="00E6526E" w:rsidP="00E6526E">
      <w:pPr>
        <w:pStyle w:val="EndnoteText"/>
        <w:rPr>
          <w:rFonts w:ascii="Arial" w:hAnsi="Arial" w:cs="Arial"/>
          <w:sz w:val="24"/>
          <w:szCs w:val="24"/>
        </w:rPr>
      </w:pPr>
    </w:p>
    <w:p w14:paraId="0B724387" w14:textId="77777777" w:rsidR="00E6526E" w:rsidRPr="00DF4408" w:rsidRDefault="00E6526E" w:rsidP="00E6526E">
      <w:pPr>
        <w:pStyle w:val="EndnoteText"/>
        <w:rPr>
          <w:rFonts w:ascii="Arial" w:hAnsi="Arial" w:cs="Arial"/>
          <w:sz w:val="24"/>
          <w:szCs w:val="24"/>
          <w:u w:val="single"/>
        </w:rPr>
      </w:pPr>
    </w:p>
    <w:p w14:paraId="39953E2D" w14:textId="463374D6" w:rsidR="00E6526E" w:rsidRPr="00DF4408" w:rsidRDefault="00FD53D6" w:rsidP="00E6526E">
      <w:pPr>
        <w:pStyle w:val="EndnoteText"/>
        <w:jc w:val="both"/>
        <w:rPr>
          <w:rFonts w:ascii="Arial" w:hAnsi="Arial" w:cs="Arial"/>
          <w:color w:val="323232"/>
          <w:sz w:val="24"/>
          <w:szCs w:val="24"/>
          <w:shd w:val="clear" w:color="auto" w:fill="F5F5F5"/>
        </w:rPr>
      </w:pPr>
      <w:r w:rsidRPr="00DF4408">
        <w:rPr>
          <w:rFonts w:ascii="Arial" w:hAnsi="Arial" w:cs="Arial"/>
          <w:sz w:val="24"/>
          <w:szCs w:val="24"/>
        </w:rPr>
        <w:t>Altshuler</w:t>
      </w:r>
      <w:r w:rsidR="00E6526E" w:rsidRPr="00DF4408">
        <w:rPr>
          <w:rFonts w:ascii="Arial" w:hAnsi="Arial" w:cs="Arial"/>
          <w:sz w:val="24"/>
          <w:szCs w:val="24"/>
        </w:rPr>
        <w:t>. ‘Josephus Flavius’ in L Jones Ed., Encyclopaedia of Religion.2</w:t>
      </w:r>
      <w:r w:rsidR="00E6526E" w:rsidRPr="00DF4408">
        <w:rPr>
          <w:rFonts w:ascii="Arial" w:hAnsi="Arial" w:cs="Arial"/>
          <w:sz w:val="24"/>
          <w:szCs w:val="24"/>
          <w:vertAlign w:val="superscript"/>
        </w:rPr>
        <w:t>nd</w:t>
      </w:r>
      <w:r w:rsidR="00E6526E" w:rsidRPr="00DF4408">
        <w:rPr>
          <w:rFonts w:ascii="Arial" w:hAnsi="Arial" w:cs="Arial"/>
          <w:sz w:val="24"/>
          <w:szCs w:val="24"/>
        </w:rPr>
        <w:t xml:space="preserve"> ed,</w:t>
      </w:r>
      <w:r w:rsidR="00E6526E">
        <w:rPr>
          <w:rFonts w:ascii="Arial" w:hAnsi="Arial" w:cs="Arial"/>
          <w:sz w:val="24"/>
          <w:szCs w:val="24"/>
        </w:rPr>
        <w:t xml:space="preserve"> </w:t>
      </w:r>
      <w:r w:rsidR="00E6526E" w:rsidRPr="00DF4408">
        <w:rPr>
          <w:rFonts w:ascii="Arial" w:hAnsi="Arial" w:cs="Arial"/>
          <w:sz w:val="24"/>
          <w:szCs w:val="24"/>
        </w:rPr>
        <w:t>volume  7 Macmillan Reference USA 2005 pp 4957 – 4958 available in line at Gale Virtual</w:t>
      </w:r>
      <w:r w:rsidR="00E6526E" w:rsidRPr="00DF4408">
        <w:rPr>
          <w:rFonts w:ascii="Arial" w:hAnsi="Arial" w:cs="Arial"/>
          <w:i/>
          <w:iCs/>
          <w:color w:val="323232"/>
          <w:sz w:val="24"/>
          <w:szCs w:val="24"/>
          <w:shd w:val="clear" w:color="auto" w:fill="F5F5F5"/>
        </w:rPr>
        <w:t xml:space="preserve">  Library</w:t>
      </w:r>
      <w:r w:rsidR="00E6526E" w:rsidRPr="00DF4408">
        <w:rPr>
          <w:rFonts w:ascii="Arial" w:hAnsi="Arial" w:cs="Arial"/>
          <w:color w:val="323232"/>
          <w:sz w:val="24"/>
          <w:szCs w:val="24"/>
          <w:shd w:val="clear" w:color="auto" w:fill="F5F5F5"/>
        </w:rPr>
        <w:t>, </w:t>
      </w:r>
      <w:hyperlink r:id="rId14" w:history="1">
        <w:r w:rsidR="00E6526E" w:rsidRPr="00DF4408">
          <w:rPr>
            <w:rStyle w:val="Hyperlink"/>
            <w:rFonts w:ascii="Arial" w:hAnsi="Arial" w:cs="Arial"/>
            <w:sz w:val="24"/>
            <w:szCs w:val="24"/>
            <w:shd w:val="clear" w:color="auto" w:fill="F5F5F5"/>
          </w:rPr>
          <w:t>http://link.galegroup.com/apps/doc/CX3424501645/GVRL Accessed 23 Jan. 2018</w:t>
        </w:r>
      </w:hyperlink>
    </w:p>
    <w:p w14:paraId="2D7F1DAA" w14:textId="77777777" w:rsidR="00E6526E" w:rsidRPr="00DF4408" w:rsidRDefault="00E6526E" w:rsidP="00E6526E">
      <w:pPr>
        <w:pStyle w:val="EndnoteText"/>
        <w:jc w:val="both"/>
        <w:rPr>
          <w:rFonts w:ascii="Arial" w:hAnsi="Arial" w:cs="Arial"/>
          <w:sz w:val="24"/>
          <w:szCs w:val="24"/>
        </w:rPr>
      </w:pPr>
    </w:p>
    <w:p w14:paraId="00A1CA05" w14:textId="77777777" w:rsidR="00E6526E" w:rsidRPr="00DF4408" w:rsidRDefault="00E6526E" w:rsidP="00E6526E">
      <w:pPr>
        <w:pStyle w:val="Heading1"/>
        <w:shd w:val="clear" w:color="auto" w:fill="FFFFFF"/>
        <w:spacing w:before="0" w:after="263" w:line="300" w:lineRule="atLeast"/>
        <w:rPr>
          <w:rFonts w:ascii="Arial" w:hAnsi="Arial" w:cs="Arial"/>
          <w:color w:val="auto"/>
          <w:sz w:val="24"/>
          <w:szCs w:val="24"/>
        </w:rPr>
      </w:pPr>
      <w:r w:rsidRPr="00DF4408">
        <w:rPr>
          <w:rFonts w:ascii="Arial" w:hAnsi="Arial" w:cs="Arial"/>
          <w:sz w:val="24"/>
          <w:szCs w:val="24"/>
        </w:rPr>
        <w:t xml:space="preserve">Baumgarten, A.I  </w:t>
      </w:r>
      <w:r w:rsidRPr="00DF4408">
        <w:rPr>
          <w:rFonts w:ascii="Arial" w:hAnsi="Arial" w:cs="Arial"/>
          <w:i/>
          <w:color w:val="333333"/>
          <w:sz w:val="24"/>
          <w:szCs w:val="24"/>
        </w:rPr>
        <w:t xml:space="preserve">Elias Bickerman on the Hellenizing Reformers: A Case Study of an Unconvincing Case </w:t>
      </w:r>
      <w:r w:rsidRPr="00DF4408">
        <w:rPr>
          <w:rFonts w:ascii="Arial" w:hAnsi="Arial" w:cs="Arial"/>
          <w:color w:val="333333"/>
          <w:sz w:val="24"/>
          <w:szCs w:val="24"/>
        </w:rPr>
        <w:t xml:space="preserve">online at </w:t>
      </w:r>
      <w:hyperlink r:id="rId15" w:history="1">
        <w:r w:rsidRPr="00DF4408">
          <w:rPr>
            <w:rStyle w:val="Hyperlink"/>
            <w:rFonts w:ascii="Arial" w:hAnsi="Arial" w:cs="Arial"/>
            <w:sz w:val="24"/>
            <w:szCs w:val="24"/>
          </w:rPr>
          <w:t>http://www.jstor.org.ezproxy.uwtsd.ac.uk/stable/pdf/25470202.pdf?refreqid=excelsior%3Add3b598d91ab2e843f6977aaff50b197</w:t>
        </w:r>
      </w:hyperlink>
      <w:r w:rsidRPr="00DF4408">
        <w:rPr>
          <w:rFonts w:ascii="Arial" w:hAnsi="Arial" w:cs="Arial"/>
          <w:sz w:val="24"/>
          <w:szCs w:val="24"/>
        </w:rPr>
        <w:t xml:space="preserve"> </w:t>
      </w:r>
      <w:r w:rsidRPr="00DF4408">
        <w:rPr>
          <w:rFonts w:ascii="Arial" w:hAnsi="Arial" w:cs="Arial"/>
          <w:color w:val="auto"/>
          <w:sz w:val="24"/>
          <w:szCs w:val="24"/>
        </w:rPr>
        <w:t>accessed on 23</w:t>
      </w:r>
      <w:r w:rsidRPr="00DF4408">
        <w:rPr>
          <w:rFonts w:ascii="Arial" w:hAnsi="Arial" w:cs="Arial"/>
          <w:color w:val="auto"/>
          <w:sz w:val="24"/>
          <w:szCs w:val="24"/>
          <w:vertAlign w:val="superscript"/>
        </w:rPr>
        <w:t>rd</w:t>
      </w:r>
      <w:r w:rsidRPr="00DF4408">
        <w:rPr>
          <w:rFonts w:ascii="Arial" w:hAnsi="Arial" w:cs="Arial"/>
          <w:color w:val="auto"/>
          <w:sz w:val="24"/>
          <w:szCs w:val="24"/>
        </w:rPr>
        <w:t xml:space="preserve"> January 2018</w:t>
      </w:r>
    </w:p>
    <w:p w14:paraId="59CFCB53" w14:textId="77777777" w:rsidR="00E6526E" w:rsidRPr="00DF4408" w:rsidRDefault="00E6526E" w:rsidP="00E6526E">
      <w:pPr>
        <w:pStyle w:val="EndnoteText"/>
        <w:rPr>
          <w:rFonts w:ascii="Arial" w:hAnsi="Arial" w:cs="Arial"/>
          <w:color w:val="000000"/>
          <w:sz w:val="24"/>
          <w:szCs w:val="24"/>
          <w:shd w:val="clear" w:color="auto" w:fill="FFFFFF"/>
        </w:rPr>
      </w:pPr>
      <w:r w:rsidRPr="00DF4408">
        <w:rPr>
          <w:rFonts w:ascii="Arial" w:hAnsi="Arial" w:cs="Arial"/>
          <w:color w:val="000000"/>
          <w:sz w:val="24"/>
          <w:szCs w:val="24"/>
          <w:shd w:val="clear" w:color="auto" w:fill="FFFFFF"/>
        </w:rPr>
        <w:t xml:space="preserve">Bartlett, J.R. ‘The Books of the Maccabees’ in </w:t>
      </w:r>
      <w:r w:rsidRPr="00DF4408">
        <w:rPr>
          <w:rFonts w:ascii="Arial" w:hAnsi="Arial" w:cs="Arial"/>
          <w:i/>
          <w:color w:val="000000"/>
          <w:sz w:val="24"/>
          <w:szCs w:val="24"/>
          <w:shd w:val="clear" w:color="auto" w:fill="FFFFFF"/>
        </w:rPr>
        <w:t>The Oxford Companion to the Bible</w:t>
      </w:r>
      <w:r w:rsidRPr="00DF4408">
        <w:rPr>
          <w:rFonts w:ascii="Arial" w:hAnsi="Arial" w:cs="Arial"/>
          <w:color w:val="000000"/>
          <w:sz w:val="24"/>
          <w:szCs w:val="24"/>
          <w:shd w:val="clear" w:color="auto" w:fill="FFFFFF"/>
        </w:rPr>
        <w:t xml:space="preserve"> accessed online at </w:t>
      </w:r>
      <w:hyperlink r:id="rId16" w:history="1">
        <w:r w:rsidRPr="00DF4408">
          <w:rPr>
            <w:rStyle w:val="Hyperlink"/>
            <w:rFonts w:ascii="Arial" w:hAnsi="Arial" w:cs="Arial"/>
            <w:sz w:val="24"/>
            <w:szCs w:val="24"/>
            <w:shd w:val="clear" w:color="auto" w:fill="FFFFFF"/>
          </w:rPr>
          <w:t>http://www.oxfordreference.com/view/10.1093/acref/9780195046458.001.0001/acref-9780195046458-e-0449?rskey=jnG0nK&amp;result=10</w:t>
        </w:r>
      </w:hyperlink>
      <w:r w:rsidRPr="00DF4408">
        <w:rPr>
          <w:rFonts w:ascii="Arial" w:hAnsi="Arial" w:cs="Arial"/>
          <w:color w:val="000000"/>
          <w:sz w:val="24"/>
          <w:szCs w:val="24"/>
          <w:shd w:val="clear" w:color="auto" w:fill="FFFFFF"/>
        </w:rPr>
        <w:t xml:space="preserve">  accessed 23</w:t>
      </w:r>
      <w:r w:rsidRPr="00DF4408">
        <w:rPr>
          <w:rFonts w:ascii="Arial" w:hAnsi="Arial" w:cs="Arial"/>
          <w:color w:val="000000"/>
          <w:sz w:val="24"/>
          <w:szCs w:val="24"/>
          <w:shd w:val="clear" w:color="auto" w:fill="FFFFFF"/>
          <w:vertAlign w:val="superscript"/>
        </w:rPr>
        <w:t>rd</w:t>
      </w:r>
      <w:r w:rsidRPr="00DF4408">
        <w:rPr>
          <w:rFonts w:ascii="Arial" w:hAnsi="Arial" w:cs="Arial"/>
          <w:color w:val="000000"/>
          <w:sz w:val="24"/>
          <w:szCs w:val="24"/>
          <w:shd w:val="clear" w:color="auto" w:fill="FFFFFF"/>
        </w:rPr>
        <w:t xml:space="preserve"> January 2018</w:t>
      </w:r>
    </w:p>
    <w:p w14:paraId="13B8211F" w14:textId="77777777" w:rsidR="00E6526E" w:rsidRPr="00DF4408" w:rsidRDefault="00E6526E" w:rsidP="00E6526E">
      <w:pPr>
        <w:pStyle w:val="EndnoteText"/>
        <w:jc w:val="both"/>
        <w:rPr>
          <w:rFonts w:ascii="Arial" w:hAnsi="Arial" w:cs="Arial"/>
          <w:sz w:val="24"/>
          <w:szCs w:val="24"/>
        </w:rPr>
      </w:pPr>
    </w:p>
    <w:p w14:paraId="19DB6BC5"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Blasius, A.</w:t>
      </w:r>
      <w:r w:rsidRPr="00DF4408">
        <w:rPr>
          <w:rFonts w:ascii="Arial" w:hAnsi="Arial" w:cs="Arial"/>
          <w:color w:val="222222"/>
          <w:sz w:val="24"/>
          <w:szCs w:val="24"/>
          <w:shd w:val="clear" w:color="auto" w:fill="FFFFFF"/>
        </w:rPr>
        <w:t xml:space="preserve"> ‘Antiochus IV Epiphanes and the Ptolemaic Triad: The Three Uprooted Horns in Dan 7:8, 20 and 24 Reconsidered’  in</w:t>
      </w:r>
      <w:r w:rsidRPr="00DF4408">
        <w:rPr>
          <w:rFonts w:ascii="Arial" w:hAnsi="Arial" w:cs="Arial"/>
          <w:i/>
          <w:color w:val="222222"/>
          <w:sz w:val="24"/>
          <w:szCs w:val="24"/>
          <w:shd w:val="clear" w:color="auto" w:fill="FFFFFF"/>
        </w:rPr>
        <w:t xml:space="preserve"> Journal for the study of Judaism </w:t>
      </w:r>
      <w:r w:rsidRPr="00DF4408">
        <w:rPr>
          <w:rStyle w:val="exlresultdetails"/>
          <w:rFonts w:ascii="Arial" w:hAnsi="Arial" w:cs="Arial"/>
          <w:color w:val="32322F"/>
          <w:sz w:val="24"/>
          <w:szCs w:val="24"/>
          <w:bdr w:val="none" w:sz="0" w:space="0" w:color="auto" w:frame="1"/>
          <w:shd w:val="clear" w:color="auto" w:fill="FFFFFF"/>
        </w:rPr>
        <w:t>2006, Vol.37(4), pp.521-547</w:t>
      </w:r>
      <w:r w:rsidRPr="00DF4408">
        <w:rPr>
          <w:rFonts w:ascii="Arial" w:hAnsi="Arial" w:cs="Arial"/>
          <w:color w:val="32322F"/>
          <w:sz w:val="24"/>
          <w:szCs w:val="24"/>
          <w:shd w:val="clear" w:color="auto" w:fill="FFFFFF"/>
        </w:rPr>
        <w:t xml:space="preserve"> available online at </w:t>
      </w:r>
      <w:hyperlink r:id="rId17" w:history="1">
        <w:r w:rsidRPr="00DF4408">
          <w:rPr>
            <w:rStyle w:val="Hyperlink"/>
            <w:rFonts w:ascii="Arial" w:hAnsi="Arial" w:cs="Arial"/>
            <w:sz w:val="24"/>
            <w:szCs w:val="24"/>
            <w:shd w:val="clear" w:color="auto" w:fill="FFFFFF"/>
          </w:rPr>
          <w:t>http://booksandjournals.brillonline.com.ezproxy.uwtsd.ac.uk/content/journals/10.1163/157006306778946759 accessed 21st January 2018</w:t>
        </w:r>
      </w:hyperlink>
    </w:p>
    <w:p w14:paraId="11C21F50" w14:textId="77777777" w:rsidR="00E6526E" w:rsidRPr="00DF4408" w:rsidRDefault="00E6526E" w:rsidP="00E6526E">
      <w:pPr>
        <w:pStyle w:val="Heading2"/>
        <w:spacing w:before="120" w:after="48"/>
        <w:rPr>
          <w:rFonts w:ascii="Arial" w:hAnsi="Arial" w:cs="Arial"/>
          <w:i/>
          <w:iCs/>
          <w:color w:val="auto"/>
          <w:sz w:val="24"/>
          <w:szCs w:val="24"/>
        </w:rPr>
      </w:pPr>
      <w:r w:rsidRPr="00DF4408">
        <w:rPr>
          <w:rFonts w:ascii="Arial" w:hAnsi="Arial" w:cs="Arial"/>
          <w:color w:val="auto"/>
          <w:sz w:val="24"/>
          <w:szCs w:val="24"/>
        </w:rPr>
        <w:t xml:space="preserve">Carey C, </w:t>
      </w:r>
      <w:r w:rsidRPr="00DF4408">
        <w:rPr>
          <w:rFonts w:ascii="Arial" w:hAnsi="Arial" w:cs="Arial"/>
          <w:b/>
          <w:bCs/>
          <w:color w:val="auto"/>
          <w:sz w:val="24"/>
          <w:szCs w:val="24"/>
        </w:rPr>
        <w:t xml:space="preserve"> ‘</w:t>
      </w:r>
      <w:r w:rsidRPr="00DF4408">
        <w:rPr>
          <w:rFonts w:ascii="Arial" w:hAnsi="Arial" w:cs="Arial"/>
          <w:bCs/>
          <w:color w:val="auto"/>
          <w:sz w:val="24"/>
          <w:szCs w:val="24"/>
        </w:rPr>
        <w:t xml:space="preserve">Rhetoric and Historiography’ in </w:t>
      </w:r>
      <w:hyperlink r:id="rId18" w:history="1">
        <w:r w:rsidRPr="00DF4408">
          <w:rPr>
            <w:rStyle w:val="Hyperlink"/>
            <w:rFonts w:ascii="Arial" w:hAnsi="Arial" w:cs="Arial"/>
            <w:i/>
            <w:color w:val="auto"/>
            <w:sz w:val="24"/>
            <w:szCs w:val="24"/>
            <w:u w:val="none"/>
          </w:rPr>
          <w:t>The Oxford Handbook of Rhetorical Studies</w:t>
        </w:r>
      </w:hyperlink>
      <w:r w:rsidRPr="00DF4408">
        <w:rPr>
          <w:rFonts w:ascii="Arial" w:hAnsi="Arial" w:cs="Arial"/>
          <w:color w:val="auto"/>
          <w:sz w:val="24"/>
          <w:szCs w:val="24"/>
        </w:rPr>
        <w:t xml:space="preserve">, Ed Macdonald M.J online at </w:t>
      </w:r>
      <w:hyperlink r:id="rId19" w:history="1">
        <w:r w:rsidRPr="00DF4408">
          <w:rPr>
            <w:rStyle w:val="Hyperlink"/>
            <w:rFonts w:ascii="Arial" w:hAnsi="Arial" w:cs="Arial"/>
            <w:sz w:val="24"/>
            <w:szCs w:val="24"/>
          </w:rPr>
          <w:t>http://www.oxfordhandbooks.com/view/10.1093/oxfordhb/9780199731596.001.0001/oxfordhb-9780199731596-e-004</w:t>
        </w:r>
      </w:hyperlink>
      <w:r w:rsidRPr="00DF4408">
        <w:rPr>
          <w:rFonts w:ascii="Arial" w:hAnsi="Arial" w:cs="Arial"/>
          <w:color w:val="auto"/>
          <w:sz w:val="24"/>
          <w:szCs w:val="24"/>
        </w:rPr>
        <w:t xml:space="preserve"> accessed 23rd January 2018</w:t>
      </w:r>
    </w:p>
    <w:p w14:paraId="5F38031F" w14:textId="77777777" w:rsidR="00E6526E" w:rsidRPr="00DF4408" w:rsidRDefault="00E6526E" w:rsidP="00E6526E">
      <w:pPr>
        <w:pStyle w:val="EndnoteText"/>
        <w:rPr>
          <w:rFonts w:ascii="Arial" w:hAnsi="Arial" w:cs="Arial"/>
          <w:sz w:val="24"/>
          <w:szCs w:val="24"/>
        </w:rPr>
      </w:pPr>
    </w:p>
    <w:p w14:paraId="02DCABE9"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Collins J.J., </w:t>
      </w:r>
      <w:r w:rsidRPr="00DF4408">
        <w:rPr>
          <w:rFonts w:ascii="Arial" w:hAnsi="Arial" w:cs="Arial"/>
          <w:i/>
          <w:sz w:val="24"/>
          <w:szCs w:val="24"/>
        </w:rPr>
        <w:t>Daniel with and introduction to Apocalyptic Literature</w:t>
      </w:r>
      <w:r w:rsidRPr="00DF4408">
        <w:rPr>
          <w:rFonts w:ascii="Arial" w:hAnsi="Arial" w:cs="Arial"/>
          <w:sz w:val="24"/>
          <w:szCs w:val="24"/>
        </w:rPr>
        <w:t xml:space="preserve"> (Grand Rapids: William B. Eerdmans, 1999) p 28.</w:t>
      </w:r>
    </w:p>
    <w:p w14:paraId="66BBAF7B" w14:textId="77777777" w:rsidR="00E6526E" w:rsidRPr="00DF4408" w:rsidRDefault="00E6526E" w:rsidP="00E6526E">
      <w:pPr>
        <w:pStyle w:val="EndnoteText"/>
        <w:rPr>
          <w:rFonts w:ascii="Arial" w:hAnsi="Arial" w:cs="Arial"/>
          <w:sz w:val="24"/>
          <w:szCs w:val="24"/>
        </w:rPr>
      </w:pPr>
    </w:p>
    <w:p w14:paraId="4947F779" w14:textId="77777777" w:rsidR="00E6526E" w:rsidRPr="00DF4408" w:rsidRDefault="00E6526E" w:rsidP="00E6526E">
      <w:pPr>
        <w:pStyle w:val="EndnoteText"/>
        <w:rPr>
          <w:rFonts w:ascii="Arial" w:hAnsi="Arial" w:cs="Arial"/>
          <w:sz w:val="24"/>
          <w:szCs w:val="24"/>
        </w:rPr>
      </w:pPr>
    </w:p>
    <w:p w14:paraId="68EDBC1D"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Feldman L, Josephus's Interpretation of the Bible (London: University of California Press,1998) p.9 </w:t>
      </w:r>
    </w:p>
    <w:p w14:paraId="0356989A" w14:textId="77777777" w:rsidR="00E6526E" w:rsidRPr="00DF4408" w:rsidRDefault="00E6526E" w:rsidP="00E6526E">
      <w:pPr>
        <w:pStyle w:val="EndnoteText"/>
        <w:rPr>
          <w:rFonts w:ascii="Arial" w:hAnsi="Arial" w:cs="Arial"/>
          <w:sz w:val="24"/>
          <w:szCs w:val="24"/>
        </w:rPr>
      </w:pPr>
    </w:p>
    <w:p w14:paraId="2C290D49" w14:textId="3F161BDF"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 Feldman, L. Josephus and Modern Scholarship (1937-1980), (New York; Walter De Gruyter, 1984) pp 1-3 available online at </w:t>
      </w:r>
      <w:hyperlink r:id="rId20" w:history="1">
        <w:r w:rsidRPr="00DF4408">
          <w:rPr>
            <w:rStyle w:val="Hyperlink"/>
            <w:rFonts w:ascii="Arial" w:hAnsi="Arial" w:cs="Arial"/>
            <w:sz w:val="24"/>
            <w:szCs w:val="24"/>
          </w:rPr>
          <w:t>https://books.google.co.uk</w:t>
        </w:r>
      </w:hyperlink>
      <w:r w:rsidRPr="00DF4408">
        <w:rPr>
          <w:rFonts w:ascii="Arial" w:hAnsi="Arial" w:cs="Arial"/>
          <w:sz w:val="24"/>
          <w:szCs w:val="24"/>
        </w:rPr>
        <w:t xml:space="preserve"> accessed 23</w:t>
      </w:r>
      <w:r w:rsidRPr="00DF4408">
        <w:rPr>
          <w:rFonts w:ascii="Arial" w:hAnsi="Arial" w:cs="Arial"/>
          <w:sz w:val="24"/>
          <w:szCs w:val="24"/>
          <w:vertAlign w:val="superscript"/>
        </w:rPr>
        <w:t>rd</w:t>
      </w:r>
      <w:r w:rsidRPr="00DF4408">
        <w:rPr>
          <w:rFonts w:ascii="Arial" w:hAnsi="Arial" w:cs="Arial"/>
          <w:sz w:val="24"/>
          <w:szCs w:val="24"/>
        </w:rPr>
        <w:t xml:space="preserve"> January 2018. </w:t>
      </w:r>
    </w:p>
    <w:p w14:paraId="3DEF6BFB" w14:textId="77777777" w:rsidR="00E6526E" w:rsidRPr="00DF4408" w:rsidRDefault="00E6526E" w:rsidP="00E6526E">
      <w:pPr>
        <w:pStyle w:val="EndnoteText"/>
        <w:rPr>
          <w:rFonts w:ascii="Arial" w:hAnsi="Arial" w:cs="Arial"/>
          <w:b/>
          <w:sz w:val="24"/>
          <w:szCs w:val="24"/>
        </w:rPr>
      </w:pPr>
    </w:p>
    <w:p w14:paraId="250E5A72"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Fox, R.L. </w:t>
      </w:r>
      <w:r w:rsidRPr="00DF4408">
        <w:rPr>
          <w:rFonts w:ascii="Arial" w:hAnsi="Arial" w:cs="Arial"/>
          <w:i/>
          <w:sz w:val="24"/>
          <w:szCs w:val="24"/>
        </w:rPr>
        <w:t>The Classical World.an Epic History of Greece and Rome</w:t>
      </w:r>
      <w:r w:rsidRPr="00DF4408">
        <w:rPr>
          <w:rFonts w:ascii="Arial" w:hAnsi="Arial" w:cs="Arial"/>
          <w:sz w:val="24"/>
          <w:szCs w:val="24"/>
        </w:rPr>
        <w:t xml:space="preserve"> (London: Penguin,2006) pp 335-339</w:t>
      </w:r>
    </w:p>
    <w:p w14:paraId="32B08E39" w14:textId="77777777" w:rsidR="00E6526E" w:rsidRPr="00DF4408" w:rsidRDefault="00E6526E" w:rsidP="00E6526E">
      <w:pPr>
        <w:pStyle w:val="EndnoteText"/>
        <w:rPr>
          <w:rFonts w:ascii="Arial" w:hAnsi="Arial" w:cs="Arial"/>
          <w:sz w:val="24"/>
          <w:szCs w:val="24"/>
        </w:rPr>
      </w:pPr>
    </w:p>
    <w:p w14:paraId="3A4CED22"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Gruen E.S , ‘Jews and Greeks’ in A. Erskine ed., </w:t>
      </w:r>
      <w:r w:rsidRPr="00DF4408">
        <w:rPr>
          <w:rFonts w:ascii="Arial" w:hAnsi="Arial" w:cs="Arial"/>
          <w:i/>
          <w:sz w:val="24"/>
          <w:szCs w:val="24"/>
        </w:rPr>
        <w:t xml:space="preserve">A Companion to the Hellenistic World, </w:t>
      </w:r>
      <w:r w:rsidRPr="00DF4408">
        <w:rPr>
          <w:rFonts w:ascii="Arial" w:hAnsi="Arial" w:cs="Arial"/>
          <w:sz w:val="24"/>
          <w:szCs w:val="24"/>
        </w:rPr>
        <w:t xml:space="preserve">(Malden: Blackwell, 2003) pp. 264--269 available online at </w:t>
      </w:r>
      <w:hyperlink r:id="rId21" w:history="1">
        <w:r w:rsidRPr="00DF4408">
          <w:rPr>
            <w:rStyle w:val="Hyperlink"/>
            <w:rFonts w:ascii="Arial" w:hAnsi="Arial" w:cs="Arial"/>
            <w:sz w:val="24"/>
            <w:szCs w:val="24"/>
          </w:rPr>
          <w:t>https://www-dawsonera-com.ezproxy.uwtsd.ac.uk/readonline/9781405154413 accessed 21st January 2018</w:t>
        </w:r>
      </w:hyperlink>
      <w:r w:rsidRPr="00DF4408">
        <w:rPr>
          <w:rFonts w:ascii="Arial" w:hAnsi="Arial" w:cs="Arial"/>
          <w:sz w:val="24"/>
          <w:szCs w:val="24"/>
        </w:rPr>
        <w:t>.</w:t>
      </w:r>
    </w:p>
    <w:p w14:paraId="343215AE" w14:textId="77777777" w:rsidR="00E6526E" w:rsidRPr="00DF4408" w:rsidRDefault="00E6526E" w:rsidP="00E6526E">
      <w:pPr>
        <w:pStyle w:val="EndnoteText"/>
        <w:rPr>
          <w:rFonts w:ascii="Arial" w:hAnsi="Arial" w:cs="Arial"/>
          <w:b/>
          <w:sz w:val="24"/>
          <w:szCs w:val="24"/>
        </w:rPr>
      </w:pPr>
    </w:p>
    <w:p w14:paraId="0076965F" w14:textId="77777777" w:rsidR="00E6526E" w:rsidRPr="00DF4408" w:rsidRDefault="00E6526E" w:rsidP="00E6526E">
      <w:pPr>
        <w:pStyle w:val="EndnoteText"/>
        <w:rPr>
          <w:rFonts w:ascii="Arial" w:hAnsi="Arial" w:cs="Arial"/>
          <w:sz w:val="24"/>
          <w:szCs w:val="24"/>
        </w:rPr>
      </w:pPr>
    </w:p>
    <w:p w14:paraId="60736C0A"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Mikalson, J. ‘Greece’ in S.I. Johnston, ed. </w:t>
      </w:r>
      <w:r w:rsidRPr="00DF4408">
        <w:rPr>
          <w:rFonts w:ascii="Arial" w:hAnsi="Arial" w:cs="Arial"/>
          <w:i/>
          <w:sz w:val="24"/>
          <w:szCs w:val="24"/>
        </w:rPr>
        <w:t>Ancient Religions</w:t>
      </w:r>
      <w:r w:rsidRPr="00DF4408">
        <w:rPr>
          <w:rFonts w:ascii="Arial" w:hAnsi="Arial" w:cs="Arial"/>
          <w:sz w:val="24"/>
          <w:szCs w:val="24"/>
        </w:rPr>
        <w:t xml:space="preserve"> (Cambridge, Massachusetts and London: the Belknap Press of Harvard University press,2004) pp 218-21</w:t>
      </w:r>
    </w:p>
    <w:p w14:paraId="470497F2" w14:textId="77777777" w:rsidR="00E6526E" w:rsidRPr="00DF4408" w:rsidRDefault="00E6526E" w:rsidP="00E6526E">
      <w:pPr>
        <w:pStyle w:val="EndnoteText"/>
        <w:rPr>
          <w:rFonts w:ascii="Arial" w:hAnsi="Arial" w:cs="Arial"/>
          <w:sz w:val="24"/>
          <w:szCs w:val="24"/>
        </w:rPr>
      </w:pPr>
    </w:p>
    <w:p w14:paraId="1645FBD4" w14:textId="77A5A579"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 </w:t>
      </w:r>
      <w:r w:rsidR="00FD53D6" w:rsidRPr="00DF4408">
        <w:rPr>
          <w:rFonts w:ascii="Arial" w:hAnsi="Arial" w:cs="Arial"/>
          <w:sz w:val="24"/>
          <w:szCs w:val="24"/>
        </w:rPr>
        <w:t>Morkhølm</w:t>
      </w:r>
      <w:r w:rsidR="00FD53D6">
        <w:rPr>
          <w:rFonts w:ascii="Arial" w:hAnsi="Arial" w:cs="Arial"/>
          <w:sz w:val="24"/>
          <w:szCs w:val="24"/>
        </w:rPr>
        <w:t xml:space="preserve">, O. </w:t>
      </w:r>
      <w:r w:rsidRPr="00DF4408">
        <w:rPr>
          <w:rFonts w:ascii="Arial" w:hAnsi="Arial" w:cs="Arial"/>
          <w:sz w:val="24"/>
          <w:szCs w:val="24"/>
        </w:rPr>
        <w:t xml:space="preserve"> “Antiochus IV” in Davies, W&gt;D and Finkelstein, L. eds. The Cambridge History of Judaism, Volume 2, The Hellenistic Age (Cambridge: Cambridge University Press, 2003) pp 281-283.</w:t>
      </w:r>
    </w:p>
    <w:p w14:paraId="15DAB07C" w14:textId="77777777" w:rsidR="00E6526E" w:rsidRPr="00DF4408" w:rsidRDefault="00E6526E" w:rsidP="00E6526E">
      <w:pPr>
        <w:pStyle w:val="EndnoteText"/>
        <w:rPr>
          <w:rFonts w:ascii="Arial" w:hAnsi="Arial" w:cs="Arial"/>
          <w:sz w:val="24"/>
          <w:szCs w:val="24"/>
        </w:rPr>
      </w:pPr>
    </w:p>
    <w:p w14:paraId="01B14EEE" w14:textId="77777777" w:rsidR="00E6526E" w:rsidRPr="00DF4408" w:rsidRDefault="00E6526E" w:rsidP="00E6526E">
      <w:pPr>
        <w:pStyle w:val="EndnoteText"/>
        <w:rPr>
          <w:rFonts w:ascii="Arial" w:hAnsi="Arial" w:cs="Arial"/>
          <w:sz w:val="24"/>
          <w:szCs w:val="24"/>
        </w:rPr>
      </w:pPr>
    </w:p>
    <w:p w14:paraId="0A2DB7B0" w14:textId="77777777" w:rsidR="00E6526E" w:rsidRPr="00DF4408" w:rsidRDefault="00E6526E" w:rsidP="00E6526E">
      <w:pPr>
        <w:pStyle w:val="EndnoteText"/>
        <w:rPr>
          <w:rFonts w:ascii="Arial" w:hAnsi="Arial" w:cs="Arial"/>
          <w:sz w:val="24"/>
          <w:szCs w:val="24"/>
        </w:rPr>
      </w:pPr>
      <w:r w:rsidRPr="00DF4408">
        <w:rPr>
          <w:rFonts w:ascii="Arial" w:hAnsi="Arial" w:cs="Arial"/>
          <w:sz w:val="24"/>
          <w:szCs w:val="24"/>
        </w:rPr>
        <w:t xml:space="preserve">Walbank, F.W. Polybius, Rome and the Hellenistic World, Essays and Reflections (Cambridge: Cambridge University Press,2002) available online at </w:t>
      </w:r>
      <w:hyperlink r:id="rId22" w:history="1">
        <w:r w:rsidRPr="00DF4408">
          <w:rPr>
            <w:rStyle w:val="Hyperlink"/>
            <w:rFonts w:ascii="Arial" w:hAnsi="Arial" w:cs="Arial"/>
            <w:sz w:val="24"/>
            <w:szCs w:val="24"/>
          </w:rPr>
          <w:t>https://www-dawsonera-com.ezproxy.uwtsd.ac.uk/readonline/9780511325861</w:t>
        </w:r>
      </w:hyperlink>
    </w:p>
    <w:p w14:paraId="16EC8966" w14:textId="77777777" w:rsidR="00E6526E" w:rsidRPr="00DF4408" w:rsidRDefault="00E6526E" w:rsidP="00E6526E">
      <w:pPr>
        <w:pStyle w:val="EndnoteText"/>
        <w:rPr>
          <w:rFonts w:ascii="Arial" w:hAnsi="Arial" w:cs="Arial"/>
          <w:sz w:val="24"/>
          <w:szCs w:val="24"/>
        </w:rPr>
      </w:pPr>
    </w:p>
    <w:p w14:paraId="0B5FC9D7" w14:textId="77777777" w:rsidR="00E6526E" w:rsidRPr="00DF4408" w:rsidRDefault="00E6526E" w:rsidP="00E6526E">
      <w:pPr>
        <w:pStyle w:val="EndnoteText"/>
        <w:rPr>
          <w:rFonts w:ascii="Arial" w:hAnsi="Arial" w:cs="Arial"/>
          <w:sz w:val="24"/>
          <w:szCs w:val="24"/>
        </w:rPr>
      </w:pPr>
    </w:p>
    <w:p w14:paraId="74CF05BF" w14:textId="77777777" w:rsidR="00E6526E" w:rsidRPr="00DF4408" w:rsidRDefault="00E6526E" w:rsidP="00E6526E">
      <w:pPr>
        <w:rPr>
          <w:rFonts w:ascii="Arial" w:hAnsi="Arial" w:cs="Arial"/>
          <w:sz w:val="24"/>
          <w:szCs w:val="24"/>
        </w:rPr>
      </w:pPr>
    </w:p>
    <w:p w14:paraId="52AFD4AC" w14:textId="77777777" w:rsidR="00E6526E" w:rsidRPr="00BF7218" w:rsidRDefault="00E6526E">
      <w:pPr>
        <w:pStyle w:val="EndnoteText"/>
        <w:rPr>
          <w:rFonts w:ascii="Arial" w:hAnsi="Arial" w:cs="Arial"/>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C1C4D" w14:textId="77777777" w:rsidR="00164087" w:rsidRDefault="00164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44944" w14:textId="77777777" w:rsidR="00164087" w:rsidRDefault="00164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296D3" w14:textId="77777777" w:rsidR="00164087" w:rsidRDefault="00164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9EDD1" w14:textId="77777777" w:rsidR="00427F2C" w:rsidRDefault="00427F2C" w:rsidP="00C1105C">
      <w:pPr>
        <w:spacing w:after="0" w:line="240" w:lineRule="auto"/>
      </w:pPr>
      <w:r>
        <w:separator/>
      </w:r>
    </w:p>
  </w:footnote>
  <w:footnote w:type="continuationSeparator" w:id="0">
    <w:p w14:paraId="5069BD72" w14:textId="77777777" w:rsidR="00427F2C" w:rsidRDefault="00427F2C" w:rsidP="00C11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8483E" w14:textId="77777777" w:rsidR="00164087" w:rsidRDefault="00164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15A8E" w14:textId="77777777" w:rsidR="00164087" w:rsidRDefault="001640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2613E" w14:textId="77777777" w:rsidR="00164087" w:rsidRDefault="00164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B959A5"/>
    <w:multiLevelType w:val="multilevel"/>
    <w:tmpl w:val="9E3C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6E"/>
    <w:rsid w:val="00001B38"/>
    <w:rsid w:val="00001DB9"/>
    <w:rsid w:val="0001176C"/>
    <w:rsid w:val="00012D3D"/>
    <w:rsid w:val="0001322C"/>
    <w:rsid w:val="000209F7"/>
    <w:rsid w:val="00022F53"/>
    <w:rsid w:val="00024E82"/>
    <w:rsid w:val="00025223"/>
    <w:rsid w:val="000331AA"/>
    <w:rsid w:val="000333AE"/>
    <w:rsid w:val="00033658"/>
    <w:rsid w:val="00034514"/>
    <w:rsid w:val="00037C25"/>
    <w:rsid w:val="00047A3C"/>
    <w:rsid w:val="00054A3C"/>
    <w:rsid w:val="00055916"/>
    <w:rsid w:val="000667F5"/>
    <w:rsid w:val="00067845"/>
    <w:rsid w:val="00067A45"/>
    <w:rsid w:val="0008440E"/>
    <w:rsid w:val="00091C5E"/>
    <w:rsid w:val="000A24E8"/>
    <w:rsid w:val="000A29D7"/>
    <w:rsid w:val="000A2AB6"/>
    <w:rsid w:val="000A4711"/>
    <w:rsid w:val="000B38E4"/>
    <w:rsid w:val="000B46EC"/>
    <w:rsid w:val="000B71EA"/>
    <w:rsid w:val="000E104D"/>
    <w:rsid w:val="000E4718"/>
    <w:rsid w:val="00100D43"/>
    <w:rsid w:val="0010137D"/>
    <w:rsid w:val="00102E2E"/>
    <w:rsid w:val="00103081"/>
    <w:rsid w:val="00104846"/>
    <w:rsid w:val="00121BE8"/>
    <w:rsid w:val="00124F8B"/>
    <w:rsid w:val="0013185F"/>
    <w:rsid w:val="00134098"/>
    <w:rsid w:val="00141F60"/>
    <w:rsid w:val="00145CC2"/>
    <w:rsid w:val="00151E56"/>
    <w:rsid w:val="00153664"/>
    <w:rsid w:val="00160493"/>
    <w:rsid w:val="0016079F"/>
    <w:rsid w:val="00164087"/>
    <w:rsid w:val="00167F56"/>
    <w:rsid w:val="00181CE8"/>
    <w:rsid w:val="0018480C"/>
    <w:rsid w:val="00195DA9"/>
    <w:rsid w:val="001973E6"/>
    <w:rsid w:val="001A3F94"/>
    <w:rsid w:val="001A5F17"/>
    <w:rsid w:val="001B5811"/>
    <w:rsid w:val="001C3D25"/>
    <w:rsid w:val="001E4548"/>
    <w:rsid w:val="001F4C3D"/>
    <w:rsid w:val="001F4E9B"/>
    <w:rsid w:val="00200038"/>
    <w:rsid w:val="0020195D"/>
    <w:rsid w:val="002049F5"/>
    <w:rsid w:val="002070BC"/>
    <w:rsid w:val="00210C75"/>
    <w:rsid w:val="002134BF"/>
    <w:rsid w:val="00213BA1"/>
    <w:rsid w:val="0022192C"/>
    <w:rsid w:val="00221CF2"/>
    <w:rsid w:val="00223210"/>
    <w:rsid w:val="00227432"/>
    <w:rsid w:val="00227CA8"/>
    <w:rsid w:val="002304C5"/>
    <w:rsid w:val="00231332"/>
    <w:rsid w:val="0023300A"/>
    <w:rsid w:val="00243663"/>
    <w:rsid w:val="002444BA"/>
    <w:rsid w:val="00247288"/>
    <w:rsid w:val="00251563"/>
    <w:rsid w:val="002521F4"/>
    <w:rsid w:val="00252832"/>
    <w:rsid w:val="00252F4C"/>
    <w:rsid w:val="0025558D"/>
    <w:rsid w:val="00255708"/>
    <w:rsid w:val="0025605F"/>
    <w:rsid w:val="002577D4"/>
    <w:rsid w:val="002640BC"/>
    <w:rsid w:val="00264306"/>
    <w:rsid w:val="002648C8"/>
    <w:rsid w:val="00267C90"/>
    <w:rsid w:val="0028555C"/>
    <w:rsid w:val="0028639F"/>
    <w:rsid w:val="00292E3B"/>
    <w:rsid w:val="00297708"/>
    <w:rsid w:val="002A2B72"/>
    <w:rsid w:val="002B33A3"/>
    <w:rsid w:val="002B3F5D"/>
    <w:rsid w:val="002B486B"/>
    <w:rsid w:val="002D2106"/>
    <w:rsid w:val="002F0815"/>
    <w:rsid w:val="002F0B15"/>
    <w:rsid w:val="002F7277"/>
    <w:rsid w:val="002F7642"/>
    <w:rsid w:val="00306602"/>
    <w:rsid w:val="00313329"/>
    <w:rsid w:val="00330D72"/>
    <w:rsid w:val="00340DDD"/>
    <w:rsid w:val="00350268"/>
    <w:rsid w:val="003565E2"/>
    <w:rsid w:val="003817AD"/>
    <w:rsid w:val="003840FA"/>
    <w:rsid w:val="00385C2C"/>
    <w:rsid w:val="00386714"/>
    <w:rsid w:val="00391A1D"/>
    <w:rsid w:val="00393217"/>
    <w:rsid w:val="003A0FFD"/>
    <w:rsid w:val="003A314E"/>
    <w:rsid w:val="003A619D"/>
    <w:rsid w:val="003B2464"/>
    <w:rsid w:val="003B4A38"/>
    <w:rsid w:val="003B7160"/>
    <w:rsid w:val="003C18AF"/>
    <w:rsid w:val="003C59D0"/>
    <w:rsid w:val="003C7352"/>
    <w:rsid w:val="003D40DA"/>
    <w:rsid w:val="003E4648"/>
    <w:rsid w:val="00411558"/>
    <w:rsid w:val="00413C70"/>
    <w:rsid w:val="00421C36"/>
    <w:rsid w:val="00423E85"/>
    <w:rsid w:val="00427F2C"/>
    <w:rsid w:val="00432819"/>
    <w:rsid w:val="00440E6B"/>
    <w:rsid w:val="00441CDB"/>
    <w:rsid w:val="00441E82"/>
    <w:rsid w:val="004524B7"/>
    <w:rsid w:val="004579FC"/>
    <w:rsid w:val="00462C0E"/>
    <w:rsid w:val="004669AF"/>
    <w:rsid w:val="00477AB9"/>
    <w:rsid w:val="00481658"/>
    <w:rsid w:val="004836EB"/>
    <w:rsid w:val="004852AE"/>
    <w:rsid w:val="004A1D72"/>
    <w:rsid w:val="004C4959"/>
    <w:rsid w:val="004D4756"/>
    <w:rsid w:val="004D570D"/>
    <w:rsid w:val="004D6206"/>
    <w:rsid w:val="004D7744"/>
    <w:rsid w:val="004D7CBB"/>
    <w:rsid w:val="004E45FD"/>
    <w:rsid w:val="004E46D0"/>
    <w:rsid w:val="004E778E"/>
    <w:rsid w:val="004F0DF4"/>
    <w:rsid w:val="004F6BCF"/>
    <w:rsid w:val="004F6C79"/>
    <w:rsid w:val="004F70A0"/>
    <w:rsid w:val="00505EA6"/>
    <w:rsid w:val="00506757"/>
    <w:rsid w:val="00512C96"/>
    <w:rsid w:val="00512D31"/>
    <w:rsid w:val="00521BBD"/>
    <w:rsid w:val="0052201E"/>
    <w:rsid w:val="005304B2"/>
    <w:rsid w:val="00531915"/>
    <w:rsid w:val="005354F8"/>
    <w:rsid w:val="005444B3"/>
    <w:rsid w:val="005451AA"/>
    <w:rsid w:val="00546C0F"/>
    <w:rsid w:val="00554419"/>
    <w:rsid w:val="00562E2D"/>
    <w:rsid w:val="00581625"/>
    <w:rsid w:val="0058630D"/>
    <w:rsid w:val="0059113B"/>
    <w:rsid w:val="00593AF9"/>
    <w:rsid w:val="005A15B2"/>
    <w:rsid w:val="005B516E"/>
    <w:rsid w:val="005B7A25"/>
    <w:rsid w:val="005C2F87"/>
    <w:rsid w:val="005C47E9"/>
    <w:rsid w:val="005C64E3"/>
    <w:rsid w:val="005D2235"/>
    <w:rsid w:val="005D3D98"/>
    <w:rsid w:val="005E02EC"/>
    <w:rsid w:val="005E541B"/>
    <w:rsid w:val="005E5B2F"/>
    <w:rsid w:val="005F03A8"/>
    <w:rsid w:val="005F53E2"/>
    <w:rsid w:val="005F6637"/>
    <w:rsid w:val="005F7E5B"/>
    <w:rsid w:val="006022B2"/>
    <w:rsid w:val="006040FB"/>
    <w:rsid w:val="006101AC"/>
    <w:rsid w:val="006112C5"/>
    <w:rsid w:val="0061629B"/>
    <w:rsid w:val="006249E6"/>
    <w:rsid w:val="00631FA7"/>
    <w:rsid w:val="00632109"/>
    <w:rsid w:val="00632817"/>
    <w:rsid w:val="00636CD0"/>
    <w:rsid w:val="00643D3B"/>
    <w:rsid w:val="00646715"/>
    <w:rsid w:val="006566E7"/>
    <w:rsid w:val="00666E6B"/>
    <w:rsid w:val="00670CD0"/>
    <w:rsid w:val="00674216"/>
    <w:rsid w:val="0068190C"/>
    <w:rsid w:val="00691771"/>
    <w:rsid w:val="00692257"/>
    <w:rsid w:val="006A3341"/>
    <w:rsid w:val="006C2FDB"/>
    <w:rsid w:val="006C4057"/>
    <w:rsid w:val="006C5040"/>
    <w:rsid w:val="006D0646"/>
    <w:rsid w:val="006D65EF"/>
    <w:rsid w:val="006E1DE7"/>
    <w:rsid w:val="006E3841"/>
    <w:rsid w:val="006F20FE"/>
    <w:rsid w:val="006F4639"/>
    <w:rsid w:val="006F6BAA"/>
    <w:rsid w:val="006F7783"/>
    <w:rsid w:val="00701FD6"/>
    <w:rsid w:val="00705E7D"/>
    <w:rsid w:val="007078C7"/>
    <w:rsid w:val="007155A6"/>
    <w:rsid w:val="007174E6"/>
    <w:rsid w:val="00720B1E"/>
    <w:rsid w:val="00725507"/>
    <w:rsid w:val="00731DED"/>
    <w:rsid w:val="0073635A"/>
    <w:rsid w:val="0076019D"/>
    <w:rsid w:val="00762711"/>
    <w:rsid w:val="00764049"/>
    <w:rsid w:val="00764E20"/>
    <w:rsid w:val="00767972"/>
    <w:rsid w:val="00771DEB"/>
    <w:rsid w:val="00795C91"/>
    <w:rsid w:val="00797314"/>
    <w:rsid w:val="007A01D5"/>
    <w:rsid w:val="007A3279"/>
    <w:rsid w:val="007B099E"/>
    <w:rsid w:val="007B4025"/>
    <w:rsid w:val="007C050A"/>
    <w:rsid w:val="007C0E70"/>
    <w:rsid w:val="007C3126"/>
    <w:rsid w:val="007D7C6F"/>
    <w:rsid w:val="007E0643"/>
    <w:rsid w:val="007E1394"/>
    <w:rsid w:val="007F276A"/>
    <w:rsid w:val="007F45FB"/>
    <w:rsid w:val="007F7622"/>
    <w:rsid w:val="008101D8"/>
    <w:rsid w:val="00812DA7"/>
    <w:rsid w:val="00816277"/>
    <w:rsid w:val="00823C68"/>
    <w:rsid w:val="00824134"/>
    <w:rsid w:val="00832FA0"/>
    <w:rsid w:val="00833473"/>
    <w:rsid w:val="0084241C"/>
    <w:rsid w:val="00842CFE"/>
    <w:rsid w:val="00845FD7"/>
    <w:rsid w:val="00852E4A"/>
    <w:rsid w:val="008550C8"/>
    <w:rsid w:val="008557D1"/>
    <w:rsid w:val="00856C3B"/>
    <w:rsid w:val="00864128"/>
    <w:rsid w:val="00875B61"/>
    <w:rsid w:val="00876DBE"/>
    <w:rsid w:val="008A1729"/>
    <w:rsid w:val="008B05FB"/>
    <w:rsid w:val="008C18FF"/>
    <w:rsid w:val="008C259C"/>
    <w:rsid w:val="008C4EED"/>
    <w:rsid w:val="008F2696"/>
    <w:rsid w:val="00912B19"/>
    <w:rsid w:val="0092030C"/>
    <w:rsid w:val="00933770"/>
    <w:rsid w:val="00947688"/>
    <w:rsid w:val="00957271"/>
    <w:rsid w:val="00973E19"/>
    <w:rsid w:val="00974277"/>
    <w:rsid w:val="00981D97"/>
    <w:rsid w:val="009832F3"/>
    <w:rsid w:val="00983DCC"/>
    <w:rsid w:val="00990509"/>
    <w:rsid w:val="0099378D"/>
    <w:rsid w:val="009A0AE2"/>
    <w:rsid w:val="009A2FB4"/>
    <w:rsid w:val="009A3742"/>
    <w:rsid w:val="009A5A06"/>
    <w:rsid w:val="009B4BEA"/>
    <w:rsid w:val="009B701C"/>
    <w:rsid w:val="009B724F"/>
    <w:rsid w:val="009C4D9D"/>
    <w:rsid w:val="009E09B4"/>
    <w:rsid w:val="009E281B"/>
    <w:rsid w:val="00A03384"/>
    <w:rsid w:val="00A03F76"/>
    <w:rsid w:val="00A11355"/>
    <w:rsid w:val="00A22F00"/>
    <w:rsid w:val="00A30178"/>
    <w:rsid w:val="00A36E7F"/>
    <w:rsid w:val="00A5579B"/>
    <w:rsid w:val="00A55D04"/>
    <w:rsid w:val="00A62A4B"/>
    <w:rsid w:val="00A7343C"/>
    <w:rsid w:val="00A744CC"/>
    <w:rsid w:val="00A770F7"/>
    <w:rsid w:val="00A80536"/>
    <w:rsid w:val="00A914AF"/>
    <w:rsid w:val="00A93E68"/>
    <w:rsid w:val="00A951C0"/>
    <w:rsid w:val="00A95FD1"/>
    <w:rsid w:val="00AA37C1"/>
    <w:rsid w:val="00AB3583"/>
    <w:rsid w:val="00AD1064"/>
    <w:rsid w:val="00AE210E"/>
    <w:rsid w:val="00AE4B57"/>
    <w:rsid w:val="00AF1770"/>
    <w:rsid w:val="00AF37B3"/>
    <w:rsid w:val="00B01D64"/>
    <w:rsid w:val="00B05954"/>
    <w:rsid w:val="00B25AC3"/>
    <w:rsid w:val="00B34AF6"/>
    <w:rsid w:val="00B45A8A"/>
    <w:rsid w:val="00B61C40"/>
    <w:rsid w:val="00B76834"/>
    <w:rsid w:val="00B814DB"/>
    <w:rsid w:val="00B82977"/>
    <w:rsid w:val="00B82CAC"/>
    <w:rsid w:val="00B850C9"/>
    <w:rsid w:val="00B87BBF"/>
    <w:rsid w:val="00B92CD6"/>
    <w:rsid w:val="00B94EE0"/>
    <w:rsid w:val="00BA0E14"/>
    <w:rsid w:val="00BB0055"/>
    <w:rsid w:val="00BB263B"/>
    <w:rsid w:val="00BC4A98"/>
    <w:rsid w:val="00BD58FC"/>
    <w:rsid w:val="00BE4320"/>
    <w:rsid w:val="00BE7D79"/>
    <w:rsid w:val="00BF4875"/>
    <w:rsid w:val="00BF7218"/>
    <w:rsid w:val="00C033FE"/>
    <w:rsid w:val="00C044C4"/>
    <w:rsid w:val="00C06A71"/>
    <w:rsid w:val="00C1105C"/>
    <w:rsid w:val="00C223BA"/>
    <w:rsid w:val="00C26820"/>
    <w:rsid w:val="00C302D7"/>
    <w:rsid w:val="00C44DBF"/>
    <w:rsid w:val="00C524A3"/>
    <w:rsid w:val="00C5327C"/>
    <w:rsid w:val="00C54BE8"/>
    <w:rsid w:val="00C55DBE"/>
    <w:rsid w:val="00C616A2"/>
    <w:rsid w:val="00C6307B"/>
    <w:rsid w:val="00C64F26"/>
    <w:rsid w:val="00C65DFC"/>
    <w:rsid w:val="00C7007F"/>
    <w:rsid w:val="00C74E49"/>
    <w:rsid w:val="00C77727"/>
    <w:rsid w:val="00C82015"/>
    <w:rsid w:val="00C90EA9"/>
    <w:rsid w:val="00CA1353"/>
    <w:rsid w:val="00CA465E"/>
    <w:rsid w:val="00CA57AC"/>
    <w:rsid w:val="00CB441F"/>
    <w:rsid w:val="00CC284C"/>
    <w:rsid w:val="00CC3E2F"/>
    <w:rsid w:val="00CD798B"/>
    <w:rsid w:val="00CE0068"/>
    <w:rsid w:val="00CE007C"/>
    <w:rsid w:val="00CE5314"/>
    <w:rsid w:val="00CF033B"/>
    <w:rsid w:val="00CF434C"/>
    <w:rsid w:val="00D0204F"/>
    <w:rsid w:val="00D16946"/>
    <w:rsid w:val="00D25BB9"/>
    <w:rsid w:val="00D26F7C"/>
    <w:rsid w:val="00D42933"/>
    <w:rsid w:val="00D444BB"/>
    <w:rsid w:val="00D65C2B"/>
    <w:rsid w:val="00D77966"/>
    <w:rsid w:val="00D81D8E"/>
    <w:rsid w:val="00DA00C0"/>
    <w:rsid w:val="00DB2702"/>
    <w:rsid w:val="00DB6175"/>
    <w:rsid w:val="00DC3392"/>
    <w:rsid w:val="00DC5A08"/>
    <w:rsid w:val="00DC5C89"/>
    <w:rsid w:val="00DD2776"/>
    <w:rsid w:val="00DE00CA"/>
    <w:rsid w:val="00DE1ABB"/>
    <w:rsid w:val="00DF1DC8"/>
    <w:rsid w:val="00E00B03"/>
    <w:rsid w:val="00E05632"/>
    <w:rsid w:val="00E12295"/>
    <w:rsid w:val="00E17794"/>
    <w:rsid w:val="00E35296"/>
    <w:rsid w:val="00E438C1"/>
    <w:rsid w:val="00E453AF"/>
    <w:rsid w:val="00E6002B"/>
    <w:rsid w:val="00E6526E"/>
    <w:rsid w:val="00E71CD7"/>
    <w:rsid w:val="00E832A5"/>
    <w:rsid w:val="00E92C98"/>
    <w:rsid w:val="00EA3F3F"/>
    <w:rsid w:val="00EA4A87"/>
    <w:rsid w:val="00EB1F19"/>
    <w:rsid w:val="00EB5C48"/>
    <w:rsid w:val="00EB5D62"/>
    <w:rsid w:val="00EC108C"/>
    <w:rsid w:val="00ED1083"/>
    <w:rsid w:val="00ED4D28"/>
    <w:rsid w:val="00ED5F08"/>
    <w:rsid w:val="00ED74C3"/>
    <w:rsid w:val="00EE2184"/>
    <w:rsid w:val="00EE39E1"/>
    <w:rsid w:val="00EF11D3"/>
    <w:rsid w:val="00F10E93"/>
    <w:rsid w:val="00F23806"/>
    <w:rsid w:val="00F30A27"/>
    <w:rsid w:val="00F319CA"/>
    <w:rsid w:val="00F34FD0"/>
    <w:rsid w:val="00F40407"/>
    <w:rsid w:val="00F41075"/>
    <w:rsid w:val="00F44591"/>
    <w:rsid w:val="00F60E95"/>
    <w:rsid w:val="00F63860"/>
    <w:rsid w:val="00F638F2"/>
    <w:rsid w:val="00F64560"/>
    <w:rsid w:val="00F80584"/>
    <w:rsid w:val="00F810BE"/>
    <w:rsid w:val="00F871B1"/>
    <w:rsid w:val="00FA4D7A"/>
    <w:rsid w:val="00FA6946"/>
    <w:rsid w:val="00FB48A0"/>
    <w:rsid w:val="00FC1257"/>
    <w:rsid w:val="00FC3E4F"/>
    <w:rsid w:val="00FD53D6"/>
    <w:rsid w:val="00FE173F"/>
    <w:rsid w:val="00FE60ED"/>
    <w:rsid w:val="00FF6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AD81DE"/>
  <w15:chartTrackingRefBased/>
  <w15:docId w15:val="{6E7149A4-72E4-4C48-9ECF-91BC5A9AC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B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5C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A5A0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5067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C1105C"/>
    <w:pPr>
      <w:spacing w:after="0" w:line="240" w:lineRule="auto"/>
    </w:pPr>
    <w:rPr>
      <w:sz w:val="20"/>
      <w:szCs w:val="20"/>
    </w:rPr>
  </w:style>
  <w:style w:type="character" w:customStyle="1" w:styleId="EndnoteTextChar">
    <w:name w:val="Endnote Text Char"/>
    <w:basedOn w:val="DefaultParagraphFont"/>
    <w:link w:val="EndnoteText"/>
    <w:uiPriority w:val="99"/>
    <w:rsid w:val="00C1105C"/>
    <w:rPr>
      <w:sz w:val="20"/>
      <w:szCs w:val="20"/>
    </w:rPr>
  </w:style>
  <w:style w:type="character" w:styleId="EndnoteReference">
    <w:name w:val="endnote reference"/>
    <w:basedOn w:val="DefaultParagraphFont"/>
    <w:uiPriority w:val="99"/>
    <w:semiHidden/>
    <w:unhideWhenUsed/>
    <w:rsid w:val="00C1105C"/>
    <w:rPr>
      <w:vertAlign w:val="superscript"/>
    </w:rPr>
  </w:style>
  <w:style w:type="character" w:styleId="Hyperlink">
    <w:name w:val="Hyperlink"/>
    <w:basedOn w:val="DefaultParagraphFont"/>
    <w:uiPriority w:val="99"/>
    <w:unhideWhenUsed/>
    <w:rsid w:val="00153664"/>
    <w:rPr>
      <w:color w:val="0563C1" w:themeColor="hyperlink"/>
      <w:u w:val="single"/>
    </w:rPr>
  </w:style>
  <w:style w:type="character" w:styleId="UnresolvedMention">
    <w:name w:val="Unresolved Mention"/>
    <w:basedOn w:val="DefaultParagraphFont"/>
    <w:uiPriority w:val="99"/>
    <w:semiHidden/>
    <w:unhideWhenUsed/>
    <w:rsid w:val="00153664"/>
    <w:rPr>
      <w:color w:val="808080"/>
      <w:shd w:val="clear" w:color="auto" w:fill="E6E6E6"/>
    </w:rPr>
  </w:style>
  <w:style w:type="paragraph" w:styleId="NormalWeb">
    <w:name w:val="Normal (Web)"/>
    <w:basedOn w:val="Normal"/>
    <w:uiPriority w:val="99"/>
    <w:unhideWhenUsed/>
    <w:rsid w:val="00B92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A5A06"/>
    <w:rPr>
      <w:rFonts w:ascii="Times New Roman" w:eastAsia="Times New Roman" w:hAnsi="Times New Roman" w:cs="Times New Roman"/>
      <w:b/>
      <w:bCs/>
      <w:sz w:val="27"/>
      <w:szCs w:val="27"/>
      <w:lang w:eastAsia="en-GB"/>
    </w:rPr>
  </w:style>
  <w:style w:type="character" w:customStyle="1" w:styleId="exlresultdetails">
    <w:name w:val="exlresultdetails"/>
    <w:basedOn w:val="DefaultParagraphFont"/>
    <w:rsid w:val="00764049"/>
  </w:style>
  <w:style w:type="paragraph" w:styleId="HTMLPreformatted">
    <w:name w:val="HTML Preformatted"/>
    <w:basedOn w:val="Normal"/>
    <w:link w:val="HTMLPreformattedChar"/>
    <w:uiPriority w:val="99"/>
    <w:semiHidden/>
    <w:unhideWhenUsed/>
    <w:rsid w:val="00012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12D3D"/>
    <w:rPr>
      <w:rFonts w:ascii="Courier New" w:eastAsia="Times New Roman" w:hAnsi="Courier New" w:cs="Courier New"/>
      <w:sz w:val="20"/>
      <w:szCs w:val="20"/>
      <w:lang w:eastAsia="en-GB"/>
    </w:rPr>
  </w:style>
  <w:style w:type="character" w:customStyle="1" w:styleId="docurl">
    <w:name w:val="docurl"/>
    <w:basedOn w:val="DefaultParagraphFont"/>
    <w:rsid w:val="003A619D"/>
  </w:style>
  <w:style w:type="character" w:styleId="FollowedHyperlink">
    <w:name w:val="FollowedHyperlink"/>
    <w:basedOn w:val="DefaultParagraphFont"/>
    <w:uiPriority w:val="99"/>
    <w:semiHidden/>
    <w:unhideWhenUsed/>
    <w:rsid w:val="0001322C"/>
    <w:rPr>
      <w:color w:val="954F72" w:themeColor="followedHyperlink"/>
      <w:u w:val="single"/>
    </w:rPr>
  </w:style>
  <w:style w:type="character" w:customStyle="1" w:styleId="Heading2Char">
    <w:name w:val="Heading 2 Char"/>
    <w:basedOn w:val="DefaultParagraphFont"/>
    <w:link w:val="Heading2"/>
    <w:uiPriority w:val="9"/>
    <w:rsid w:val="00DC5C8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506757"/>
    <w:rPr>
      <w:rFonts w:asciiTheme="majorHAnsi" w:eastAsiaTheme="majorEastAsia" w:hAnsiTheme="majorHAnsi" w:cstheme="majorBidi"/>
      <w:color w:val="2F5496" w:themeColor="accent1" w:themeShade="BF"/>
    </w:rPr>
  </w:style>
  <w:style w:type="character" w:customStyle="1" w:styleId="sidetext">
    <w:name w:val="sidetext"/>
    <w:basedOn w:val="DefaultParagraphFont"/>
    <w:rsid w:val="00506757"/>
  </w:style>
  <w:style w:type="character" w:customStyle="1" w:styleId="en">
    <w:name w:val="en"/>
    <w:basedOn w:val="DefaultParagraphFont"/>
    <w:rsid w:val="00506757"/>
  </w:style>
  <w:style w:type="character" w:customStyle="1" w:styleId="hi">
    <w:name w:val="hi"/>
    <w:basedOn w:val="DefaultParagraphFont"/>
    <w:rsid w:val="00A80536"/>
  </w:style>
  <w:style w:type="character" w:customStyle="1" w:styleId="Heading1Char">
    <w:name w:val="Heading 1 Char"/>
    <w:basedOn w:val="DefaultParagraphFont"/>
    <w:link w:val="Heading1"/>
    <w:uiPriority w:val="9"/>
    <w:rsid w:val="009B4BE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845FD7"/>
    <w:rPr>
      <w:b/>
      <w:bCs/>
    </w:rPr>
  </w:style>
  <w:style w:type="character" w:customStyle="1" w:styleId="searchword">
    <w:name w:val="searchword"/>
    <w:basedOn w:val="DefaultParagraphFont"/>
    <w:rsid w:val="00845FD7"/>
  </w:style>
  <w:style w:type="character" w:customStyle="1" w:styleId="a-size-large">
    <w:name w:val="a-size-large"/>
    <w:basedOn w:val="DefaultParagraphFont"/>
    <w:rsid w:val="00631FA7"/>
  </w:style>
  <w:style w:type="character" w:customStyle="1" w:styleId="author">
    <w:name w:val="author"/>
    <w:basedOn w:val="DefaultParagraphFont"/>
    <w:rsid w:val="00631FA7"/>
  </w:style>
  <w:style w:type="character" w:customStyle="1" w:styleId="a-color-secondary">
    <w:name w:val="a-color-secondary"/>
    <w:basedOn w:val="DefaultParagraphFont"/>
    <w:rsid w:val="00631FA7"/>
  </w:style>
  <w:style w:type="paragraph" w:styleId="Header">
    <w:name w:val="header"/>
    <w:basedOn w:val="Normal"/>
    <w:link w:val="HeaderChar"/>
    <w:uiPriority w:val="99"/>
    <w:unhideWhenUsed/>
    <w:rsid w:val="00164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087"/>
  </w:style>
  <w:style w:type="paragraph" w:styleId="Footer">
    <w:name w:val="footer"/>
    <w:basedOn w:val="Normal"/>
    <w:link w:val="FooterChar"/>
    <w:uiPriority w:val="99"/>
    <w:unhideWhenUsed/>
    <w:rsid w:val="00164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03625">
      <w:bodyDiv w:val="1"/>
      <w:marLeft w:val="0"/>
      <w:marRight w:val="0"/>
      <w:marTop w:val="0"/>
      <w:marBottom w:val="0"/>
      <w:divBdr>
        <w:top w:val="none" w:sz="0" w:space="0" w:color="auto"/>
        <w:left w:val="none" w:sz="0" w:space="0" w:color="auto"/>
        <w:bottom w:val="none" w:sz="0" w:space="0" w:color="auto"/>
        <w:right w:val="none" w:sz="0" w:space="0" w:color="auto"/>
      </w:divBdr>
    </w:div>
    <w:div w:id="190264230">
      <w:bodyDiv w:val="1"/>
      <w:marLeft w:val="0"/>
      <w:marRight w:val="0"/>
      <w:marTop w:val="0"/>
      <w:marBottom w:val="0"/>
      <w:divBdr>
        <w:top w:val="none" w:sz="0" w:space="0" w:color="auto"/>
        <w:left w:val="none" w:sz="0" w:space="0" w:color="auto"/>
        <w:bottom w:val="none" w:sz="0" w:space="0" w:color="auto"/>
        <w:right w:val="none" w:sz="0" w:space="0" w:color="auto"/>
      </w:divBdr>
    </w:div>
    <w:div w:id="329647501">
      <w:bodyDiv w:val="1"/>
      <w:marLeft w:val="0"/>
      <w:marRight w:val="0"/>
      <w:marTop w:val="0"/>
      <w:marBottom w:val="0"/>
      <w:divBdr>
        <w:top w:val="none" w:sz="0" w:space="0" w:color="auto"/>
        <w:left w:val="none" w:sz="0" w:space="0" w:color="auto"/>
        <w:bottom w:val="none" w:sz="0" w:space="0" w:color="auto"/>
        <w:right w:val="none" w:sz="0" w:space="0" w:color="auto"/>
      </w:divBdr>
      <w:divsChild>
        <w:div w:id="1799839511">
          <w:marLeft w:val="0"/>
          <w:marRight w:val="0"/>
          <w:marTop w:val="0"/>
          <w:marBottom w:val="150"/>
          <w:divBdr>
            <w:top w:val="none" w:sz="0" w:space="0" w:color="auto"/>
            <w:left w:val="none" w:sz="0" w:space="0" w:color="auto"/>
            <w:bottom w:val="none" w:sz="0" w:space="0" w:color="auto"/>
            <w:right w:val="none" w:sz="0" w:space="0" w:color="auto"/>
          </w:divBdr>
        </w:div>
      </w:divsChild>
    </w:div>
    <w:div w:id="423185244">
      <w:bodyDiv w:val="1"/>
      <w:marLeft w:val="0"/>
      <w:marRight w:val="0"/>
      <w:marTop w:val="0"/>
      <w:marBottom w:val="0"/>
      <w:divBdr>
        <w:top w:val="none" w:sz="0" w:space="0" w:color="auto"/>
        <w:left w:val="none" w:sz="0" w:space="0" w:color="auto"/>
        <w:bottom w:val="none" w:sz="0" w:space="0" w:color="auto"/>
        <w:right w:val="none" w:sz="0" w:space="0" w:color="auto"/>
      </w:divBdr>
    </w:div>
    <w:div w:id="528839920">
      <w:bodyDiv w:val="1"/>
      <w:marLeft w:val="0"/>
      <w:marRight w:val="0"/>
      <w:marTop w:val="0"/>
      <w:marBottom w:val="0"/>
      <w:divBdr>
        <w:top w:val="none" w:sz="0" w:space="0" w:color="auto"/>
        <w:left w:val="none" w:sz="0" w:space="0" w:color="auto"/>
        <w:bottom w:val="none" w:sz="0" w:space="0" w:color="auto"/>
        <w:right w:val="none" w:sz="0" w:space="0" w:color="auto"/>
      </w:divBdr>
    </w:div>
    <w:div w:id="632098653">
      <w:bodyDiv w:val="1"/>
      <w:marLeft w:val="0"/>
      <w:marRight w:val="0"/>
      <w:marTop w:val="0"/>
      <w:marBottom w:val="0"/>
      <w:divBdr>
        <w:top w:val="none" w:sz="0" w:space="0" w:color="auto"/>
        <w:left w:val="none" w:sz="0" w:space="0" w:color="auto"/>
        <w:bottom w:val="none" w:sz="0" w:space="0" w:color="auto"/>
        <w:right w:val="none" w:sz="0" w:space="0" w:color="auto"/>
      </w:divBdr>
      <w:divsChild>
        <w:div w:id="687100511">
          <w:marLeft w:val="0"/>
          <w:marRight w:val="0"/>
          <w:marTop w:val="0"/>
          <w:marBottom w:val="0"/>
          <w:divBdr>
            <w:top w:val="none" w:sz="0" w:space="0" w:color="auto"/>
            <w:left w:val="none" w:sz="0" w:space="0" w:color="auto"/>
            <w:bottom w:val="none" w:sz="0" w:space="0" w:color="auto"/>
            <w:right w:val="none" w:sz="0" w:space="0" w:color="auto"/>
          </w:divBdr>
        </w:div>
      </w:divsChild>
    </w:div>
    <w:div w:id="659578868">
      <w:bodyDiv w:val="1"/>
      <w:marLeft w:val="0"/>
      <w:marRight w:val="0"/>
      <w:marTop w:val="0"/>
      <w:marBottom w:val="0"/>
      <w:divBdr>
        <w:top w:val="none" w:sz="0" w:space="0" w:color="auto"/>
        <w:left w:val="none" w:sz="0" w:space="0" w:color="auto"/>
        <w:bottom w:val="none" w:sz="0" w:space="0" w:color="auto"/>
        <w:right w:val="none" w:sz="0" w:space="0" w:color="auto"/>
      </w:divBdr>
      <w:divsChild>
        <w:div w:id="271136812">
          <w:marLeft w:val="0"/>
          <w:marRight w:val="0"/>
          <w:marTop w:val="2049"/>
          <w:marBottom w:val="2049"/>
          <w:divBdr>
            <w:top w:val="none" w:sz="0" w:space="0" w:color="auto"/>
            <w:left w:val="none" w:sz="0" w:space="0" w:color="auto"/>
            <w:bottom w:val="none" w:sz="0" w:space="0" w:color="auto"/>
            <w:right w:val="none" w:sz="0" w:space="0" w:color="auto"/>
          </w:divBdr>
          <w:divsChild>
            <w:div w:id="2141193347">
              <w:marLeft w:val="0"/>
              <w:marRight w:val="0"/>
              <w:marTop w:val="0"/>
              <w:marBottom w:val="0"/>
              <w:divBdr>
                <w:top w:val="none" w:sz="0" w:space="0" w:color="auto"/>
                <w:left w:val="none" w:sz="0" w:space="0" w:color="auto"/>
                <w:bottom w:val="none" w:sz="0" w:space="0" w:color="auto"/>
                <w:right w:val="none" w:sz="0" w:space="0" w:color="auto"/>
              </w:divBdr>
              <w:divsChild>
                <w:div w:id="737477662">
                  <w:marLeft w:val="0"/>
                  <w:marRight w:val="0"/>
                  <w:marTop w:val="0"/>
                  <w:marBottom w:val="0"/>
                  <w:divBdr>
                    <w:top w:val="none" w:sz="0" w:space="0" w:color="auto"/>
                    <w:left w:val="none" w:sz="0" w:space="0" w:color="auto"/>
                    <w:bottom w:val="none" w:sz="0" w:space="0" w:color="auto"/>
                    <w:right w:val="none" w:sz="0" w:space="0" w:color="auto"/>
                  </w:divBdr>
                  <w:divsChild>
                    <w:div w:id="14428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395043">
      <w:bodyDiv w:val="1"/>
      <w:marLeft w:val="0"/>
      <w:marRight w:val="0"/>
      <w:marTop w:val="0"/>
      <w:marBottom w:val="0"/>
      <w:divBdr>
        <w:top w:val="none" w:sz="0" w:space="0" w:color="auto"/>
        <w:left w:val="none" w:sz="0" w:space="0" w:color="auto"/>
        <w:bottom w:val="none" w:sz="0" w:space="0" w:color="auto"/>
        <w:right w:val="none" w:sz="0" w:space="0" w:color="auto"/>
      </w:divBdr>
      <w:divsChild>
        <w:div w:id="48849129">
          <w:marLeft w:val="0"/>
          <w:marRight w:val="0"/>
          <w:marTop w:val="0"/>
          <w:marBottom w:val="330"/>
          <w:divBdr>
            <w:top w:val="none" w:sz="0" w:space="0" w:color="auto"/>
            <w:left w:val="none" w:sz="0" w:space="0" w:color="auto"/>
            <w:bottom w:val="none" w:sz="0" w:space="0" w:color="auto"/>
            <w:right w:val="none" w:sz="0" w:space="0" w:color="auto"/>
          </w:divBdr>
        </w:div>
        <w:div w:id="2014643378">
          <w:marLeft w:val="0"/>
          <w:marRight w:val="0"/>
          <w:marTop w:val="0"/>
          <w:marBottom w:val="330"/>
          <w:divBdr>
            <w:top w:val="none" w:sz="0" w:space="0" w:color="auto"/>
            <w:left w:val="none" w:sz="0" w:space="0" w:color="auto"/>
            <w:bottom w:val="none" w:sz="0" w:space="0" w:color="auto"/>
            <w:right w:val="none" w:sz="0" w:space="0" w:color="auto"/>
          </w:divBdr>
        </w:div>
      </w:divsChild>
    </w:div>
    <w:div w:id="751702933">
      <w:bodyDiv w:val="1"/>
      <w:marLeft w:val="0"/>
      <w:marRight w:val="0"/>
      <w:marTop w:val="0"/>
      <w:marBottom w:val="0"/>
      <w:divBdr>
        <w:top w:val="none" w:sz="0" w:space="0" w:color="auto"/>
        <w:left w:val="none" w:sz="0" w:space="0" w:color="auto"/>
        <w:bottom w:val="none" w:sz="0" w:space="0" w:color="auto"/>
        <w:right w:val="none" w:sz="0" w:space="0" w:color="auto"/>
      </w:divBdr>
      <w:divsChild>
        <w:div w:id="115560879">
          <w:marLeft w:val="0"/>
          <w:marRight w:val="0"/>
          <w:marTop w:val="2049"/>
          <w:marBottom w:val="2049"/>
          <w:divBdr>
            <w:top w:val="none" w:sz="0" w:space="0" w:color="auto"/>
            <w:left w:val="none" w:sz="0" w:space="0" w:color="auto"/>
            <w:bottom w:val="none" w:sz="0" w:space="0" w:color="auto"/>
            <w:right w:val="none" w:sz="0" w:space="0" w:color="auto"/>
          </w:divBdr>
          <w:divsChild>
            <w:div w:id="1324821243">
              <w:marLeft w:val="0"/>
              <w:marRight w:val="0"/>
              <w:marTop w:val="0"/>
              <w:marBottom w:val="0"/>
              <w:divBdr>
                <w:top w:val="none" w:sz="0" w:space="0" w:color="auto"/>
                <w:left w:val="none" w:sz="0" w:space="0" w:color="auto"/>
                <w:bottom w:val="none" w:sz="0" w:space="0" w:color="auto"/>
                <w:right w:val="none" w:sz="0" w:space="0" w:color="auto"/>
              </w:divBdr>
              <w:divsChild>
                <w:div w:id="222255256">
                  <w:marLeft w:val="0"/>
                  <w:marRight w:val="0"/>
                  <w:marTop w:val="0"/>
                  <w:marBottom w:val="0"/>
                  <w:divBdr>
                    <w:top w:val="none" w:sz="0" w:space="0" w:color="auto"/>
                    <w:left w:val="none" w:sz="0" w:space="0" w:color="auto"/>
                    <w:bottom w:val="none" w:sz="0" w:space="0" w:color="auto"/>
                    <w:right w:val="none" w:sz="0" w:space="0" w:color="auto"/>
                  </w:divBdr>
                  <w:divsChild>
                    <w:div w:id="32725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079885">
      <w:bodyDiv w:val="1"/>
      <w:marLeft w:val="0"/>
      <w:marRight w:val="0"/>
      <w:marTop w:val="0"/>
      <w:marBottom w:val="0"/>
      <w:divBdr>
        <w:top w:val="none" w:sz="0" w:space="0" w:color="auto"/>
        <w:left w:val="none" w:sz="0" w:space="0" w:color="auto"/>
        <w:bottom w:val="none" w:sz="0" w:space="0" w:color="auto"/>
        <w:right w:val="none" w:sz="0" w:space="0" w:color="auto"/>
      </w:divBdr>
      <w:divsChild>
        <w:div w:id="909197553">
          <w:marLeft w:val="0"/>
          <w:marRight w:val="0"/>
          <w:marTop w:val="2049"/>
          <w:marBottom w:val="2049"/>
          <w:divBdr>
            <w:top w:val="none" w:sz="0" w:space="0" w:color="auto"/>
            <w:left w:val="none" w:sz="0" w:space="0" w:color="auto"/>
            <w:bottom w:val="none" w:sz="0" w:space="0" w:color="auto"/>
            <w:right w:val="none" w:sz="0" w:space="0" w:color="auto"/>
          </w:divBdr>
          <w:divsChild>
            <w:div w:id="1437407839">
              <w:marLeft w:val="0"/>
              <w:marRight w:val="0"/>
              <w:marTop w:val="0"/>
              <w:marBottom w:val="0"/>
              <w:divBdr>
                <w:top w:val="none" w:sz="0" w:space="0" w:color="auto"/>
                <w:left w:val="none" w:sz="0" w:space="0" w:color="auto"/>
                <w:bottom w:val="none" w:sz="0" w:space="0" w:color="auto"/>
                <w:right w:val="none" w:sz="0" w:space="0" w:color="auto"/>
              </w:divBdr>
              <w:divsChild>
                <w:div w:id="1477140339">
                  <w:marLeft w:val="0"/>
                  <w:marRight w:val="0"/>
                  <w:marTop w:val="0"/>
                  <w:marBottom w:val="0"/>
                  <w:divBdr>
                    <w:top w:val="none" w:sz="0" w:space="0" w:color="auto"/>
                    <w:left w:val="none" w:sz="0" w:space="0" w:color="auto"/>
                    <w:bottom w:val="none" w:sz="0" w:space="0" w:color="auto"/>
                    <w:right w:val="none" w:sz="0" w:space="0" w:color="auto"/>
                  </w:divBdr>
                  <w:divsChild>
                    <w:div w:id="128654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727665">
      <w:bodyDiv w:val="1"/>
      <w:marLeft w:val="0"/>
      <w:marRight w:val="0"/>
      <w:marTop w:val="0"/>
      <w:marBottom w:val="0"/>
      <w:divBdr>
        <w:top w:val="none" w:sz="0" w:space="0" w:color="auto"/>
        <w:left w:val="none" w:sz="0" w:space="0" w:color="auto"/>
        <w:bottom w:val="none" w:sz="0" w:space="0" w:color="auto"/>
        <w:right w:val="none" w:sz="0" w:space="0" w:color="auto"/>
      </w:divBdr>
      <w:divsChild>
        <w:div w:id="1539122092">
          <w:marLeft w:val="0"/>
          <w:marRight w:val="0"/>
          <w:marTop w:val="2049"/>
          <w:marBottom w:val="2049"/>
          <w:divBdr>
            <w:top w:val="none" w:sz="0" w:space="0" w:color="auto"/>
            <w:left w:val="none" w:sz="0" w:space="0" w:color="auto"/>
            <w:bottom w:val="none" w:sz="0" w:space="0" w:color="auto"/>
            <w:right w:val="none" w:sz="0" w:space="0" w:color="auto"/>
          </w:divBdr>
          <w:divsChild>
            <w:div w:id="1828747909">
              <w:marLeft w:val="0"/>
              <w:marRight w:val="0"/>
              <w:marTop w:val="0"/>
              <w:marBottom w:val="0"/>
              <w:divBdr>
                <w:top w:val="none" w:sz="0" w:space="0" w:color="auto"/>
                <w:left w:val="none" w:sz="0" w:space="0" w:color="auto"/>
                <w:bottom w:val="none" w:sz="0" w:space="0" w:color="auto"/>
                <w:right w:val="none" w:sz="0" w:space="0" w:color="auto"/>
              </w:divBdr>
              <w:divsChild>
                <w:div w:id="1555042054">
                  <w:marLeft w:val="0"/>
                  <w:marRight w:val="0"/>
                  <w:marTop w:val="0"/>
                  <w:marBottom w:val="0"/>
                  <w:divBdr>
                    <w:top w:val="none" w:sz="0" w:space="0" w:color="auto"/>
                    <w:left w:val="none" w:sz="0" w:space="0" w:color="auto"/>
                    <w:bottom w:val="none" w:sz="0" w:space="0" w:color="auto"/>
                    <w:right w:val="none" w:sz="0" w:space="0" w:color="auto"/>
                  </w:divBdr>
                  <w:divsChild>
                    <w:div w:id="192841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058451">
      <w:bodyDiv w:val="1"/>
      <w:marLeft w:val="0"/>
      <w:marRight w:val="0"/>
      <w:marTop w:val="0"/>
      <w:marBottom w:val="0"/>
      <w:divBdr>
        <w:top w:val="none" w:sz="0" w:space="0" w:color="auto"/>
        <w:left w:val="none" w:sz="0" w:space="0" w:color="auto"/>
        <w:bottom w:val="none" w:sz="0" w:space="0" w:color="auto"/>
        <w:right w:val="none" w:sz="0" w:space="0" w:color="auto"/>
      </w:divBdr>
    </w:div>
    <w:div w:id="916986805">
      <w:bodyDiv w:val="1"/>
      <w:marLeft w:val="0"/>
      <w:marRight w:val="0"/>
      <w:marTop w:val="0"/>
      <w:marBottom w:val="0"/>
      <w:divBdr>
        <w:top w:val="none" w:sz="0" w:space="0" w:color="auto"/>
        <w:left w:val="none" w:sz="0" w:space="0" w:color="auto"/>
        <w:bottom w:val="none" w:sz="0" w:space="0" w:color="auto"/>
        <w:right w:val="none" w:sz="0" w:space="0" w:color="auto"/>
      </w:divBdr>
      <w:divsChild>
        <w:div w:id="1860000697">
          <w:marLeft w:val="0"/>
          <w:marRight w:val="0"/>
          <w:marTop w:val="2049"/>
          <w:marBottom w:val="2049"/>
          <w:divBdr>
            <w:top w:val="none" w:sz="0" w:space="0" w:color="auto"/>
            <w:left w:val="none" w:sz="0" w:space="0" w:color="auto"/>
            <w:bottom w:val="none" w:sz="0" w:space="0" w:color="auto"/>
            <w:right w:val="none" w:sz="0" w:space="0" w:color="auto"/>
          </w:divBdr>
          <w:divsChild>
            <w:div w:id="926381344">
              <w:marLeft w:val="0"/>
              <w:marRight w:val="0"/>
              <w:marTop w:val="0"/>
              <w:marBottom w:val="0"/>
              <w:divBdr>
                <w:top w:val="none" w:sz="0" w:space="0" w:color="auto"/>
                <w:left w:val="none" w:sz="0" w:space="0" w:color="auto"/>
                <w:bottom w:val="none" w:sz="0" w:space="0" w:color="auto"/>
                <w:right w:val="none" w:sz="0" w:space="0" w:color="auto"/>
              </w:divBdr>
              <w:divsChild>
                <w:div w:id="499807245">
                  <w:marLeft w:val="0"/>
                  <w:marRight w:val="0"/>
                  <w:marTop w:val="0"/>
                  <w:marBottom w:val="0"/>
                  <w:divBdr>
                    <w:top w:val="none" w:sz="0" w:space="0" w:color="auto"/>
                    <w:left w:val="none" w:sz="0" w:space="0" w:color="auto"/>
                    <w:bottom w:val="none" w:sz="0" w:space="0" w:color="auto"/>
                    <w:right w:val="none" w:sz="0" w:space="0" w:color="auto"/>
                  </w:divBdr>
                  <w:divsChild>
                    <w:div w:id="9418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903611">
      <w:bodyDiv w:val="1"/>
      <w:marLeft w:val="0"/>
      <w:marRight w:val="0"/>
      <w:marTop w:val="0"/>
      <w:marBottom w:val="0"/>
      <w:divBdr>
        <w:top w:val="none" w:sz="0" w:space="0" w:color="auto"/>
        <w:left w:val="none" w:sz="0" w:space="0" w:color="auto"/>
        <w:bottom w:val="none" w:sz="0" w:space="0" w:color="auto"/>
        <w:right w:val="none" w:sz="0" w:space="0" w:color="auto"/>
      </w:divBdr>
      <w:divsChild>
        <w:div w:id="1860925671">
          <w:marLeft w:val="0"/>
          <w:marRight w:val="0"/>
          <w:marTop w:val="2049"/>
          <w:marBottom w:val="2049"/>
          <w:divBdr>
            <w:top w:val="none" w:sz="0" w:space="0" w:color="auto"/>
            <w:left w:val="none" w:sz="0" w:space="0" w:color="auto"/>
            <w:bottom w:val="none" w:sz="0" w:space="0" w:color="auto"/>
            <w:right w:val="none" w:sz="0" w:space="0" w:color="auto"/>
          </w:divBdr>
          <w:divsChild>
            <w:div w:id="543521720">
              <w:marLeft w:val="0"/>
              <w:marRight w:val="0"/>
              <w:marTop w:val="0"/>
              <w:marBottom w:val="0"/>
              <w:divBdr>
                <w:top w:val="none" w:sz="0" w:space="0" w:color="auto"/>
                <w:left w:val="none" w:sz="0" w:space="0" w:color="auto"/>
                <w:bottom w:val="none" w:sz="0" w:space="0" w:color="auto"/>
                <w:right w:val="none" w:sz="0" w:space="0" w:color="auto"/>
              </w:divBdr>
              <w:divsChild>
                <w:div w:id="645667396">
                  <w:marLeft w:val="0"/>
                  <w:marRight w:val="0"/>
                  <w:marTop w:val="0"/>
                  <w:marBottom w:val="0"/>
                  <w:divBdr>
                    <w:top w:val="none" w:sz="0" w:space="0" w:color="auto"/>
                    <w:left w:val="none" w:sz="0" w:space="0" w:color="auto"/>
                    <w:bottom w:val="none" w:sz="0" w:space="0" w:color="auto"/>
                    <w:right w:val="none" w:sz="0" w:space="0" w:color="auto"/>
                  </w:divBdr>
                  <w:divsChild>
                    <w:div w:id="17910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530410">
      <w:bodyDiv w:val="1"/>
      <w:marLeft w:val="0"/>
      <w:marRight w:val="0"/>
      <w:marTop w:val="0"/>
      <w:marBottom w:val="0"/>
      <w:divBdr>
        <w:top w:val="none" w:sz="0" w:space="0" w:color="auto"/>
        <w:left w:val="none" w:sz="0" w:space="0" w:color="auto"/>
        <w:bottom w:val="none" w:sz="0" w:space="0" w:color="auto"/>
        <w:right w:val="none" w:sz="0" w:space="0" w:color="auto"/>
      </w:divBdr>
      <w:divsChild>
        <w:div w:id="1979260654">
          <w:marLeft w:val="0"/>
          <w:marRight w:val="0"/>
          <w:marTop w:val="2049"/>
          <w:marBottom w:val="2049"/>
          <w:divBdr>
            <w:top w:val="none" w:sz="0" w:space="0" w:color="auto"/>
            <w:left w:val="none" w:sz="0" w:space="0" w:color="auto"/>
            <w:bottom w:val="none" w:sz="0" w:space="0" w:color="auto"/>
            <w:right w:val="none" w:sz="0" w:space="0" w:color="auto"/>
          </w:divBdr>
          <w:divsChild>
            <w:div w:id="1363360371">
              <w:marLeft w:val="0"/>
              <w:marRight w:val="0"/>
              <w:marTop w:val="0"/>
              <w:marBottom w:val="0"/>
              <w:divBdr>
                <w:top w:val="none" w:sz="0" w:space="0" w:color="auto"/>
                <w:left w:val="none" w:sz="0" w:space="0" w:color="auto"/>
                <w:bottom w:val="none" w:sz="0" w:space="0" w:color="auto"/>
                <w:right w:val="none" w:sz="0" w:space="0" w:color="auto"/>
              </w:divBdr>
              <w:divsChild>
                <w:div w:id="1708409512">
                  <w:marLeft w:val="0"/>
                  <w:marRight w:val="0"/>
                  <w:marTop w:val="0"/>
                  <w:marBottom w:val="0"/>
                  <w:divBdr>
                    <w:top w:val="none" w:sz="0" w:space="0" w:color="auto"/>
                    <w:left w:val="none" w:sz="0" w:space="0" w:color="auto"/>
                    <w:bottom w:val="none" w:sz="0" w:space="0" w:color="auto"/>
                    <w:right w:val="none" w:sz="0" w:space="0" w:color="auto"/>
                  </w:divBdr>
                  <w:divsChild>
                    <w:div w:id="19829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162717">
      <w:bodyDiv w:val="1"/>
      <w:marLeft w:val="0"/>
      <w:marRight w:val="0"/>
      <w:marTop w:val="0"/>
      <w:marBottom w:val="0"/>
      <w:divBdr>
        <w:top w:val="none" w:sz="0" w:space="0" w:color="auto"/>
        <w:left w:val="none" w:sz="0" w:space="0" w:color="auto"/>
        <w:bottom w:val="none" w:sz="0" w:space="0" w:color="auto"/>
        <w:right w:val="none" w:sz="0" w:space="0" w:color="auto"/>
      </w:divBdr>
    </w:div>
    <w:div w:id="1627158016">
      <w:bodyDiv w:val="1"/>
      <w:marLeft w:val="0"/>
      <w:marRight w:val="0"/>
      <w:marTop w:val="0"/>
      <w:marBottom w:val="0"/>
      <w:divBdr>
        <w:top w:val="none" w:sz="0" w:space="0" w:color="auto"/>
        <w:left w:val="none" w:sz="0" w:space="0" w:color="auto"/>
        <w:bottom w:val="none" w:sz="0" w:space="0" w:color="auto"/>
        <w:right w:val="none" w:sz="0" w:space="0" w:color="auto"/>
      </w:divBdr>
      <w:divsChild>
        <w:div w:id="340284166">
          <w:marLeft w:val="0"/>
          <w:marRight w:val="0"/>
          <w:marTop w:val="2049"/>
          <w:marBottom w:val="2049"/>
          <w:divBdr>
            <w:top w:val="none" w:sz="0" w:space="0" w:color="auto"/>
            <w:left w:val="none" w:sz="0" w:space="0" w:color="auto"/>
            <w:bottom w:val="none" w:sz="0" w:space="0" w:color="auto"/>
            <w:right w:val="none" w:sz="0" w:space="0" w:color="auto"/>
          </w:divBdr>
          <w:divsChild>
            <w:div w:id="1992563000">
              <w:marLeft w:val="0"/>
              <w:marRight w:val="0"/>
              <w:marTop w:val="0"/>
              <w:marBottom w:val="0"/>
              <w:divBdr>
                <w:top w:val="none" w:sz="0" w:space="0" w:color="auto"/>
                <w:left w:val="none" w:sz="0" w:space="0" w:color="auto"/>
                <w:bottom w:val="none" w:sz="0" w:space="0" w:color="auto"/>
                <w:right w:val="none" w:sz="0" w:space="0" w:color="auto"/>
              </w:divBdr>
              <w:divsChild>
                <w:div w:id="1312633099">
                  <w:marLeft w:val="0"/>
                  <w:marRight w:val="0"/>
                  <w:marTop w:val="0"/>
                  <w:marBottom w:val="0"/>
                  <w:divBdr>
                    <w:top w:val="none" w:sz="0" w:space="0" w:color="auto"/>
                    <w:left w:val="none" w:sz="0" w:space="0" w:color="auto"/>
                    <w:bottom w:val="none" w:sz="0" w:space="0" w:color="auto"/>
                    <w:right w:val="none" w:sz="0" w:space="0" w:color="auto"/>
                  </w:divBdr>
                  <w:divsChild>
                    <w:div w:id="2133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164008">
      <w:bodyDiv w:val="1"/>
      <w:marLeft w:val="0"/>
      <w:marRight w:val="0"/>
      <w:marTop w:val="0"/>
      <w:marBottom w:val="0"/>
      <w:divBdr>
        <w:top w:val="none" w:sz="0" w:space="0" w:color="auto"/>
        <w:left w:val="none" w:sz="0" w:space="0" w:color="auto"/>
        <w:bottom w:val="none" w:sz="0" w:space="0" w:color="auto"/>
        <w:right w:val="none" w:sz="0" w:space="0" w:color="auto"/>
      </w:divBdr>
      <w:divsChild>
        <w:div w:id="925386831">
          <w:marLeft w:val="0"/>
          <w:marRight w:val="0"/>
          <w:marTop w:val="2049"/>
          <w:marBottom w:val="2049"/>
          <w:divBdr>
            <w:top w:val="none" w:sz="0" w:space="0" w:color="auto"/>
            <w:left w:val="none" w:sz="0" w:space="0" w:color="auto"/>
            <w:bottom w:val="none" w:sz="0" w:space="0" w:color="auto"/>
            <w:right w:val="none" w:sz="0" w:space="0" w:color="auto"/>
          </w:divBdr>
          <w:divsChild>
            <w:div w:id="463426287">
              <w:marLeft w:val="0"/>
              <w:marRight w:val="0"/>
              <w:marTop w:val="0"/>
              <w:marBottom w:val="0"/>
              <w:divBdr>
                <w:top w:val="none" w:sz="0" w:space="0" w:color="auto"/>
                <w:left w:val="none" w:sz="0" w:space="0" w:color="auto"/>
                <w:bottom w:val="none" w:sz="0" w:space="0" w:color="auto"/>
                <w:right w:val="none" w:sz="0" w:space="0" w:color="auto"/>
              </w:divBdr>
              <w:divsChild>
                <w:div w:id="45833406">
                  <w:marLeft w:val="0"/>
                  <w:marRight w:val="0"/>
                  <w:marTop w:val="0"/>
                  <w:marBottom w:val="0"/>
                  <w:divBdr>
                    <w:top w:val="none" w:sz="0" w:space="0" w:color="auto"/>
                    <w:left w:val="none" w:sz="0" w:space="0" w:color="auto"/>
                    <w:bottom w:val="none" w:sz="0" w:space="0" w:color="auto"/>
                    <w:right w:val="none" w:sz="0" w:space="0" w:color="auto"/>
                  </w:divBdr>
                  <w:divsChild>
                    <w:div w:id="40240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194356">
      <w:bodyDiv w:val="1"/>
      <w:marLeft w:val="0"/>
      <w:marRight w:val="0"/>
      <w:marTop w:val="0"/>
      <w:marBottom w:val="0"/>
      <w:divBdr>
        <w:top w:val="none" w:sz="0" w:space="0" w:color="auto"/>
        <w:left w:val="none" w:sz="0" w:space="0" w:color="auto"/>
        <w:bottom w:val="none" w:sz="0" w:space="0" w:color="auto"/>
        <w:right w:val="none" w:sz="0" w:space="0" w:color="auto"/>
      </w:divBdr>
      <w:divsChild>
        <w:div w:id="1205753909">
          <w:marLeft w:val="0"/>
          <w:marRight w:val="0"/>
          <w:marTop w:val="2049"/>
          <w:marBottom w:val="2049"/>
          <w:divBdr>
            <w:top w:val="none" w:sz="0" w:space="0" w:color="auto"/>
            <w:left w:val="none" w:sz="0" w:space="0" w:color="auto"/>
            <w:bottom w:val="none" w:sz="0" w:space="0" w:color="auto"/>
            <w:right w:val="none" w:sz="0" w:space="0" w:color="auto"/>
          </w:divBdr>
          <w:divsChild>
            <w:div w:id="944653469">
              <w:marLeft w:val="0"/>
              <w:marRight w:val="0"/>
              <w:marTop w:val="0"/>
              <w:marBottom w:val="0"/>
              <w:divBdr>
                <w:top w:val="none" w:sz="0" w:space="0" w:color="auto"/>
                <w:left w:val="none" w:sz="0" w:space="0" w:color="auto"/>
                <w:bottom w:val="none" w:sz="0" w:space="0" w:color="auto"/>
                <w:right w:val="none" w:sz="0" w:space="0" w:color="auto"/>
              </w:divBdr>
              <w:divsChild>
                <w:div w:id="369110848">
                  <w:marLeft w:val="0"/>
                  <w:marRight w:val="0"/>
                  <w:marTop w:val="0"/>
                  <w:marBottom w:val="0"/>
                  <w:divBdr>
                    <w:top w:val="none" w:sz="0" w:space="0" w:color="auto"/>
                    <w:left w:val="none" w:sz="0" w:space="0" w:color="auto"/>
                    <w:bottom w:val="none" w:sz="0" w:space="0" w:color="auto"/>
                    <w:right w:val="none" w:sz="0" w:space="0" w:color="auto"/>
                  </w:divBdr>
                  <w:divsChild>
                    <w:div w:id="14695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8817">
      <w:bodyDiv w:val="1"/>
      <w:marLeft w:val="0"/>
      <w:marRight w:val="0"/>
      <w:marTop w:val="0"/>
      <w:marBottom w:val="0"/>
      <w:divBdr>
        <w:top w:val="none" w:sz="0" w:space="0" w:color="auto"/>
        <w:left w:val="none" w:sz="0" w:space="0" w:color="auto"/>
        <w:bottom w:val="none" w:sz="0" w:space="0" w:color="auto"/>
        <w:right w:val="none" w:sz="0" w:space="0" w:color="auto"/>
      </w:divBdr>
      <w:divsChild>
        <w:div w:id="132632654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777560310">
      <w:bodyDiv w:val="1"/>
      <w:marLeft w:val="0"/>
      <w:marRight w:val="0"/>
      <w:marTop w:val="0"/>
      <w:marBottom w:val="0"/>
      <w:divBdr>
        <w:top w:val="none" w:sz="0" w:space="0" w:color="auto"/>
        <w:left w:val="none" w:sz="0" w:space="0" w:color="auto"/>
        <w:bottom w:val="none" w:sz="0" w:space="0" w:color="auto"/>
        <w:right w:val="none" w:sz="0" w:space="0" w:color="auto"/>
      </w:divBdr>
      <w:divsChild>
        <w:div w:id="1603995108">
          <w:marLeft w:val="0"/>
          <w:marRight w:val="0"/>
          <w:marTop w:val="2049"/>
          <w:marBottom w:val="2049"/>
          <w:divBdr>
            <w:top w:val="none" w:sz="0" w:space="0" w:color="auto"/>
            <w:left w:val="none" w:sz="0" w:space="0" w:color="auto"/>
            <w:bottom w:val="none" w:sz="0" w:space="0" w:color="auto"/>
            <w:right w:val="none" w:sz="0" w:space="0" w:color="auto"/>
          </w:divBdr>
          <w:divsChild>
            <w:div w:id="1297299305">
              <w:marLeft w:val="0"/>
              <w:marRight w:val="0"/>
              <w:marTop w:val="0"/>
              <w:marBottom w:val="0"/>
              <w:divBdr>
                <w:top w:val="none" w:sz="0" w:space="0" w:color="auto"/>
                <w:left w:val="none" w:sz="0" w:space="0" w:color="auto"/>
                <w:bottom w:val="none" w:sz="0" w:space="0" w:color="auto"/>
                <w:right w:val="none" w:sz="0" w:space="0" w:color="auto"/>
              </w:divBdr>
              <w:divsChild>
                <w:div w:id="1748260058">
                  <w:marLeft w:val="0"/>
                  <w:marRight w:val="0"/>
                  <w:marTop w:val="0"/>
                  <w:marBottom w:val="0"/>
                  <w:divBdr>
                    <w:top w:val="none" w:sz="0" w:space="0" w:color="auto"/>
                    <w:left w:val="none" w:sz="0" w:space="0" w:color="auto"/>
                    <w:bottom w:val="none" w:sz="0" w:space="0" w:color="auto"/>
                    <w:right w:val="none" w:sz="0" w:space="0" w:color="auto"/>
                  </w:divBdr>
                  <w:divsChild>
                    <w:div w:id="42719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647834">
      <w:bodyDiv w:val="1"/>
      <w:marLeft w:val="0"/>
      <w:marRight w:val="0"/>
      <w:marTop w:val="0"/>
      <w:marBottom w:val="0"/>
      <w:divBdr>
        <w:top w:val="none" w:sz="0" w:space="0" w:color="auto"/>
        <w:left w:val="none" w:sz="0" w:space="0" w:color="auto"/>
        <w:bottom w:val="none" w:sz="0" w:space="0" w:color="auto"/>
        <w:right w:val="none" w:sz="0" w:space="0" w:color="auto"/>
      </w:divBdr>
      <w:divsChild>
        <w:div w:id="213738602">
          <w:marLeft w:val="0"/>
          <w:marRight w:val="0"/>
          <w:marTop w:val="2049"/>
          <w:marBottom w:val="2049"/>
          <w:divBdr>
            <w:top w:val="none" w:sz="0" w:space="0" w:color="auto"/>
            <w:left w:val="none" w:sz="0" w:space="0" w:color="auto"/>
            <w:bottom w:val="none" w:sz="0" w:space="0" w:color="auto"/>
            <w:right w:val="none" w:sz="0" w:space="0" w:color="auto"/>
          </w:divBdr>
          <w:divsChild>
            <w:div w:id="862398891">
              <w:marLeft w:val="0"/>
              <w:marRight w:val="0"/>
              <w:marTop w:val="0"/>
              <w:marBottom w:val="0"/>
              <w:divBdr>
                <w:top w:val="none" w:sz="0" w:space="0" w:color="auto"/>
                <w:left w:val="none" w:sz="0" w:space="0" w:color="auto"/>
                <w:bottom w:val="none" w:sz="0" w:space="0" w:color="auto"/>
                <w:right w:val="none" w:sz="0" w:space="0" w:color="auto"/>
              </w:divBdr>
              <w:divsChild>
                <w:div w:id="689523605">
                  <w:marLeft w:val="0"/>
                  <w:marRight w:val="0"/>
                  <w:marTop w:val="0"/>
                  <w:marBottom w:val="0"/>
                  <w:divBdr>
                    <w:top w:val="none" w:sz="0" w:space="0" w:color="auto"/>
                    <w:left w:val="none" w:sz="0" w:space="0" w:color="auto"/>
                    <w:bottom w:val="none" w:sz="0" w:space="0" w:color="auto"/>
                    <w:right w:val="none" w:sz="0" w:space="0" w:color="auto"/>
                  </w:divBdr>
                  <w:divsChild>
                    <w:div w:id="121164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112631">
      <w:bodyDiv w:val="1"/>
      <w:marLeft w:val="0"/>
      <w:marRight w:val="0"/>
      <w:marTop w:val="0"/>
      <w:marBottom w:val="0"/>
      <w:divBdr>
        <w:top w:val="none" w:sz="0" w:space="0" w:color="auto"/>
        <w:left w:val="none" w:sz="0" w:space="0" w:color="auto"/>
        <w:bottom w:val="none" w:sz="0" w:space="0" w:color="auto"/>
        <w:right w:val="none" w:sz="0" w:space="0" w:color="auto"/>
      </w:divBdr>
      <w:divsChild>
        <w:div w:id="1697585982">
          <w:marLeft w:val="0"/>
          <w:marRight w:val="0"/>
          <w:marTop w:val="2049"/>
          <w:marBottom w:val="2049"/>
          <w:divBdr>
            <w:top w:val="none" w:sz="0" w:space="0" w:color="auto"/>
            <w:left w:val="none" w:sz="0" w:space="0" w:color="auto"/>
            <w:bottom w:val="none" w:sz="0" w:space="0" w:color="auto"/>
            <w:right w:val="none" w:sz="0" w:space="0" w:color="auto"/>
          </w:divBdr>
          <w:divsChild>
            <w:div w:id="1553151206">
              <w:marLeft w:val="0"/>
              <w:marRight w:val="0"/>
              <w:marTop w:val="0"/>
              <w:marBottom w:val="0"/>
              <w:divBdr>
                <w:top w:val="none" w:sz="0" w:space="0" w:color="auto"/>
                <w:left w:val="none" w:sz="0" w:space="0" w:color="auto"/>
                <w:bottom w:val="none" w:sz="0" w:space="0" w:color="auto"/>
                <w:right w:val="none" w:sz="0" w:space="0" w:color="auto"/>
              </w:divBdr>
              <w:divsChild>
                <w:div w:id="880634186">
                  <w:marLeft w:val="0"/>
                  <w:marRight w:val="0"/>
                  <w:marTop w:val="0"/>
                  <w:marBottom w:val="0"/>
                  <w:divBdr>
                    <w:top w:val="none" w:sz="0" w:space="0" w:color="auto"/>
                    <w:left w:val="none" w:sz="0" w:space="0" w:color="auto"/>
                    <w:bottom w:val="none" w:sz="0" w:space="0" w:color="auto"/>
                    <w:right w:val="none" w:sz="0" w:space="0" w:color="auto"/>
                  </w:divBdr>
                  <w:divsChild>
                    <w:div w:id="5779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59772">
      <w:bodyDiv w:val="1"/>
      <w:marLeft w:val="0"/>
      <w:marRight w:val="0"/>
      <w:marTop w:val="0"/>
      <w:marBottom w:val="0"/>
      <w:divBdr>
        <w:top w:val="none" w:sz="0" w:space="0" w:color="auto"/>
        <w:left w:val="none" w:sz="0" w:space="0" w:color="auto"/>
        <w:bottom w:val="none" w:sz="0" w:space="0" w:color="auto"/>
        <w:right w:val="none" w:sz="0" w:space="0" w:color="auto"/>
      </w:divBdr>
      <w:divsChild>
        <w:div w:id="578489757">
          <w:marLeft w:val="0"/>
          <w:marRight w:val="0"/>
          <w:marTop w:val="2049"/>
          <w:marBottom w:val="2049"/>
          <w:divBdr>
            <w:top w:val="none" w:sz="0" w:space="0" w:color="auto"/>
            <w:left w:val="none" w:sz="0" w:space="0" w:color="auto"/>
            <w:bottom w:val="none" w:sz="0" w:space="0" w:color="auto"/>
            <w:right w:val="none" w:sz="0" w:space="0" w:color="auto"/>
          </w:divBdr>
          <w:divsChild>
            <w:div w:id="164364756">
              <w:marLeft w:val="0"/>
              <w:marRight w:val="0"/>
              <w:marTop w:val="0"/>
              <w:marBottom w:val="0"/>
              <w:divBdr>
                <w:top w:val="none" w:sz="0" w:space="0" w:color="auto"/>
                <w:left w:val="none" w:sz="0" w:space="0" w:color="auto"/>
                <w:bottom w:val="none" w:sz="0" w:space="0" w:color="auto"/>
                <w:right w:val="none" w:sz="0" w:space="0" w:color="auto"/>
              </w:divBdr>
              <w:divsChild>
                <w:div w:id="288509888">
                  <w:marLeft w:val="0"/>
                  <w:marRight w:val="0"/>
                  <w:marTop w:val="0"/>
                  <w:marBottom w:val="0"/>
                  <w:divBdr>
                    <w:top w:val="none" w:sz="0" w:space="0" w:color="auto"/>
                    <w:left w:val="none" w:sz="0" w:space="0" w:color="auto"/>
                    <w:bottom w:val="none" w:sz="0" w:space="0" w:color="auto"/>
                    <w:right w:val="none" w:sz="0" w:space="0" w:color="auto"/>
                  </w:divBdr>
                  <w:divsChild>
                    <w:div w:id="47837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8" Type="http://schemas.openxmlformats.org/officeDocument/2006/relationships/hyperlink" Target="http://www.oxfordreference.com/view/10.1093/acref/9780195046458.001.0001/acref-9780195046458-e-0449?rskey=jnG0nK&amp;result=10" TargetMode="External"/><Relationship Id="rId13" Type="http://schemas.openxmlformats.org/officeDocument/2006/relationships/hyperlink" Target="http://penelope.uchicago.edu/josephus" TargetMode="External"/><Relationship Id="rId18" Type="http://schemas.openxmlformats.org/officeDocument/2006/relationships/hyperlink" Target="http://www.oxfordhandbooks.com/view/10.1093/oxfordhb/9780199731596.001.0001/oxfordhb-9780199731596" TargetMode="External"/><Relationship Id="rId3" Type="http://schemas.openxmlformats.org/officeDocument/2006/relationships/hyperlink" Target="https://books.google.co.uk" TargetMode="External"/><Relationship Id="rId21" Type="http://schemas.openxmlformats.org/officeDocument/2006/relationships/hyperlink" Target="https://www-dawsonera-com.ezproxy.uwtsd.ac.uk/readonline/9781405154413%20accessed%2021st%20January%202018" TargetMode="External"/><Relationship Id="rId7" Type="http://schemas.openxmlformats.org/officeDocument/2006/relationships/hyperlink" Target="http://www.oxfordreference.com/view/10.1093/acref/9780195046458.001.0001/acref-9780195046458-e-0449?rskey=jnG0nK&amp;result=10" TargetMode="External"/><Relationship Id="rId12" Type="http://schemas.openxmlformats.org/officeDocument/2006/relationships/hyperlink" Target="https://www-dawsonera-com.ezproxy.uwtsd.ac.uk/readonline/9781405154413%20accessed%2021st%20January%202018" TargetMode="External"/><Relationship Id="rId17" Type="http://schemas.openxmlformats.org/officeDocument/2006/relationships/hyperlink" Target="http://booksandjournals.brillonline.com.ezproxy.uwtsd.ac.uk/content/journals/10.1163/157006306778946759%20accessed%2021st%20January%202018" TargetMode="External"/><Relationship Id="rId2" Type="http://schemas.openxmlformats.org/officeDocument/2006/relationships/hyperlink" Target="http://www.oxfordhandbooks.com/view/10.1093/oxfordhb/9780199731596.001.0001/oxfordhb-9780199731596-e-004" TargetMode="External"/><Relationship Id="rId16" Type="http://schemas.openxmlformats.org/officeDocument/2006/relationships/hyperlink" Target="http://www.oxfordreference.com/view/10.1093/acref/9780195046458.001.0001/acref-9780195046458-e-0449?rskey=jnG0nK&amp;result=10" TargetMode="External"/><Relationship Id="rId20" Type="http://schemas.openxmlformats.org/officeDocument/2006/relationships/hyperlink" Target="https://books.google.co.uk" TargetMode="External"/><Relationship Id="rId1" Type="http://schemas.openxmlformats.org/officeDocument/2006/relationships/hyperlink" Target="http://www.oxfordhandbooks.com/view/10.1093/oxfordhb/9780199731596.001.0001/oxfordhb-9780199731596" TargetMode="External"/><Relationship Id="rId6" Type="http://schemas.openxmlformats.org/officeDocument/2006/relationships/hyperlink" Target="http://booksandjournals.brillonline.com.ezproxy.uwtsd.ac.uk/content/journals/10.1163/157006306778946759%20accessed%2021st%20January%202018" TargetMode="External"/><Relationship Id="rId11" Type="http://schemas.openxmlformats.org/officeDocument/2006/relationships/hyperlink" Target="https://www-dawsonera-com.ezproxy.uwtsd.ac.uk/readonline/9781405154413%20accessed%2021st%20January%202018" TargetMode="External"/><Relationship Id="rId5" Type="http://schemas.openxmlformats.org/officeDocument/2006/relationships/hyperlink" Target="https://www-dawsonera-com.ezproxy.uwtsd.ac.uk/readonline/9781405154413%20accessed%2021st%20January%202018" TargetMode="External"/><Relationship Id="rId15" Type="http://schemas.openxmlformats.org/officeDocument/2006/relationships/hyperlink" Target="http://www.jstor.org.ezproxy.uwtsd.ac.uk/stable/pdf/25470202.pdf?refreqid=excelsior%3Add3b598d91ab2e843f6977aaff50b197" TargetMode="External"/><Relationship Id="rId10" Type="http://schemas.openxmlformats.org/officeDocument/2006/relationships/hyperlink" Target="https://www-dawsonera-com.ezproxy.uwtsd.ac.uk/readonline/9781405154413%20accessed%2021st%20January%202018" TargetMode="External"/><Relationship Id="rId19" Type="http://schemas.openxmlformats.org/officeDocument/2006/relationships/hyperlink" Target="http://www.oxfordhandbooks.com/view/10.1093/oxfordhb/9780199731596.001.0001/oxfordhb-9780199731596-e-004" TargetMode="External"/><Relationship Id="rId4" Type="http://schemas.openxmlformats.org/officeDocument/2006/relationships/hyperlink" Target="https://www-dawsonera-com.ezproxy.uwtsd.ac.uk/readonline/9780511325861" TargetMode="External"/><Relationship Id="rId9" Type="http://schemas.openxmlformats.org/officeDocument/2006/relationships/hyperlink" Target="http://www.jstor.org.ezproxy.uwtsd.ac.uk/stable/pdf/25470202.pdf?refreqid=excelsior%3Add3b598d91ab2e843f6977aaff50b197" TargetMode="External"/><Relationship Id="rId14" Type="http://schemas.openxmlformats.org/officeDocument/2006/relationships/hyperlink" Target="http://link.galegroup.com/apps/doc/CX3424501645/GVRL%20Accessed%2023%20Jan.%202018" TargetMode="External"/><Relationship Id="rId22" Type="http://schemas.openxmlformats.org/officeDocument/2006/relationships/hyperlink" Target="https://www-dawsonera-com.ezproxy.uwtsd.ac.uk/readonline/97805113258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8B27C-364C-4A70-912D-0181BF74E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2463</TotalTime>
  <Pages>12</Pages>
  <Words>2744</Words>
  <Characters>13228</Characters>
  <Application>Microsoft Office Word</Application>
  <DocSecurity>0</DocSecurity>
  <Lines>197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Rowena Williams</dc:creator>
  <cp:keywords/>
  <dc:description/>
  <cp:lastModifiedBy>Rowena Williams</cp:lastModifiedBy>
  <cp:revision>390</cp:revision>
  <dcterms:created xsi:type="dcterms:W3CDTF">2018-01-21T13:14:00Z</dcterms:created>
  <dcterms:modified xsi:type="dcterms:W3CDTF">2018-01-24T22:02:00Z</dcterms:modified>
</cp:coreProperties>
</file>