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23B4A" w14:textId="77777777" w:rsidR="00EB20CF" w:rsidRPr="009D6D87" w:rsidRDefault="006B086C">
      <w:pPr>
        <w:pStyle w:val="normal1"/>
        <w:spacing w:after="148" w:line="259" w:lineRule="auto"/>
        <w:ind w:left="-5"/>
      </w:pPr>
      <w:r w:rsidRPr="009D6D87">
        <w:rPr>
          <w:b/>
          <w:sz w:val="28"/>
          <w:szCs w:val="28"/>
        </w:rPr>
        <w:t xml:space="preserve">1.1. </w:t>
      </w:r>
    </w:p>
    <w:p w14:paraId="42A3C04C" w14:textId="77777777" w:rsidR="004C613F" w:rsidRPr="00FF5AB1" w:rsidRDefault="006B086C" w:rsidP="003F30AA">
      <w:pPr>
        <w:rPr>
          <w:color w:val="auto"/>
        </w:rPr>
      </w:pPr>
      <w:r w:rsidRPr="00FF5AB1">
        <w:rPr>
          <w:color w:val="auto"/>
        </w:rPr>
        <w:t xml:space="preserve">Employee involvement and participation are vital to organisational success. They encourage employees to share ideas, feedback, and suggestions (Britishcouncil.org, 2023). A strong culture of engagement is built on trust, integrity, and mutual commitment between employees and employers. </w:t>
      </w:r>
    </w:p>
    <w:p w14:paraId="56169BB4" w14:textId="595E3620" w:rsidR="00EA0FCF" w:rsidRPr="00FF5AB1" w:rsidRDefault="006B086C" w:rsidP="00BB3B1C">
      <w:pPr>
        <w:shd w:val="clear" w:color="auto" w:fill="FFFFFF" w:themeFill="background1"/>
        <w:rPr>
          <w:color w:val="auto"/>
        </w:rPr>
      </w:pPr>
      <w:r w:rsidRPr="00FF5AB1">
        <w:rPr>
          <w:color w:val="auto"/>
        </w:rPr>
        <w:t xml:space="preserve">Engaged employees are typically more motivated, productive, and dedicated. </w:t>
      </w:r>
      <w:r w:rsidR="00444E20" w:rsidRPr="00FF5AB1">
        <w:rPr>
          <w:color w:val="auto"/>
        </w:rPr>
        <w:t xml:space="preserve">Both employee involvement and employee participation foster </w:t>
      </w:r>
      <w:r w:rsidR="004C613F" w:rsidRPr="00FF5AB1">
        <w:rPr>
          <w:color w:val="auto"/>
        </w:rPr>
        <w:t>engagement but</w:t>
      </w:r>
      <w:r w:rsidRPr="00FF5AB1">
        <w:rPr>
          <w:color w:val="auto"/>
        </w:rPr>
        <w:t xml:space="preserve"> in different ways. We can refer to employee involvement as allowing staff to share their input while giving management the authority to make the final decisions (This vs. That, 2023). This approach builds trust, promotes open communication, and helps employees feel appreciated</w:t>
      </w:r>
      <w:r w:rsidR="004A529E" w:rsidRPr="00FF5AB1">
        <w:rPr>
          <w:color w:val="auto"/>
        </w:rPr>
        <w:t>,</w:t>
      </w:r>
      <w:r w:rsidRPr="00FF5AB1">
        <w:rPr>
          <w:color w:val="auto"/>
        </w:rPr>
        <w:t xml:space="preserve"> building stronger interpersonal relationships as it gives </w:t>
      </w:r>
      <w:r w:rsidR="00D057E5">
        <w:rPr>
          <w:color w:val="auto"/>
        </w:rPr>
        <w:t>a</w:t>
      </w:r>
      <w:r w:rsidRPr="00FF5AB1">
        <w:rPr>
          <w:color w:val="auto"/>
        </w:rPr>
        <w:t xml:space="preserve"> sense of acceptance towards alternative thoughts and opinions. </w:t>
      </w:r>
    </w:p>
    <w:p w14:paraId="5BA6CDE6" w14:textId="079853AB" w:rsidR="00EB20CF" w:rsidRPr="00FF5AB1" w:rsidRDefault="006B086C" w:rsidP="00BB3B1C">
      <w:pPr>
        <w:shd w:val="clear" w:color="auto" w:fill="FFFFFF" w:themeFill="background1"/>
        <w:rPr>
          <w:color w:val="auto"/>
        </w:rPr>
      </w:pPr>
      <w:r w:rsidRPr="00FF5AB1">
        <w:rPr>
          <w:color w:val="auto"/>
          <w:shd w:val="clear" w:color="auto" w:fill="FFFFFF" w:themeFill="background1"/>
        </w:rPr>
        <w:t xml:space="preserve">A study by </w:t>
      </w:r>
      <w:r w:rsidR="0009646A" w:rsidRPr="00FF5AB1">
        <w:rPr>
          <w:color w:val="auto"/>
          <w:shd w:val="clear" w:color="auto" w:fill="FFFFFF" w:themeFill="background1"/>
        </w:rPr>
        <w:t>(Bakotić and Rogošić, 2015)</w:t>
      </w:r>
      <w:hyperlink r:id="rId5">
        <w:r w:rsidR="0009646A" w:rsidRPr="00FF5AB1">
          <w:rPr>
            <w:noProof/>
            <w:color w:val="auto"/>
            <w:shd w:val="clear" w:color="auto" w:fill="FFFFFF" w:themeFill="background1"/>
          </w:rPr>
          <mc:AlternateContent>
            <mc:Choice Requires="wpg">
              <w:drawing>
                <wp:anchor distT="0" distB="0" distL="0" distR="0" simplePos="0" relativeHeight="251659264" behindDoc="1" locked="0" layoutInCell="1" allowOverlap="1" wp14:anchorId="71ECED22" wp14:editId="295232E7">
                  <wp:simplePos x="0" y="0"/>
                  <wp:positionH relativeFrom="column">
                    <wp:posOffset>0</wp:posOffset>
                  </wp:positionH>
                  <wp:positionV relativeFrom="paragraph">
                    <wp:posOffset>-25400</wp:posOffset>
                  </wp:positionV>
                  <wp:extent cx="5330190" cy="186055"/>
                  <wp:effectExtent l="0" t="0" r="0" b="0"/>
                  <wp:wrapNone/>
                  <wp:docPr id="1657200573" name="Shape1"/>
                  <wp:cNvGraphicFramePr/>
                  <a:graphic xmlns:a="http://schemas.openxmlformats.org/drawingml/2006/main">
                    <a:graphicData uri="http://schemas.microsoft.com/office/word/2010/wordprocessingGroup">
                      <wpg:wgp>
                        <wpg:cNvGrpSpPr/>
                        <wpg:grpSpPr>
                          <a:xfrm>
                            <a:off x="0" y="0"/>
                            <a:ext cx="5330160" cy="186120"/>
                            <a:chOff x="0" y="0"/>
                            <a:chExt cx="5330160" cy="186120"/>
                          </a:xfrm>
                        </wpg:grpSpPr>
                        <wpg:grpSp>
                          <wpg:cNvPr id="1383806325" name="Group 1383806325"/>
                          <wpg:cNvGrpSpPr/>
                          <wpg:grpSpPr>
                            <a:xfrm>
                              <a:off x="0" y="0"/>
                              <a:ext cx="5330160" cy="186120"/>
                              <a:chOff x="0" y="0"/>
                              <a:chExt cx="0" cy="0"/>
                            </a:xfrm>
                          </wpg:grpSpPr>
                          <wps:wsp>
                            <wps:cNvPr id="747902133" name="Shape 3"/>
                            <wps:cNvSpPr/>
                            <wps:spPr>
                              <a:xfrm>
                                <a:off x="0" y="0"/>
                                <a:ext cx="5330160" cy="186120"/>
                              </a:xfrm>
                              <a:prstGeom prst="rect">
                                <a:avLst/>
                              </a:prstGeom>
                              <a:noFill/>
                              <a:ln w="0">
                                <a:noFill/>
                              </a:ln>
                              <a:effectLst/>
                            </wps:spPr>
                            <wps:txbx>
                              <w:txbxContent>
                                <w:p w14:paraId="252B06AB" w14:textId="77777777" w:rsidR="0009646A" w:rsidRDefault="0009646A" w:rsidP="0009646A">
                                  <w:pPr>
                                    <w:pStyle w:val="normal1"/>
                                    <w:spacing w:after="0" w:line="240" w:lineRule="auto"/>
                                    <w:ind w:left="0"/>
                                  </w:pPr>
                                </w:p>
                              </w:txbxContent>
                            </wps:txbx>
                            <wps:bodyPr tIns="91440" bIns="91440" anchor="ctr">
                              <a:noAutofit/>
                            </wps:bodyPr>
                          </wps:wsp>
                          <wps:wsp>
                            <wps:cNvPr id="1807685292" name="Shape 9"/>
                            <wps:cNvSpPr/>
                            <wps:spPr>
                              <a:xfrm>
                                <a:off x="0" y="0"/>
                                <a:ext cx="4658400" cy="186120"/>
                              </a:xfrm>
                              <a:custGeom>
                                <a:avLst/>
                                <a:gdLst>
                                  <a:gd name="textAreaLeft" fmla="*/ 0 w 2640960"/>
                                  <a:gd name="textAreaRight" fmla="*/ 2641320 w 2640960"/>
                                  <a:gd name="textAreaTop" fmla="*/ 0 h 105480"/>
                                  <a:gd name="textAreaBottom" fmla="*/ 105840 h 105480"/>
                                </a:gdLst>
                                <a:ahLst/>
                                <a:cxnLst/>
                                <a:rect l="textAreaLeft" t="textAreaTop" r="textAreaRight" b="textAreaBottom"/>
                                <a:pathLst>
                                  <a:path w="4658544" h="186035">
                                    <a:moveTo>
                                      <a:pt x="0" y="0"/>
                                    </a:moveTo>
                                    <a:lnTo>
                                      <a:pt x="4658544" y="0"/>
                                    </a:lnTo>
                                    <a:lnTo>
                                      <a:pt x="4658544" y="186035"/>
                                    </a:lnTo>
                                    <a:lnTo>
                                      <a:pt x="0" y="186035"/>
                                    </a:lnTo>
                                    <a:lnTo>
                                      <a:pt x="0" y="0"/>
                                    </a:lnTo>
                                  </a:path>
                                </a:pathLst>
                              </a:custGeom>
                              <a:solidFill>
                                <a:srgbClr val="FFFF00"/>
                              </a:solidFill>
                              <a:ln w="0">
                                <a:noFill/>
                              </a:ln>
                              <a:effectLst/>
                            </wps:spPr>
                            <wps:bodyPr/>
                          </wps:wsp>
                          <wps:wsp>
                            <wps:cNvPr id="910920681" name="Shape 10"/>
                            <wps:cNvSpPr/>
                            <wps:spPr>
                              <a:xfrm>
                                <a:off x="4659120" y="0"/>
                                <a:ext cx="670680" cy="186120"/>
                              </a:xfrm>
                              <a:custGeom>
                                <a:avLst/>
                                <a:gdLst>
                                  <a:gd name="textAreaLeft" fmla="*/ 0 w 380160"/>
                                  <a:gd name="textAreaRight" fmla="*/ 380520 w 380160"/>
                                  <a:gd name="textAreaTop" fmla="*/ 0 h 105480"/>
                                  <a:gd name="textAreaBottom" fmla="*/ 105840 h 105480"/>
                                </a:gdLst>
                                <a:ahLst/>
                                <a:cxnLst/>
                                <a:rect l="textAreaLeft" t="textAreaTop" r="textAreaRight" b="textAreaBottom"/>
                                <a:pathLst>
                                  <a:path w="671513" h="186035">
                                    <a:moveTo>
                                      <a:pt x="0" y="0"/>
                                    </a:moveTo>
                                    <a:lnTo>
                                      <a:pt x="671513" y="0"/>
                                    </a:lnTo>
                                    <a:lnTo>
                                      <a:pt x="671513" y="186035"/>
                                    </a:lnTo>
                                    <a:lnTo>
                                      <a:pt x="0" y="186035"/>
                                    </a:lnTo>
                                    <a:lnTo>
                                      <a:pt x="0" y="0"/>
                                    </a:lnTo>
                                  </a:path>
                                </a:pathLst>
                              </a:custGeom>
                              <a:solidFill>
                                <a:srgbClr val="FFFFFF"/>
                              </a:solidFill>
                              <a:ln w="0">
                                <a:noFill/>
                              </a:ln>
                              <a:effectLst/>
                            </wps:spPr>
                            <wps:bodyPr/>
                          </wps:wsp>
                        </wpg:grpSp>
                      </wpg:wgp>
                    </a:graphicData>
                  </a:graphic>
                </wp:anchor>
              </w:drawing>
            </mc:Choice>
            <mc:Fallback>
              <w:pict>
                <v:group w14:anchorId="71ECED22" id="Shape1" o:spid="_x0000_s1026" style="position:absolute;left:0;text-align:left;margin-left:0;margin-top:-2pt;width:419.7pt;height:14.65pt;z-index:-251657216;mso-wrap-distance-left:0;mso-wrap-distance-right:0" coordsize="53301,1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">
                  <v:group id="Group 1383806325" o:spid="_x0000_s1027" style="position:absolute;width:53301;height:186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">
                    <v:rect id="Shape 3" o:spid="_x0000_s1028" style="position:absolute;width:5330160;height:18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" filled="f" stroked="f" strokeweight="0">
                      <v:textbox inset=",7.2pt,,7.2pt">
                        <w:txbxContent>
                          <w:p w14:paraId="252B06AB" w14:textId="77777777" w:rsidR="0009646A" w:rsidRDefault="0009646A" w:rsidP="0009646A">
                            <w:pPr>
                              <w:pStyle w:val="normal1"/>
                              <w:spacing w:after="0" w:line="240" w:lineRule="auto"/>
                              <w:ind w:left="0"/>
                            </w:pPr>
                          </w:p>
                        </w:txbxContent>
                      </v:textbox>
                    </v:rect>
                    <v:shape id="Shape 9" o:spid="_x0000_s1029" style="position:absolute;width:4658400;height:186120;visibility:visible;mso-wrap-style:square;v-text-anchor:top" coordsize="4658544,18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" path="m,l4658544,r,186035l,186035,,e" fillcolor="yellow" stroked="f" strokeweight="0">
                      <v:path arrowok="t" textboxrect="0,0,4659179,186670"/>
                    </v:shape>
                    <v:shape id="Shape 10" o:spid="_x0000_s1030" style="position:absolute;left:4659120;width:670680;height:186120;visibility:visible;mso-wrap-style:square;v-text-anchor:top" coordsize="671513,18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" path="m,l671513,r,186035l,186035,,e" stroked="f" strokeweight="0">
                      <v:path arrowok="t" textboxrect="0,0,672149,186670"/>
                    </v:shape>
                  </v:group>
                </v:group>
              </w:pict>
            </mc:Fallback>
          </mc:AlternateContent>
        </w:r>
        <w:r w:rsidR="0009646A" w:rsidRPr="00FF5AB1">
          <w:rPr>
            <w:color w:val="auto"/>
            <w:shd w:val="clear" w:color="auto" w:fill="FFFFFF" w:themeFill="background1"/>
          </w:rPr>
          <w:t xml:space="preserve"> referenced employee involvement, to the overall survival of any organi</w:t>
        </w:r>
        <w:r w:rsidR="004F198A" w:rsidRPr="00FF5AB1">
          <w:rPr>
            <w:color w:val="auto"/>
            <w:shd w:val="clear" w:color="auto" w:fill="FFFFFF" w:themeFill="background1"/>
          </w:rPr>
          <w:t>s</w:t>
        </w:r>
        <w:r w:rsidR="0009646A" w:rsidRPr="00FF5AB1">
          <w:rPr>
            <w:color w:val="auto"/>
            <w:shd w:val="clear" w:color="auto" w:fill="FFFFFF" w:themeFill="background1"/>
          </w:rPr>
          <w:t>ation. We can coincide this study with one done by</w:t>
        </w:r>
        <w:r w:rsidR="0009646A" w:rsidRPr="00FF5AB1">
          <w:rPr>
            <w:color w:val="auto"/>
          </w:rPr>
          <w:t xml:space="preserve"> </w:t>
        </w:r>
      </w:hyperlink>
      <w:r w:rsidR="002D2B84" w:rsidRPr="00FF5AB1">
        <w:rPr>
          <w:color w:val="auto"/>
        </w:rPr>
        <w:t>(Noah, 2008)</w:t>
      </w:r>
      <w:r w:rsidR="00444E20" w:rsidRPr="00FF5AB1">
        <w:rPr>
          <w:color w:val="auto"/>
        </w:rPr>
        <w:t xml:space="preserve"> </w:t>
      </w:r>
      <w:r w:rsidRPr="00FF5AB1">
        <w:rPr>
          <w:color w:val="auto"/>
        </w:rPr>
        <w:t xml:space="preserve">and say that it is down to the relationship between each </w:t>
      </w:r>
      <w:r w:rsidR="00FC582E" w:rsidRPr="00FF5AB1">
        <w:rPr>
          <w:color w:val="auto"/>
        </w:rPr>
        <w:t>hierarchal</w:t>
      </w:r>
      <w:r w:rsidRPr="00FF5AB1">
        <w:rPr>
          <w:color w:val="auto"/>
        </w:rPr>
        <w:t xml:space="preserve"> layer of employee to </w:t>
      </w:r>
      <w:r w:rsidR="00FC582E" w:rsidRPr="00FF5AB1">
        <w:rPr>
          <w:color w:val="auto"/>
        </w:rPr>
        <w:t>ensure</w:t>
      </w:r>
      <w:r w:rsidRPr="00FF5AB1">
        <w:rPr>
          <w:color w:val="auto"/>
        </w:rPr>
        <w:t xml:space="preserve"> a type of delegation and involvement in which the subordinate gains greater control and greater freedom of choice towards a decision, with respect to bridging the communication gap between these layers. The feeling of psychological ownership, yet involvement amongst colleagues</w:t>
      </w:r>
      <w:r w:rsidR="005C2E97">
        <w:rPr>
          <w:color w:val="auto"/>
        </w:rPr>
        <w:t>,</w:t>
      </w:r>
      <w:r w:rsidRPr="00FF5AB1">
        <w:rPr>
          <w:color w:val="auto"/>
        </w:rPr>
        <w:t xml:space="preserve"> exudes relationship building on all levels</w:t>
      </w:r>
      <w:r w:rsidR="00FC582E" w:rsidRPr="00FF5AB1">
        <w:rPr>
          <w:color w:val="auto"/>
        </w:rPr>
        <w:t xml:space="preserve">. </w:t>
      </w:r>
    </w:p>
    <w:p w14:paraId="4DE2D86C" w14:textId="78F159D5" w:rsidR="00EB20CF" w:rsidRPr="00FF5AB1" w:rsidRDefault="00E867BC" w:rsidP="00BB3B1C">
      <w:pPr>
        <w:shd w:val="clear" w:color="auto" w:fill="FFFFFF" w:themeFill="background1"/>
        <w:rPr>
          <w:color w:val="auto"/>
        </w:rPr>
      </w:pPr>
      <w:r w:rsidRPr="00E867BC">
        <w:rPr>
          <w:rStyle w:val="fc6omth"/>
          <w:color w:val="0E101A"/>
          <w:shd w:val="clear" w:color="auto" w:fill="FFFFFF"/>
        </w:rPr>
        <w:t>On the contrary</w:t>
      </w:r>
      <w:r>
        <w:rPr>
          <w:rStyle w:val="fc6omth"/>
          <w:color w:val="0E101A"/>
          <w:shd w:val="clear" w:color="auto" w:fill="FFFFFF"/>
        </w:rPr>
        <w:t xml:space="preserve">, </w:t>
      </w:r>
      <w:r w:rsidRPr="00E867BC">
        <w:rPr>
          <w:rStyle w:val="fc6omth"/>
          <w:color w:val="0E101A"/>
          <w:shd w:val="clear" w:color="auto" w:fill="FFFFFF"/>
        </w:rPr>
        <w:t>whilst crucial at the same severity as employee involvement, </w:t>
      </w:r>
      <w:r w:rsidRPr="00E867BC">
        <w:rPr>
          <w:rStyle w:val="Strong"/>
          <w:b w:val="0"/>
          <w:bCs w:val="0"/>
          <w:color w:val="0E101A"/>
          <w:shd w:val="clear" w:color="auto" w:fill="FFFFFF"/>
        </w:rPr>
        <w:t>employee participation</w:t>
      </w:r>
      <w:r w:rsidRPr="00E867BC">
        <w:rPr>
          <w:rStyle w:val="Strong"/>
          <w:color w:val="0E101A"/>
          <w:shd w:val="clear" w:color="auto" w:fill="FFFFFF"/>
        </w:rPr>
        <w:t> </w:t>
      </w:r>
      <w:r w:rsidRPr="00E867BC">
        <w:rPr>
          <w:rStyle w:val="fc6omth"/>
          <w:color w:val="0E101A"/>
          <w:shd w:val="clear" w:color="auto" w:fill="FFFFFF"/>
        </w:rPr>
        <w:t xml:space="preserve">is noticeably </w:t>
      </w:r>
      <w:r w:rsidR="00750FBD" w:rsidRPr="00E867BC">
        <w:rPr>
          <w:rStyle w:val="fc6omth"/>
          <w:color w:val="0E101A"/>
          <w:shd w:val="clear" w:color="auto" w:fill="FFFFFF"/>
        </w:rPr>
        <w:t>different.</w:t>
      </w:r>
      <w:r w:rsidR="00750FBD" w:rsidRPr="00E867BC">
        <w:rPr>
          <w:color w:val="auto"/>
        </w:rPr>
        <w:t xml:space="preserve"> We</w:t>
      </w:r>
      <w:r w:rsidR="006B086C" w:rsidRPr="00E867BC">
        <w:rPr>
          <w:color w:val="auto"/>
        </w:rPr>
        <w:t xml:space="preserve"> can</w:t>
      </w:r>
      <w:r w:rsidR="006B086C" w:rsidRPr="00FF5AB1">
        <w:rPr>
          <w:color w:val="auto"/>
        </w:rPr>
        <w:t xml:space="preserve"> define employee participation </w:t>
      </w:r>
      <w:r w:rsidR="0040783C">
        <w:rPr>
          <w:color w:val="auto"/>
        </w:rPr>
        <w:t>as</w:t>
      </w:r>
      <w:r w:rsidR="006B086C" w:rsidRPr="00FF5AB1">
        <w:rPr>
          <w:color w:val="auto"/>
        </w:rPr>
        <w:t xml:space="preserve"> the level of emotional involvement the employee will offer to the company, or in other words, their sense of recognition for their efforts. A study by </w:t>
      </w:r>
      <w:r w:rsidR="00547C14" w:rsidRPr="00FF5AB1">
        <w:rPr>
          <w:color w:val="auto"/>
        </w:rPr>
        <w:t>(Nurfalah et al., 2021)</w:t>
      </w:r>
      <w:hyperlink r:id="rId6">
        <w:r w:rsidR="00EB20CF" w:rsidRPr="00FF5AB1">
          <w:rPr>
            <w:noProof/>
            <w:color w:val="auto"/>
          </w:rPr>
          <mc:AlternateContent>
            <mc:Choice Requires="wpg">
              <w:drawing>
                <wp:anchor distT="0" distB="0" distL="0" distR="0" simplePos="0" relativeHeight="6" behindDoc="1" locked="0" layoutInCell="1" allowOverlap="1" wp14:anchorId="2D1880CA" wp14:editId="201181ED">
                  <wp:simplePos x="0" y="0"/>
                  <wp:positionH relativeFrom="column">
                    <wp:posOffset>0</wp:posOffset>
                  </wp:positionH>
                  <wp:positionV relativeFrom="paragraph">
                    <wp:posOffset>-25400</wp:posOffset>
                  </wp:positionV>
                  <wp:extent cx="5387340" cy="186055"/>
                  <wp:effectExtent l="0" t="0" r="0" b="0"/>
                  <wp:wrapNone/>
                  <wp:docPr id="9" name="Shape4"/>
                  <wp:cNvGraphicFramePr/>
                  <a:graphic xmlns:a="http://schemas.openxmlformats.org/drawingml/2006/main">
                    <a:graphicData uri="http://schemas.microsoft.com/office/word/2010/wordprocessingGroup">
                      <wpg:wgp>
                        <wpg:cNvGrpSpPr/>
                        <wpg:grpSpPr>
                          <a:xfrm>
                            <a:off x="0" y="0"/>
                            <a:ext cx="5387400" cy="186120"/>
                            <a:chOff x="0" y="0"/>
                            <a:chExt cx="5387400" cy="186120"/>
                          </a:xfrm>
                        </wpg:grpSpPr>
                        <wpg:grpSp>
                          <wpg:cNvPr id="523226978" name="Group 523226978"/>
                          <wpg:cNvGrpSpPr/>
                          <wpg:grpSpPr>
                            <a:xfrm>
                              <a:off x="0" y="0"/>
                              <a:ext cx="5387400" cy="186120"/>
                              <a:chOff x="0" y="0"/>
                              <a:chExt cx="0" cy="0"/>
                            </a:xfrm>
                          </wpg:grpSpPr>
                          <wps:wsp>
                            <wps:cNvPr id="10" name="Shape 3"/>
                            <wps:cNvSpPr/>
                            <wps:spPr>
                              <a:xfrm>
                                <a:off x="0" y="0"/>
                                <a:ext cx="5387400" cy="186120"/>
                              </a:xfrm>
                              <a:prstGeom prst="rect">
                                <a:avLst/>
                              </a:prstGeom>
                              <a:noFill/>
                              <a:ln w="0">
                                <a:noFill/>
                              </a:ln>
                            </wps:spPr>
                            <wps:style>
                              <a:lnRef idx="0">
                                <a:scrgbClr r="0" g="0" b="0"/>
                              </a:lnRef>
                              <a:fillRef idx="0">
                                <a:scrgbClr r="0" g="0" b="0"/>
                              </a:fillRef>
                              <a:effectRef idx="0">
                                <a:scrgbClr r="0" g="0" b="0"/>
                              </a:effectRef>
                              <a:fontRef idx="minor"/>
                            </wps:style>
                            <wps:txbx>
                              <w:txbxContent>
                                <w:p w14:paraId="47E015E6" w14:textId="77777777" w:rsidR="00EB20CF" w:rsidRDefault="00EB20CF">
                                  <w:pPr>
                                    <w:pStyle w:val="normal1"/>
                                    <w:spacing w:after="0" w:line="240" w:lineRule="auto"/>
                                    <w:ind w:left="0"/>
                                  </w:pPr>
                                </w:p>
                              </w:txbxContent>
                            </wps:txbx>
                            <wps:bodyPr tIns="91440" bIns="91440" anchor="ctr">
                              <a:noAutofit/>
                            </wps:bodyPr>
                          </wps:wsp>
                          <wps:wsp>
                            <wps:cNvPr id="11" name="Shape 12"/>
                            <wps:cNvSpPr/>
                            <wps:spPr>
                              <a:xfrm>
                                <a:off x="0" y="0"/>
                                <a:ext cx="185400" cy="186120"/>
                              </a:xfrm>
                              <a:custGeom>
                                <a:avLst/>
                                <a:gdLst>
                                  <a:gd name="textAreaLeft" fmla="*/ 0 w 105120"/>
                                  <a:gd name="textAreaRight" fmla="*/ 105480 w 105120"/>
                                  <a:gd name="textAreaTop" fmla="*/ 0 h 105480"/>
                                  <a:gd name="textAreaBottom" fmla="*/ 105840 h 105480"/>
                                </a:gdLst>
                                <a:ahLst/>
                                <a:cxnLst/>
                                <a:rect l="textAreaLeft" t="textAreaTop" r="textAreaRight" b="textAreaBottom"/>
                                <a:pathLst>
                                  <a:path w="186258" h="186035">
                                    <a:moveTo>
                                      <a:pt x="0" y="0"/>
                                    </a:moveTo>
                                    <a:lnTo>
                                      <a:pt x="186258" y="0"/>
                                    </a:lnTo>
                                    <a:lnTo>
                                      <a:pt x="186258" y="186035"/>
                                    </a:lnTo>
                                    <a:lnTo>
                                      <a:pt x="0" y="186035"/>
                                    </a:lnTo>
                                    <a:lnTo>
                                      <a:pt x="0" y="0"/>
                                    </a:lnTo>
                                  </a:path>
                                </a:pathLst>
                              </a:custGeom>
                              <a:solidFill>
                                <a:srgbClr val="FFFF00"/>
                              </a:solidFill>
                              <a:ln w="0">
                                <a:noFill/>
                              </a:ln>
                            </wps:spPr>
                            <wps:style>
                              <a:lnRef idx="0">
                                <a:scrgbClr r="0" g="0" b="0"/>
                              </a:lnRef>
                              <a:fillRef idx="0">
                                <a:scrgbClr r="0" g="0" b="0"/>
                              </a:fillRef>
                              <a:effectRef idx="0">
                                <a:scrgbClr r="0" g="0" b="0"/>
                              </a:effectRef>
                              <a:fontRef idx="minor"/>
                            </wps:style>
                            <wps:bodyPr/>
                          </wps:wsp>
                          <wps:wsp>
                            <wps:cNvPr id="12" name="Shape 13"/>
                            <wps:cNvSpPr/>
                            <wps:spPr>
                              <a:xfrm>
                                <a:off x="186120" y="0"/>
                                <a:ext cx="5201280" cy="186120"/>
                              </a:xfrm>
                              <a:custGeom>
                                <a:avLst/>
                                <a:gdLst>
                                  <a:gd name="textAreaLeft" fmla="*/ 0 w 2948760"/>
                                  <a:gd name="textAreaRight" fmla="*/ 2949120 w 2948760"/>
                                  <a:gd name="textAreaTop" fmla="*/ 0 h 105480"/>
                                  <a:gd name="textAreaBottom" fmla="*/ 105840 h 105480"/>
                                </a:gdLst>
                                <a:ahLst/>
                                <a:cxnLst/>
                                <a:rect l="textAreaLeft" t="textAreaTop" r="textAreaRight" b="textAreaBottom"/>
                                <a:pathLst>
                                  <a:path w="5201022" h="186035">
                                    <a:moveTo>
                                      <a:pt x="0" y="0"/>
                                    </a:moveTo>
                                    <a:lnTo>
                                      <a:pt x="5201022" y="0"/>
                                    </a:lnTo>
                                    <a:lnTo>
                                      <a:pt x="5201022" y="186035"/>
                                    </a:lnTo>
                                    <a:lnTo>
                                      <a:pt x="0" y="186035"/>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wpg:grpSp>
                      </wpg:wgp>
                    </a:graphicData>
                  </a:graphic>
                </wp:anchor>
              </w:drawing>
            </mc:Choice>
            <mc:Fallback>
              <w:pict>
                <v:group w14:anchorId="2D1880CA" id="Shape4" o:spid="_x0000_s1031" style="position:absolute;left:0;text-align:left;margin-left:0;margin-top:-2pt;width:424.2pt;height:14.65pt;z-index:-503316474;mso-wrap-distance-left:0;mso-wrap-distance-right:0" coordsize="53874,1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">
                  <v:group id="Group 523226978" o:spid="_x0000_s1032" style="position:absolute;width:53874;height:186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">
                    <v:rect id="Shape 3" o:spid="_x0000_s1033" style="position:absolute;width:5387400;height:18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" filled="f" stroked="f" strokeweight="0">
                      <v:textbox inset=",7.2pt,,7.2pt">
                        <w:txbxContent>
                          <w:p w14:paraId="47E015E6" w14:textId="77777777" w:rsidR="00EB20CF" w:rsidRDefault="00EB20CF">
                            <w:pPr>
                              <w:pStyle w:val="normal1"/>
                              <w:spacing w:after="0" w:line="240" w:lineRule="auto"/>
                              <w:ind w:left="0"/>
                            </w:pPr>
                          </w:p>
                        </w:txbxContent>
                      </v:textbox>
                    </v:rect>
                    <v:shape id="Shape 12" o:spid="_x0000_s1034" style="position:absolute;width:185400;height:186120;visibility:visible;mso-wrap-style:square;v-text-anchor:top" coordsize="186258,18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" path="m,l186258,r,186035l,186035,,e" fillcolor="yellow" stroked="f" strokeweight="0">
                      <v:path arrowok="t" textboxrect="0,0,186896,186670"/>
                    </v:shape>
                    <v:shape id="Shape 13" o:spid="_x0000_s1035" style="position:absolute;left:186120;width:5201280;height:186120;visibility:visible;mso-wrap-style:square;v-text-anchor:top" coordsize="5201022,18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" path="m,l5201022,r,186035l,186035,,e" stroked="f" strokeweight="0">
                      <v:path arrowok="t" textboxrect="0,0,5201657,186670"/>
                    </v:shape>
                  </v:group>
                </v:group>
              </w:pict>
            </mc:Fallback>
          </mc:AlternateContent>
        </w:r>
        <w:r w:rsidR="00EB20CF" w:rsidRPr="00FF5AB1">
          <w:rPr>
            <w:color w:val="auto"/>
          </w:rPr>
          <w:t xml:space="preserve"> indicates that employees are more driven to finish tasks when they are emotionally, cognitively, and physically involved. Breaking this down further, engaging with an employee's emotional side can only be done through positive interaction and relationship building</w:t>
        </w:r>
        <w:r w:rsidR="00197750">
          <w:rPr>
            <w:color w:val="auto"/>
          </w:rPr>
          <w:t>,</w:t>
        </w:r>
        <w:r w:rsidR="00EB20CF" w:rsidRPr="00FF5AB1">
          <w:rPr>
            <w:color w:val="auto"/>
          </w:rPr>
          <w:t xml:space="preserve"> and so the two go hand in hand. </w:t>
        </w:r>
      </w:hyperlink>
    </w:p>
    <w:p w14:paraId="129577EF" w14:textId="2F1200DF" w:rsidR="00EB20CF" w:rsidRPr="00FF5AB1" w:rsidRDefault="006B086C" w:rsidP="003F30AA">
      <w:pPr>
        <w:rPr>
          <w:color w:val="auto"/>
        </w:rPr>
      </w:pPr>
      <w:r w:rsidRPr="00FF5AB1">
        <w:rPr>
          <w:color w:val="auto"/>
        </w:rPr>
        <w:t>Newton's third law</w:t>
      </w:r>
      <w:r w:rsidR="002C16D6">
        <w:rPr>
          <w:color w:val="auto"/>
        </w:rPr>
        <w:t>,</w:t>
      </w:r>
      <w:r w:rsidRPr="00FF5AB1">
        <w:rPr>
          <w:color w:val="auto"/>
        </w:rPr>
        <w:t xml:space="preserve"> stating that every action has an equal and opposite reaction</w:t>
      </w:r>
      <w:r w:rsidR="006550CC">
        <w:rPr>
          <w:color w:val="auto"/>
        </w:rPr>
        <w:t>,</w:t>
      </w:r>
      <w:r w:rsidRPr="00FF5AB1">
        <w:rPr>
          <w:color w:val="auto"/>
        </w:rPr>
        <w:t xml:space="preserve"> is fitting here</w:t>
      </w:r>
      <w:r w:rsidR="006550CC">
        <w:rPr>
          <w:color w:val="auto"/>
        </w:rPr>
        <w:t>,</w:t>
      </w:r>
      <w:r w:rsidRPr="00FF5AB1">
        <w:rPr>
          <w:color w:val="auto"/>
        </w:rPr>
        <w:t xml:space="preserve"> we can say that every step towards building a positive relationship through creating an inclusive environment where employees feel heard and valued leads to better business outcomes and overall well-being (Woodfield, 2022). In summary, employee participation we can say would be the first stepping stone towards their involvement as they must be emotionally engaged and conscious towards the organi</w:t>
      </w:r>
      <w:r w:rsidR="00A66BF2" w:rsidRPr="00FF5AB1">
        <w:rPr>
          <w:color w:val="auto"/>
        </w:rPr>
        <w:t>s</w:t>
      </w:r>
      <w:r w:rsidRPr="00FF5AB1">
        <w:rPr>
          <w:color w:val="auto"/>
        </w:rPr>
        <w:t xml:space="preserve">ation </w:t>
      </w:r>
      <w:r w:rsidR="00FC582E" w:rsidRPr="00FF5AB1">
        <w:rPr>
          <w:color w:val="auto"/>
        </w:rPr>
        <w:t>before,</w:t>
      </w:r>
      <w:r w:rsidRPr="00FF5AB1">
        <w:rPr>
          <w:color w:val="auto"/>
        </w:rPr>
        <w:t xml:space="preserve"> they will begin to take active involvement through </w:t>
      </w:r>
      <w:r w:rsidR="000E7F64">
        <w:rPr>
          <w:color w:val="auto"/>
        </w:rPr>
        <w:t>forming</w:t>
      </w:r>
      <w:r w:rsidRPr="00FF5AB1">
        <w:rPr>
          <w:color w:val="auto"/>
        </w:rPr>
        <w:t xml:space="preserve"> their own opinions towards different scenarios. They both achieve the same outcome for the organi</w:t>
      </w:r>
      <w:r w:rsidR="00657B06" w:rsidRPr="00FF5AB1">
        <w:rPr>
          <w:color w:val="auto"/>
        </w:rPr>
        <w:t>s</w:t>
      </w:r>
      <w:r w:rsidRPr="00FF5AB1">
        <w:rPr>
          <w:color w:val="auto"/>
        </w:rPr>
        <w:t xml:space="preserve">ation but need to be </w:t>
      </w:r>
      <w:r w:rsidR="00FC582E" w:rsidRPr="00FF5AB1">
        <w:rPr>
          <w:color w:val="auto"/>
        </w:rPr>
        <w:t>developed</w:t>
      </w:r>
      <w:r w:rsidRPr="00FF5AB1">
        <w:rPr>
          <w:color w:val="auto"/>
        </w:rPr>
        <w:t xml:space="preserve"> and approached in different manors</w:t>
      </w:r>
      <w:r w:rsidR="0046270C" w:rsidRPr="00FF5AB1">
        <w:rPr>
          <w:color w:val="auto"/>
        </w:rPr>
        <w:t xml:space="preserve">. </w:t>
      </w:r>
    </w:p>
    <w:p w14:paraId="0B26D75B" w14:textId="77777777" w:rsidR="00EB20CF" w:rsidRPr="00FF5AB1" w:rsidRDefault="006B086C" w:rsidP="003F30AA">
      <w:pPr>
        <w:rPr>
          <w:color w:val="auto"/>
        </w:rPr>
      </w:pPr>
      <w:r w:rsidRPr="00FF5AB1">
        <w:rPr>
          <w:color w:val="auto"/>
        </w:rPr>
        <w:t xml:space="preserve"> </w:t>
      </w:r>
    </w:p>
    <w:p w14:paraId="5D39FCCF" w14:textId="77777777" w:rsidR="00FC1C11" w:rsidRPr="00FF5AB1" w:rsidRDefault="00FC1C11" w:rsidP="00FC1C11">
      <w:pPr>
        <w:ind w:left="0" w:firstLine="0"/>
        <w:rPr>
          <w:b/>
          <w:bCs/>
          <w:color w:val="auto"/>
          <w:sz w:val="28"/>
          <w:szCs w:val="28"/>
        </w:rPr>
      </w:pPr>
    </w:p>
    <w:p w14:paraId="6C207521" w14:textId="6FCE6D0A" w:rsidR="00EB20CF" w:rsidRPr="00FF5AB1" w:rsidRDefault="006B086C" w:rsidP="00FC1C11">
      <w:pPr>
        <w:ind w:left="0" w:firstLine="0"/>
        <w:rPr>
          <w:b/>
          <w:bCs/>
          <w:color w:val="auto"/>
          <w:sz w:val="28"/>
          <w:szCs w:val="28"/>
        </w:rPr>
      </w:pPr>
      <w:r w:rsidRPr="00FF5AB1">
        <w:rPr>
          <w:b/>
          <w:bCs/>
          <w:color w:val="auto"/>
          <w:sz w:val="28"/>
          <w:szCs w:val="28"/>
        </w:rPr>
        <w:lastRenderedPageBreak/>
        <w:t xml:space="preserve">1.2 </w:t>
      </w:r>
    </w:p>
    <w:p w14:paraId="343A603C" w14:textId="2073821B" w:rsidR="00EB20CF" w:rsidRPr="00FF5AB1" w:rsidRDefault="006B086C" w:rsidP="003F30AA">
      <w:pPr>
        <w:rPr>
          <w:color w:val="auto"/>
        </w:rPr>
      </w:pPr>
      <w:r w:rsidRPr="00FF5AB1">
        <w:rPr>
          <w:color w:val="auto"/>
        </w:rPr>
        <w:t xml:space="preserve">Employee representation plays a crucial role in ensuring workers have a voice in workplace </w:t>
      </w:r>
      <w:r w:rsidR="00CE76C2" w:rsidRPr="00FF5AB1">
        <w:rPr>
          <w:color w:val="auto"/>
        </w:rPr>
        <w:t>issues</w:t>
      </w:r>
      <w:r w:rsidR="00327889" w:rsidRPr="00FF5AB1">
        <w:rPr>
          <w:color w:val="auto"/>
        </w:rPr>
        <w:t>,</w:t>
      </w:r>
      <w:r w:rsidR="0005674A" w:rsidRPr="00FF5AB1">
        <w:rPr>
          <w:color w:val="auto"/>
        </w:rPr>
        <w:t xml:space="preserve"> </w:t>
      </w:r>
      <w:r w:rsidRPr="00FF5AB1">
        <w:rPr>
          <w:color w:val="auto"/>
        </w:rPr>
        <w:t>improving communication between employees and employers</w:t>
      </w:r>
      <w:r w:rsidR="00677DA7" w:rsidRPr="00FF5AB1">
        <w:rPr>
          <w:color w:val="auto"/>
        </w:rPr>
        <w:t xml:space="preserve"> (CIPD, 2025).</w:t>
      </w:r>
      <w:r w:rsidRPr="00FF5AB1">
        <w:rPr>
          <w:color w:val="auto"/>
        </w:rPr>
        <w:t xml:space="preserve"> It </w:t>
      </w:r>
      <w:r w:rsidR="00CE76C2" w:rsidRPr="00FF5AB1">
        <w:rPr>
          <w:color w:val="auto"/>
        </w:rPr>
        <w:t>takes</w:t>
      </w:r>
      <w:r w:rsidRPr="00FF5AB1">
        <w:rPr>
          <w:color w:val="auto"/>
        </w:rPr>
        <w:t xml:space="preserve"> two forms: union representation</w:t>
      </w:r>
      <w:r w:rsidR="0005674A" w:rsidRPr="00FF5AB1">
        <w:rPr>
          <w:color w:val="auto"/>
        </w:rPr>
        <w:t xml:space="preserve">, </w:t>
      </w:r>
      <w:r w:rsidRPr="00FF5AB1">
        <w:rPr>
          <w:color w:val="auto"/>
        </w:rPr>
        <w:t xml:space="preserve">where trade unions act on behalf of employees, and non-union representation, where employees engage directly with management or through informal groups. </w:t>
      </w:r>
    </w:p>
    <w:p w14:paraId="3E8AB158" w14:textId="77777777" w:rsidR="00EB20CF" w:rsidRPr="00FF5AB1" w:rsidRDefault="006B086C" w:rsidP="003F30AA">
      <w:pPr>
        <w:rPr>
          <w:color w:val="auto"/>
        </w:rPr>
      </w:pPr>
      <w:r w:rsidRPr="00FF5AB1">
        <w:rPr>
          <w:color w:val="auto"/>
        </w:rPr>
        <w:t xml:space="preserve">Both methods aim to empower employees, but they differ in how they operate. Union representation offers stronger bargaining power and legal protections, while non-union representation fosters more direct and flexible communication with management (ACAS, 2021). The choice between the two depends on factors like workplace culture, industry, and employee preferences for engagement. </w:t>
      </w:r>
    </w:p>
    <w:p w14:paraId="69C244BF" w14:textId="77777777" w:rsidR="00EB20CF" w:rsidRPr="00FF5AB1" w:rsidRDefault="006B086C" w:rsidP="003F30AA">
      <w:pPr>
        <w:rPr>
          <w:color w:val="auto"/>
        </w:rPr>
      </w:pPr>
      <w:r w:rsidRPr="00FF5AB1">
        <w:rPr>
          <w:color w:val="auto"/>
        </w:rPr>
        <w:t xml:space="preserve">Union representation is typically organised through trade unions with elected representatives. Unions use collective bargaining to secure improved wages, benefits, and working conditions. With legal recognition and bargaining rights (GOV.UK, 2024), unions negotiate on behalf of employees. Disputes are handled through formal grievance procedures managed by the union. </w:t>
      </w:r>
    </w:p>
    <w:p w14:paraId="5CD4540A" w14:textId="77777777" w:rsidR="00EB20CF" w:rsidRPr="00FF5AB1" w:rsidRDefault="006B086C" w:rsidP="003F30AA">
      <w:pPr>
        <w:rPr>
          <w:color w:val="auto"/>
        </w:rPr>
      </w:pPr>
      <w:r w:rsidRPr="00FF5AB1">
        <w:rPr>
          <w:color w:val="auto"/>
        </w:rPr>
        <w:t xml:space="preserve">In non-union representation, employees engage through forums, staff associations, or direct discussions with management. Concerns are raised individually or through company-driven initiatives (Acas, 2014). While this system allows for more direct input, it offers weaker bargaining power, as there is no legal obligation for employers to negotiate with employee groups. Disputes are managed internally through HR policies. </w:t>
      </w:r>
    </w:p>
    <w:p w14:paraId="241D023B" w14:textId="0E11E385" w:rsidR="00586CAB" w:rsidRPr="00FF5AB1" w:rsidRDefault="006B086C" w:rsidP="00586CAB">
      <w:pPr>
        <w:rPr>
          <w:color w:val="auto"/>
          <w:lang w:eastAsia="en-GB" w:bidi="ar-SA"/>
        </w:rPr>
      </w:pPr>
      <w:r w:rsidRPr="00FF5AB1">
        <w:rPr>
          <w:color w:val="auto"/>
        </w:rPr>
        <w:t>Union representation provides several advantages</w:t>
      </w:r>
      <w:r w:rsidR="00CD3533" w:rsidRPr="00FF5AB1">
        <w:rPr>
          <w:color w:val="auto"/>
        </w:rPr>
        <w:t>,</w:t>
      </w:r>
      <w:r w:rsidRPr="00FF5AB1">
        <w:rPr>
          <w:color w:val="auto"/>
        </w:rPr>
        <w:t xml:space="preserve"> particularly stronger bargaining power, a collective strength giving employees leverage they would not have individually, and a guaranteed voice that will be heard amongst workplace decisions, and legal protection. Unions</w:t>
      </w:r>
      <w:r w:rsidR="00AC4630">
        <w:t xml:space="preserve"> serve as essential advocates for workers, especially when individuals face issues like unjust treatment, discrimination, or termination without cause (Qarrar Somji, 2023). They assist employees in understanding and adhering to complex employment legislation, promote workplace safety by monitoring regulatory compliance, and provide structured methods for resolving conflicts. Moreover, unions are instrumental in safeguarding employee rights, offering legal assistance in matters such as wage disputes or unfair job termination.</w:t>
      </w:r>
    </w:p>
    <w:p w14:paraId="2ABF87A3" w14:textId="66E2E42F" w:rsidR="00B2009E" w:rsidRPr="00FF5AB1" w:rsidRDefault="00586CAB" w:rsidP="009858D1">
      <w:pPr>
        <w:rPr>
          <w:rFonts w:eastAsia="Times New Roman"/>
          <w:color w:val="auto"/>
          <w:lang w:eastAsia="en-GB" w:bidi="ar-SA"/>
        </w:rPr>
      </w:pPr>
      <w:r w:rsidRPr="00FF5AB1">
        <w:rPr>
          <w:color w:val="auto"/>
          <w:lang w:eastAsia="en-GB" w:bidi="ar-SA"/>
        </w:rPr>
        <w:t>On the other hand, being part of a union can come with certain disadvantages. Membership fees may be costly for some employees, and tensions can develop between union representatives and managemen</w:t>
      </w:r>
      <w:r w:rsidR="00145A6C" w:rsidRPr="00FF5AB1">
        <w:rPr>
          <w:color w:val="auto"/>
          <w:lang w:eastAsia="en-GB" w:bidi="ar-SA"/>
        </w:rPr>
        <w:t xml:space="preserve">t, </w:t>
      </w:r>
      <w:r w:rsidRPr="00FF5AB1">
        <w:rPr>
          <w:color w:val="auto"/>
          <w:lang w:eastAsia="en-GB" w:bidi="ar-SA"/>
        </w:rPr>
        <w:t>particularly when union demands exceed what employers are able or willing to provide (admin, 2024).</w:t>
      </w:r>
      <w:r w:rsidR="006760A1" w:rsidRPr="00FF5AB1">
        <w:rPr>
          <w:color w:val="auto"/>
          <w:lang w:eastAsia="en-GB" w:bidi="ar-SA"/>
        </w:rPr>
        <w:t xml:space="preserve"> </w:t>
      </w:r>
      <w:r w:rsidR="00B2009E" w:rsidRPr="00FF5AB1">
        <w:rPr>
          <w:rFonts w:eastAsia="Times New Roman"/>
          <w:color w:val="auto"/>
          <w:lang w:eastAsia="en-GB" w:bidi="ar-SA"/>
        </w:rPr>
        <w:t>Another potential downside is the risk of strikes, which can interrupt business operations, reduce productivity, and even impact the wider economy.</w:t>
      </w:r>
    </w:p>
    <w:p w14:paraId="0DC5CE8E" w14:textId="77777777" w:rsidR="002034F8" w:rsidRDefault="00996EDC" w:rsidP="003F30AA">
      <w:pPr>
        <w:rPr>
          <w:color w:val="auto"/>
        </w:rPr>
      </w:pPr>
      <w:r>
        <w:lastRenderedPageBreak/>
        <w:t>On the other hand, representation without a union encourages open communication between staff and management, offers more adaptable arrangements, and avoids the expenses tied to union fees or third-party involvement (Adha, 2025). Still, this approach comes with significant drawbacks</w:t>
      </w:r>
      <w:r w:rsidR="002034F8">
        <w:t xml:space="preserve">, </w:t>
      </w:r>
      <w:r>
        <w:t xml:space="preserve">it lacks the legal force of collective bargaining, does not obligate employers to </w:t>
      </w:r>
      <w:r w:rsidR="002034F8">
        <w:t>enter</w:t>
      </w:r>
      <w:r>
        <w:t xml:space="preserve"> negotiations, and offers limited safeguards for workers facing unfair practices.</w:t>
      </w:r>
      <w:r w:rsidR="002034F8">
        <w:t xml:space="preserve"> </w:t>
      </w:r>
      <w:r w:rsidR="006B086C" w:rsidRPr="00FF5AB1">
        <w:rPr>
          <w:color w:val="auto"/>
        </w:rPr>
        <w:t xml:space="preserve">Thus, we can say that there are both similarities and differences between these two verticals. </w:t>
      </w:r>
    </w:p>
    <w:p w14:paraId="65735A30" w14:textId="72E9C8B5" w:rsidR="00EB20CF" w:rsidRPr="00FF5AB1" w:rsidRDefault="006B086C" w:rsidP="003F30AA">
      <w:pPr>
        <w:rPr>
          <w:color w:val="auto"/>
        </w:rPr>
      </w:pPr>
      <w:r w:rsidRPr="00FF5AB1">
        <w:rPr>
          <w:color w:val="auto"/>
        </w:rPr>
        <w:t>Both act as a channel for employees' voices to be heard in a formal setting, where leverage can be found for increased awareness and improvement of working conditions and communication through strength in numbers demanding fairness within the workplace, we can also understand their key differences, noticeably in the framework upon which each structure operates utili</w:t>
      </w:r>
      <w:r w:rsidR="00710428" w:rsidRPr="00FF5AB1">
        <w:rPr>
          <w:color w:val="auto"/>
        </w:rPr>
        <w:t>s</w:t>
      </w:r>
      <w:r w:rsidRPr="00FF5AB1">
        <w:rPr>
          <w:color w:val="auto"/>
        </w:rPr>
        <w:t xml:space="preserve">ing this power on different levels.  </w:t>
      </w:r>
    </w:p>
    <w:p w14:paraId="646962EB" w14:textId="6CA9CEDD" w:rsidR="00EB20CF" w:rsidRPr="00FF5AB1" w:rsidRDefault="006B086C" w:rsidP="003F30AA">
      <w:pPr>
        <w:rPr>
          <w:b/>
          <w:bCs/>
          <w:color w:val="auto"/>
          <w:sz w:val="28"/>
          <w:szCs w:val="28"/>
        </w:rPr>
      </w:pPr>
      <w:r w:rsidRPr="00FF5AB1">
        <w:rPr>
          <w:b/>
          <w:bCs/>
          <w:color w:val="auto"/>
          <w:sz w:val="28"/>
          <w:szCs w:val="28"/>
        </w:rPr>
        <w:t xml:space="preserve">1.3 </w:t>
      </w:r>
    </w:p>
    <w:p w14:paraId="2218D685" w14:textId="353CC916" w:rsidR="00752161" w:rsidRPr="00FF5AB1" w:rsidRDefault="00752161" w:rsidP="003F30AA">
      <w:pPr>
        <w:rPr>
          <w:color w:val="auto"/>
          <w:lang w:eastAsia="en-GB" w:bidi="ar-SA"/>
        </w:rPr>
      </w:pPr>
      <w:r w:rsidRPr="00FF5AB1">
        <w:rPr>
          <w:color w:val="auto"/>
          <w:lang w:eastAsia="en-GB" w:bidi="ar-SA"/>
        </w:rPr>
        <w:t>The relationship between employee voice and organisational performance has long been debated</w:t>
      </w:r>
      <w:r w:rsidR="00996222" w:rsidRPr="00FF5AB1">
        <w:rPr>
          <w:color w:val="auto"/>
          <w:lang w:eastAsia="en-GB" w:bidi="ar-SA"/>
        </w:rPr>
        <w:t xml:space="preserve"> (Kim and Cho, 2023)</w:t>
      </w:r>
      <w:r w:rsidR="0046270C" w:rsidRPr="00FF5AB1">
        <w:rPr>
          <w:color w:val="auto"/>
          <w:lang w:eastAsia="en-GB" w:bidi="ar-SA"/>
        </w:rPr>
        <w:t xml:space="preserve">. </w:t>
      </w:r>
      <w:r w:rsidRPr="00FF5AB1">
        <w:rPr>
          <w:color w:val="auto"/>
          <w:lang w:eastAsia="en-GB" w:bidi="ar-SA"/>
        </w:rPr>
        <w:t>Some argue the connection is essential</w:t>
      </w:r>
      <w:r w:rsidR="003366DB" w:rsidRPr="00FF5AB1">
        <w:rPr>
          <w:color w:val="auto"/>
          <w:lang w:eastAsia="en-GB" w:bidi="ar-SA"/>
        </w:rPr>
        <w:t>,</w:t>
      </w:r>
      <w:r w:rsidRPr="00FF5AB1">
        <w:rPr>
          <w:color w:val="auto"/>
          <w:lang w:eastAsia="en-GB" w:bidi="ar-SA"/>
        </w:rPr>
        <w:t xml:space="preserve"> while others believe the evidence remains inconclusive</w:t>
      </w:r>
      <w:r w:rsidR="00996222" w:rsidRPr="00FF5AB1">
        <w:rPr>
          <w:color w:val="auto"/>
          <w:lang w:eastAsia="en-GB" w:bidi="ar-SA"/>
        </w:rPr>
        <w:t>.</w:t>
      </w:r>
    </w:p>
    <w:p w14:paraId="615056BA" w14:textId="2A19D211" w:rsidR="009E2E73" w:rsidRPr="00FF5AB1" w:rsidRDefault="00752161" w:rsidP="003F30AA">
      <w:pPr>
        <w:rPr>
          <w:color w:val="auto"/>
          <w:lang w:eastAsia="en-GB" w:bidi="ar-SA"/>
        </w:rPr>
      </w:pPr>
      <w:r w:rsidRPr="00FF5AB1">
        <w:rPr>
          <w:color w:val="auto"/>
          <w:lang w:eastAsia="en-GB" w:bidi="ar-SA"/>
        </w:rPr>
        <w:t xml:space="preserve">Employee voice refers to how </w:t>
      </w:r>
      <w:r w:rsidR="00841AFF" w:rsidRPr="00FF5AB1">
        <w:rPr>
          <w:color w:val="auto"/>
          <w:lang w:eastAsia="en-GB" w:bidi="ar-SA"/>
        </w:rPr>
        <w:t>employee</w:t>
      </w:r>
      <w:r w:rsidR="00841AFF">
        <w:rPr>
          <w:color w:val="auto"/>
          <w:lang w:eastAsia="en-GB" w:bidi="ar-SA"/>
        </w:rPr>
        <w:t>’s</w:t>
      </w:r>
      <w:r w:rsidRPr="00FF5AB1">
        <w:rPr>
          <w:color w:val="auto"/>
          <w:lang w:eastAsia="en-GB" w:bidi="ar-SA"/>
        </w:rPr>
        <w:t xml:space="preserve"> express opinions, concerns, and ideas about workplace practices, policies, or goals. It is closely linked to employee engagement; when employees feel heard, valued, and included, they are more engaged and productive (CIPD, 2021</w:t>
      </w:r>
      <w:r w:rsidR="00C615C1" w:rsidRPr="00FF5AB1">
        <w:rPr>
          <w:color w:val="auto"/>
          <w:lang w:eastAsia="en-GB" w:bidi="ar-SA"/>
        </w:rPr>
        <w:t>)</w:t>
      </w:r>
      <w:r w:rsidR="00AB35A7" w:rsidRPr="00FF5AB1">
        <w:rPr>
          <w:color w:val="auto"/>
          <w:lang w:eastAsia="en-GB" w:bidi="ar-SA"/>
        </w:rPr>
        <w:t>.</w:t>
      </w:r>
    </w:p>
    <w:p w14:paraId="2DEA63B1" w14:textId="7AB87B15" w:rsidR="00752161" w:rsidRPr="00FF5AB1" w:rsidRDefault="00752161" w:rsidP="003F30AA">
      <w:pPr>
        <w:rPr>
          <w:color w:val="auto"/>
          <w:lang w:eastAsia="en-GB" w:bidi="ar-SA"/>
        </w:rPr>
      </w:pPr>
      <w:r w:rsidRPr="00FF5AB1">
        <w:rPr>
          <w:color w:val="auto"/>
          <w:lang w:eastAsia="en-GB" w:bidi="ar-SA"/>
        </w:rPr>
        <w:t>This increased satisfaction is also associated with improved retention rates (Spencer, 1986). Proponents of this view stress the need for an employee-centric approach (Badru, Karadaş and Olugbade, 2022), noting that employee voice contributes to organisational identity. Employees who contribute ideas foster collaborative growth and enhance the organisation’s reputation (Ryba, 2020).</w:t>
      </w:r>
    </w:p>
    <w:p w14:paraId="13FF39B2" w14:textId="77777777" w:rsidR="00752161" w:rsidRPr="00FF5AB1" w:rsidRDefault="00752161" w:rsidP="003F30AA">
      <w:pPr>
        <w:rPr>
          <w:color w:val="auto"/>
          <w:lang w:eastAsia="en-GB" w:bidi="ar-SA"/>
        </w:rPr>
      </w:pPr>
      <w:r w:rsidRPr="00FF5AB1">
        <w:rPr>
          <w:color w:val="auto"/>
          <w:lang w:eastAsia="en-GB" w:bidi="ar-SA"/>
        </w:rPr>
        <w:t>To fully benefit from employee voice, feedback must be translated into action. When organisations demonstrate responsiveness, employees feel empowered, which builds resilience and supports continuous improvement (CIPD, 2025). This shows that workforce empowerment is not only about being heard but also about seeing real change as a result.</w:t>
      </w:r>
    </w:p>
    <w:p w14:paraId="41552493" w14:textId="21EE9A58" w:rsidR="00752161" w:rsidRPr="00FF5AB1" w:rsidRDefault="00752161" w:rsidP="003F30AA">
      <w:pPr>
        <w:rPr>
          <w:color w:val="auto"/>
          <w:lang w:eastAsia="en-GB" w:bidi="ar-SA"/>
        </w:rPr>
      </w:pPr>
      <w:r w:rsidRPr="00FF5AB1">
        <w:rPr>
          <w:color w:val="auto"/>
          <w:lang w:eastAsia="en-GB" w:bidi="ar-SA"/>
        </w:rPr>
        <w:t>However, contrasting views challenge this narrative</w:t>
      </w:r>
      <w:r w:rsidR="006C51C5" w:rsidRPr="00FF5AB1">
        <w:rPr>
          <w:color w:val="auto"/>
          <w:lang w:eastAsia="en-GB" w:bidi="ar-SA"/>
        </w:rPr>
        <w:t xml:space="preserve"> (</w:t>
      </w:r>
      <w:r w:rsidRPr="00FF5AB1">
        <w:rPr>
          <w:color w:val="auto"/>
          <w:lang w:eastAsia="en-GB" w:bidi="ar-SA"/>
        </w:rPr>
        <w:t>Dewi, Prasetyo and Setiawan</w:t>
      </w:r>
      <w:r w:rsidR="00AB76D9" w:rsidRPr="00FF5AB1">
        <w:rPr>
          <w:color w:val="auto"/>
          <w:lang w:eastAsia="en-GB" w:bidi="ar-SA"/>
        </w:rPr>
        <w:t>,</w:t>
      </w:r>
      <w:r w:rsidR="00BC7C4C" w:rsidRPr="00FF5AB1">
        <w:rPr>
          <w:color w:val="auto"/>
          <w:lang w:eastAsia="en-GB" w:bidi="ar-SA"/>
        </w:rPr>
        <w:t xml:space="preserve"> </w:t>
      </w:r>
      <w:r w:rsidRPr="00FF5AB1">
        <w:rPr>
          <w:color w:val="auto"/>
          <w:lang w:eastAsia="en-GB" w:bidi="ar-SA"/>
        </w:rPr>
        <w:t xml:space="preserve">2023) argue that employee voice alone does not directly impact performance unless combined with </w:t>
      </w:r>
      <w:r w:rsidR="00E90397" w:rsidRPr="00FF5AB1">
        <w:rPr>
          <w:color w:val="auto"/>
          <w:lang w:eastAsia="en-GB" w:bidi="ar-SA"/>
        </w:rPr>
        <w:t>elevated levels</w:t>
      </w:r>
      <w:r w:rsidRPr="00FF5AB1">
        <w:rPr>
          <w:color w:val="auto"/>
          <w:lang w:eastAsia="en-GB" w:bidi="ar-SA"/>
        </w:rPr>
        <w:t xml:space="preserve"> of work engagement. This suggests that voice must be supported by practical structures to be effective. Similarly, </w:t>
      </w:r>
      <w:r w:rsidR="006C51C5" w:rsidRPr="00FF5AB1">
        <w:rPr>
          <w:color w:val="auto"/>
          <w:lang w:eastAsia="en-GB" w:bidi="ar-SA"/>
        </w:rPr>
        <w:t>(</w:t>
      </w:r>
      <w:r w:rsidRPr="00FF5AB1">
        <w:rPr>
          <w:color w:val="auto"/>
          <w:lang w:eastAsia="en-GB" w:bidi="ar-SA"/>
        </w:rPr>
        <w:t>Ruck, Welch and Menara</w:t>
      </w:r>
      <w:r w:rsidR="00BC7C4C" w:rsidRPr="00FF5AB1">
        <w:rPr>
          <w:color w:val="auto"/>
          <w:lang w:eastAsia="en-GB" w:bidi="ar-SA"/>
        </w:rPr>
        <w:t xml:space="preserve">, </w:t>
      </w:r>
      <w:r w:rsidRPr="00FF5AB1">
        <w:rPr>
          <w:color w:val="auto"/>
          <w:lang w:eastAsia="en-GB" w:bidi="ar-SA"/>
        </w:rPr>
        <w:t>2017) stress that for employee voice to influence organisational outcomes, it must be strategically managed through strong internal communications. They advocate for balancing upward communication with managerial receptiveness across all levels.</w:t>
      </w:r>
    </w:p>
    <w:p w14:paraId="02E83A4B" w14:textId="31C3B530" w:rsidR="00B04D04" w:rsidRPr="00FF5AB1" w:rsidRDefault="005E00C2" w:rsidP="00B04D04">
      <w:pPr>
        <w:rPr>
          <w:color w:val="auto"/>
          <w:lang w:eastAsia="en-GB" w:bidi="ar-SA"/>
        </w:rPr>
      </w:pPr>
      <w:r w:rsidRPr="00FF5AB1">
        <w:rPr>
          <w:color w:val="auto"/>
          <w:lang w:eastAsia="en-GB" w:bidi="ar-SA"/>
        </w:rPr>
        <w:lastRenderedPageBreak/>
        <w:t>In conclusion, compelling arguments exist on both sides. While some studies question the direct influence of employee voice on performance, others demonstrate its benefits when appropriately supported. Broderick (2023) suggests the relationship is symbiotic</w:t>
      </w:r>
      <w:r w:rsidR="00D4378B" w:rsidRPr="00FF5AB1">
        <w:rPr>
          <w:color w:val="auto"/>
          <w:lang w:eastAsia="en-GB" w:bidi="ar-SA"/>
        </w:rPr>
        <w:t xml:space="preserve">, </w:t>
      </w:r>
      <w:r w:rsidRPr="00FF5AB1">
        <w:rPr>
          <w:color w:val="auto"/>
          <w:lang w:eastAsia="en-GB" w:bidi="ar-SA"/>
        </w:rPr>
        <w:t xml:space="preserve">employee voice and organisational performance support one another when properly integrated. Therefore, although not every form of voice directly enhances performance, actively promoting employee input fosters engagement, improves decision-making, drives innovation, and </w:t>
      </w:r>
      <w:r w:rsidR="00A13429" w:rsidRPr="00FF5AB1">
        <w:rPr>
          <w:color w:val="auto"/>
          <w:lang w:eastAsia="en-GB" w:bidi="ar-SA"/>
        </w:rPr>
        <w:t>strengthens</w:t>
      </w:r>
      <w:r w:rsidRPr="00FF5AB1">
        <w:rPr>
          <w:color w:val="auto"/>
          <w:lang w:eastAsia="en-GB" w:bidi="ar-SA"/>
        </w:rPr>
        <w:t xml:space="preserve"> organisational outcomes</w:t>
      </w:r>
      <w:r w:rsidR="006C12FA" w:rsidRPr="00FF5AB1">
        <w:rPr>
          <w:rFonts w:ascii="Roboto" w:hAnsi="Roboto"/>
          <w:color w:val="auto"/>
          <w:sz w:val="23"/>
          <w:szCs w:val="23"/>
          <w:shd w:val="clear" w:color="auto" w:fill="FFFFFF"/>
        </w:rPr>
        <w:t> </w:t>
      </w:r>
      <w:r w:rsidR="006C12FA" w:rsidRPr="00FF5AB1">
        <w:rPr>
          <w:color w:val="auto"/>
          <w:shd w:val="clear" w:color="auto" w:fill="FFFFFF"/>
        </w:rPr>
        <w:t>(Maynes et al., 2024)</w:t>
      </w:r>
      <w:r w:rsidRPr="00FF5AB1">
        <w:rPr>
          <w:color w:val="auto"/>
          <w:lang w:eastAsia="en-GB" w:bidi="ar-SA"/>
        </w:rPr>
        <w:t>.</w:t>
      </w:r>
    </w:p>
    <w:p w14:paraId="2DC400AC" w14:textId="3BE2B28A" w:rsidR="00EB20CF" w:rsidRPr="00FF5AB1" w:rsidRDefault="006B086C" w:rsidP="00B04D04">
      <w:pPr>
        <w:rPr>
          <w:color w:val="auto"/>
          <w:lang w:eastAsia="en-GB" w:bidi="ar-SA"/>
        </w:rPr>
      </w:pPr>
      <w:r w:rsidRPr="00FF5AB1">
        <w:rPr>
          <w:b/>
          <w:bCs/>
          <w:color w:val="auto"/>
          <w:sz w:val="28"/>
          <w:szCs w:val="28"/>
        </w:rPr>
        <w:t xml:space="preserve">1.4 </w:t>
      </w:r>
    </w:p>
    <w:p w14:paraId="535A9AED" w14:textId="0B764345" w:rsidR="00EB20CF" w:rsidRPr="00FF5AB1" w:rsidRDefault="006B086C" w:rsidP="003F30AA">
      <w:pPr>
        <w:rPr>
          <w:color w:val="auto"/>
        </w:rPr>
      </w:pPr>
      <w:r w:rsidRPr="00FF5AB1">
        <w:rPr>
          <w:color w:val="auto"/>
        </w:rPr>
        <w:t>The idea of "better working lives" focuses on creating work environments and practices that support employees' well-being, satisfaction, and growth, while also achieving the organi</w:t>
      </w:r>
      <w:r w:rsidR="008E527A" w:rsidRPr="00FF5AB1">
        <w:rPr>
          <w:color w:val="auto"/>
        </w:rPr>
        <w:t>s</w:t>
      </w:r>
      <w:r w:rsidRPr="00FF5AB1">
        <w:rPr>
          <w:color w:val="auto"/>
        </w:rPr>
        <w:t xml:space="preserve">ation's goals effectively (CIPD, 2024). This concept is more than just offering a </w:t>
      </w:r>
      <w:r w:rsidR="001F752B" w:rsidRPr="00FF5AB1">
        <w:rPr>
          <w:color w:val="auto"/>
        </w:rPr>
        <w:t>paycheck</w:t>
      </w:r>
      <w:r w:rsidRPr="00FF5AB1">
        <w:rPr>
          <w:color w:val="auto"/>
        </w:rPr>
        <w:t xml:space="preserve"> (Broderick, 2022), it highlights the significance of work-life balance, mental and physical health, personal development, and fostering a positive organisational culture. </w:t>
      </w:r>
    </w:p>
    <w:p w14:paraId="6CFF9310" w14:textId="052937DA" w:rsidR="004E5CF8" w:rsidRDefault="004E0C43" w:rsidP="003F30AA">
      <w:pPr>
        <w:rPr>
          <w:color w:val="auto"/>
        </w:rPr>
      </w:pPr>
      <w:r>
        <w:t>Companies can improve the quality of working life by introducing flexible schedules (Becker, 2024), enabling remote work, and implementing policies that help staff manage both job duties and personal commitments (ACAS, 2024). When employees are given this kind of flexibility, it often leads to lower stress levels and greater job satisfaction, which in turn can boost both productivity and employee commitment (HRrevolution, 2024).</w:t>
      </w:r>
    </w:p>
    <w:p w14:paraId="4DAF8B41" w14:textId="7EBB2822" w:rsidR="00195F6A" w:rsidRPr="00FF5AB1" w:rsidRDefault="006B086C" w:rsidP="003F30AA">
      <w:pPr>
        <w:rPr>
          <w:color w:val="auto"/>
        </w:rPr>
      </w:pPr>
      <w:r w:rsidRPr="00FF5AB1">
        <w:rPr>
          <w:color w:val="auto"/>
        </w:rPr>
        <w:t>There are then many ways that better working lives can be designed. For example, ensuring employees have access to resources that support both their mental and physical health is crucial. One example of this is offering wellness programs, mental health support, fitness benefits, and access to healthcare (CIPD, 2022).</w:t>
      </w:r>
      <w:r w:rsidRPr="00FF5AB1">
        <w:rPr>
          <w:color w:val="auto"/>
          <w:sz w:val="23"/>
          <w:szCs w:val="23"/>
        </w:rPr>
        <w:t xml:space="preserve"> </w:t>
      </w:r>
      <w:r w:rsidRPr="00FF5AB1">
        <w:rPr>
          <w:color w:val="auto"/>
        </w:rPr>
        <w:t xml:space="preserve">A healthy workforce is more engaged, motivated, and productive. </w:t>
      </w:r>
    </w:p>
    <w:p w14:paraId="62CEF432" w14:textId="62F02B34" w:rsidR="009B40E8" w:rsidRDefault="009B40E8" w:rsidP="006360AC">
      <w:pPr>
        <w:rPr>
          <w:color w:val="auto"/>
        </w:rPr>
      </w:pPr>
      <w:r>
        <w:t>Creating opportunities for employees to develop their skills is an important way to increase job satisfaction. This might involve providing training programs, mentorship support, or clear routes for moving up within the organisation. When individuals recogni</w:t>
      </w:r>
      <w:r w:rsidR="00563817">
        <w:t>s</w:t>
      </w:r>
      <w:r>
        <w:t>e that they have room to grow and advance, it can strengthen their drive and give them a greater sense of direction and meaning in their work (Expert Panel, 2025).</w:t>
      </w:r>
    </w:p>
    <w:p w14:paraId="384872A0" w14:textId="6DCCDFCD" w:rsidR="0086567C" w:rsidRDefault="0086567C" w:rsidP="0086567C">
      <w:pPr>
        <w:rPr>
          <w:lang w:eastAsia="en-GB" w:bidi="ar-SA"/>
        </w:rPr>
      </w:pPr>
      <w:r w:rsidRPr="0086567C">
        <w:rPr>
          <w:lang w:eastAsia="en-GB" w:bidi="ar-SA"/>
        </w:rPr>
        <w:t>Fostering a respectful, welcoming, and inclusive workplace is essential to enhancing employees’ day-to-day experiences. This means building a culture where differences are respected, communication is open and honest, and everyone feels appreciated and backed by their organisation (Wellhub, 2025). When such a culture is in place, it can lead to fewer conflicts, stronger teamwork, and higher overall morale.</w:t>
      </w:r>
    </w:p>
    <w:p w14:paraId="1F4FFD54" w14:textId="447ADBA0" w:rsidR="00DA465D" w:rsidRPr="00FF5AB1" w:rsidRDefault="00DA465D" w:rsidP="00DA465D">
      <w:pPr>
        <w:rPr>
          <w:color w:val="auto"/>
          <w:lang w:eastAsia="en-GB" w:bidi="ar-SA"/>
        </w:rPr>
      </w:pPr>
      <w:r w:rsidRPr="00FF5AB1">
        <w:rPr>
          <w:color w:val="auto"/>
          <w:lang w:eastAsia="en-GB" w:bidi="ar-SA"/>
        </w:rPr>
        <w:t>Creating better working lives also involves acknowledging employee efforts through recognition programs, performance-based rewards (Escueta, 2025), and other forms of appreciation that reflect both the values of the staff and the goals of the organisation.</w:t>
      </w:r>
    </w:p>
    <w:p w14:paraId="427604E4" w14:textId="5AE46B15" w:rsidR="00EB20CF" w:rsidRPr="00FF5AB1" w:rsidRDefault="006B086C" w:rsidP="001A4ADA">
      <w:pPr>
        <w:ind w:left="0" w:firstLine="0"/>
        <w:rPr>
          <w:color w:val="auto"/>
        </w:rPr>
      </w:pPr>
      <w:r w:rsidRPr="00FF5AB1">
        <w:rPr>
          <w:color w:val="auto"/>
        </w:rPr>
        <w:lastRenderedPageBreak/>
        <w:t>This overlaps with the sense of allowing employees to have a degree of control over their work, decision-making, and how they complete tasks as offering this controlled freedom has also been shown to enhance job satisfaction as enabling autonomy shows trust in employees’ abilities and encourages innovation (Hari S, 2025),</w:t>
      </w:r>
      <w:r w:rsidRPr="00FF5AB1">
        <w:rPr>
          <w:color w:val="auto"/>
          <w:sz w:val="23"/>
          <w:szCs w:val="23"/>
        </w:rPr>
        <w:t xml:space="preserve"> </w:t>
      </w:r>
      <w:r w:rsidRPr="00FF5AB1">
        <w:rPr>
          <w:color w:val="auto"/>
        </w:rPr>
        <w:t xml:space="preserve">which in turn can contribute to a more fulfilling work life. </w:t>
      </w:r>
    </w:p>
    <w:p w14:paraId="0157883F" w14:textId="66C5AC6A" w:rsidR="00B04D04" w:rsidRPr="00367BC7" w:rsidRDefault="004C1622" w:rsidP="003F30AA">
      <w:r w:rsidRPr="00FF5AB1">
        <w:rPr>
          <w:color w:val="auto"/>
        </w:rPr>
        <w:t>Overall, designing better working lives is about creating an environment where employees feel valued, supported, and empowered (Achievers, 2021).</w:t>
      </w:r>
      <w:r w:rsidR="000330A2" w:rsidRPr="00FF5AB1">
        <w:rPr>
          <w:color w:val="auto"/>
        </w:rPr>
        <w:t xml:space="preserve"> </w:t>
      </w:r>
      <w:r w:rsidR="00367BC7" w:rsidRPr="00367BC7">
        <w:t>When companies focus on offering flexibility, supporting employee wellbeing, encouraging development, building a healthy workplace culture, recognising achievements, and allowing for autonomy, they lay the groundwork for high levels of engagement and performance</w:t>
      </w:r>
      <w:r w:rsidR="00367BC7">
        <w:t xml:space="preserve">, </w:t>
      </w:r>
      <w:r w:rsidR="00367BC7" w:rsidRPr="00367BC7">
        <w:t xml:space="preserve">benefiting both staff and the </w:t>
      </w:r>
      <w:r w:rsidR="00EF6B72" w:rsidRPr="00367BC7">
        <w:t>business</w:t>
      </w:r>
      <w:r w:rsidR="00367BC7" w:rsidRPr="00367BC7">
        <w:t>.</w:t>
      </w:r>
    </w:p>
    <w:p w14:paraId="4339153B" w14:textId="16129AFA" w:rsidR="00EB20CF" w:rsidRPr="00FF5AB1" w:rsidRDefault="006B086C" w:rsidP="00EF6B72">
      <w:pPr>
        <w:ind w:left="0" w:firstLine="0"/>
        <w:rPr>
          <w:b/>
          <w:bCs/>
          <w:color w:val="auto"/>
          <w:sz w:val="28"/>
          <w:szCs w:val="28"/>
        </w:rPr>
      </w:pPr>
      <w:r w:rsidRPr="00FF5AB1">
        <w:rPr>
          <w:b/>
          <w:bCs/>
          <w:color w:val="auto"/>
          <w:sz w:val="28"/>
          <w:szCs w:val="28"/>
        </w:rPr>
        <w:t xml:space="preserve">2.1 </w:t>
      </w:r>
    </w:p>
    <w:p w14:paraId="7FF04EBF" w14:textId="77777777" w:rsidR="00EB20CF" w:rsidRPr="00FF5AB1" w:rsidRDefault="006B086C" w:rsidP="003F30AA">
      <w:pPr>
        <w:rPr>
          <w:color w:val="auto"/>
        </w:rPr>
      </w:pPr>
      <w:r w:rsidRPr="00FF5AB1">
        <w:rPr>
          <w:color w:val="auto"/>
        </w:rPr>
        <w:t xml:space="preserve">Organisational conflict and misbehaviour are both issues that can disrupt the smooth functioning of a workplace. However, they differ in terms of their causes, nature, and impact (This vs. That, 2023). </w:t>
      </w:r>
    </w:p>
    <w:p w14:paraId="12D7AD50" w14:textId="3DB9E7B9" w:rsidR="00EB20CF" w:rsidRPr="00FF5AB1" w:rsidRDefault="006B086C" w:rsidP="003F30AA">
      <w:pPr>
        <w:rPr>
          <w:color w:val="auto"/>
        </w:rPr>
      </w:pPr>
      <w:r w:rsidRPr="00FF5AB1">
        <w:rPr>
          <w:color w:val="auto"/>
        </w:rPr>
        <w:t>Organisational conflict refers to the disagreements, clashes, or tensions that arise between individuals or groups within an organisation. It can occur over a variety of issues, such as differing goals, values, opinions, work styles, or communication breakdowns between employees and management. (GeeksforGeeks, 2023). Conflict may also stem from competition for resources or authority</w:t>
      </w:r>
      <w:r w:rsidR="00E705B2" w:rsidRPr="00FF5AB1">
        <w:rPr>
          <w:color w:val="auto"/>
        </w:rPr>
        <w:t xml:space="preserve">. </w:t>
      </w:r>
    </w:p>
    <w:p w14:paraId="355D8F69" w14:textId="02C2A981" w:rsidR="00EB20CF" w:rsidRPr="00FF5AB1" w:rsidRDefault="006B086C" w:rsidP="003F30AA">
      <w:pPr>
        <w:rPr>
          <w:color w:val="auto"/>
        </w:rPr>
      </w:pPr>
      <w:r w:rsidRPr="00FF5AB1">
        <w:rPr>
          <w:color w:val="auto"/>
        </w:rPr>
        <w:t xml:space="preserve">Not all conflict is necessarily negative, constructive conflict can lead to better decision-making, innovation, and improvements in work processes, especially when handled appropriately (Franzoni, 2023). However, unresolved or poorly managed conflict can hinder productivity, damage relationships, and reduce overall morale. </w:t>
      </w:r>
    </w:p>
    <w:p w14:paraId="61538130" w14:textId="77777777" w:rsidR="00EB20CF" w:rsidRPr="00FF5AB1" w:rsidRDefault="006B086C" w:rsidP="003F30AA">
      <w:pPr>
        <w:rPr>
          <w:color w:val="auto"/>
        </w:rPr>
      </w:pPr>
      <w:r w:rsidRPr="00FF5AB1">
        <w:rPr>
          <w:color w:val="auto"/>
        </w:rPr>
        <w:t xml:space="preserve">Misbehaviour, on the other hand, refers to actions by employees that go against the organisation’s norms, policies, or ethical standards. It includes deliberate acts of dishonesty, absenteeism, sabotage, or other actions that disrupt the work environment and undermine organisational performance (Lukács Edit, Gheorghe Negoescu and Sofia, 2009). </w:t>
      </w:r>
    </w:p>
    <w:p w14:paraId="287590B7" w14:textId="77777777" w:rsidR="003738A5" w:rsidRPr="00FF5AB1" w:rsidRDefault="006B086C" w:rsidP="003F30AA">
      <w:pPr>
        <w:rPr>
          <w:color w:val="auto"/>
        </w:rPr>
      </w:pPr>
      <w:r w:rsidRPr="00FF5AB1">
        <w:rPr>
          <w:color w:val="auto"/>
        </w:rPr>
        <w:t xml:space="preserve">If we </w:t>
      </w:r>
      <w:r w:rsidR="00E76D1E" w:rsidRPr="00FF5AB1">
        <w:rPr>
          <w:color w:val="auto"/>
        </w:rPr>
        <w:t>analyse</w:t>
      </w:r>
      <w:r w:rsidRPr="00FF5AB1">
        <w:rPr>
          <w:color w:val="auto"/>
        </w:rPr>
        <w:t xml:space="preserve"> </w:t>
      </w:r>
      <w:r w:rsidR="00E705B2" w:rsidRPr="00FF5AB1">
        <w:rPr>
          <w:color w:val="auto"/>
        </w:rPr>
        <w:t>both</w:t>
      </w:r>
      <w:r w:rsidRPr="00FF5AB1">
        <w:rPr>
          <w:color w:val="auto"/>
        </w:rPr>
        <w:t xml:space="preserve"> eventualities, we can ascertain that there are key differences. Misbehaviour is typically more disruptive and harmful to an organisation than conflict because it often violates established rules or trust. Depending on the severity of the misbehaviour, this can then have a </w:t>
      </w:r>
      <w:r w:rsidR="00E76D1E" w:rsidRPr="00FF5AB1">
        <w:rPr>
          <w:color w:val="auto"/>
        </w:rPr>
        <w:t>knock-on</w:t>
      </w:r>
      <w:r w:rsidRPr="00FF5AB1">
        <w:rPr>
          <w:color w:val="auto"/>
        </w:rPr>
        <w:t xml:space="preserve"> effect on the wider workforce and has the potential to cause damages to the organisation from the roots. </w:t>
      </w:r>
    </w:p>
    <w:p w14:paraId="5B900AAB" w14:textId="26120A39" w:rsidR="00EB20CF" w:rsidRPr="00FF5AB1" w:rsidRDefault="006B086C" w:rsidP="003F30AA">
      <w:pPr>
        <w:rPr>
          <w:color w:val="auto"/>
        </w:rPr>
      </w:pPr>
      <w:r w:rsidRPr="00FF5AB1">
        <w:rPr>
          <w:color w:val="auto"/>
        </w:rPr>
        <w:t xml:space="preserve">Effective management is key here to ensure that any potential misalignment on the expectations, is quickly identified and inverted. Therefore, unlike conflict, which can sometimes lead to positive change if managed correctly, misbehaviour usually results in negative consequences, such as a toxic culture, legal issues, or a decline in employee morale </w:t>
      </w:r>
      <w:r w:rsidR="004E791A" w:rsidRPr="00FF5AB1">
        <w:rPr>
          <w:color w:val="auto"/>
        </w:rPr>
        <w:lastRenderedPageBreak/>
        <w:t xml:space="preserve">(Richards, 2008). </w:t>
      </w:r>
      <w:r w:rsidRPr="00FF5AB1">
        <w:rPr>
          <w:color w:val="auto"/>
        </w:rPr>
        <w:t>In a sense, any action that violates organisational rules, ethics, or standards. It is harmful and disruptive</w:t>
      </w:r>
      <w:r w:rsidR="004E791A" w:rsidRPr="00FF5AB1">
        <w:rPr>
          <w:color w:val="auto"/>
        </w:rPr>
        <w:t>.</w:t>
      </w:r>
    </w:p>
    <w:p w14:paraId="13322559" w14:textId="77777777" w:rsidR="008142C0" w:rsidRPr="00FF5AB1" w:rsidRDefault="006B086C" w:rsidP="00B04D04">
      <w:pPr>
        <w:rPr>
          <w:color w:val="auto"/>
        </w:rPr>
      </w:pPr>
      <w:r w:rsidRPr="00FF5AB1">
        <w:rPr>
          <w:color w:val="auto"/>
        </w:rPr>
        <w:t>On the other hand, organisational conflict often arises from differences in perspectives or objectives and can be managed to bring about positive outcomes. One study vouched that the cause of organi</w:t>
      </w:r>
      <w:r w:rsidR="00E76D1E" w:rsidRPr="00FF5AB1">
        <w:rPr>
          <w:color w:val="auto"/>
        </w:rPr>
        <w:t>s</w:t>
      </w:r>
      <w:r w:rsidRPr="00FF5AB1">
        <w:rPr>
          <w:color w:val="auto"/>
        </w:rPr>
        <w:t>ational conflict can be accredited to the desire for supremacy</w:t>
      </w:r>
      <w:r w:rsidR="009610FA" w:rsidRPr="00FF5AB1">
        <w:rPr>
          <w:color w:val="auto"/>
        </w:rPr>
        <w:t xml:space="preserve"> </w:t>
      </w:r>
      <w:r w:rsidR="006128BD" w:rsidRPr="00FF5AB1">
        <w:rPr>
          <w:color w:val="auto"/>
          <w:shd w:val="clear" w:color="auto" w:fill="FFFFFF"/>
        </w:rPr>
        <w:t>(Omisore, 2024)</w:t>
      </w:r>
      <w:r w:rsidR="00634106" w:rsidRPr="00FF5AB1">
        <w:rPr>
          <w:color w:val="auto"/>
          <w:shd w:val="clear" w:color="auto" w:fill="FFFFFF"/>
        </w:rPr>
        <w:t>.</w:t>
      </w:r>
      <w:r w:rsidRPr="00FF5AB1">
        <w:rPr>
          <w:color w:val="auto"/>
        </w:rPr>
        <w:t xml:space="preserve"> </w:t>
      </w:r>
    </w:p>
    <w:p w14:paraId="48760D73" w14:textId="0C9D8CE0" w:rsidR="003F30AA" w:rsidRPr="00FF5AB1" w:rsidRDefault="006B086C" w:rsidP="00B04D04">
      <w:pPr>
        <w:rPr>
          <w:color w:val="auto"/>
        </w:rPr>
      </w:pPr>
      <w:r w:rsidRPr="00FF5AB1">
        <w:rPr>
          <w:color w:val="auto"/>
        </w:rPr>
        <w:t xml:space="preserve">I would then argue that organisational conflict has a more rooted cause and follows a more structured reasoning as any employees engaged in it, are in a state of wanting to succeed within the organisation and have their voices heard. This can definitively be seen as a success as opposed to misbehaviour, where it becomes evident that the employee has disengaged from the organisation's common goal and is no longer interested in a mutually prosperous collaboration. Thus, both need to be addressed and understood as failure of effective management of conflict could then lead to misbehaviour, demanding more immediate and firm intervention. </w:t>
      </w:r>
    </w:p>
    <w:p w14:paraId="6087336F" w14:textId="1F4C2D64" w:rsidR="00EB20CF" w:rsidRPr="00FF5AB1" w:rsidRDefault="006B086C" w:rsidP="003F30AA">
      <w:pPr>
        <w:rPr>
          <w:b/>
          <w:bCs/>
          <w:color w:val="auto"/>
          <w:sz w:val="28"/>
          <w:szCs w:val="28"/>
        </w:rPr>
      </w:pPr>
      <w:r w:rsidRPr="00FF5AB1">
        <w:rPr>
          <w:b/>
          <w:bCs/>
          <w:color w:val="auto"/>
          <w:sz w:val="28"/>
          <w:szCs w:val="28"/>
        </w:rPr>
        <w:t xml:space="preserve">2.2 </w:t>
      </w:r>
    </w:p>
    <w:p w14:paraId="731CC4E0" w14:textId="77777777" w:rsidR="00B95877" w:rsidRPr="00FF5AB1" w:rsidRDefault="00B95877" w:rsidP="005A6FC7">
      <w:pPr>
        <w:rPr>
          <w:color w:val="auto"/>
          <w:lang w:eastAsia="en-GB" w:bidi="ar-SA"/>
        </w:rPr>
      </w:pPr>
      <w:r w:rsidRPr="00FF5AB1">
        <w:rPr>
          <w:color w:val="auto"/>
          <w:lang w:eastAsia="en-GB" w:bidi="ar-SA"/>
        </w:rPr>
        <w:t>Emerging trends in workplace conflict and industrial sanctions reflect shifting dynamics as organisations respond to societal, technological, and economic changes (Watt, 2024). These developments are influenced by evolving employee expectations, increased workplace diversity, rapid tech advancements, and global economic pressures, making effective conflict management more essential than ever (Marr, 2024).</w:t>
      </w:r>
    </w:p>
    <w:p w14:paraId="31B9C9A0" w14:textId="77777777" w:rsidR="00B95877" w:rsidRPr="00FF5AB1" w:rsidRDefault="00B95877" w:rsidP="005A6FC7">
      <w:pPr>
        <w:rPr>
          <w:color w:val="auto"/>
          <w:lang w:eastAsia="en-GB" w:bidi="ar-SA"/>
        </w:rPr>
      </w:pPr>
      <w:r w:rsidRPr="00FF5AB1">
        <w:rPr>
          <w:color w:val="auto"/>
          <w:lang w:eastAsia="en-GB" w:bidi="ar-SA"/>
        </w:rPr>
        <w:t>Technology continues to reshape how we work, but it has also introduced new sources of tension. Issues around data privacy, cybersecurity, and automation ethics are increasingly common points of friction between employees, management, and even customers (Mohdzaini, 2021). The widespread shift to remote work has added further challenges, particularly around communication and balancing personal and professional life.</w:t>
      </w:r>
    </w:p>
    <w:p w14:paraId="24B48DEF" w14:textId="43DCC369" w:rsidR="00E17007" w:rsidRDefault="00E17007" w:rsidP="00195A50">
      <w:pPr>
        <w:rPr>
          <w:color w:val="auto"/>
          <w:lang w:eastAsia="en-GB" w:bidi="ar-SA"/>
        </w:rPr>
      </w:pPr>
      <w:r>
        <w:t>In today’s multi-generational workforce, clashes between age groups are becoming more common. While older staff members often value consistency and clear routines, younger employees tend to seek flexibility and faster career progression (Thursby, 2025). These contrasting priorities can sometimes cause friction, but when handled thoughtfully, they can also open the door to shared learning and mutual development.</w:t>
      </w:r>
    </w:p>
    <w:p w14:paraId="17D8280C" w14:textId="358404AF" w:rsidR="00B95877" w:rsidRPr="00FF5AB1" w:rsidRDefault="001826E0" w:rsidP="00195A50">
      <w:pPr>
        <w:rPr>
          <w:color w:val="auto"/>
          <w:lang w:eastAsia="en-GB" w:bidi="ar-SA"/>
        </w:rPr>
      </w:pPr>
      <w:r w:rsidRPr="00FF5AB1">
        <w:rPr>
          <w:color w:val="auto"/>
          <w:lang w:eastAsia="en-GB" w:bidi="ar-SA"/>
        </w:rPr>
        <w:t>Diversity and inclusion, too, can sometimes be sources of conflict if not properly handled.</w:t>
      </w:r>
      <w:r w:rsidR="00195A50" w:rsidRPr="00FF5AB1">
        <w:rPr>
          <w:color w:val="auto"/>
          <w:lang w:eastAsia="en-GB" w:bidi="ar-SA"/>
        </w:rPr>
        <w:t xml:space="preserve"> </w:t>
      </w:r>
      <w:r w:rsidR="00B95877" w:rsidRPr="00FF5AB1">
        <w:rPr>
          <w:color w:val="auto"/>
          <w:lang w:eastAsia="en-GB" w:bidi="ar-SA"/>
        </w:rPr>
        <w:t>When employees feel DEI policies are lacking or their identities are not respected, tensions arise (GOV.UK, 2024). Careful handling of these issues is critical for building a respectful and inclusive environment.</w:t>
      </w:r>
    </w:p>
    <w:p w14:paraId="5A850C54" w14:textId="77777777" w:rsidR="00B95877" w:rsidRPr="00FF5AB1" w:rsidRDefault="00B95877" w:rsidP="005A6FC7">
      <w:pPr>
        <w:rPr>
          <w:color w:val="auto"/>
          <w:lang w:eastAsia="en-GB" w:bidi="ar-SA"/>
        </w:rPr>
      </w:pPr>
      <w:r w:rsidRPr="00FF5AB1">
        <w:rPr>
          <w:color w:val="auto"/>
          <w:lang w:eastAsia="en-GB" w:bidi="ar-SA"/>
        </w:rPr>
        <w:t>As organisational structures flatten, disputes over authority, decision-making, and unclear leadership roles are becoming more frequent (Ciardi &amp; Scalzo, 2022). Open communication and inclusive leadership are key to resolving these concerns.</w:t>
      </w:r>
    </w:p>
    <w:p w14:paraId="3D36E6A8" w14:textId="77777777" w:rsidR="00B95877" w:rsidRPr="00FF5AB1" w:rsidRDefault="00B95877" w:rsidP="005A6FC7">
      <w:pPr>
        <w:rPr>
          <w:color w:val="auto"/>
          <w:lang w:eastAsia="en-GB" w:bidi="ar-SA"/>
        </w:rPr>
      </w:pPr>
      <w:r w:rsidRPr="00FF5AB1">
        <w:rPr>
          <w:color w:val="auto"/>
          <w:lang w:eastAsia="en-GB" w:bidi="ar-SA"/>
        </w:rPr>
        <w:lastRenderedPageBreak/>
        <w:t>Strike activity in the UK has notably increased. Since 2022, workers across various sectors have staged strikes over pay and working conditions. In December 2022 alone, around 830,000 working days were lost, with 155,000 workers striking that month (ONS, 2023). Much of this unrest stems from the rising cost of living, as real wages fell by 2.5% during the last quarter of 2022.</w:t>
      </w:r>
    </w:p>
    <w:p w14:paraId="7E3B8355" w14:textId="77777777" w:rsidR="00B95877" w:rsidRPr="00FF5AB1" w:rsidRDefault="00B95877" w:rsidP="005A6FC7">
      <w:pPr>
        <w:rPr>
          <w:color w:val="auto"/>
          <w:lang w:eastAsia="en-GB" w:bidi="ar-SA"/>
        </w:rPr>
      </w:pPr>
      <w:r w:rsidRPr="00FF5AB1">
        <w:rPr>
          <w:color w:val="auto"/>
          <w:lang w:eastAsia="en-GB" w:bidi="ar-SA"/>
        </w:rPr>
        <w:t>In addition to traditional strikes, new forms of industrial sanctions are emerging. Social media has become a powerful tool for employees to raise concerns, often triggering public pressure on employers (CIPD, 2022). Remote work has also enabled virtual strikes, with workers choosing not to attend meetings or participate in digital collaboration as a form of protest (Hobbs &amp; Mutebi, 2022).</w:t>
      </w:r>
    </w:p>
    <w:p w14:paraId="4C2A5EF2" w14:textId="77777777" w:rsidR="00B95877" w:rsidRPr="00FF5AB1" w:rsidRDefault="00B95877" w:rsidP="005A6FC7">
      <w:pPr>
        <w:rPr>
          <w:color w:val="auto"/>
          <w:lang w:eastAsia="en-GB" w:bidi="ar-SA"/>
        </w:rPr>
      </w:pPr>
      <w:r w:rsidRPr="00FF5AB1">
        <w:rPr>
          <w:color w:val="auto"/>
          <w:lang w:eastAsia="en-GB" w:bidi="ar-SA"/>
        </w:rPr>
        <w:t>Ethical and climate-related protests are increasing, especially among younger staff who expect employers to uphold strong environmental and ethical standards (Nisbett et al., 2024).</w:t>
      </w:r>
    </w:p>
    <w:p w14:paraId="1089488D" w14:textId="358DECAF" w:rsidR="00B95877" w:rsidRPr="00FF5AB1" w:rsidRDefault="00B95877" w:rsidP="005A6FC7">
      <w:pPr>
        <w:rPr>
          <w:color w:val="auto"/>
          <w:lang w:eastAsia="en-GB" w:bidi="ar-SA"/>
        </w:rPr>
      </w:pPr>
      <w:r w:rsidRPr="00FF5AB1">
        <w:rPr>
          <w:color w:val="auto"/>
          <w:lang w:eastAsia="en-GB" w:bidi="ar-SA"/>
        </w:rPr>
        <w:t xml:space="preserve">Overall, </w:t>
      </w:r>
      <w:r w:rsidR="00933B7F" w:rsidRPr="00FF5AB1">
        <w:rPr>
          <w:color w:val="auto"/>
        </w:rPr>
        <w:t>workplace conflict and industrial action are changing. To maintain trust, morale, and productivity in this shifting environment, organisations need to be proactive, responsive, and transparent.</w:t>
      </w:r>
    </w:p>
    <w:p w14:paraId="182E1E8E" w14:textId="65EA90AC" w:rsidR="00EB20CF" w:rsidRPr="00FF5AB1" w:rsidRDefault="006B086C" w:rsidP="002C702E">
      <w:pPr>
        <w:ind w:left="0" w:firstLine="0"/>
        <w:rPr>
          <w:b/>
          <w:bCs/>
          <w:color w:val="auto"/>
          <w:sz w:val="28"/>
          <w:szCs w:val="28"/>
        </w:rPr>
      </w:pPr>
      <w:r w:rsidRPr="00FF5AB1">
        <w:rPr>
          <w:b/>
          <w:bCs/>
          <w:color w:val="auto"/>
          <w:sz w:val="28"/>
          <w:szCs w:val="28"/>
        </w:rPr>
        <w:t xml:space="preserve">2.3 </w:t>
      </w:r>
    </w:p>
    <w:p w14:paraId="3C56F30C" w14:textId="77777777" w:rsidR="00EB20CF" w:rsidRPr="00FF5AB1" w:rsidRDefault="006B086C" w:rsidP="003F30AA">
      <w:pPr>
        <w:rPr>
          <w:color w:val="auto"/>
        </w:rPr>
      </w:pPr>
      <w:r w:rsidRPr="00FF5AB1">
        <w:rPr>
          <w:color w:val="auto"/>
        </w:rPr>
        <w:t xml:space="preserve">When employees raise serious issues that remain unresolved, official action might need to be taken. This legal action is often supported by trade unions. Both employees and employers must adhere to industrial action laws, including the Trade Union and Labour Relations (Consolidation) Act 1992 and the Employment Rights Act 1996. </w:t>
      </w:r>
    </w:p>
    <w:p w14:paraId="6EB6D572" w14:textId="77777777" w:rsidR="00EB20CF" w:rsidRPr="00FF5AB1" w:rsidRDefault="006B086C" w:rsidP="003F30AA">
      <w:pPr>
        <w:rPr>
          <w:color w:val="auto"/>
        </w:rPr>
      </w:pPr>
      <w:r w:rsidRPr="00FF5AB1">
        <w:rPr>
          <w:color w:val="auto"/>
        </w:rPr>
        <w:t xml:space="preserve">Dispute resolution can involve third-party processes such as conciliation, mediation, and arbitration, with each offering a different approach to resolving conflicts (GOV.UK, 2025). </w:t>
      </w:r>
    </w:p>
    <w:p w14:paraId="77275831" w14:textId="1205144D" w:rsidR="00EB20CF" w:rsidRPr="00FF5AB1" w:rsidRDefault="006B086C" w:rsidP="003F30AA">
      <w:pPr>
        <w:rPr>
          <w:color w:val="auto"/>
        </w:rPr>
      </w:pPr>
      <w:r w:rsidRPr="00FF5AB1">
        <w:rPr>
          <w:color w:val="auto"/>
        </w:rPr>
        <w:t>Conciliation is a voluntary process in which a third party, called the conciliator, assists the parties in conflict to find a mutually acceptable solution. The conciliator helps facilitate communication, proposes potential solutions, and encourages compromise. However, the conciliator has no authority to make binding decisions; the outcome depends on both parties agreeing to the proposed solutions (LegalClarity, 2024). If an agreement is reached, it may be formalised in writing but remains non-binding unless both sides agree to make it so</w:t>
      </w:r>
      <w:r w:rsidR="007643CB" w:rsidRPr="00FF5AB1">
        <w:rPr>
          <w:color w:val="auto"/>
        </w:rPr>
        <w:t xml:space="preserve">. </w:t>
      </w:r>
    </w:p>
    <w:p w14:paraId="3B6F51A7" w14:textId="10FCBECA" w:rsidR="00EB20CF" w:rsidRPr="00FF5AB1" w:rsidRDefault="00214CE9" w:rsidP="003F30AA">
      <w:pPr>
        <w:rPr>
          <w:color w:val="auto"/>
        </w:rPr>
      </w:pPr>
      <w:r>
        <w:t xml:space="preserve">Mediation is a process where an impartial third party helps those involved in a dispute communicate more effectively to reach a mutual agreement. Rather than offering solutions or making decisions, the mediator supports both sides in openly discussing their concerns and working toward a resolution they can agree on themselves (CIPD, 2023). </w:t>
      </w:r>
      <w:r w:rsidR="006B086C" w:rsidRPr="00FF5AB1">
        <w:rPr>
          <w:color w:val="auto"/>
        </w:rPr>
        <w:t xml:space="preserve">Mediation is more collaborative, focusing on improving understanding between the parties. While mediation outcomes are non-binding, they can be formalised in a settlement if both parties agree (ClearLegal, 2024). Unlike conciliation, mediation tends to take a less active role in </w:t>
      </w:r>
      <w:r w:rsidR="006B086C" w:rsidRPr="00FF5AB1">
        <w:rPr>
          <w:color w:val="auto"/>
        </w:rPr>
        <w:lastRenderedPageBreak/>
        <w:t>terms of assisting the re harmoni</w:t>
      </w:r>
      <w:r w:rsidR="007643CB" w:rsidRPr="00FF5AB1">
        <w:rPr>
          <w:color w:val="auto"/>
        </w:rPr>
        <w:t>s</w:t>
      </w:r>
      <w:r w:rsidR="006B086C" w:rsidRPr="00FF5AB1">
        <w:rPr>
          <w:color w:val="auto"/>
        </w:rPr>
        <w:t>ation process as their purpose is to control the argument whilst both parties work it out, whilst the conciliators actively propose solutions and become an active member of the resolution process. (ACAS, 2022)</w:t>
      </w:r>
      <w:r w:rsidR="00240CB0" w:rsidRPr="00FF5AB1">
        <w:rPr>
          <w:color w:val="auto"/>
        </w:rPr>
        <w:t xml:space="preserve">. </w:t>
      </w:r>
    </w:p>
    <w:p w14:paraId="389C4544" w14:textId="77777777" w:rsidR="00EB20CF" w:rsidRPr="00FF5AB1" w:rsidRDefault="006B086C" w:rsidP="003F30AA">
      <w:pPr>
        <w:rPr>
          <w:color w:val="auto"/>
        </w:rPr>
      </w:pPr>
      <w:r w:rsidRPr="00FF5AB1">
        <w:rPr>
          <w:color w:val="auto"/>
          <w:shd w:val="clear" w:color="auto" w:fill="FFFFFF"/>
        </w:rPr>
        <w:t>Lastly,</w:t>
      </w:r>
      <w:r w:rsidRPr="00FF5AB1">
        <w:rPr>
          <w:color w:val="auto"/>
        </w:rPr>
        <w:t xml:space="preserve"> Arbitration, this method differs from conciliation and mediation as whilst it involves a neutral third party just the same, the arbitrator has the authority to make a binding decision on the dispute. Both parties present evidence and arguments, and the arbitrator makes a final ruling that the parties are legally bound to follow. Arbitration can be either voluntary or mandatory, depending on the situation or contract terms (ACAS, 2022). This process is more formal than conciliation and mediation, and it often provides a quicker, more streamlined decision-making process than a traditional court trial. Conciliation is often seen as a more flexible and informal process of arbitration, and mediation more informal again. </w:t>
      </w:r>
    </w:p>
    <w:p w14:paraId="02AD076B" w14:textId="0937CE7F" w:rsidR="003F30AA" w:rsidRPr="00FF5AB1" w:rsidRDefault="006B086C" w:rsidP="00B04D04">
      <w:pPr>
        <w:rPr>
          <w:color w:val="auto"/>
        </w:rPr>
      </w:pPr>
      <w:r w:rsidRPr="00FF5AB1">
        <w:rPr>
          <w:color w:val="auto"/>
        </w:rPr>
        <w:t xml:space="preserve">In summary, conciliation and mediation are focused on voluntary, collaborative resolutions, where mediation can be considered the </w:t>
      </w:r>
      <w:r w:rsidR="007643CB" w:rsidRPr="00FF5AB1">
        <w:rPr>
          <w:color w:val="auto"/>
        </w:rPr>
        <w:t>lengthier</w:t>
      </w:r>
      <w:r w:rsidRPr="00FF5AB1">
        <w:rPr>
          <w:color w:val="auto"/>
        </w:rPr>
        <w:t xml:space="preserve"> route as interjection is not a factor, whereas arbitration involves a third party making a binding decision that both parties must accept. </w:t>
      </w:r>
    </w:p>
    <w:p w14:paraId="2982E1F9" w14:textId="3E454677" w:rsidR="00EB20CF" w:rsidRPr="00FF5AB1" w:rsidRDefault="006B086C" w:rsidP="003F30AA">
      <w:pPr>
        <w:rPr>
          <w:b/>
          <w:bCs/>
          <w:color w:val="auto"/>
          <w:sz w:val="28"/>
          <w:szCs w:val="28"/>
        </w:rPr>
      </w:pPr>
      <w:r w:rsidRPr="00FF5AB1">
        <w:rPr>
          <w:b/>
          <w:bCs/>
          <w:color w:val="auto"/>
          <w:sz w:val="28"/>
          <w:szCs w:val="28"/>
        </w:rPr>
        <w:t xml:space="preserve">3.1 </w:t>
      </w:r>
    </w:p>
    <w:p w14:paraId="19711D72" w14:textId="77777777" w:rsidR="007D6D05" w:rsidRPr="00FF5AB1" w:rsidRDefault="007D6D05" w:rsidP="007D6D05">
      <w:pPr>
        <w:rPr>
          <w:color w:val="auto"/>
          <w:lang w:eastAsia="en-GB" w:bidi="ar-SA"/>
        </w:rPr>
      </w:pPr>
      <w:r w:rsidRPr="00FF5AB1">
        <w:rPr>
          <w:color w:val="auto"/>
          <w:lang w:eastAsia="en-GB" w:bidi="ar-SA"/>
        </w:rPr>
        <w:t>Employees may not always adhere to workplace rules, leading to varying degrees of misconduct: ordinary, serious, or gross (Nkang, 2022). Dismissal, when an employer terminates a contract, can occur due to capability, misconduct, or other substantial reasons. Employers must ensure they follow a fair procedure and act reasonably before dismissal (CIPD, 2023).</w:t>
      </w:r>
    </w:p>
    <w:p w14:paraId="238370C3" w14:textId="77777777" w:rsidR="007D6D05" w:rsidRPr="00FF5AB1" w:rsidRDefault="007D6D05" w:rsidP="007D6D05">
      <w:pPr>
        <w:rPr>
          <w:color w:val="auto"/>
          <w:lang w:eastAsia="en-GB" w:bidi="ar-SA"/>
        </w:rPr>
      </w:pPr>
      <w:r w:rsidRPr="00FF5AB1">
        <w:rPr>
          <w:color w:val="auto"/>
          <w:lang w:eastAsia="en-GB" w:bidi="ar-SA"/>
        </w:rPr>
        <w:t>Capability refers to factors such as an employee’s skills, health, or mental abilities (Service, 2018). Dismissal for capability is not deemed unfair if the employer has acted reasonably. The Equality Act 2010 (UK Government, 2010) provides guidelines on fairness, but employers must take appropriate steps to address issues before dismissal.</w:t>
      </w:r>
    </w:p>
    <w:p w14:paraId="0489B439" w14:textId="77777777" w:rsidR="007D6D05" w:rsidRPr="00FF5AB1" w:rsidRDefault="007D6D05" w:rsidP="007D6D05">
      <w:pPr>
        <w:rPr>
          <w:color w:val="auto"/>
          <w:lang w:eastAsia="en-GB" w:bidi="ar-SA"/>
        </w:rPr>
      </w:pPr>
      <w:r w:rsidRPr="00FF5AB1">
        <w:rPr>
          <w:color w:val="auto"/>
          <w:lang w:eastAsia="en-GB" w:bidi="ar-SA"/>
        </w:rPr>
        <w:t>The law protects employees from unfair dismissal due to incapability, but only to a point. Employers must address the reasons behind the incapacity, explore potential solutions, and allow the employee a chance to improve (Acas, 2022). If performance issues persist, the employer can lawfully dismiss the employee.</w:t>
      </w:r>
    </w:p>
    <w:p w14:paraId="31D397D8" w14:textId="13F31972" w:rsidR="007D6D05" w:rsidRPr="00FF5AB1" w:rsidRDefault="007D6D05" w:rsidP="007D6D05">
      <w:pPr>
        <w:rPr>
          <w:color w:val="auto"/>
          <w:lang w:eastAsia="en-GB" w:bidi="ar-SA"/>
        </w:rPr>
      </w:pPr>
      <w:r w:rsidRPr="00FF5AB1">
        <w:rPr>
          <w:color w:val="auto"/>
          <w:lang w:eastAsia="en-GB" w:bidi="ar-SA"/>
        </w:rPr>
        <w:t>Misconduct is another ground for dismissal, where employees fail to follow company rules, such as frequent lateness or unauthori</w:t>
      </w:r>
      <w:r w:rsidR="002B6722" w:rsidRPr="00FF5AB1">
        <w:rPr>
          <w:color w:val="auto"/>
          <w:lang w:eastAsia="en-GB" w:bidi="ar-SA"/>
        </w:rPr>
        <w:t>s</w:t>
      </w:r>
      <w:r w:rsidRPr="00FF5AB1">
        <w:rPr>
          <w:color w:val="auto"/>
          <w:lang w:eastAsia="en-GB" w:bidi="ar-SA"/>
        </w:rPr>
        <w:t>ed absences. Ordinary misconduct involves minor rule-breaking (GOV.UK, 2012), while serious misconduct can harm the business financially or reputationally. Gross misconduct involves severe actions like violence, gross negligence, or theft.</w:t>
      </w:r>
    </w:p>
    <w:p w14:paraId="1D750898" w14:textId="075E63EF" w:rsidR="007D6D05" w:rsidRPr="00FF5AB1" w:rsidRDefault="007D6D05" w:rsidP="007D6D05">
      <w:pPr>
        <w:rPr>
          <w:color w:val="auto"/>
          <w:lang w:eastAsia="en-GB" w:bidi="ar-SA"/>
        </w:rPr>
      </w:pPr>
      <w:r w:rsidRPr="00FF5AB1">
        <w:rPr>
          <w:color w:val="auto"/>
          <w:lang w:eastAsia="en-GB" w:bidi="ar-SA"/>
        </w:rPr>
        <w:t xml:space="preserve">UK law requires employers to follow a process before dismissing an employee for misconduct unless the </w:t>
      </w:r>
      <w:r w:rsidR="007769E3" w:rsidRPr="00FF5AB1">
        <w:rPr>
          <w:color w:val="auto"/>
          <w:lang w:eastAsia="en-GB" w:bidi="ar-SA"/>
        </w:rPr>
        <w:t>behaviour</w:t>
      </w:r>
      <w:r w:rsidRPr="00FF5AB1">
        <w:rPr>
          <w:color w:val="auto"/>
          <w:lang w:eastAsia="en-GB" w:bidi="ar-SA"/>
        </w:rPr>
        <w:t xml:space="preserve"> is gross misconduct (GOV.UK, 2024). Like with capability, if </w:t>
      </w:r>
      <w:r w:rsidRPr="00FF5AB1">
        <w:rPr>
          <w:color w:val="auto"/>
          <w:lang w:eastAsia="en-GB" w:bidi="ar-SA"/>
        </w:rPr>
        <w:lastRenderedPageBreak/>
        <w:t>the misconduct is addressed properly and the employee is given a chance to improve, dismissal is lawful and fair.</w:t>
      </w:r>
    </w:p>
    <w:p w14:paraId="2DD781DE" w14:textId="77777777" w:rsidR="007D6D05" w:rsidRPr="00FF5AB1" w:rsidRDefault="007D6D05" w:rsidP="007D6D05">
      <w:pPr>
        <w:rPr>
          <w:color w:val="auto"/>
          <w:lang w:eastAsia="en-GB" w:bidi="ar-SA"/>
        </w:rPr>
      </w:pPr>
      <w:r w:rsidRPr="00FF5AB1">
        <w:rPr>
          <w:color w:val="auto"/>
          <w:lang w:eastAsia="en-GB" w:bidi="ar-SA"/>
        </w:rPr>
        <w:t>The ACAS Code of Practice on Disciplinary and Grievance Procedures guides tribunals in assessing whether an employer acted reasonably in dismissing an employee for misconduct or capability (CIPD, 2024). The reason for dismissal must be legitimate, with sufficient evidence to support the decision. Dismissals must not be discriminatory (e.g., based on race, gender, or disability), and employee rights must be protected (ACAS, 2024).</w:t>
      </w:r>
    </w:p>
    <w:p w14:paraId="01F0FACD" w14:textId="12F42890" w:rsidR="00595200" w:rsidRPr="007769E3" w:rsidRDefault="007D6D05" w:rsidP="007769E3">
      <w:pPr>
        <w:rPr>
          <w:color w:val="auto"/>
          <w:lang w:eastAsia="en-GB" w:bidi="ar-SA"/>
        </w:rPr>
      </w:pPr>
      <w:r w:rsidRPr="00FF5AB1">
        <w:rPr>
          <w:color w:val="auto"/>
          <w:lang w:eastAsia="en-GB" w:bidi="ar-SA"/>
        </w:rPr>
        <w:t>Employees unfairly dismissed can take their employer to an employment tribunal, although such cases may be resolved through conciliation. To challenge unfair dismissal, employees must have worked for the employer for at least two years, though recent proposals suggest extending this protection to all employees from day one (CIPD, 2023). The time limit for filing an unfair dismissal claim is three months minus one day from the termination date, and this deadline is strictly enforced.</w:t>
      </w:r>
    </w:p>
    <w:p w14:paraId="0ED29C20" w14:textId="77777777" w:rsidR="002A1FDD" w:rsidRPr="00FF5AB1" w:rsidRDefault="006B086C" w:rsidP="002A1FDD">
      <w:pPr>
        <w:rPr>
          <w:b/>
          <w:bCs/>
          <w:color w:val="auto"/>
          <w:sz w:val="28"/>
          <w:szCs w:val="28"/>
        </w:rPr>
      </w:pPr>
      <w:r w:rsidRPr="00FF5AB1">
        <w:rPr>
          <w:b/>
          <w:bCs/>
          <w:color w:val="auto"/>
          <w:sz w:val="28"/>
          <w:szCs w:val="28"/>
        </w:rPr>
        <w:t xml:space="preserve">3.2 </w:t>
      </w:r>
    </w:p>
    <w:p w14:paraId="167E34A9" w14:textId="38467AEB" w:rsidR="002A1FDD" w:rsidRPr="00FF5AB1" w:rsidRDefault="002A1FDD" w:rsidP="002A1FDD">
      <w:pPr>
        <w:rPr>
          <w:b/>
          <w:bCs/>
          <w:color w:val="auto"/>
          <w:sz w:val="28"/>
          <w:szCs w:val="28"/>
        </w:rPr>
      </w:pPr>
      <w:r w:rsidRPr="00FF5AB1">
        <w:rPr>
          <w:color w:val="auto"/>
          <w:lang w:eastAsia="en-GB" w:bidi="ar-SA"/>
        </w:rPr>
        <w:t xml:space="preserve">A positive work environment is essential for maintaining employee satisfaction and productivity. An employee grievance is a formal complaint concerning dissatisfaction with some aspect of the job (Ganesh, 2023). HR departments should encourage employers to create a culture where minor issues are promptly and effectively addressed. </w:t>
      </w:r>
      <w:r w:rsidR="006A1D92">
        <w:t xml:space="preserve">Even concerns that may be uncertain should still be treated with seriousness to prevent further escalation (Webber, 2023). Employers </w:t>
      </w:r>
      <w:r w:rsidR="00175EC7">
        <w:t>must</w:t>
      </w:r>
      <w:r w:rsidR="006A1D92">
        <w:t xml:space="preserve"> focus on fairness, consistency, and respect to reduce the likelihood of grievances arising.</w:t>
      </w:r>
    </w:p>
    <w:p w14:paraId="42534C7C" w14:textId="722EA61E" w:rsidR="0031611B" w:rsidRDefault="0031611B" w:rsidP="002A1FDD">
      <w:pPr>
        <w:rPr>
          <w:color w:val="auto"/>
          <w:lang w:eastAsia="en-GB" w:bidi="ar-SA"/>
        </w:rPr>
      </w:pPr>
      <w:r>
        <w:t xml:space="preserve">Workplace complaints often stem from </w:t>
      </w:r>
      <w:r w:rsidR="00D41329">
        <w:t>various</w:t>
      </w:r>
      <w:r>
        <w:t xml:space="preserve"> issues, with poor management a leading cause (Cobb, 2020). Employees might feel overlooked, excessively controlled, or lacking supervisor</w:t>
      </w:r>
      <w:r w:rsidR="00F93E6B">
        <w:t xml:space="preserve"> support</w:t>
      </w:r>
      <w:r>
        <w:t xml:space="preserve">. </w:t>
      </w:r>
      <w:r w:rsidR="00045615">
        <w:t>Overtime, p</w:t>
      </w:r>
      <w:r>
        <w:t>roblems like vague instructions, weak communication, and unfair treatment can build frustratio</w:t>
      </w:r>
      <w:r w:rsidR="00285B4F">
        <w:t>n</w:t>
      </w:r>
      <w:r>
        <w:t>. When managers neglect to offer regular feedback, recogni</w:t>
      </w:r>
      <w:r w:rsidR="005C5844">
        <w:t>s</w:t>
      </w:r>
      <w:r>
        <w:t>e employees’ efforts, or respond to concerns, motivation tends to drop</w:t>
      </w:r>
      <w:r w:rsidR="005C5844">
        <w:t xml:space="preserve">, </w:t>
      </w:r>
      <w:r>
        <w:t>sometimes resulting in formal complaints being filed.</w:t>
      </w:r>
    </w:p>
    <w:p w14:paraId="02B6FE48" w14:textId="3A21EB79" w:rsidR="002A1FDD" w:rsidRPr="00FF5AB1" w:rsidRDefault="002A1FDD" w:rsidP="002A1FDD">
      <w:pPr>
        <w:rPr>
          <w:color w:val="auto"/>
          <w:lang w:eastAsia="en-GB" w:bidi="ar-SA"/>
        </w:rPr>
      </w:pPr>
      <w:r w:rsidRPr="00FF5AB1">
        <w:rPr>
          <w:color w:val="auto"/>
          <w:lang w:eastAsia="en-GB" w:bidi="ar-SA"/>
        </w:rPr>
        <w:t xml:space="preserve">Authoritarian or dismissive leadership styles further contribute to tension, as employees </w:t>
      </w:r>
      <w:r w:rsidR="00702D3C" w:rsidRPr="00FF5AB1">
        <w:rPr>
          <w:color w:val="auto"/>
          <w:lang w:eastAsia="en-GB" w:bidi="ar-SA"/>
        </w:rPr>
        <w:t>prefer</w:t>
      </w:r>
      <w:r w:rsidRPr="00FF5AB1">
        <w:rPr>
          <w:color w:val="auto"/>
          <w:lang w:eastAsia="en-GB" w:bidi="ar-SA"/>
        </w:rPr>
        <w:t xml:space="preserve"> leaders who are approachable, fair, and capable of effectively managing their teams (Pizzolitto, Verna, and Venditti, 2022). The absence of these </w:t>
      </w:r>
      <w:r w:rsidR="00E52B21" w:rsidRPr="00FF5AB1">
        <w:rPr>
          <w:color w:val="auto"/>
          <w:lang w:eastAsia="en-GB" w:bidi="ar-SA"/>
        </w:rPr>
        <w:t>qualities’</w:t>
      </w:r>
      <w:r w:rsidRPr="00FF5AB1">
        <w:rPr>
          <w:color w:val="auto"/>
          <w:lang w:eastAsia="en-GB" w:bidi="ar-SA"/>
        </w:rPr>
        <w:t xml:space="preserve"> fosters dissatisfaction and disengagement, triggering grievances.</w:t>
      </w:r>
    </w:p>
    <w:p w14:paraId="17C49A3D" w14:textId="42C8FD95" w:rsidR="00052073" w:rsidRPr="00FF5AB1" w:rsidRDefault="002A1FDD" w:rsidP="002A1FDD">
      <w:pPr>
        <w:rPr>
          <w:color w:val="auto"/>
          <w:lang w:eastAsia="en-GB" w:bidi="ar-SA"/>
        </w:rPr>
      </w:pPr>
      <w:r w:rsidRPr="00FF5AB1">
        <w:rPr>
          <w:color w:val="auto"/>
          <w:lang w:eastAsia="en-GB" w:bidi="ar-SA"/>
        </w:rPr>
        <w:t>Grievances can also stem from perceived unfair treatment in</w:t>
      </w:r>
      <w:r w:rsidR="00307F06">
        <w:rPr>
          <w:color w:val="auto"/>
          <w:lang w:eastAsia="en-GB" w:bidi="ar-SA"/>
        </w:rPr>
        <w:t xml:space="preserve"> </w:t>
      </w:r>
      <w:r w:rsidRPr="00FF5AB1">
        <w:rPr>
          <w:color w:val="auto"/>
          <w:lang w:eastAsia="en-GB" w:bidi="ar-SA"/>
        </w:rPr>
        <w:t xml:space="preserve">promotions, pay disparities, or other workplace dynamics. Employees may feel upset if they believe they are being </w:t>
      </w:r>
      <w:r w:rsidR="00820059">
        <w:rPr>
          <w:color w:val="auto"/>
          <w:lang w:eastAsia="en-GB" w:bidi="ar-SA"/>
        </w:rPr>
        <w:t>mistreated</w:t>
      </w:r>
      <w:r w:rsidRPr="00FF5AB1">
        <w:rPr>
          <w:color w:val="auto"/>
          <w:lang w:eastAsia="en-GB" w:bidi="ar-SA"/>
        </w:rPr>
        <w:t xml:space="preserve">, whether through favouritism, biased decision-making, or unequal distribution of tasks and responsibilities (ACAS, 2023). </w:t>
      </w:r>
    </w:p>
    <w:p w14:paraId="6AFD33B2" w14:textId="3098ED66" w:rsidR="001E079D" w:rsidRPr="00C57FD2" w:rsidRDefault="001E079D" w:rsidP="00C57FD2">
      <w:pPr>
        <w:rPr>
          <w:lang w:eastAsia="en-GB" w:bidi="ar-SA"/>
        </w:rPr>
      </w:pPr>
      <w:r w:rsidRPr="001E079D">
        <w:rPr>
          <w:lang w:eastAsia="en-GB" w:bidi="ar-SA"/>
        </w:rPr>
        <w:t xml:space="preserve">Discrimination based on gender, race, or other protected traits can have a profound negative impact, damaging employees' trust in the organisation’s commitment to fairness. </w:t>
      </w:r>
      <w:r w:rsidRPr="001E079D">
        <w:rPr>
          <w:lang w:eastAsia="en-GB" w:bidi="ar-SA"/>
        </w:rPr>
        <w:lastRenderedPageBreak/>
        <w:t>Workers anticipate that their contributions will be acknowledged and valued. When they sense inequality or bias, it can significantly lower morale and erode trust in their employer (CIPD, 2022).</w:t>
      </w:r>
    </w:p>
    <w:p w14:paraId="2B77BAA6" w14:textId="08EA8FC4" w:rsidR="002A1FDD" w:rsidRPr="00FF5AB1" w:rsidRDefault="002A1FDD" w:rsidP="002A1FDD">
      <w:pPr>
        <w:rPr>
          <w:color w:val="auto"/>
          <w:lang w:eastAsia="en-GB" w:bidi="ar-SA"/>
        </w:rPr>
      </w:pPr>
      <w:r w:rsidRPr="00FF5AB1">
        <w:rPr>
          <w:color w:val="auto"/>
          <w:lang w:eastAsia="en-GB" w:bidi="ar-SA"/>
        </w:rPr>
        <w:t xml:space="preserve">These grievances can escalate if employees feel there is no proper avenue to voice their concerns or if they fear retaliation. Excessive workloads and stress are also </w:t>
      </w:r>
      <w:r w:rsidR="007F2CBF">
        <w:rPr>
          <w:color w:val="auto"/>
          <w:lang w:eastAsia="en-GB" w:bidi="ar-SA"/>
        </w:rPr>
        <w:t>familiar</w:t>
      </w:r>
      <w:r w:rsidRPr="00FF5AB1">
        <w:rPr>
          <w:color w:val="auto"/>
          <w:lang w:eastAsia="en-GB" w:bidi="ar-SA"/>
        </w:rPr>
        <w:t xml:space="preserve"> sources of complaints. Employees may feel overwhelmed or burnt out when asked to handle more tasks than they can manage, especially without sufficient support or resources (Pham, 2024). </w:t>
      </w:r>
      <w:r w:rsidR="004D65BE">
        <w:t>Factors like a poor work-life balance, unrealistic performance targets, and poor time management can also play a role. When employees feel excessive demands</w:t>
      </w:r>
      <w:r w:rsidR="009161A5">
        <w:t xml:space="preserve"> undermin</w:t>
      </w:r>
      <w:r w:rsidR="00374DA0">
        <w:t>e</w:t>
      </w:r>
      <w:r w:rsidR="009161A5">
        <w:t xml:space="preserve"> their well-being</w:t>
      </w:r>
      <w:r w:rsidR="004D65BE">
        <w:t>, they may raise grievances to address the situation (Verasai, 2019). These concerns often revolve around job structure, resource distribution, and the need for improved support systems.</w:t>
      </w:r>
    </w:p>
    <w:p w14:paraId="3E4AE80D" w14:textId="3CF79FC4" w:rsidR="006D4756" w:rsidRDefault="00D73424" w:rsidP="0007195A">
      <w:pPr>
        <w:ind w:left="0" w:firstLine="0"/>
        <w:rPr>
          <w:color w:val="auto"/>
          <w:lang w:eastAsia="en-GB" w:bidi="ar-SA"/>
        </w:rPr>
      </w:pPr>
      <w:r>
        <w:t>P</w:t>
      </w:r>
      <w:r w:rsidR="00691919">
        <w:t xml:space="preserve">ositive relationships with employees </w:t>
      </w:r>
      <w:r w:rsidR="00EB55F2">
        <w:t>are</w:t>
      </w:r>
      <w:r w:rsidR="00691919">
        <w:t xml:space="preserve"> essential. Strong leadership, employee involvement, and regular recognition are vital for gaining employee commitment and preventing grievances (ACAS, 2020). Failing to address grievances can have serious consequences</w:t>
      </w:r>
      <w:r w:rsidR="00657119">
        <w:t>:</w:t>
      </w:r>
      <w:r w:rsidR="00B11F84">
        <w:t xml:space="preserve"> </w:t>
      </w:r>
      <w:r w:rsidR="00691919">
        <w:t xml:space="preserve">lower morale, reduced productivity, higher turnover, and more frequent absenteeism (BrightHR, 2020).  </w:t>
      </w:r>
      <w:r w:rsidR="005B1D56">
        <w:t>C</w:t>
      </w:r>
      <w:r w:rsidR="00691919">
        <w:t xml:space="preserve">lear and effective </w:t>
      </w:r>
      <w:r w:rsidR="00B11F84">
        <w:t>management</w:t>
      </w:r>
      <w:r w:rsidR="00691919">
        <w:t xml:space="preserve"> can help minimise these issues, saving time and resources</w:t>
      </w:r>
      <w:r w:rsidR="00E947A5">
        <w:t>.</w:t>
      </w:r>
    </w:p>
    <w:p w14:paraId="56B6AC9F" w14:textId="5E31F9D9" w:rsidR="00EB20CF" w:rsidRPr="00FF5AB1" w:rsidRDefault="006B086C" w:rsidP="0007195A">
      <w:pPr>
        <w:ind w:left="0" w:firstLine="0"/>
        <w:rPr>
          <w:color w:val="auto"/>
        </w:rPr>
      </w:pPr>
      <w:r w:rsidRPr="00FF5AB1">
        <w:rPr>
          <w:b/>
          <w:bCs/>
          <w:color w:val="auto"/>
          <w:sz w:val="28"/>
          <w:szCs w:val="28"/>
        </w:rPr>
        <w:t xml:space="preserve">3.3 </w:t>
      </w:r>
    </w:p>
    <w:p w14:paraId="084922A8" w14:textId="62C2BBD0" w:rsidR="00BA5DE5" w:rsidRPr="00BA5DE5" w:rsidRDefault="00196A64" w:rsidP="00BA5DE5">
      <w:pPr>
        <w:rPr>
          <w:lang w:eastAsia="en-GB" w:bidi="ar-SA"/>
        </w:rPr>
      </w:pPr>
      <w:r>
        <w:rPr>
          <w:lang w:eastAsia="en-GB" w:bidi="ar-SA"/>
        </w:rPr>
        <w:t>H</w:t>
      </w:r>
      <w:r w:rsidR="00950AAB">
        <w:rPr>
          <w:lang w:eastAsia="en-GB" w:bidi="ar-SA"/>
        </w:rPr>
        <w:t xml:space="preserve">aving </w:t>
      </w:r>
      <w:r w:rsidR="00BA5DE5" w:rsidRPr="00BA5DE5">
        <w:rPr>
          <w:lang w:eastAsia="en-GB" w:bidi="ar-SA"/>
        </w:rPr>
        <w:t>the proper skills to maintain a fair and compliant approach</w:t>
      </w:r>
      <w:r w:rsidR="009D2141">
        <w:rPr>
          <w:lang w:eastAsia="en-GB" w:bidi="ar-SA"/>
        </w:rPr>
        <w:t xml:space="preserve"> is essential</w:t>
      </w:r>
      <w:r w:rsidR="00AF009E">
        <w:rPr>
          <w:lang w:eastAsia="en-GB" w:bidi="ar-SA"/>
        </w:rPr>
        <w:t xml:space="preserve"> when handling grievances </w:t>
      </w:r>
      <w:r w:rsidR="00BC3FEE">
        <w:rPr>
          <w:lang w:eastAsia="en-GB" w:bidi="ar-SA"/>
        </w:rPr>
        <w:t xml:space="preserve">or disciplinary issues. </w:t>
      </w:r>
      <w:r w:rsidR="00BA5DE5" w:rsidRPr="00BA5DE5">
        <w:rPr>
          <w:lang w:eastAsia="en-GB" w:bidi="ar-SA"/>
        </w:rPr>
        <w:t xml:space="preserve"> The main objective of the disciplinary process is to address </w:t>
      </w:r>
      <w:r w:rsidR="009573BF">
        <w:rPr>
          <w:lang w:eastAsia="en-GB" w:bidi="ar-SA"/>
        </w:rPr>
        <w:t>the problems</w:t>
      </w:r>
      <w:r w:rsidR="00BA5DE5" w:rsidRPr="00BA5DE5">
        <w:rPr>
          <w:lang w:eastAsia="en-GB" w:bidi="ar-SA"/>
        </w:rPr>
        <w:t xml:space="preserve"> related to behaviour or performance, while communicating the standards that are expected of individuals (CIPD, 2023).</w:t>
      </w:r>
    </w:p>
    <w:p w14:paraId="103E3009" w14:textId="021108FB" w:rsidR="00BA5DE5" w:rsidRPr="00BA5DE5" w:rsidRDefault="00BA5DE5" w:rsidP="00BA5DE5">
      <w:pPr>
        <w:rPr>
          <w:lang w:eastAsia="en-GB" w:bidi="ar-SA"/>
        </w:rPr>
      </w:pPr>
      <w:r w:rsidRPr="00BA5DE5">
        <w:rPr>
          <w:lang w:eastAsia="en-GB" w:bidi="ar-SA"/>
        </w:rPr>
        <w:t xml:space="preserve">Though not legally enforceable, the ACAS Code of Practice offers a </w:t>
      </w:r>
      <w:r w:rsidR="005F4581">
        <w:rPr>
          <w:lang w:eastAsia="en-GB" w:bidi="ar-SA"/>
        </w:rPr>
        <w:t>transparent</w:t>
      </w:r>
      <w:r w:rsidRPr="00BA5DE5">
        <w:rPr>
          <w:lang w:eastAsia="en-GB" w:bidi="ar-SA"/>
        </w:rPr>
        <w:t xml:space="preserve"> and fair framework that employers can follow (ACAS, 2015). Should the matter progress to an employment tribunal, showing that a fair process was followed becomes crucial.</w:t>
      </w:r>
    </w:p>
    <w:p w14:paraId="04620EC5" w14:textId="5CD1C2B6" w:rsidR="000444C6" w:rsidRDefault="000444C6" w:rsidP="007037E5">
      <w:r>
        <w:t xml:space="preserve">The first step is to respond quickly and, if feasible, bring in a neutral third party to mediate. </w:t>
      </w:r>
      <w:r w:rsidR="007B4E2E">
        <w:t>L</w:t>
      </w:r>
      <w:r>
        <w:t>isten</w:t>
      </w:r>
      <w:r w:rsidR="007B4E2E">
        <w:t>ing</w:t>
      </w:r>
      <w:r>
        <w:t xml:space="preserve"> carefully, </w:t>
      </w:r>
      <w:r w:rsidR="00614F0E">
        <w:t>acknowledging concerns</w:t>
      </w:r>
      <w:r>
        <w:t xml:space="preserve">, </w:t>
      </w:r>
      <w:r w:rsidR="00412233">
        <w:t>demonstrating</w:t>
      </w:r>
      <w:r>
        <w:t xml:space="preserve"> empathy, keep</w:t>
      </w:r>
      <w:r w:rsidR="00412233">
        <w:t>ing</w:t>
      </w:r>
      <w:r>
        <w:t xml:space="preserve"> thorough notes, and </w:t>
      </w:r>
      <w:r w:rsidR="00614F0E">
        <w:t>concentrating</w:t>
      </w:r>
      <w:r>
        <w:t xml:space="preserve"> on finding solutions rather than dealing with the immediate problem (Anastasia, 2017). Adopting a friendly and open tone can make employees feel their concerns are being taken seriously, which can help reduce emotional tension.</w:t>
      </w:r>
    </w:p>
    <w:p w14:paraId="1DD6DFC7" w14:textId="6B8D3998" w:rsidR="007037E5" w:rsidRPr="00FF5AB1" w:rsidRDefault="007037E5" w:rsidP="007037E5">
      <w:pPr>
        <w:rPr>
          <w:color w:val="auto"/>
          <w:lang w:eastAsia="en-GB" w:bidi="ar-SA"/>
        </w:rPr>
      </w:pPr>
      <w:r w:rsidRPr="00FF5AB1">
        <w:rPr>
          <w:color w:val="auto"/>
          <w:lang w:eastAsia="en-GB" w:bidi="ar-SA"/>
        </w:rPr>
        <w:t xml:space="preserve">Detailed documentation is critical. Record the dates, times, individuals </w:t>
      </w:r>
      <w:r w:rsidR="00A333D1" w:rsidRPr="00FF5AB1">
        <w:rPr>
          <w:color w:val="auto"/>
          <w:lang w:eastAsia="en-GB" w:bidi="ar-SA"/>
        </w:rPr>
        <w:t>involved</w:t>
      </w:r>
      <w:r w:rsidR="00A333D1">
        <w:rPr>
          <w:color w:val="auto"/>
          <w:lang w:eastAsia="en-GB" w:bidi="ar-SA"/>
        </w:rPr>
        <w:t xml:space="preserve"> and</w:t>
      </w:r>
      <w:r w:rsidRPr="00FF5AB1">
        <w:rPr>
          <w:color w:val="auto"/>
          <w:lang w:eastAsia="en-GB" w:bidi="ar-SA"/>
        </w:rPr>
        <w:t xml:space="preserve"> agreed-upon actions. If necessary, interview witnesses and always ensure confidentiality </w:t>
      </w:r>
      <w:r w:rsidR="00770937">
        <w:rPr>
          <w:color w:val="auto"/>
          <w:lang w:eastAsia="en-GB" w:bidi="ar-SA"/>
        </w:rPr>
        <w:t xml:space="preserve">by </w:t>
      </w:r>
      <w:r w:rsidRPr="00FF5AB1">
        <w:rPr>
          <w:color w:val="auto"/>
          <w:lang w:eastAsia="en-GB" w:bidi="ar-SA"/>
        </w:rPr>
        <w:t>data protection laws. Avoid quick fixes; unresolved issues tend to resurface.</w:t>
      </w:r>
    </w:p>
    <w:p w14:paraId="37886CFD" w14:textId="35E7464A" w:rsidR="00CB7DF7" w:rsidRDefault="00CB7DF7" w:rsidP="007037E5">
      <w:pPr>
        <w:rPr>
          <w:color w:val="auto"/>
          <w:lang w:eastAsia="en-GB" w:bidi="ar-SA"/>
        </w:rPr>
      </w:pPr>
      <w:r>
        <w:t xml:space="preserve">Each case must be approached with fairness. Focus on the facts, show empathy, and refrain from making assumptions or letting past experiences affect the current situation. Present various solutions to stay flexible and ensure all parties feel their voices are heard (Vantage </w:t>
      </w:r>
      <w:r>
        <w:lastRenderedPageBreak/>
        <w:t>Circle, 2019). Keep the lines of communication open and arrange follow-up meetings to track progress.</w:t>
      </w:r>
    </w:p>
    <w:p w14:paraId="3BD94654" w14:textId="71C27E9E" w:rsidR="00154B9E" w:rsidRPr="00154B9E" w:rsidRDefault="00154B9E" w:rsidP="00154B9E">
      <w:pPr>
        <w:rPr>
          <w:lang w:eastAsia="en-GB" w:bidi="ar-SA"/>
        </w:rPr>
      </w:pPr>
      <w:r w:rsidRPr="00154B9E">
        <w:rPr>
          <w:lang w:eastAsia="en-GB" w:bidi="ar-SA"/>
        </w:rPr>
        <w:t>Effective grievance management requires careful investigation, ensuring fairness, and fully engaging with everyone involved (Sarma, 2019). While addressing grievances may seem resource</w:t>
      </w:r>
      <w:r w:rsidR="00694D7E">
        <w:rPr>
          <w:lang w:eastAsia="en-GB" w:bidi="ar-SA"/>
        </w:rPr>
        <w:t xml:space="preserve"> </w:t>
      </w:r>
      <w:r w:rsidR="004F1BBA">
        <w:rPr>
          <w:lang w:eastAsia="en-GB" w:bidi="ar-SA"/>
        </w:rPr>
        <w:t>intens</w:t>
      </w:r>
      <w:r w:rsidR="00B50FC4">
        <w:rPr>
          <w:lang w:eastAsia="en-GB" w:bidi="ar-SA"/>
        </w:rPr>
        <w:t>ive</w:t>
      </w:r>
      <w:r w:rsidRPr="00154B9E">
        <w:rPr>
          <w:lang w:eastAsia="en-GB" w:bidi="ar-SA"/>
        </w:rPr>
        <w:t xml:space="preserve"> </w:t>
      </w:r>
      <w:r w:rsidR="00D61980">
        <w:rPr>
          <w:lang w:eastAsia="en-GB" w:bidi="ar-SA"/>
        </w:rPr>
        <w:t>initially</w:t>
      </w:r>
      <w:r w:rsidRPr="00154B9E">
        <w:rPr>
          <w:lang w:eastAsia="en-GB" w:bidi="ar-SA"/>
        </w:rPr>
        <w:t>, they often reveal underlying issues such as poor management or misconduct. Tackling these problems early can prevent them from escalating.</w:t>
      </w:r>
    </w:p>
    <w:p w14:paraId="196BDDC2" w14:textId="694E2107" w:rsidR="00154B9E" w:rsidRPr="00154B9E" w:rsidRDefault="00154B9E" w:rsidP="00154B9E">
      <w:pPr>
        <w:rPr>
          <w:lang w:eastAsia="en-GB" w:bidi="ar-SA"/>
        </w:rPr>
      </w:pPr>
      <w:r w:rsidRPr="00154B9E">
        <w:rPr>
          <w:lang w:eastAsia="en-GB" w:bidi="ar-SA"/>
        </w:rPr>
        <w:t>Taking quick action doesn’t mean rushing through the process</w:t>
      </w:r>
      <w:r w:rsidR="003959AE">
        <w:rPr>
          <w:lang w:eastAsia="en-GB" w:bidi="ar-SA"/>
        </w:rPr>
        <w:t>,</w:t>
      </w:r>
      <w:r w:rsidR="00604389">
        <w:rPr>
          <w:lang w:eastAsia="en-GB" w:bidi="ar-SA"/>
        </w:rPr>
        <w:t xml:space="preserve"> </w:t>
      </w:r>
      <w:r w:rsidR="00302D8E">
        <w:rPr>
          <w:lang w:eastAsia="en-GB" w:bidi="ar-SA"/>
        </w:rPr>
        <w:t xml:space="preserve">it means </w:t>
      </w:r>
      <w:r w:rsidR="003959AE">
        <w:rPr>
          <w:lang w:eastAsia="en-GB" w:bidi="ar-SA"/>
        </w:rPr>
        <w:t>a</w:t>
      </w:r>
      <w:r w:rsidR="00604389">
        <w:rPr>
          <w:lang w:eastAsia="en-GB" w:bidi="ar-SA"/>
        </w:rPr>
        <w:t>llow</w:t>
      </w:r>
      <w:r w:rsidR="00302D8E">
        <w:rPr>
          <w:lang w:eastAsia="en-GB" w:bidi="ar-SA"/>
        </w:rPr>
        <w:t>ing</w:t>
      </w:r>
      <w:r w:rsidRPr="00154B9E">
        <w:rPr>
          <w:lang w:eastAsia="en-GB" w:bidi="ar-SA"/>
        </w:rPr>
        <w:t xml:space="preserve"> enough time to address the issue </w:t>
      </w:r>
      <w:r w:rsidR="00D05BCE">
        <w:rPr>
          <w:lang w:eastAsia="en-GB" w:bidi="ar-SA"/>
        </w:rPr>
        <w:t xml:space="preserve">correctly </w:t>
      </w:r>
      <w:r w:rsidRPr="00154B9E">
        <w:rPr>
          <w:lang w:eastAsia="en-GB" w:bidi="ar-SA"/>
        </w:rPr>
        <w:t>(Britton, 2024). A thorough review of employee concerns promotes a culture of fairness, strengthens trust, and supports retention. It can also help avoid potential legal issues or tribunal claims.</w:t>
      </w:r>
    </w:p>
    <w:p w14:paraId="5A271BC4" w14:textId="65B9046A" w:rsidR="00154B9E" w:rsidRPr="00154B9E" w:rsidRDefault="00154B9E" w:rsidP="00154B9E">
      <w:pPr>
        <w:rPr>
          <w:lang w:eastAsia="en-GB" w:bidi="ar-SA"/>
        </w:rPr>
      </w:pPr>
      <w:r w:rsidRPr="00154B9E">
        <w:rPr>
          <w:lang w:eastAsia="en-GB" w:bidi="ar-SA"/>
        </w:rPr>
        <w:t>Addressing grievances promptly also reduces stress for those involved, helping to maintain positive workplace relationships and morale (Powell, 2021). Failing to address or mishandl</w:t>
      </w:r>
      <w:r w:rsidR="004150FE">
        <w:rPr>
          <w:lang w:eastAsia="en-GB" w:bidi="ar-SA"/>
        </w:rPr>
        <w:t xml:space="preserve">e concerns </w:t>
      </w:r>
      <w:r w:rsidRPr="00154B9E">
        <w:rPr>
          <w:lang w:eastAsia="en-GB" w:bidi="ar-SA"/>
        </w:rPr>
        <w:t xml:space="preserve">can lead to absenteeism, lower productivity, or a loss of trust. In some cases, unresolved grievances can lead to resignations, which increases recruitment costs. Staff turnover often represents a significant expense for organisations and can </w:t>
      </w:r>
      <w:r w:rsidR="0084079A" w:rsidRPr="00154B9E">
        <w:rPr>
          <w:lang w:eastAsia="en-GB" w:bidi="ar-SA"/>
        </w:rPr>
        <w:t>damage reputation</w:t>
      </w:r>
      <w:r w:rsidRPr="00154B9E">
        <w:rPr>
          <w:lang w:eastAsia="en-GB" w:bidi="ar-SA"/>
        </w:rPr>
        <w:t>.</w:t>
      </w:r>
    </w:p>
    <w:p w14:paraId="1C672FCC" w14:textId="7BCA3BA0" w:rsidR="007037E5" w:rsidRPr="00FF5AB1" w:rsidRDefault="00B02DD6" w:rsidP="00154B9E">
      <w:pPr>
        <w:ind w:left="0" w:firstLine="0"/>
        <w:rPr>
          <w:color w:val="auto"/>
          <w:lang w:eastAsia="en-GB" w:bidi="ar-SA"/>
        </w:rPr>
      </w:pPr>
      <w:r>
        <w:rPr>
          <w:color w:val="auto"/>
          <w:lang w:eastAsia="en-GB" w:bidi="ar-SA"/>
        </w:rPr>
        <w:t>Consistently facing</w:t>
      </w:r>
      <w:r w:rsidR="007037E5" w:rsidRPr="00FF5AB1">
        <w:rPr>
          <w:color w:val="auto"/>
          <w:lang w:eastAsia="en-GB" w:bidi="ar-SA"/>
        </w:rPr>
        <w:t xml:space="preserve"> grievances fairly, empathetically, and promptly is essential. It protects the organisation from financial and reputational risks while </w:t>
      </w:r>
      <w:r w:rsidR="00F671F0">
        <w:rPr>
          <w:color w:val="auto"/>
          <w:lang w:eastAsia="en-GB" w:bidi="ar-SA"/>
        </w:rPr>
        <w:t>building and maintaining</w:t>
      </w:r>
      <w:r w:rsidR="007037E5" w:rsidRPr="00FF5AB1">
        <w:rPr>
          <w:color w:val="auto"/>
          <w:lang w:eastAsia="en-GB" w:bidi="ar-SA"/>
        </w:rPr>
        <w:t xml:space="preserve"> a positive and supportive work culture (Woollcott and January, 2024).</w:t>
      </w:r>
    </w:p>
    <w:p w14:paraId="02E61545" w14:textId="77777777" w:rsidR="009B7059" w:rsidRPr="005B5212" w:rsidRDefault="009B7059" w:rsidP="00B04D04">
      <w:pPr>
        <w:ind w:left="0" w:firstLine="0"/>
      </w:pPr>
    </w:p>
    <w:p w14:paraId="3FFA2E1E" w14:textId="77777777" w:rsidR="00EB20CF" w:rsidRDefault="006B086C">
      <w:pPr>
        <w:pStyle w:val="normal1"/>
        <w:spacing w:after="222" w:line="259" w:lineRule="auto"/>
        <w:ind w:left="0"/>
      </w:pPr>
      <w:r>
        <w:rPr>
          <w:b/>
          <w:sz w:val="28"/>
          <w:szCs w:val="28"/>
        </w:rPr>
        <w:t xml:space="preserve">References: </w:t>
      </w:r>
    </w:p>
    <w:p w14:paraId="7BC8043F" w14:textId="77777777" w:rsidR="00EB20CF" w:rsidRDefault="006B086C">
      <w:pPr>
        <w:pStyle w:val="normal1"/>
        <w:ind w:left="-5"/>
      </w:pPr>
      <w:r>
        <w:t xml:space="preserve">ACAS (2015) Acas Code of Practice on disciplinary and grievance procedures | Acas. [online] Acas.org.uk. Available at: </w:t>
      </w:r>
      <w:hyperlink r:id="rId7">
        <w:r w:rsidR="00EB20CF">
          <w:rPr>
            <w:color w:val="467886"/>
            <w:u w:val="single"/>
          </w:rPr>
          <w:t>https://www.acas.org.uk/acas-code-of-practice-on-disciplinary-and-grievance-procedures</w:t>
        </w:r>
      </w:hyperlink>
      <w:r>
        <w:t xml:space="preserve">. </w:t>
      </w:r>
    </w:p>
    <w:p w14:paraId="4357CC70" w14:textId="77777777" w:rsidR="00EB20CF" w:rsidRDefault="006B086C">
      <w:pPr>
        <w:pStyle w:val="normal1"/>
        <w:ind w:left="-5"/>
      </w:pPr>
      <w:r>
        <w:t xml:space="preserve">ACAS (2022) Arbitration. ACAS. [online] Available at: https://www.acas.org.uk/arbitration. </w:t>
      </w:r>
    </w:p>
    <w:p w14:paraId="1A4ABFBA" w14:textId="77777777" w:rsidR="00EB20CF" w:rsidRDefault="006B086C">
      <w:pPr>
        <w:pStyle w:val="normal1"/>
        <w:ind w:left="-5"/>
      </w:pPr>
      <w:r>
        <w:t xml:space="preserve">Acas (2022) Capability Procedures. [online] Acas. Available at: </w:t>
      </w:r>
      <w:hyperlink r:id="rId8">
        <w:r w:rsidR="00EB20CF">
          <w:t>https://www.acas.org.uk/capability-procedures</w:t>
        </w:r>
      </w:hyperlink>
      <w:r>
        <w:t xml:space="preserve">. </w:t>
      </w:r>
    </w:p>
    <w:p w14:paraId="40AA10A5" w14:textId="77777777" w:rsidR="00EB20CF" w:rsidRDefault="006B086C">
      <w:pPr>
        <w:pStyle w:val="normal1"/>
        <w:ind w:left="-5"/>
      </w:pPr>
      <w:r>
        <w:t xml:space="preserve">Acas (2022) Collective conciliation | Acas. [online] ACAS. Available at: https://www.acas.org.uk/collective-conciliation. </w:t>
      </w:r>
    </w:p>
    <w:p w14:paraId="574D6E1F" w14:textId="77777777" w:rsidR="00EB20CF" w:rsidRDefault="006B086C">
      <w:pPr>
        <w:pStyle w:val="normal1"/>
        <w:ind w:left="-5"/>
      </w:pPr>
      <w:r>
        <w:t xml:space="preserve">Acas (2014) Acas guides on trade union and employee representation | Acas. [online] www.acas.org.uk. Available at: </w:t>
      </w:r>
      <w:hyperlink r:id="rId9">
        <w:r w:rsidR="00EB20CF">
          <w:rPr>
            <w:color w:val="467886"/>
            <w:u w:val="single"/>
          </w:rPr>
          <w:t>https://www.acas.org.uk/acas-guides-on-trade-union-and-employee-representation</w:t>
        </w:r>
      </w:hyperlink>
      <w:r>
        <w:t xml:space="preserve">. </w:t>
      </w:r>
    </w:p>
    <w:p w14:paraId="50866F7B" w14:textId="77777777" w:rsidR="00EB20CF" w:rsidRDefault="006B086C">
      <w:pPr>
        <w:pStyle w:val="normal1"/>
        <w:spacing w:after="7" w:line="240" w:lineRule="auto"/>
        <w:ind w:left="-5"/>
      </w:pPr>
      <w:r>
        <w:t xml:space="preserve">ACAS (2023) How and when discrimination can happen: Discrimination and the Equality Act 2010. [online] Acas. Available at: </w:t>
      </w:r>
    </w:p>
    <w:p w14:paraId="506FA1D1" w14:textId="77777777" w:rsidR="00EB20CF" w:rsidRDefault="006B086C">
      <w:pPr>
        <w:pStyle w:val="normal1"/>
        <w:ind w:left="-5"/>
      </w:pPr>
      <w:r>
        <w:lastRenderedPageBreak/>
        <w:t xml:space="preserve">https://www.acas.org.uk/discrimination-and-the-law/how-and-when-discrimination-can-ha ppen. </w:t>
      </w:r>
    </w:p>
    <w:p w14:paraId="659FAA7C" w14:textId="77777777" w:rsidR="00EB20CF" w:rsidRDefault="006B086C">
      <w:pPr>
        <w:pStyle w:val="normal1"/>
        <w:ind w:left="-5"/>
      </w:pPr>
      <w:r>
        <w:t xml:space="preserve">ACAS (2024) The law on industrial action: Strikes and industrial action. [online] Acas. Available at: </w:t>
      </w:r>
      <w:hyperlink r:id="rId10">
        <w:r w:rsidR="00EB20CF">
          <w:rPr>
            <w:color w:val="467886"/>
            <w:u w:val="single"/>
          </w:rPr>
          <w:t>https://www.acas.org.uk/strikes-and-industrial-action</w:t>
        </w:r>
      </w:hyperlink>
      <w:r>
        <w:t xml:space="preserve">. </w:t>
      </w:r>
    </w:p>
    <w:p w14:paraId="395C55E7" w14:textId="77777777" w:rsidR="00EB20CF" w:rsidRDefault="006B086C">
      <w:pPr>
        <w:pStyle w:val="normal1"/>
        <w:ind w:left="-5"/>
      </w:pPr>
      <w:r>
        <w:t xml:space="preserve">ACAS (2024) Unfair Dismissal. [online] ACAS. Available at: https://www.acas.org.uk/dismissals/unfair-dismissal. </w:t>
      </w:r>
    </w:p>
    <w:p w14:paraId="26584640" w14:textId="77777777" w:rsidR="00EB20CF" w:rsidRDefault="006B086C">
      <w:pPr>
        <w:pStyle w:val="normal1"/>
        <w:ind w:left="-5"/>
      </w:pPr>
      <w:r>
        <w:t xml:space="preserve">Achievers (2021) Advantages and disadvantages of employee voice: Why employee involvement matters. [online] Engage Blog. Available at: </w:t>
      </w:r>
      <w:hyperlink r:id="rId11">
        <w:r w:rsidR="00EB20CF">
          <w:t>https://www.achievers.com/blog/advantages-disadvantages-employee-voice/</w:t>
        </w:r>
      </w:hyperlink>
      <w:r>
        <w:t xml:space="preserve">. </w:t>
      </w:r>
    </w:p>
    <w:p w14:paraId="238BDC18" w14:textId="77777777" w:rsidR="00EB20CF" w:rsidRDefault="006B086C">
      <w:pPr>
        <w:pStyle w:val="normal1"/>
        <w:spacing w:after="7" w:line="240" w:lineRule="auto"/>
        <w:ind w:left="-5"/>
      </w:pPr>
      <w:r>
        <w:t xml:space="preserve">adha (2025) Unions: Empowered Workers, Enhanced Job Security, and Collective Bargaining Advantages. [online] BootStrep.org. Available at: </w:t>
      </w:r>
    </w:p>
    <w:p w14:paraId="47874C33" w14:textId="77777777" w:rsidR="00EB20CF" w:rsidRDefault="006B086C">
      <w:pPr>
        <w:pStyle w:val="normal1"/>
        <w:ind w:left="-5"/>
      </w:pPr>
      <w:r>
        <w:t xml:space="preserve">https://www.bootstrep.org/unions-worker-power-job-security-bargaining/ [Accessed 28 Feb. 2025]. </w:t>
      </w:r>
    </w:p>
    <w:p w14:paraId="2C83254F" w14:textId="77777777" w:rsidR="00EB20CF" w:rsidRDefault="006B086C">
      <w:pPr>
        <w:pStyle w:val="normal1"/>
        <w:ind w:left="-5"/>
      </w:pPr>
      <w:r>
        <w:t xml:space="preserve">AIHR. (n.d.) Employee Grievance. [online] Available at: </w:t>
      </w:r>
      <w:hyperlink r:id="rId12">
        <w:r w:rsidR="00EB20CF">
          <w:t>https://www.aihr.com/hr-glossary/employee-grievance/</w:t>
        </w:r>
      </w:hyperlink>
      <w:r>
        <w:t xml:space="preserve">. </w:t>
      </w:r>
    </w:p>
    <w:p w14:paraId="3E3B06F0" w14:textId="77777777" w:rsidR="00EB20CF" w:rsidRDefault="006B086C">
      <w:pPr>
        <w:pStyle w:val="normal1"/>
        <w:ind w:left="-5"/>
      </w:pPr>
      <w:r>
        <w:t xml:space="preserve">Anastasia (2017) Effective Ways Of Handling Employee Grievance | Cleverism. [online] Cleverism. Available at: https://www.cleverism.com/handling-employee-grievance/. </w:t>
      </w:r>
    </w:p>
    <w:p w14:paraId="79860AB6" w14:textId="77777777" w:rsidR="00EB20CF" w:rsidRDefault="006B086C">
      <w:pPr>
        <w:pStyle w:val="normal1"/>
        <w:ind w:left="-5"/>
      </w:pPr>
      <w:r>
        <w:t xml:space="preserve">Anon, (2023) CIPD Trust | Mentoring | Get involved. [online] Available at: https://cipdtrust.org/. </w:t>
      </w:r>
    </w:p>
    <w:p w14:paraId="2655ED0B" w14:textId="77777777" w:rsidR="00EB20CF" w:rsidRDefault="006B086C">
      <w:pPr>
        <w:pStyle w:val="normal1"/>
        <w:ind w:left="-5"/>
      </w:pPr>
      <w:r>
        <w:t xml:space="preserve">Anon, (2024) Ensuring Effective Employee Voice in the Gig Economy and Non-Traditional Work Arrangements – Labour Laws UK. [online] Available at: https://labourlaws.co.uk/employee-voice-in-gig-economy-and-non-traditional-work </w:t>
      </w:r>
    </w:p>
    <w:p w14:paraId="3C59022A" w14:textId="2C572276" w:rsidR="007900EA" w:rsidRPr="007900EA" w:rsidRDefault="007900EA">
      <w:pPr>
        <w:pStyle w:val="normal1"/>
        <w:ind w:left="-5"/>
        <w:rPr>
          <w:rStyle w:val="Strong"/>
          <w:b w:val="0"/>
          <w:bCs w:val="0"/>
        </w:rPr>
      </w:pPr>
      <w:r w:rsidRPr="007900EA">
        <w:rPr>
          <w:rStyle w:val="Strong"/>
          <w:b w:val="0"/>
          <w:bCs w:val="0"/>
        </w:rPr>
        <w:t>Badru, A.F., Karadaş, G. and Olugbade, O.A. (2022) Employee voice: the impact of high-performance work systems and organisational engagement climate. The Service Industries Journal, pp.1–29. doi:https://doi.org/10.1080/02642069.2022.2056163.</w:t>
      </w:r>
    </w:p>
    <w:p w14:paraId="6E98E611" w14:textId="640C46F1" w:rsidR="0025767E" w:rsidRPr="0025767E" w:rsidRDefault="0025767E">
      <w:pPr>
        <w:pStyle w:val="normal1"/>
        <w:ind w:left="-5"/>
        <w:rPr>
          <w:rStyle w:val="Strong"/>
          <w:b w:val="0"/>
          <w:bCs w:val="0"/>
        </w:rPr>
      </w:pPr>
      <w:r w:rsidRPr="0025767E">
        <w:rPr>
          <w:rStyle w:val="Strong"/>
          <w:b w:val="0"/>
          <w:bCs w:val="0"/>
        </w:rPr>
        <w:t>Bakotić, D. and Rogošić, A. (2015) Employee involvement as a key determinant of core quality management practices. Total Quality Management &amp; Business Excellence, 28(11-12), pp.1209–1226. doi:https://doi.org/10.1080/14783363.2015.1094369.</w:t>
      </w:r>
    </w:p>
    <w:p w14:paraId="49737B77" w14:textId="77777777" w:rsidR="00EB20CF" w:rsidRDefault="006B086C">
      <w:pPr>
        <w:pStyle w:val="normal1"/>
        <w:ind w:left="-5"/>
      </w:pPr>
      <w:r>
        <w:t xml:space="preserve">baretrea (2024) Navigating Collective Employment Agreements UK. [online] Labour Laws UK. Available at: </w:t>
      </w:r>
      <w:hyperlink r:id="rId13">
        <w:r w:rsidR="00EB20CF">
          <w:rPr>
            <w:color w:val="467886"/>
            <w:u w:val="single"/>
          </w:rPr>
          <w:t>https://labourlaws.co.uk/collective-employment-agreements/</w:t>
        </w:r>
      </w:hyperlink>
      <w:r>
        <w:t xml:space="preserve">. </w:t>
      </w:r>
    </w:p>
    <w:p w14:paraId="6E544E1B" w14:textId="77777777" w:rsidR="00EB20CF" w:rsidRDefault="006B086C">
      <w:pPr>
        <w:pStyle w:val="normal1"/>
        <w:ind w:left="-5"/>
      </w:pPr>
      <w:r>
        <w:t xml:space="preserve">Becker, D. (2024) Top Tips from Experienced HR Leaders on Managing Your Workforce - Pensacola Voice. [online] Pensacola Voice. Available at: https://pensacolavoice.net/experienced-hr-leaders-on-managing-your-workforce/ [Accessed 29 Mar. 2025]. </w:t>
      </w:r>
    </w:p>
    <w:p w14:paraId="334565C2" w14:textId="77777777" w:rsidR="00EB20CF" w:rsidRDefault="006B086C">
      <w:pPr>
        <w:pStyle w:val="normal1"/>
        <w:spacing w:after="11" w:line="240" w:lineRule="auto"/>
        <w:ind w:left="-5"/>
      </w:pPr>
      <w:r>
        <w:t xml:space="preserve">Bieber, C. (2024) Mediation Vs. Arbitration: Differences, Pros &amp; Cons – Forbes Advisor. </w:t>
      </w:r>
    </w:p>
    <w:p w14:paraId="085D9860" w14:textId="77777777" w:rsidR="00EB20CF" w:rsidRDefault="006B086C">
      <w:pPr>
        <w:pStyle w:val="normal1"/>
        <w:ind w:left="-5"/>
      </w:pPr>
      <w:r>
        <w:lastRenderedPageBreak/>
        <w:t xml:space="preserve">[online] www.forbes.com. Available at: https://www.forbes.com/advisor/legal/mediation-vs-arbitration/. </w:t>
      </w:r>
    </w:p>
    <w:p w14:paraId="09AB46A3" w14:textId="77777777" w:rsidR="00EB20CF" w:rsidRDefault="006B086C">
      <w:pPr>
        <w:pStyle w:val="normal1"/>
        <w:spacing w:after="11" w:line="240" w:lineRule="auto"/>
        <w:ind w:left="-5"/>
      </w:pPr>
      <w:r>
        <w:t xml:space="preserve">BrightHR (2020) Examples of Grievances in the Workplace | BrightHR. [online] BrightHR. </w:t>
      </w:r>
    </w:p>
    <w:p w14:paraId="0AC191B1" w14:textId="77777777" w:rsidR="00EB20CF" w:rsidRDefault="006B086C">
      <w:pPr>
        <w:pStyle w:val="normal1"/>
        <w:spacing w:after="11" w:line="240" w:lineRule="auto"/>
        <w:ind w:left="-5"/>
      </w:pPr>
      <w:r>
        <w:t xml:space="preserve">Available at: </w:t>
      </w:r>
    </w:p>
    <w:p w14:paraId="3EFEE8CD" w14:textId="77777777" w:rsidR="00EB20CF" w:rsidRDefault="00EB20CF">
      <w:pPr>
        <w:pStyle w:val="normal1"/>
        <w:ind w:left="-5"/>
      </w:pPr>
      <w:hyperlink r:id="rId14">
        <w:r>
          <w:t>https://www.brighthr.com/articles/employee-conduct/grievances/types-of-grievances-in-the -workplace/</w:t>
        </w:r>
      </w:hyperlink>
      <w:r w:rsidR="006B086C">
        <w:t xml:space="preserve">. </w:t>
      </w:r>
    </w:p>
    <w:p w14:paraId="5435CE79" w14:textId="77777777" w:rsidR="00EB20CF" w:rsidRDefault="006B086C">
      <w:pPr>
        <w:pStyle w:val="normal1"/>
        <w:spacing w:after="11" w:line="240" w:lineRule="auto"/>
        <w:ind w:left="-5"/>
      </w:pPr>
      <w:r>
        <w:t xml:space="preserve">Britton, S. (2024) An Employer’s Guide to Taking Grievances Seriously. [online] @sillslegal. </w:t>
      </w:r>
    </w:p>
    <w:p w14:paraId="2F3ED52B" w14:textId="77777777" w:rsidR="00EB20CF" w:rsidRDefault="006B086C">
      <w:pPr>
        <w:pStyle w:val="normal1"/>
        <w:spacing w:after="11" w:line="240" w:lineRule="auto"/>
        <w:ind w:left="-5"/>
      </w:pPr>
      <w:r>
        <w:t xml:space="preserve">Available at: </w:t>
      </w:r>
    </w:p>
    <w:p w14:paraId="1884AAF7" w14:textId="77777777" w:rsidR="00EB20CF" w:rsidRDefault="006B086C">
      <w:pPr>
        <w:pStyle w:val="normal1"/>
        <w:ind w:left="-5"/>
      </w:pPr>
      <w:r>
        <w:t xml:space="preserve">https://www.sillslegal.co.uk/news/2024/01/an-employer-s-guide-to-taking-grievances-serio usly. </w:t>
      </w:r>
    </w:p>
    <w:p w14:paraId="349F7F20" w14:textId="77777777" w:rsidR="00EB20CF" w:rsidRDefault="006B086C">
      <w:pPr>
        <w:pStyle w:val="normal1"/>
        <w:ind w:left="-5"/>
      </w:pPr>
      <w:r>
        <w:t xml:space="preserve">Broderick, D. (2022) The Link Between Employee Voice and Organisational Performance - Hive. [online] HIVE HR. Available at: https://www.hive.hr/blog/employee-voice-and-organisational-performance/. </w:t>
      </w:r>
    </w:p>
    <w:p w14:paraId="65DCCDB5" w14:textId="77777777" w:rsidR="00EB20CF" w:rsidRDefault="006B086C">
      <w:pPr>
        <w:pStyle w:val="normal1"/>
        <w:ind w:left="-5"/>
      </w:pPr>
      <w:r>
        <w:t xml:space="preserve">Broderick, D. (2022) 7 Ways Employee Voice and Engagement Are Two of a Kind | Hive HR. [online] Hive. Available at: </w:t>
      </w:r>
      <w:hyperlink r:id="rId15">
        <w:r w:rsidR="00EB20CF">
          <w:t>https://www.hive.hr/blog/employee-voice-and-engagement/</w:t>
        </w:r>
      </w:hyperlink>
      <w:r>
        <w:t xml:space="preserve">. </w:t>
      </w:r>
    </w:p>
    <w:p w14:paraId="62CC85D9" w14:textId="77777777" w:rsidR="00EB20CF" w:rsidRDefault="006B086C">
      <w:pPr>
        <w:pStyle w:val="normal1"/>
        <w:ind w:left="-5"/>
      </w:pPr>
      <w:r>
        <w:t xml:space="preserve">Broderick, D. (2023) The Link between Employee Voice and Organisational Performance - Hive. [online] HIVE HR. Available at: </w:t>
      </w:r>
      <w:hyperlink r:id="rId16">
        <w:r w:rsidR="00EB20CF">
          <w:rPr>
            <w:color w:val="467886"/>
            <w:u w:val="single"/>
          </w:rPr>
          <w:t>https://www.hive.hr/blog/employee-voice-and-organisational-performance/</w:t>
        </w:r>
      </w:hyperlink>
      <w:r>
        <w:t xml:space="preserve">. </w:t>
      </w:r>
    </w:p>
    <w:p w14:paraId="5B37C1A7" w14:textId="77777777" w:rsidR="00EB20CF" w:rsidRDefault="006B086C">
      <w:pPr>
        <w:pStyle w:val="normal1"/>
        <w:ind w:left="-5"/>
      </w:pPr>
      <w:r>
        <w:t xml:space="preserve">Ciardi, L. and Scalzo, G. (2022) Power, Authority, and Leadership: A Proposal for Organizational Theory in the Post-Bureaucratic Era. Philosophy and Business Ethics, pp.569–596. doi:https://doi.org/10.1007/978-3-030-97106-9_22. </w:t>
      </w:r>
    </w:p>
    <w:p w14:paraId="050D0C1F" w14:textId="77777777" w:rsidR="00EB20CF" w:rsidRDefault="006B086C">
      <w:pPr>
        <w:pStyle w:val="normal1"/>
        <w:ind w:left="-5"/>
      </w:pPr>
      <w:r>
        <w:t xml:space="preserve">CIPD (2022) An Evidence Review INCENTIVES AND RECOGNITION Practice Summary and Recommendations. [online] CIPD. CIPD. Available at: https://www.cipd.org/globalassets/media/knowledge/knowledge-hub/evidence-reviews/inc entives-recognition-practice-summary_tcm18-105466.pdf. </w:t>
      </w:r>
    </w:p>
    <w:p w14:paraId="6096BCAE" w14:textId="77777777" w:rsidR="00EB20CF" w:rsidRDefault="006B086C">
      <w:pPr>
        <w:pStyle w:val="normal1"/>
        <w:ind w:left="-5"/>
      </w:pPr>
      <w:r>
        <w:t xml:space="preserve">CIPD (2023) CIPD | Dismissal Procedures | Factsheets. [online] CIPD. Available at: </w:t>
      </w:r>
      <w:hyperlink r:id="rId17" w:anchor="what-is-dismissal" w:history="1">
        <w:r w:rsidR="00EB20CF">
          <w:t>https://www.cipd.org/uk/knowledge/factsheets/dismissal-factsheet/#what-is-dismissal</w:t>
        </w:r>
      </w:hyperlink>
      <w:r>
        <w:t xml:space="preserve">. </w:t>
      </w:r>
    </w:p>
    <w:p w14:paraId="11D13AA0" w14:textId="77777777" w:rsidR="00EB20CF" w:rsidRDefault="006B086C">
      <w:pPr>
        <w:pStyle w:val="normal1"/>
        <w:spacing w:after="11" w:line="240" w:lineRule="auto"/>
        <w:ind w:left="-5"/>
      </w:pPr>
      <w:r>
        <w:t xml:space="preserve">CIPD (2023) Disciplinary and grievance procedures: guidance for managers. [online] CIPD. </w:t>
      </w:r>
    </w:p>
    <w:p w14:paraId="22C2D6AE" w14:textId="77777777" w:rsidR="00EB20CF" w:rsidRDefault="006B086C">
      <w:pPr>
        <w:pStyle w:val="normal1"/>
        <w:spacing w:after="11" w:line="240" w:lineRule="auto"/>
        <w:ind w:left="-5"/>
      </w:pPr>
      <w:r>
        <w:t xml:space="preserve">Available at: </w:t>
      </w:r>
    </w:p>
    <w:p w14:paraId="27B2A0C9" w14:textId="77777777" w:rsidR="00EB20CF" w:rsidRDefault="00EB20CF">
      <w:pPr>
        <w:pStyle w:val="normal1"/>
        <w:ind w:left="-5"/>
      </w:pPr>
      <w:hyperlink r:id="rId18">
        <w:r>
          <w:t>https://www.cipd.org/uk/knowledge/guides/disciplinary-and-grievance-procedures-guidanc e-for-managers/</w:t>
        </w:r>
      </w:hyperlink>
      <w:r w:rsidR="006B086C">
        <w:t xml:space="preserve">. </w:t>
      </w:r>
    </w:p>
    <w:p w14:paraId="0ACF151E" w14:textId="77777777" w:rsidR="00EB20CF" w:rsidRDefault="006B086C">
      <w:pPr>
        <w:pStyle w:val="normal1"/>
        <w:ind w:left="-5"/>
      </w:pPr>
      <w:r>
        <w:t xml:space="preserve">CIPD (2023) CIPD | Employment Law. [online] CIPD. Available at: </w:t>
      </w:r>
      <w:hyperlink r:id="rId19">
        <w:r w:rsidR="00EB20CF">
          <w:t>https://www.cipd.org/uk/knowledge/employment-law/</w:t>
        </w:r>
      </w:hyperlink>
      <w:r>
        <w:t xml:space="preserve">. </w:t>
      </w:r>
    </w:p>
    <w:p w14:paraId="4569C80F" w14:textId="77777777" w:rsidR="00EB20CF" w:rsidRDefault="006B086C">
      <w:pPr>
        <w:pStyle w:val="normal1"/>
        <w:spacing w:after="11" w:line="240" w:lineRule="auto"/>
        <w:ind w:left="-5"/>
      </w:pPr>
      <w:r>
        <w:t xml:space="preserve">CIPD (2023) CIPD | Employee Engagement &amp; Motivation | Factsheets. [online] CIPD. </w:t>
      </w:r>
    </w:p>
    <w:p w14:paraId="062CCF14" w14:textId="77777777" w:rsidR="00EB20CF" w:rsidRDefault="006B086C">
      <w:pPr>
        <w:pStyle w:val="normal1"/>
        <w:ind w:left="-5"/>
      </w:pPr>
      <w:r>
        <w:t xml:space="preserve">Available at: </w:t>
      </w:r>
      <w:hyperlink r:id="rId20" w:anchor="what-is-employee-engagement" w:history="1">
        <w:r w:rsidR="00EB20CF">
          <w:t>https://www.cipd.org/uk/knowledge/factsheets/engagement-factsheet/#what-is-employeeengagement</w:t>
        </w:r>
      </w:hyperlink>
      <w:r>
        <w:t xml:space="preserve">. </w:t>
      </w:r>
    </w:p>
    <w:p w14:paraId="0010EDC3" w14:textId="77777777" w:rsidR="00EB20CF" w:rsidRDefault="006B086C">
      <w:pPr>
        <w:pStyle w:val="normal1"/>
        <w:spacing w:after="11" w:line="240" w:lineRule="auto"/>
        <w:ind w:left="-5"/>
      </w:pPr>
      <w:r>
        <w:lastRenderedPageBreak/>
        <w:t xml:space="preserve">CIPD (2024) Employee Voice. [online] CIPD. Available at: </w:t>
      </w:r>
    </w:p>
    <w:p w14:paraId="247E0DDC" w14:textId="77777777" w:rsidR="00EB20CF" w:rsidRDefault="00EB20CF">
      <w:pPr>
        <w:pStyle w:val="normal1"/>
        <w:spacing w:after="171" w:line="269" w:lineRule="auto"/>
        <w:ind w:left="-5"/>
      </w:pPr>
      <w:hyperlink r:id="rId21">
        <w:r>
          <w:rPr>
            <w:color w:val="467886"/>
            <w:u w:val="single"/>
          </w:rPr>
          <w:t>https://www.cipd.org/uk/views-and-insights/cipd-viewpoint/employee-voice/</w:t>
        </w:r>
      </w:hyperlink>
      <w:r w:rsidR="006B086C">
        <w:t xml:space="preserve">. </w:t>
      </w:r>
    </w:p>
    <w:p w14:paraId="12E6775C" w14:textId="77777777" w:rsidR="00EB20CF" w:rsidRDefault="006B086C">
      <w:pPr>
        <w:pStyle w:val="normal1"/>
        <w:ind w:left="-5"/>
      </w:pPr>
      <w:r>
        <w:t xml:space="preserve">CIPD (2025) Employee Voice. [online] CIPD. Available at: https://www.cipd.org/uk/knowledge/factsheets/voice-factsheet/. </w:t>
      </w:r>
    </w:p>
    <w:p w14:paraId="2E7DBBA5" w14:textId="77777777" w:rsidR="00EB20CF" w:rsidRDefault="006B086C">
      <w:pPr>
        <w:pStyle w:val="normal1"/>
        <w:ind w:left="-5"/>
      </w:pPr>
      <w:r>
        <w:t xml:space="preserve">CIPD (2022) CIPD | Employee Voice. [online] CIPD. Available at: </w:t>
      </w:r>
      <w:hyperlink r:id="rId22" w:anchor="Thechanging" w:history="1">
        <w:r w:rsidR="00EB20CF">
          <w:t>https://www.cipd.org/uk/knowledge/factsheets/voice-factsheet/#Thechanging</w:t>
        </w:r>
      </w:hyperlink>
      <w:r>
        <w:t xml:space="preserve">. </w:t>
      </w:r>
    </w:p>
    <w:p w14:paraId="28947DC3" w14:textId="77777777" w:rsidR="00EB20CF" w:rsidRDefault="006B086C">
      <w:pPr>
        <w:pStyle w:val="normal1"/>
        <w:ind w:left="-5"/>
      </w:pPr>
      <w:r>
        <w:t xml:space="preserve">CIPD (2021) CIPD | Guide to using group voice channels. [online] CIPD. Available at: </w:t>
      </w:r>
      <w:hyperlink r:id="rId23">
        <w:r w:rsidR="00EB20CF">
          <w:t>https://www.cipd.org/uk/knowledge/guides/employee-voice-guide/</w:t>
        </w:r>
      </w:hyperlink>
      <w:r>
        <w:t xml:space="preserve">. </w:t>
      </w:r>
    </w:p>
    <w:p w14:paraId="63A96CFE" w14:textId="77777777" w:rsidR="00EB20CF" w:rsidRDefault="006B086C">
      <w:pPr>
        <w:pStyle w:val="normal1"/>
        <w:spacing w:after="11" w:line="240" w:lineRule="auto"/>
        <w:ind w:left="-5"/>
      </w:pPr>
      <w:r>
        <w:t xml:space="preserve">CIPD (2023) CIPD | Information on Dismissal. [online] CIPD. Available at: </w:t>
      </w:r>
    </w:p>
    <w:p w14:paraId="75C72D3A" w14:textId="77777777" w:rsidR="00EB20CF" w:rsidRDefault="00EB20CF">
      <w:pPr>
        <w:pStyle w:val="normal1"/>
        <w:spacing w:after="171" w:line="269" w:lineRule="auto"/>
        <w:ind w:left="-5"/>
      </w:pPr>
      <w:hyperlink r:id="rId24">
        <w:r>
          <w:rPr>
            <w:color w:val="467886"/>
            <w:u w:val="single"/>
          </w:rPr>
          <w:t>https://www.cipd.org/uk/knowledge/employment-law/dismissal/</w:t>
        </w:r>
      </w:hyperlink>
      <w:r w:rsidR="006B086C">
        <w:t xml:space="preserve">. </w:t>
      </w:r>
    </w:p>
    <w:p w14:paraId="751F0BEB" w14:textId="77777777" w:rsidR="00EB20CF" w:rsidRDefault="006B086C">
      <w:pPr>
        <w:pStyle w:val="normal1"/>
        <w:ind w:left="-5"/>
      </w:pPr>
      <w:r>
        <w:t xml:space="preserve">CIPD (2024) CIPD | Information on Dismissal. [online] CIPD. Available at: https://www.cipd.org/uk/knowledge/employment-law/dismissal/. </w:t>
      </w:r>
    </w:p>
    <w:p w14:paraId="43192E55" w14:textId="77777777" w:rsidR="00EB20CF" w:rsidRDefault="006B086C">
      <w:pPr>
        <w:pStyle w:val="normal1"/>
        <w:ind w:left="-5"/>
      </w:pPr>
      <w:r>
        <w:t xml:space="preserve">CIPD (2022) Over half of employers agree that the UK is entering a new, more unstable period of employment relations. [online] CIPD. Available at: https://www.cipd.org/uk/about/press-releases/110722-cipd-employee-relations/. </w:t>
      </w:r>
    </w:p>
    <w:p w14:paraId="38134560" w14:textId="77777777" w:rsidR="00EB20CF" w:rsidRDefault="006B086C">
      <w:pPr>
        <w:pStyle w:val="normal1"/>
        <w:spacing w:after="11" w:line="240" w:lineRule="auto"/>
        <w:ind w:left="-5"/>
      </w:pPr>
      <w:r>
        <w:t xml:space="preserve">CIPD (2020) Managing Conflict in the Modern Workplace Report. [online] CIPD. CIPD. </w:t>
      </w:r>
    </w:p>
    <w:p w14:paraId="56594D30" w14:textId="77777777" w:rsidR="00EB20CF" w:rsidRDefault="006B086C">
      <w:pPr>
        <w:pStyle w:val="normal1"/>
        <w:spacing w:after="11" w:line="240" w:lineRule="auto"/>
        <w:ind w:left="-5"/>
      </w:pPr>
      <w:r>
        <w:t xml:space="preserve">Available at: </w:t>
      </w:r>
    </w:p>
    <w:p w14:paraId="3AF3180F" w14:textId="77777777" w:rsidR="00EB20CF" w:rsidRDefault="00EB20CF">
      <w:pPr>
        <w:pStyle w:val="normal1"/>
        <w:ind w:left="-5"/>
      </w:pPr>
      <w:hyperlink r:id="rId25">
        <w:r>
          <w:t>https://www.cipd.org/globalassets/media/knowledge/knowledge-hub/reports/managing-co nflict-in-the-workplace-2_tcm18-70655.pdf</w:t>
        </w:r>
      </w:hyperlink>
      <w:r w:rsidR="006B086C">
        <w:t xml:space="preserve">. </w:t>
      </w:r>
    </w:p>
    <w:p w14:paraId="1AEEC753" w14:textId="77777777" w:rsidR="00EB20CF" w:rsidRDefault="006B086C">
      <w:pPr>
        <w:pStyle w:val="normal1"/>
        <w:ind w:left="-5"/>
      </w:pPr>
      <w:r>
        <w:t xml:space="preserve">CIPD (2020) Managing conflict in the modern workplace. [online] CIPD. Available at: https://www.cipd.org/uk/knowledge/reports/managing-workplace-conflict-report/. </w:t>
      </w:r>
    </w:p>
    <w:p w14:paraId="556186C1" w14:textId="77777777" w:rsidR="00EB20CF" w:rsidRDefault="006B086C">
      <w:pPr>
        <w:pStyle w:val="normal1"/>
        <w:ind w:left="-5"/>
      </w:pPr>
      <w:r>
        <w:t xml:space="preserve">CIPD (2022) Over half of employers agree that the UK is entering a new, more unstable period of employment relations. [online] CIPD. Available at: </w:t>
      </w:r>
      <w:hyperlink r:id="rId26">
        <w:r w:rsidR="00EB20CF">
          <w:t>https://www.cipd.org/uk/about/press-releases/110722-cipd-employee-relations/</w:t>
        </w:r>
      </w:hyperlink>
      <w:r>
        <w:t xml:space="preserve">. </w:t>
      </w:r>
    </w:p>
    <w:p w14:paraId="197B7E85" w14:textId="77777777" w:rsidR="00EB20CF" w:rsidRDefault="006B086C">
      <w:pPr>
        <w:pStyle w:val="normal1"/>
        <w:ind w:left="-5"/>
      </w:pPr>
      <w:r>
        <w:t xml:space="preserve">CIPD (2018) CIPD | Power dynamics in work and employment relationships. [online] CIPD. Available at: </w:t>
      </w:r>
      <w:hyperlink r:id="rId27">
        <w:r w:rsidR="00EB20CF">
          <w:rPr>
            <w:color w:val="467886"/>
            <w:u w:val="single"/>
          </w:rPr>
          <w:t>https://www.cipd.org/uk/knowledge/reports/power-employee-influence/</w:t>
        </w:r>
      </w:hyperlink>
      <w:r>
        <w:t xml:space="preserve">. </w:t>
      </w:r>
    </w:p>
    <w:p w14:paraId="31B17714" w14:textId="77777777" w:rsidR="00EB20CF" w:rsidRDefault="006B086C">
      <w:pPr>
        <w:pStyle w:val="normal1"/>
        <w:spacing w:after="11" w:line="240" w:lineRule="auto"/>
        <w:ind w:left="-5"/>
      </w:pPr>
      <w:r>
        <w:t xml:space="preserve">CIPD (2022) CIPD | Supporting Mental Health at Work. [online] CIPD. Available at: </w:t>
      </w:r>
    </w:p>
    <w:p w14:paraId="00320E0A" w14:textId="77777777" w:rsidR="00EB20CF" w:rsidRDefault="006B086C">
      <w:pPr>
        <w:pStyle w:val="normal1"/>
        <w:ind w:left="-5"/>
      </w:pPr>
      <w:r>
        <w:t xml:space="preserve">https://www.cipd.org/uk/knowledge/guides/mental-health-support-guide/. </w:t>
      </w:r>
    </w:p>
    <w:p w14:paraId="1B514BF5" w14:textId="77777777" w:rsidR="00EB20CF" w:rsidRDefault="006B086C">
      <w:pPr>
        <w:pStyle w:val="normal1"/>
        <w:spacing w:after="11" w:line="240" w:lineRule="auto"/>
        <w:ind w:left="-5"/>
      </w:pPr>
      <w:r>
        <w:t xml:space="preserve">CIPD (2023) The gig economy: What does it really look like? [online] Available at: </w:t>
      </w:r>
    </w:p>
    <w:p w14:paraId="18DBC3EF" w14:textId="77777777" w:rsidR="00EB20CF" w:rsidRDefault="00EB20CF">
      <w:pPr>
        <w:pStyle w:val="normal1"/>
        <w:spacing w:after="171" w:line="269" w:lineRule="auto"/>
        <w:ind w:left="-5"/>
      </w:pPr>
      <w:hyperlink r:id="rId28">
        <w:r>
          <w:rPr>
            <w:color w:val="467886"/>
            <w:u w:val="single"/>
          </w:rPr>
          <w:t>https://www.cipd.org/globalassets/media/knowledge/knowledge-hub/reports/2023-pdfs/2 023-cipd-gig-economy-report-8453.pdf</w:t>
        </w:r>
      </w:hyperlink>
      <w:r w:rsidR="006B086C">
        <w:t xml:space="preserve">. </w:t>
      </w:r>
    </w:p>
    <w:p w14:paraId="41F86617" w14:textId="77777777" w:rsidR="00EB20CF" w:rsidRDefault="006B086C">
      <w:pPr>
        <w:pStyle w:val="normal1"/>
        <w:ind w:left="-5"/>
      </w:pPr>
      <w:r>
        <w:t xml:space="preserve">CIPD (2022) Recommendations for Working with Employee Representatives for Mutual Gain COLLECTIVE EMPLOYEE VOICE Report. [online] CIPD. Available at: </w:t>
      </w:r>
      <w:hyperlink r:id="rId29">
        <w:r w:rsidR="00EB20CF">
          <w:rPr>
            <w:color w:val="467886"/>
            <w:u w:val="single"/>
          </w:rPr>
          <w:t>https://www.cipd.org/globalassets/media/knowledge/knowledge-hub/reports/collective-e mployee-voice-report-july-2022_tcm18-110238.pdf</w:t>
        </w:r>
      </w:hyperlink>
      <w:r>
        <w:t xml:space="preserve">. </w:t>
      </w:r>
    </w:p>
    <w:p w14:paraId="71715805" w14:textId="77777777" w:rsidR="00EB20CF" w:rsidRDefault="006B086C">
      <w:pPr>
        <w:pStyle w:val="normal1"/>
        <w:ind w:left="-5"/>
      </w:pPr>
      <w:r>
        <w:lastRenderedPageBreak/>
        <w:t xml:space="preserve">CIPD (2023) CIPD | Trade Unions | Factsheets. [online] CIPD. Available at: https://www.cipd.org/uk/knowledge/factsheets/trade-unions-factsheet/. </w:t>
      </w:r>
    </w:p>
    <w:p w14:paraId="244AA597" w14:textId="77777777" w:rsidR="00EB20CF" w:rsidRDefault="006B086C">
      <w:pPr>
        <w:pStyle w:val="normal1"/>
        <w:ind w:left="-5"/>
      </w:pPr>
      <w:r>
        <w:t xml:space="preserve">CIPD (2023) Trade Union Recognition and Industrial action: UK Employment Law. [online] CIPD. Available at: https://www.cipd.org/uk/knowledge/employment-law/employee-relations/. </w:t>
      </w:r>
    </w:p>
    <w:p w14:paraId="5EBF4960" w14:textId="77777777" w:rsidR="00EB20CF" w:rsidRDefault="006B086C">
      <w:pPr>
        <w:pStyle w:val="normal1"/>
        <w:ind w:left="-5"/>
      </w:pPr>
      <w:r>
        <w:t xml:space="preserve">CIPD (2024) Working with Trade Unions. [online] CIPD. Available at: </w:t>
      </w:r>
      <w:hyperlink r:id="rId30">
        <w:r w:rsidR="00EB20CF">
          <w:t>https://www.cipd.org/uk/knowledge/guides/working-trade-unions/</w:t>
        </w:r>
      </w:hyperlink>
      <w:r>
        <w:t xml:space="preserve">. </w:t>
      </w:r>
    </w:p>
    <w:p w14:paraId="6B6ED891" w14:textId="77777777" w:rsidR="00EB20CF" w:rsidRDefault="006B086C">
      <w:pPr>
        <w:pStyle w:val="normal1"/>
        <w:ind w:left="-5"/>
      </w:pPr>
      <w:r>
        <w:t xml:space="preserve">CIPD (2023) CIPD | Workplace Mediation | Factsheets. [online] CIPD. Available at: </w:t>
      </w:r>
      <w:hyperlink r:id="rId31">
        <w:r w:rsidR="00EB20CF">
          <w:t>https://www.cipd.org/uk/knowledge/factsheets/mediation-factsheet/</w:t>
        </w:r>
      </w:hyperlink>
      <w:r>
        <w:t xml:space="preserve">. </w:t>
      </w:r>
    </w:p>
    <w:p w14:paraId="167713B6" w14:textId="77777777" w:rsidR="00EB20CF" w:rsidRDefault="006B086C">
      <w:pPr>
        <w:pStyle w:val="normal1"/>
        <w:spacing w:after="171" w:line="269" w:lineRule="auto"/>
        <w:ind w:left="-5"/>
      </w:pPr>
      <w:r>
        <w:t xml:space="preserve">CIPD. (n.d.) CIPD | Working with trade unions. [online] Available at: </w:t>
      </w:r>
      <w:hyperlink r:id="rId32" w:anchor="handling-negotiations" w:history="1">
        <w:r w:rsidR="00EB20CF">
          <w:rPr>
            <w:color w:val="467886"/>
            <w:u w:val="single"/>
          </w:rPr>
          <w:t>https://www.cipd.org/uk/knowledge/guides/working-trade-unions/#handling-negotiations</w:t>
        </w:r>
      </w:hyperlink>
      <w:r>
        <w:t xml:space="preserve">. </w:t>
      </w:r>
    </w:p>
    <w:p w14:paraId="713BE948" w14:textId="77777777" w:rsidR="00EB20CF" w:rsidRDefault="006B086C">
      <w:pPr>
        <w:pStyle w:val="normal1"/>
        <w:spacing w:after="11" w:line="240" w:lineRule="auto"/>
        <w:ind w:left="-5"/>
      </w:pPr>
      <w:r>
        <w:t xml:space="preserve">ClearLegal (2024) Mediation: Explained - ClearLegal. [online] ClearLegal. Available at: </w:t>
      </w:r>
    </w:p>
    <w:p w14:paraId="227169E4" w14:textId="77777777" w:rsidR="00EB20CF" w:rsidRDefault="006B086C">
      <w:pPr>
        <w:pStyle w:val="normal1"/>
        <w:ind w:left="-5"/>
      </w:pPr>
      <w:r>
        <w:t xml:space="preserve">https://clearlegal.com/glossary/mediation/ [Accessed 11 Mar. 2025]. </w:t>
      </w:r>
    </w:p>
    <w:p w14:paraId="73F817AE" w14:textId="77777777" w:rsidR="00EB20CF" w:rsidRDefault="006B086C">
      <w:pPr>
        <w:pStyle w:val="normal1"/>
        <w:spacing w:after="11" w:line="240" w:lineRule="auto"/>
        <w:ind w:left="-5"/>
      </w:pPr>
      <w:r>
        <w:t xml:space="preserve">Cobb, L. (2020) Examples of Grievances in the Workplace | BrightHR. [online] BrightHR. </w:t>
      </w:r>
    </w:p>
    <w:p w14:paraId="0FB175D6" w14:textId="77777777" w:rsidR="00EB20CF" w:rsidRDefault="006B086C">
      <w:pPr>
        <w:pStyle w:val="normal1"/>
        <w:spacing w:after="11" w:line="240" w:lineRule="auto"/>
        <w:ind w:left="-5"/>
      </w:pPr>
      <w:r>
        <w:t xml:space="preserve">Available at: </w:t>
      </w:r>
    </w:p>
    <w:p w14:paraId="26023D87" w14:textId="77777777" w:rsidR="00EB20CF" w:rsidRDefault="006B086C">
      <w:pPr>
        <w:pStyle w:val="normal1"/>
        <w:ind w:left="-5"/>
      </w:pPr>
      <w:r>
        <w:t xml:space="preserve">https://www.brighthr.com/articles/employee-conduct/grievances/types-of-grievances-in-the -workplace/. </w:t>
      </w:r>
    </w:p>
    <w:p w14:paraId="3EFF3305" w14:textId="77777777" w:rsidR="00EB20CF" w:rsidRDefault="006B086C">
      <w:pPr>
        <w:pStyle w:val="normal1"/>
        <w:ind w:left="-5"/>
      </w:pPr>
      <w:r>
        <w:t xml:space="preserve">Corporate Wellness Magazine (n.d.) How to Handle Employee Grievances: A Step-by-Step Guide. [online] www.corporatewellnessmagazine.com. Available at: </w:t>
      </w:r>
      <w:hyperlink r:id="rId33">
        <w:r w:rsidR="00EB20CF">
          <w:rPr>
            <w:color w:val="467886"/>
            <w:u w:val="single"/>
          </w:rPr>
          <w:t>https://www.corporatewellnessmagazine.com/article/how-to-handle-employee-grievancesa-step-by-step-guide</w:t>
        </w:r>
      </w:hyperlink>
      <w:r>
        <w:t xml:space="preserve">. </w:t>
      </w:r>
    </w:p>
    <w:p w14:paraId="5F550B86" w14:textId="77777777" w:rsidR="00EB20CF" w:rsidRDefault="006B086C">
      <w:pPr>
        <w:pStyle w:val="normal1"/>
        <w:spacing w:after="11" w:line="240" w:lineRule="auto"/>
        <w:ind w:left="-5"/>
      </w:pPr>
      <w:r>
        <w:t xml:space="preserve">CPD Online College. (2024) Common Conflicts | Recognising and Addressing the Sources. </w:t>
      </w:r>
    </w:p>
    <w:p w14:paraId="5CA8032C" w14:textId="77777777" w:rsidR="00EB20CF" w:rsidRDefault="006B086C">
      <w:pPr>
        <w:pStyle w:val="normal1"/>
        <w:spacing w:after="11" w:line="240" w:lineRule="auto"/>
        <w:ind w:left="-5"/>
      </w:pPr>
      <w:r>
        <w:t xml:space="preserve">[online] Available at: </w:t>
      </w:r>
    </w:p>
    <w:p w14:paraId="348E939D" w14:textId="77777777" w:rsidR="00EB20CF" w:rsidRDefault="006B086C">
      <w:pPr>
        <w:pStyle w:val="normal1"/>
        <w:ind w:left="-5"/>
      </w:pPr>
      <w:r>
        <w:t xml:space="preserve">https://cpdonline.co.uk/knowledge-base/safeguarding/recognising-addressing-sources-com mon-conflicts. </w:t>
      </w:r>
    </w:p>
    <w:p w14:paraId="5CC1C5B3" w14:textId="77777777" w:rsidR="00EB20CF" w:rsidRDefault="006B086C">
      <w:pPr>
        <w:pStyle w:val="normal1"/>
        <w:spacing w:after="11" w:line="240" w:lineRule="auto"/>
        <w:ind w:left="-5"/>
      </w:pPr>
      <w:r>
        <w:t xml:space="preserve">De Jager, F.-M. (2023) Advantages and Disadvantages of Employee Voice in the Workplace. </w:t>
      </w:r>
    </w:p>
    <w:p w14:paraId="10CA51CD" w14:textId="77777777" w:rsidR="00EB20CF" w:rsidRDefault="006B086C">
      <w:pPr>
        <w:pStyle w:val="normal1"/>
        <w:ind w:left="-5"/>
      </w:pPr>
      <w:r>
        <w:t xml:space="preserve">[online] Bucketlist. Available at: </w:t>
      </w:r>
      <w:hyperlink r:id="rId34">
        <w:r w:rsidR="00EB20CF">
          <w:t>https://bucketlistrewards.com/blog/advantages-disadvantages-employee-voice/</w:t>
        </w:r>
      </w:hyperlink>
      <w:r>
        <w:t xml:space="preserve">. </w:t>
      </w:r>
    </w:p>
    <w:p w14:paraId="0380A75E" w14:textId="7717043C" w:rsidR="004E482C" w:rsidRPr="004E482C" w:rsidRDefault="004E482C">
      <w:pPr>
        <w:pStyle w:val="normal1"/>
        <w:ind w:left="-5"/>
        <w:rPr>
          <w:rStyle w:val="Strong"/>
          <w:b w:val="0"/>
          <w:bCs w:val="0"/>
        </w:rPr>
      </w:pPr>
      <w:r w:rsidRPr="004E482C">
        <w:rPr>
          <w:rStyle w:val="Strong"/>
          <w:b w:val="0"/>
          <w:bCs w:val="0"/>
        </w:rPr>
        <w:t>Dewi, D.A., Prasetyo, B. and Setiawan, D. (2023) The Relationship Between Employee Voice and Organizational Effectiveness Becomes Significant with The Mediation of Work Engagement. Jurnal Borneo Administrator, [online] 19(3), pp.237–252. doi:https://doi.org/10.24258/jba.v19i3.1144.</w:t>
      </w:r>
    </w:p>
    <w:p w14:paraId="3CB0DCEC" w14:textId="77777777" w:rsidR="00EB20CF" w:rsidRDefault="006B086C">
      <w:pPr>
        <w:pStyle w:val="normal1"/>
        <w:ind w:left="-5"/>
      </w:pPr>
      <w:r>
        <w:t xml:space="preserve">Dundon, T., Migual Martinez Lucio, Howcroft, D. and Walden, R. (2017) Power Dynamics in Work and Employment Relationships: the capacity for employee influence. [online] ResearchGate. Available at: </w:t>
      </w:r>
      <w:hyperlink r:id="rId35">
        <w:r w:rsidR="00EB20CF">
          <w:rPr>
            <w:color w:val="467886"/>
            <w:u w:val="single"/>
          </w:rPr>
          <w:t>https://www.researchgate.net/publication/321530182_Power_Dynamics_in_Work_and_Em ployment_Relationships_the_cap</w:t>
        </w:r>
      </w:hyperlink>
      <w:r>
        <w:t xml:space="preserve"> </w:t>
      </w:r>
    </w:p>
    <w:p w14:paraId="68180D18" w14:textId="77777777" w:rsidR="00EB20CF" w:rsidRDefault="006B086C">
      <w:pPr>
        <w:pStyle w:val="normal1"/>
        <w:ind w:left="-5"/>
      </w:pPr>
      <w:r>
        <w:lastRenderedPageBreak/>
        <w:t xml:space="preserve">Escueta, K.G. (2025) Employee Recognition: Meaning, Importance &amp; Best Practices. [online] Global Recognition AwardsTM. Available at: https://globalrecognitionawards.org/blog/employee-recognition/. </w:t>
      </w:r>
    </w:p>
    <w:p w14:paraId="7DBB36DE" w14:textId="77777777" w:rsidR="00EB20CF" w:rsidRDefault="006B086C">
      <w:pPr>
        <w:pStyle w:val="normal1"/>
        <w:spacing w:after="7" w:line="240" w:lineRule="auto"/>
        <w:ind w:left="-5"/>
      </w:pPr>
      <w:r>
        <w:t xml:space="preserve">Expert Panel (2025) 20 Ways To Boost Professional Development Opportunities For Employees. Forbes. [online] 6 Jan. Available at: </w:t>
      </w:r>
    </w:p>
    <w:p w14:paraId="1234EB19" w14:textId="77777777" w:rsidR="00EB20CF" w:rsidRDefault="006B086C">
      <w:pPr>
        <w:pStyle w:val="normal1"/>
        <w:ind w:left="-5"/>
      </w:pPr>
      <w:r>
        <w:t xml:space="preserve">https://www.forbes.com/councils/forbescoachescouncil/2025/01/06/20-ways-to-boost-prof essional-development-opportunities-for-employees/. </w:t>
      </w:r>
    </w:p>
    <w:p w14:paraId="132BC8B8" w14:textId="77777777" w:rsidR="00EB20CF" w:rsidRDefault="006B086C">
      <w:pPr>
        <w:pStyle w:val="normal1"/>
        <w:ind w:left="-5"/>
      </w:pPr>
      <w:r>
        <w:t xml:space="preserve">Farmer, C. (2024) Difference Between Mediation and Arbitration | LegalVision UK. [online] legalvision.co.uk. Available at: </w:t>
      </w:r>
      <w:hyperlink r:id="rId36">
        <w:r w:rsidR="00EB20CF">
          <w:t>https://legalvision.co.uk/disputes-litigation/mediation-arbitration-difference/</w:t>
        </w:r>
      </w:hyperlink>
      <w:r>
        <w:t xml:space="preserve">. </w:t>
      </w:r>
    </w:p>
    <w:p w14:paraId="11BFFBE2" w14:textId="77777777" w:rsidR="00EB20CF" w:rsidRDefault="006B086C">
      <w:pPr>
        <w:pStyle w:val="normal1"/>
        <w:ind w:left="-5"/>
      </w:pPr>
      <w:r>
        <w:t xml:space="preserve">Farmer, C. (2022) What Are Collective Employment Agreements? | LegalVision U. [online] LegalVision UK. Available at: </w:t>
      </w:r>
      <w:hyperlink r:id="rId37">
        <w:r w:rsidR="00EB20CF">
          <w:t>https://legalvision.co.uk/employment/collective-employment-agreement/</w:t>
        </w:r>
      </w:hyperlink>
      <w:r>
        <w:t xml:space="preserve">. </w:t>
      </w:r>
    </w:p>
    <w:p w14:paraId="0D2EDA0E" w14:textId="77777777" w:rsidR="00EB20CF" w:rsidRDefault="006B086C">
      <w:pPr>
        <w:pStyle w:val="normal1"/>
        <w:spacing w:after="11" w:line="240" w:lineRule="auto"/>
        <w:ind w:left="-5"/>
      </w:pPr>
      <w:r>
        <w:t xml:space="preserve">Fenton, S. (2008) Works councils: Serious business - Personnel Today. [online] Personnel </w:t>
      </w:r>
    </w:p>
    <w:p w14:paraId="59701377" w14:textId="77777777" w:rsidR="00EB20CF" w:rsidRDefault="006B086C">
      <w:pPr>
        <w:pStyle w:val="normal1"/>
        <w:spacing w:after="171" w:line="269" w:lineRule="auto"/>
        <w:ind w:left="-5"/>
      </w:pPr>
      <w:r>
        <w:t xml:space="preserve">Today. Available at: </w:t>
      </w:r>
      <w:hyperlink r:id="rId38">
        <w:r w:rsidR="00EB20CF">
          <w:rPr>
            <w:color w:val="467886"/>
            <w:u w:val="single"/>
          </w:rPr>
          <w:t>https://www.personneltoday.com/hr/works-councils-serious-business/</w:t>
        </w:r>
      </w:hyperlink>
      <w:r>
        <w:t xml:space="preserve">. </w:t>
      </w:r>
    </w:p>
    <w:p w14:paraId="3BA7A7E7" w14:textId="77777777" w:rsidR="00EB20CF" w:rsidRDefault="006B086C">
      <w:pPr>
        <w:pStyle w:val="normal1"/>
        <w:spacing w:after="11" w:line="240" w:lineRule="auto"/>
        <w:ind w:left="-5"/>
      </w:pPr>
      <w:r>
        <w:t xml:space="preserve">Franzoni, M. (2023) Constructive Conflict: Navigating the Silver Lining in Disagreements. </w:t>
      </w:r>
    </w:p>
    <w:p w14:paraId="29E1236F" w14:textId="77777777" w:rsidR="00EB20CF" w:rsidRDefault="006B086C">
      <w:pPr>
        <w:pStyle w:val="normal1"/>
        <w:spacing w:after="171" w:line="269" w:lineRule="auto"/>
        <w:ind w:left="-5"/>
      </w:pPr>
      <w:r>
        <w:t xml:space="preserve">[online] www.zellalife.com. Available at: </w:t>
      </w:r>
      <w:hyperlink r:id="rId39">
        <w:r w:rsidR="00EB20CF">
          <w:rPr>
            <w:color w:val="467886"/>
            <w:u w:val="single"/>
          </w:rPr>
          <w:t>https://www.zellalife.com/blog/constructive-conflict/</w:t>
        </w:r>
      </w:hyperlink>
      <w:r>
        <w:t xml:space="preserve">. </w:t>
      </w:r>
    </w:p>
    <w:p w14:paraId="3D191CFC" w14:textId="77777777" w:rsidR="00EB20CF" w:rsidRDefault="006B086C">
      <w:pPr>
        <w:pStyle w:val="normal1"/>
        <w:ind w:left="-5"/>
      </w:pPr>
      <w:r>
        <w:t xml:space="preserve">Fripp, G. (2023) Overview of the Hawthorne Effect - Organizational Behavior. [online] www.myorganisationalbehaviour.com. Available at: https://www.myorganisationalbehaviour.com/the-hawthorne-effect/. </w:t>
      </w:r>
    </w:p>
    <w:p w14:paraId="0779CA37" w14:textId="77777777" w:rsidR="00EB20CF" w:rsidRDefault="006B086C">
      <w:pPr>
        <w:pStyle w:val="normal1"/>
        <w:ind w:left="-5"/>
      </w:pPr>
      <w:r>
        <w:t xml:space="preserve">Future of work hub (2022) Industrial action | Drivers of Change - 2022 and Beyond | Lewis Silkin. [online] Lewis Silkin - 8 Drivers. Available at: </w:t>
      </w:r>
      <w:hyperlink r:id="rId40">
        <w:r w:rsidR="00EB20CF">
          <w:rPr>
            <w:color w:val="467886"/>
            <w:u w:val="single"/>
          </w:rPr>
          <w:t>https://eightdrivers.lewissilkin.com/emerging-themes/industrial-action</w:t>
        </w:r>
      </w:hyperlink>
      <w:r>
        <w:t xml:space="preserve">. </w:t>
      </w:r>
    </w:p>
    <w:p w14:paraId="664F4B36" w14:textId="77777777" w:rsidR="00EB20CF" w:rsidRDefault="006B086C">
      <w:pPr>
        <w:pStyle w:val="normal1"/>
        <w:ind w:left="-5"/>
      </w:pPr>
      <w:r>
        <w:t xml:space="preserve">Ganesh, K. (2023) Positive work environment: Everything you need to know. [online] CultureMonkey. Available at: https://www.culturemonkey.io/employee-engagement/positive-work-environment/. </w:t>
      </w:r>
    </w:p>
    <w:p w14:paraId="0B054F68" w14:textId="77777777" w:rsidR="00EB20CF" w:rsidRDefault="006B086C">
      <w:pPr>
        <w:pStyle w:val="normal1"/>
        <w:ind w:left="-5"/>
      </w:pPr>
      <w:r>
        <w:t xml:space="preserve">Ganesh, K. (2023) What is employee voice? How can listening to it improve employee engagement? [online] CultureMonkey. Available at: </w:t>
      </w:r>
      <w:hyperlink r:id="rId41">
        <w:r w:rsidR="00EB20CF">
          <w:t>https://www.culturemonkey.io/employee-engagement/employee-voice/</w:t>
        </w:r>
      </w:hyperlink>
      <w:r>
        <w:t xml:space="preserve">. </w:t>
      </w:r>
    </w:p>
    <w:p w14:paraId="65C3F4C3" w14:textId="77777777" w:rsidR="00EB20CF" w:rsidRDefault="006B086C">
      <w:pPr>
        <w:pStyle w:val="normal1"/>
        <w:ind w:left="-5"/>
      </w:pPr>
      <w:r>
        <w:t xml:space="preserve">GeeksforGeeks. (2023) Organisational Conflicts: Consequences and Types. [online] Available at: https://www.geeksforgeeks.org/organisational-conflicts-consequences-and-types/. </w:t>
      </w:r>
    </w:p>
    <w:p w14:paraId="71F18B54" w14:textId="7948C31F" w:rsidR="00234970" w:rsidRPr="00234970" w:rsidRDefault="00234970">
      <w:pPr>
        <w:pStyle w:val="normal1"/>
        <w:ind w:left="-5"/>
        <w:rPr>
          <w:rStyle w:val="Strong"/>
          <w:b w:val="0"/>
          <w:bCs w:val="0"/>
        </w:rPr>
      </w:pPr>
      <w:r w:rsidRPr="00234970">
        <w:rPr>
          <w:rStyle w:val="Strong"/>
          <w:b w:val="0"/>
          <w:bCs w:val="0"/>
        </w:rPr>
        <w:t>Gopasandra Venkataramappa, R. (n.d.) ‘A STUDY ON HOW EMPLOYEE VOICE IMPACT THE ORGANIZATIONS SUCCESS IN THE INFORMATION TECHNOLOGY SECTOR?’ [online] Available at: https://norma.ncirl.ie/5873/1/rashmigopasandravenkataramappa.pdf.</w:t>
      </w:r>
    </w:p>
    <w:p w14:paraId="2991CE95" w14:textId="77777777" w:rsidR="00EB20CF" w:rsidRDefault="006B086C">
      <w:pPr>
        <w:pStyle w:val="normal1"/>
        <w:spacing w:after="171" w:line="269" w:lineRule="auto"/>
        <w:ind w:left="-5"/>
      </w:pPr>
      <w:r>
        <w:lastRenderedPageBreak/>
        <w:t xml:space="preserve">GOV.UK (2012) Dismissing staff. [online] GOV.UK. Available at: </w:t>
      </w:r>
      <w:hyperlink r:id="rId42">
        <w:r w:rsidR="00EB20CF">
          <w:rPr>
            <w:color w:val="467886"/>
            <w:u w:val="single"/>
          </w:rPr>
          <w:t>https://www.gov.uk/dismiss-staff/dismissals-on-capability-or-conduct-grounds</w:t>
        </w:r>
      </w:hyperlink>
      <w:r>
        <w:t xml:space="preserve">. </w:t>
      </w:r>
    </w:p>
    <w:p w14:paraId="59AEF9A0" w14:textId="77777777" w:rsidR="00EB20CF" w:rsidRDefault="006B086C">
      <w:pPr>
        <w:pStyle w:val="normal1"/>
        <w:spacing w:after="7" w:line="240" w:lineRule="auto"/>
        <w:ind w:left="-5"/>
      </w:pPr>
      <w:r>
        <w:t xml:space="preserve">GOV.UK. (2024) Report on the Inclusion at Work Panel’s recommendations for improving diversity and inclusion (D&amp;I) practice in the workplace. [online] Available at: </w:t>
      </w:r>
    </w:p>
    <w:p w14:paraId="28AB649D" w14:textId="77777777" w:rsidR="00EB20CF" w:rsidRDefault="006B086C">
      <w:pPr>
        <w:pStyle w:val="normal1"/>
        <w:ind w:left="-5"/>
      </w:pPr>
      <w:r>
        <w:t xml:space="preserve">https://www.gov.uk/government/publications/inclusion-at-work-panel-report-on-improvingworkplace-diversity-and-inclusion/report-on-the-inclusion-at-work-panels-recommendations -for-improving-diversity-and-inclusion-di-practice-in-the-workplace. </w:t>
      </w:r>
    </w:p>
    <w:p w14:paraId="523FADAE" w14:textId="77777777" w:rsidR="00EB20CF" w:rsidRDefault="006B086C">
      <w:pPr>
        <w:pStyle w:val="normal1"/>
        <w:spacing w:after="11" w:line="240" w:lineRule="auto"/>
        <w:ind w:left="-5"/>
      </w:pPr>
      <w:r>
        <w:t xml:space="preserve">GOV.UK (2024) Solve a workplace dispute. [online] GOV.UK. Available at: </w:t>
      </w:r>
    </w:p>
    <w:p w14:paraId="6FF6D376" w14:textId="77777777" w:rsidR="00EB20CF" w:rsidRDefault="00EB20CF">
      <w:pPr>
        <w:pStyle w:val="normal1"/>
        <w:spacing w:after="171" w:line="269" w:lineRule="auto"/>
        <w:ind w:left="-5"/>
      </w:pPr>
      <w:hyperlink r:id="rId43">
        <w:r>
          <w:rPr>
            <w:color w:val="467886"/>
            <w:u w:val="single"/>
          </w:rPr>
          <w:t>https://www.gov.uk/solve-workplace-dispute/mediation-conciliation-and-arbitration</w:t>
        </w:r>
      </w:hyperlink>
      <w:r w:rsidR="006B086C">
        <w:t xml:space="preserve">. </w:t>
      </w:r>
    </w:p>
    <w:p w14:paraId="6B1B3B3E" w14:textId="77777777" w:rsidR="00EB20CF" w:rsidRDefault="006B086C">
      <w:pPr>
        <w:pStyle w:val="normal1"/>
        <w:ind w:left="-5"/>
      </w:pPr>
      <w:r>
        <w:t xml:space="preserve">GOV.UK (2025) Solve a Workplace Dispute. [online] GOV.UK. Available at: https://www.gov.uk/solve-workplace-dispute/mediation-conciliation-and-arbitration. </w:t>
      </w:r>
    </w:p>
    <w:p w14:paraId="2E9CE2F1" w14:textId="425F0473" w:rsidR="00491503" w:rsidRPr="001357DB" w:rsidRDefault="00491503">
      <w:pPr>
        <w:pStyle w:val="normal1"/>
        <w:ind w:left="-5"/>
        <w:rPr>
          <w:rStyle w:val="Strong"/>
          <w:b w:val="0"/>
          <w:bCs w:val="0"/>
        </w:rPr>
      </w:pPr>
      <w:r w:rsidRPr="001357DB">
        <w:rPr>
          <w:rStyle w:val="Strong"/>
          <w:b w:val="0"/>
          <w:bCs w:val="0"/>
        </w:rPr>
        <w:t>GOV.UK (2023). Strikes (Minimum Services Levels) Act 2023 [online] GOV.UK. Available at: https://www.gov.uk/government/publications/strikes-minimum-services-levels-act-2023.</w:t>
      </w:r>
    </w:p>
    <w:p w14:paraId="0EBCB096" w14:textId="77777777" w:rsidR="00EB20CF" w:rsidRDefault="006B086C">
      <w:pPr>
        <w:pStyle w:val="normal1"/>
        <w:spacing w:after="11" w:line="240" w:lineRule="auto"/>
        <w:ind w:left="-5"/>
      </w:pPr>
      <w:r>
        <w:t xml:space="preserve">GOV.UK (2023) Taking part in industrial action and strikes. [online] GOV.UK. Available at: </w:t>
      </w:r>
    </w:p>
    <w:p w14:paraId="77CF3617" w14:textId="77777777" w:rsidR="00EB20CF" w:rsidRDefault="00EB20CF">
      <w:pPr>
        <w:pStyle w:val="normal1"/>
        <w:ind w:left="-5"/>
      </w:pPr>
      <w:hyperlink r:id="rId44">
        <w:r>
          <w:t>https://www.gov.uk/industrial-action-strikes/your-employment-rights-during-industrial-actio n</w:t>
        </w:r>
      </w:hyperlink>
      <w:r w:rsidR="006B086C">
        <w:t xml:space="preserve">. </w:t>
      </w:r>
    </w:p>
    <w:p w14:paraId="635B1B1F" w14:textId="77777777" w:rsidR="00EB20CF" w:rsidRDefault="006B086C">
      <w:pPr>
        <w:pStyle w:val="normal1"/>
        <w:spacing w:after="11" w:line="240" w:lineRule="auto"/>
        <w:ind w:left="-5"/>
      </w:pPr>
      <w:r>
        <w:t xml:space="preserve">Handling grievances. (n.d.) Available at: </w:t>
      </w:r>
    </w:p>
    <w:p w14:paraId="392C5D63" w14:textId="77777777" w:rsidR="00EB20CF" w:rsidRDefault="006B086C">
      <w:pPr>
        <w:pStyle w:val="normal1"/>
        <w:ind w:left="-5"/>
      </w:pPr>
      <w:r>
        <w:t xml:space="preserve">https://myhrbusiness.com/wp-content/uploads/2020/11/GR015-Handling-grievances-mana gers-guide-July-2022.pdf [Accessed 27 Jan. 2025]. </w:t>
      </w:r>
    </w:p>
    <w:p w14:paraId="760772BB" w14:textId="77777777" w:rsidR="00EB20CF" w:rsidRDefault="006B086C">
      <w:pPr>
        <w:pStyle w:val="normal1"/>
        <w:spacing w:after="11" w:line="240" w:lineRule="auto"/>
        <w:ind w:left="-5"/>
      </w:pPr>
      <w:r>
        <w:t xml:space="preserve">Hari S (2025) Examples of autonomy and its impact on employee engagement in 2025. </w:t>
      </w:r>
    </w:p>
    <w:p w14:paraId="16C972FC" w14:textId="77777777" w:rsidR="00EB20CF" w:rsidRDefault="006B086C">
      <w:pPr>
        <w:pStyle w:val="normal1"/>
        <w:spacing w:after="171" w:line="269" w:lineRule="auto"/>
        <w:ind w:left="-5"/>
      </w:pPr>
      <w:r>
        <w:t xml:space="preserve">[online] CultureMonkey. Available at: </w:t>
      </w:r>
      <w:hyperlink r:id="rId45">
        <w:r w:rsidR="00EB20CF">
          <w:rPr>
            <w:color w:val="467886"/>
            <w:u w:val="single"/>
          </w:rPr>
          <w:t>https://www.culturemonkey.io/employee-engagement/examples-of-autonomy/</w:t>
        </w:r>
      </w:hyperlink>
      <w:r>
        <w:t xml:space="preserve">. </w:t>
      </w:r>
    </w:p>
    <w:p w14:paraId="494CFB8C" w14:textId="77777777" w:rsidR="00EB20CF" w:rsidRDefault="006B086C">
      <w:pPr>
        <w:pStyle w:val="normal1"/>
        <w:ind w:left="-5"/>
      </w:pPr>
      <w:r>
        <w:t xml:space="preserve">Hobbs, A. and Mutebi, N. (2022) The Impact of Remote and Hybrid Working on Workers and Organisations. [online] UK Parliament. Available at: https://post.parliament.uk/research-briefings/post-pb-0049/. </w:t>
      </w:r>
    </w:p>
    <w:p w14:paraId="295B0712" w14:textId="77777777" w:rsidR="00EB20CF" w:rsidRDefault="006B086C">
      <w:pPr>
        <w:pStyle w:val="normal1"/>
        <w:spacing w:after="11" w:line="240" w:lineRule="auto"/>
        <w:ind w:left="-5"/>
      </w:pPr>
      <w:r>
        <w:t xml:space="preserve">Hughes, E.S. and Dundon, T. (2018) New styles of strikes and protest are emerging in the UK. </w:t>
      </w:r>
    </w:p>
    <w:p w14:paraId="242B15E2" w14:textId="77777777" w:rsidR="00EB20CF" w:rsidRDefault="006B086C">
      <w:pPr>
        <w:pStyle w:val="normal1"/>
        <w:spacing w:after="11" w:line="240" w:lineRule="auto"/>
        <w:ind w:left="-5"/>
      </w:pPr>
      <w:r>
        <w:t xml:space="preserve">[online] The Conversation. Available at: </w:t>
      </w:r>
    </w:p>
    <w:p w14:paraId="44CB3F39" w14:textId="27089ABC" w:rsidR="00EB20CF" w:rsidRDefault="00EB20CF" w:rsidP="002506A2">
      <w:pPr>
        <w:pStyle w:val="normal1"/>
        <w:spacing w:after="11" w:line="240" w:lineRule="auto"/>
        <w:ind w:left="-5"/>
      </w:pPr>
      <w:hyperlink r:id="rId46">
        <w:r>
          <w:t>https://theconversation.com/new-styles-of-strikes-and-protest-are-emerging-in-the-uk-9452</w:t>
        </w:r>
      </w:hyperlink>
      <w:hyperlink r:id="rId47">
        <w:r>
          <w:t>8</w:t>
        </w:r>
      </w:hyperlink>
      <w:r w:rsidR="006B086C">
        <w:t xml:space="preserve">. </w:t>
      </w:r>
    </w:p>
    <w:p w14:paraId="713137D9" w14:textId="77777777" w:rsidR="002506A2" w:rsidRDefault="002506A2" w:rsidP="002506A2">
      <w:pPr>
        <w:pStyle w:val="normal1"/>
        <w:spacing w:after="11" w:line="240" w:lineRule="auto"/>
        <w:ind w:left="-5"/>
      </w:pPr>
    </w:p>
    <w:p w14:paraId="44453470" w14:textId="77777777" w:rsidR="00EB20CF" w:rsidRDefault="006B086C">
      <w:pPr>
        <w:pStyle w:val="normal1"/>
        <w:spacing w:after="7" w:line="240" w:lineRule="auto"/>
        <w:ind w:left="-5"/>
      </w:pPr>
      <w:r>
        <w:t xml:space="preserve">HRrevolution (2024) The Importance of Employee Recognition and Wellbeing | HR Revolution. [online] HR Revolution | Outsourced HR Services UK. Available at: </w:t>
      </w:r>
    </w:p>
    <w:p w14:paraId="2DF99883" w14:textId="77777777" w:rsidR="00EB20CF" w:rsidRDefault="006B086C">
      <w:pPr>
        <w:pStyle w:val="normal1"/>
        <w:ind w:left="-5"/>
      </w:pPr>
      <w:r>
        <w:t xml:space="preserve">https://hrrevolution.co.uk/the-importance-of-employee-recognition-and-wellbeing/ [Accessed 29 Mar. 2025]. </w:t>
      </w:r>
    </w:p>
    <w:p w14:paraId="5B5C9BAD" w14:textId="77777777" w:rsidR="00EB20CF" w:rsidRDefault="006B086C">
      <w:pPr>
        <w:pStyle w:val="normal1"/>
        <w:spacing w:after="7" w:line="240" w:lineRule="auto"/>
        <w:ind w:left="-5"/>
      </w:pPr>
      <w:r>
        <w:t xml:space="preserve">Kim, T. and Cho, W. (2023) Employee Voice Opportunities Enhance Organizational Performance When Faced With Competing Demands. Review of Public Personnel Administration, [online] 0(0). Available at: </w:t>
      </w:r>
    </w:p>
    <w:p w14:paraId="0ACD1DA2" w14:textId="77777777" w:rsidR="00EB20CF" w:rsidRDefault="00EB20CF">
      <w:pPr>
        <w:pStyle w:val="normal1"/>
        <w:spacing w:after="171" w:line="269" w:lineRule="auto"/>
        <w:ind w:left="-5"/>
      </w:pPr>
      <w:hyperlink r:id="rId48">
        <w:r>
          <w:rPr>
            <w:color w:val="467886"/>
            <w:u w:val="single"/>
          </w:rPr>
          <w:t>https://journals.sagepub.com/doi/pdf/10.1177/0734371X231190327</w:t>
        </w:r>
      </w:hyperlink>
      <w:r w:rsidR="006B086C">
        <w:t xml:space="preserve">. </w:t>
      </w:r>
    </w:p>
    <w:p w14:paraId="79F684E6" w14:textId="77777777" w:rsidR="00EB20CF" w:rsidRDefault="006B086C">
      <w:pPr>
        <w:pStyle w:val="normal1"/>
        <w:ind w:left="-5"/>
      </w:pPr>
      <w:r>
        <w:lastRenderedPageBreak/>
        <w:t xml:space="preserve">LegalClarity. (2024) Conciliation in Legal Disputes: Processes and Key Differences. [online] Available at: https://legalclarity.org/conciliation-in-legal-disputes-processes-and-key-differences/. </w:t>
      </w:r>
    </w:p>
    <w:p w14:paraId="01555C7A" w14:textId="77777777" w:rsidR="00EB20CF" w:rsidRDefault="006B086C">
      <w:pPr>
        <w:pStyle w:val="normal1"/>
        <w:spacing w:after="7" w:line="240" w:lineRule="auto"/>
        <w:ind w:left="-5"/>
      </w:pPr>
      <w:r>
        <w:t xml:space="preserve">Legal Foundations -. (2024) A Guide to Injunctions – Understanding Different Types of Injunctions - Legal Foundations. [online] Available at: </w:t>
      </w:r>
    </w:p>
    <w:p w14:paraId="42C95D9B" w14:textId="77777777" w:rsidR="00EB20CF" w:rsidRDefault="006B086C">
      <w:pPr>
        <w:pStyle w:val="normal1"/>
        <w:ind w:left="-5"/>
      </w:pPr>
      <w:r>
        <w:t xml:space="preserve">https://legalfoundations.org.uk/guide/a-guide-to-injunctions-understanding-different-typesof-injunctions. </w:t>
      </w:r>
    </w:p>
    <w:p w14:paraId="4218E05F" w14:textId="77777777" w:rsidR="00EB20CF" w:rsidRDefault="006B086C">
      <w:pPr>
        <w:pStyle w:val="normal1"/>
        <w:spacing w:after="7" w:line="240" w:lineRule="auto"/>
        <w:ind w:left="-5"/>
      </w:pPr>
      <w:r>
        <w:t xml:space="preserve">Lives, H.W. (2024) What is good work and what makes good work. [online] www.healthyworkinglives.scot. Available at: </w:t>
      </w:r>
    </w:p>
    <w:p w14:paraId="4F647261" w14:textId="77777777" w:rsidR="00EB20CF" w:rsidRDefault="00EB20CF">
      <w:pPr>
        <w:pStyle w:val="normal1"/>
        <w:ind w:left="-5"/>
      </w:pPr>
      <w:hyperlink r:id="rId49">
        <w:r>
          <w:t>https://www.healthyworkinglives.scot/workplace-guidance/fair-treatment/good-and-fair-wo rk/what-is-good-work-and-what-makes-good-work/</w:t>
        </w:r>
      </w:hyperlink>
      <w:r w:rsidR="006B086C">
        <w:t xml:space="preserve">. </w:t>
      </w:r>
    </w:p>
    <w:p w14:paraId="5B84D338" w14:textId="77777777" w:rsidR="00EB20CF" w:rsidRDefault="006B086C">
      <w:pPr>
        <w:pStyle w:val="normal1"/>
        <w:ind w:left="-5"/>
      </w:pPr>
      <w:r>
        <w:t xml:space="preserve">Lukács Edit, Gheorghe Negoescu and Sofia, D. (2009) Employees Misbehaviour: Formes, Causes and What Management Should do to Handle With. [online] ResearchGate. Available at:https://www.researchgate.net/publication/49605108_Employees_Misbehaviour_Formes _Causes_and_What_Management_ </w:t>
      </w:r>
    </w:p>
    <w:p w14:paraId="11A7FF56" w14:textId="77777777" w:rsidR="00EB20CF" w:rsidRDefault="006B086C">
      <w:pPr>
        <w:pStyle w:val="normal1"/>
        <w:spacing w:after="7" w:line="240" w:lineRule="auto"/>
        <w:ind w:left="-5"/>
      </w:pPr>
      <w:r>
        <w:t xml:space="preserve">Marr, B. (2024) 8 Workplace Trends That Will Define 2025. Forbes. [online] 7 Oct. Available at: </w:t>
      </w:r>
    </w:p>
    <w:p w14:paraId="74FB409C" w14:textId="77777777" w:rsidR="00EB20CF" w:rsidRDefault="00EB20CF">
      <w:pPr>
        <w:pStyle w:val="normal1"/>
        <w:spacing w:after="171" w:line="269" w:lineRule="auto"/>
        <w:ind w:left="-5"/>
      </w:pPr>
      <w:hyperlink r:id="rId50">
        <w:r>
          <w:rPr>
            <w:color w:val="467886"/>
            <w:u w:val="single"/>
          </w:rPr>
          <w:t>https://www.forbes.com/sites/bernardmarr/2024/10/07/8-workplace-trends-that-will-defin e-2025/</w:t>
        </w:r>
      </w:hyperlink>
      <w:r w:rsidR="006B086C">
        <w:t xml:space="preserve">. </w:t>
      </w:r>
    </w:p>
    <w:p w14:paraId="65EA8D9E" w14:textId="77777777" w:rsidR="00EB20CF" w:rsidRDefault="006B086C">
      <w:pPr>
        <w:pStyle w:val="normal1"/>
        <w:ind w:left="-5"/>
      </w:pPr>
      <w:r>
        <w:t xml:space="preserve">Maria, C. (2023) Remote Workers Are Becoming Millionaires By Juggling Multiple Jobs | TPR Teaching. [online] TPR Teaching. Available at: https://www.tprteaching.com/overemployed-remote-workers/ [Accessed 29 Mar. 2025]. </w:t>
      </w:r>
    </w:p>
    <w:p w14:paraId="64F2D520" w14:textId="7029288F" w:rsidR="00BE37AF" w:rsidRPr="00BE37AF" w:rsidRDefault="00BE37AF">
      <w:pPr>
        <w:pStyle w:val="normal1"/>
        <w:ind w:left="-5"/>
        <w:rPr>
          <w:rStyle w:val="Strong"/>
          <w:b w:val="0"/>
          <w:bCs w:val="0"/>
        </w:rPr>
      </w:pPr>
      <w:r w:rsidRPr="00BE37AF">
        <w:rPr>
          <w:rStyle w:val="Strong"/>
          <w:b w:val="0"/>
          <w:bCs w:val="0"/>
        </w:rPr>
        <w:t>Maynes, T.D., Podsakoff, P.M., Podsakoff, N.P. and Yoo, A. (2024) Harnessing the power of employee voice for individual and organizational effectiveness. Business Horizons, [online] 67(3). doi:https://doi.org/10.1016/j.bushor.2024.02.005.</w:t>
      </w:r>
    </w:p>
    <w:p w14:paraId="7247C46E" w14:textId="77777777" w:rsidR="00EB20CF" w:rsidRDefault="006B086C">
      <w:pPr>
        <w:pStyle w:val="normal1"/>
        <w:spacing w:after="11" w:line="240" w:lineRule="auto"/>
        <w:ind w:left="-5"/>
      </w:pPr>
      <w:r>
        <w:t xml:space="preserve">Mohdzaini, H. (2021) CIPD | Technology and the Future of Work | Factsheets. [online] CIPD. </w:t>
      </w:r>
    </w:p>
    <w:p w14:paraId="4647AE97" w14:textId="77777777" w:rsidR="00EB20CF" w:rsidRDefault="006B086C">
      <w:pPr>
        <w:pStyle w:val="normal1"/>
        <w:ind w:left="-5"/>
      </w:pPr>
      <w:r>
        <w:t xml:space="preserve">Available at: https://www.cipd.org/uk/knowledge/factsheets/emerging-future-work-factsheet/. </w:t>
      </w:r>
    </w:p>
    <w:p w14:paraId="4701AFCC" w14:textId="77777777" w:rsidR="00EB20CF" w:rsidRDefault="006B086C">
      <w:pPr>
        <w:pStyle w:val="normal1"/>
        <w:ind w:left="-5"/>
      </w:pPr>
      <w:r>
        <w:t xml:space="preserve">Mylawyer. (n.d.) Mediation, conciliation and arbitration | MyLawyer. [online] Available at: https://www.mylawyer.co.uk/mediation-conciliation-and-arbitration-a-A76056D76964/. </w:t>
      </w:r>
    </w:p>
    <w:p w14:paraId="26C1EFE4" w14:textId="77777777" w:rsidR="00EB20CF" w:rsidRDefault="006B086C">
      <w:pPr>
        <w:pStyle w:val="normal1"/>
        <w:spacing w:after="11" w:line="240" w:lineRule="auto"/>
        <w:ind w:left="-5"/>
      </w:pPr>
      <w:r>
        <w:t xml:space="preserve">Napthens (2021) Managing conflict: informal vs formal action. [online] Napthens Solicitors. </w:t>
      </w:r>
    </w:p>
    <w:p w14:paraId="791CBBF1" w14:textId="77777777" w:rsidR="00EB20CF" w:rsidRDefault="006B086C">
      <w:pPr>
        <w:pStyle w:val="normal1"/>
        <w:spacing w:after="171" w:line="269" w:lineRule="auto"/>
        <w:ind w:left="-5"/>
      </w:pPr>
      <w:r>
        <w:t xml:space="preserve">Available at: </w:t>
      </w:r>
      <w:hyperlink r:id="rId51">
        <w:r w:rsidR="00EB20CF">
          <w:rPr>
            <w:color w:val="467886"/>
            <w:u w:val="single"/>
          </w:rPr>
          <w:t>https://www.napthens.co.uk/update/managing-conflict-informal-vs-formal-action/</w:t>
        </w:r>
      </w:hyperlink>
      <w:r>
        <w:t xml:space="preserve">. </w:t>
      </w:r>
    </w:p>
    <w:p w14:paraId="5E62FCA4" w14:textId="77777777" w:rsidR="00EB20CF" w:rsidRDefault="006B086C">
      <w:pPr>
        <w:pStyle w:val="normal1"/>
        <w:spacing w:after="7" w:line="240" w:lineRule="auto"/>
        <w:ind w:left="-5"/>
      </w:pPr>
      <w:r>
        <w:t xml:space="preserve">News, I. (2025) Employment Rights Bill: How could Labour’s new workers’ reform legislation impact you? [online] ITV News. Available at: </w:t>
      </w:r>
    </w:p>
    <w:p w14:paraId="16831598" w14:textId="77777777" w:rsidR="00EB20CF" w:rsidRDefault="006B086C">
      <w:pPr>
        <w:pStyle w:val="normal1"/>
        <w:ind w:left="-5"/>
      </w:pPr>
      <w:r>
        <w:t xml:space="preserve">https://www.itv.com/news/2025-03-04/how-could-labours-new-workers-rights-legislation-i mpact-you [Accessed 11 Mar. 2025]. </w:t>
      </w:r>
    </w:p>
    <w:p w14:paraId="3DE01EEB" w14:textId="77777777" w:rsidR="00EB20CF" w:rsidRDefault="006B086C">
      <w:pPr>
        <w:pStyle w:val="normal1"/>
        <w:ind w:left="-5"/>
      </w:pPr>
      <w:r>
        <w:lastRenderedPageBreak/>
        <w:t xml:space="preserve">NCVO (2022) Handling conflict at work. [online] NCVO. Available at: </w:t>
      </w:r>
      <w:hyperlink r:id="rId52">
        <w:r w:rsidR="00EB20CF">
          <w:t>https://www.ncvo.org.uk/help-and-guidance/running-a-charity/employing-managing-staff/ managing-developing-staff/handling-conflict/</w:t>
        </w:r>
      </w:hyperlink>
      <w:r>
        <w:t xml:space="preserve">. </w:t>
      </w:r>
    </w:p>
    <w:p w14:paraId="5A0EE7C6" w14:textId="77777777" w:rsidR="00EB20CF" w:rsidRDefault="006B086C">
      <w:pPr>
        <w:pStyle w:val="normal1"/>
        <w:spacing w:after="11" w:line="240" w:lineRule="auto"/>
        <w:ind w:left="-5"/>
      </w:pPr>
      <w:r>
        <w:t xml:space="preserve">Nibusinessinfo.co.uk. (2024) Working with non-union representatives | nibusinessinfo.co.uk. </w:t>
      </w:r>
    </w:p>
    <w:p w14:paraId="08DE7EEF" w14:textId="77777777" w:rsidR="00EB20CF" w:rsidRDefault="006B086C">
      <w:pPr>
        <w:pStyle w:val="normal1"/>
        <w:spacing w:after="171" w:line="269" w:lineRule="auto"/>
        <w:ind w:left="-5"/>
      </w:pPr>
      <w:r>
        <w:t xml:space="preserve">[online] Available at: </w:t>
      </w:r>
      <w:hyperlink r:id="rId53">
        <w:r w:rsidR="00EB20CF">
          <w:rPr>
            <w:color w:val="467886"/>
            <w:u w:val="single"/>
          </w:rPr>
          <w:t>https://www.nibusinessinfo.co.uk/content/working-non-union-representatives</w:t>
        </w:r>
      </w:hyperlink>
      <w:r>
        <w:t xml:space="preserve">. </w:t>
      </w:r>
    </w:p>
    <w:p w14:paraId="5BD56344" w14:textId="77777777" w:rsidR="00962CCC" w:rsidRDefault="006B086C">
      <w:pPr>
        <w:pStyle w:val="normal1"/>
        <w:ind w:left="-5"/>
      </w:pPr>
      <w:r>
        <w:t>Nisbett, N., Viktoria Spaiser, Leston-Bandeira, C. and Valdenegro, D. (2024) Climate action or delay: the dynamics of competing narratives in the UK political sphere and the influence of climate protest. Climate Policy, pp.1–14. doi:https://doi.org/10.1080/14693062.2024.2398169.</w:t>
      </w:r>
    </w:p>
    <w:p w14:paraId="5AB84ECB" w14:textId="6605C2CB" w:rsidR="00EB20CF" w:rsidRPr="00962CCC" w:rsidRDefault="00962CCC">
      <w:pPr>
        <w:pStyle w:val="normal1"/>
        <w:ind w:left="-5"/>
        <w:rPr>
          <w:rStyle w:val="Strong"/>
          <w:b w:val="0"/>
          <w:bCs w:val="0"/>
        </w:rPr>
      </w:pPr>
      <w:r w:rsidRPr="00962CCC">
        <w:rPr>
          <w:rStyle w:val="Strong"/>
          <w:b w:val="0"/>
          <w:bCs w:val="0"/>
        </w:rPr>
        <w:t>Noah, Y. (2008) A Study of Worker Participation in Management Decision Making Within Selected Establishments in Lagos, Nigeria. Journal of Social Sciences, 17(1), pp.31–39. doi:https://doi.org/10.1080/09718923.2008.11892631.</w:t>
      </w:r>
    </w:p>
    <w:p w14:paraId="6BB3B5E2" w14:textId="77777777" w:rsidR="00EB20CF" w:rsidRDefault="006B086C">
      <w:pPr>
        <w:pStyle w:val="normal1"/>
        <w:ind w:left="-5"/>
      </w:pPr>
      <w:r>
        <w:t xml:space="preserve">Nurture an Engaged and Satisfied Workforce | Vantage Circle HR Blog. (2019) Employee Grievances: 8-Steps To Handle Them Most Effectively. [online] Available at: https://www.vantagecircle.com/en/blog/handle-employee-grievances/. </w:t>
      </w:r>
    </w:p>
    <w:p w14:paraId="3D803370" w14:textId="4B80AB92" w:rsidR="00DE43B1" w:rsidRPr="00DE43B1" w:rsidRDefault="00DE43B1">
      <w:pPr>
        <w:pStyle w:val="normal1"/>
        <w:ind w:left="-5"/>
        <w:rPr>
          <w:rStyle w:val="Strong"/>
          <w:b w:val="0"/>
          <w:bCs w:val="0"/>
        </w:rPr>
      </w:pPr>
      <w:r w:rsidRPr="00DE43B1">
        <w:rPr>
          <w:rStyle w:val="Strong"/>
          <w:b w:val="0"/>
          <w:bCs w:val="0"/>
        </w:rPr>
        <w:t>Nurfalah, D., Tsalsa Sofiawati, E., Natalia Sartono, L., Supendi, Moh. and Narsih, D. (2021) THE SIGNIFICANCE OF JOB INVOLVEMENT, ANDEMPLOYEE ENGAGEMENT IN INCREASING ORGANIZATIONAL EFFECTIVENESS. International Journal of Advanced Research, 9(11), pp.164–174. doi:https://doi.org/10.21474/ijar01/13724.</w:t>
      </w:r>
    </w:p>
    <w:p w14:paraId="68558DC5" w14:textId="77777777" w:rsidR="00EB20CF" w:rsidRDefault="006B086C">
      <w:pPr>
        <w:pStyle w:val="normal1"/>
        <w:ind w:left="-5"/>
      </w:pPr>
      <w:r>
        <w:t xml:space="preserve">Nkang, C. (2022) Ordinary vs Serious and Gross Misconduct. [online] LegalVision UK. Available at: https://legalvision.co.uk/employment/ordinary-gross-misconduct/. </w:t>
      </w:r>
    </w:p>
    <w:p w14:paraId="45BB3C22" w14:textId="78FC3A96" w:rsidR="004C1622" w:rsidRPr="004C1622" w:rsidRDefault="004C1622">
      <w:pPr>
        <w:pStyle w:val="normal1"/>
        <w:ind w:left="-5"/>
        <w:rPr>
          <w:rStyle w:val="Strong"/>
          <w:b w:val="0"/>
          <w:bCs w:val="0"/>
        </w:rPr>
      </w:pPr>
      <w:r w:rsidRPr="004C1622">
        <w:rPr>
          <w:rStyle w:val="Strong"/>
          <w:b w:val="0"/>
          <w:bCs w:val="0"/>
        </w:rPr>
        <w:t>Omisore, B. (2024) Organizational Conflicts: Causes, Effects and Remedies. [online] ResearchGate. Available at: https://www.researchgate.net/publication/273493998_Organizational_Conflicts_Causes_Effects_and_Remedies</w:t>
      </w:r>
      <w:r>
        <w:rPr>
          <w:rStyle w:val="Strong"/>
          <w:b w:val="0"/>
          <w:bCs w:val="0"/>
        </w:rPr>
        <w:t>.</w:t>
      </w:r>
    </w:p>
    <w:p w14:paraId="352CA359" w14:textId="77777777" w:rsidR="00EB20CF" w:rsidRDefault="006B086C">
      <w:pPr>
        <w:pStyle w:val="normal1"/>
        <w:spacing w:after="7" w:line="240" w:lineRule="auto"/>
        <w:ind w:left="-5"/>
      </w:pPr>
      <w:r>
        <w:t xml:space="preserve">ONS (2023) The Impact of Strikes in the UK - Office for National Statistics. [online] www.ons.gov.uk. Available at: </w:t>
      </w:r>
    </w:p>
    <w:p w14:paraId="0C834C93" w14:textId="77777777" w:rsidR="00EB20CF" w:rsidRDefault="00EB20CF">
      <w:pPr>
        <w:pStyle w:val="normal1"/>
        <w:ind w:left="-5"/>
      </w:pPr>
      <w:hyperlink r:id="rId54">
        <w:r>
          <w:t>https://www.ons.gov.uk/employmentandlabourmarket/peopleinwork/workplacedisputesan dworkingconditions/articles/theim</w:t>
        </w:r>
      </w:hyperlink>
      <w:r w:rsidR="006B086C">
        <w:t xml:space="preserve"> </w:t>
      </w:r>
    </w:p>
    <w:p w14:paraId="241D6292" w14:textId="77777777" w:rsidR="00EB20CF" w:rsidRDefault="006B086C">
      <w:pPr>
        <w:pStyle w:val="normal1"/>
        <w:spacing w:after="7" w:line="240" w:lineRule="auto"/>
        <w:ind w:left="-5"/>
      </w:pPr>
      <w:r>
        <w:t xml:space="preserve">Pantelakis, A. (2024) 18 policies every organization should have (+templates). [online] Recruiting Resources: How to Recruit and Hire Better. Available at: </w:t>
      </w:r>
    </w:p>
    <w:p w14:paraId="165B333D" w14:textId="77777777" w:rsidR="00EB20CF" w:rsidRDefault="00EB20CF">
      <w:pPr>
        <w:pStyle w:val="normal1"/>
        <w:ind w:left="-5"/>
      </w:pPr>
      <w:hyperlink r:id="rId55">
        <w:r>
          <w:t>https://resources.workable.com/tutorial/policies-any-organization-should-have-plus-templat es</w:t>
        </w:r>
      </w:hyperlink>
      <w:r w:rsidR="006B086C">
        <w:t xml:space="preserve">. </w:t>
      </w:r>
    </w:p>
    <w:p w14:paraId="43C9677A" w14:textId="77777777" w:rsidR="00EB20CF" w:rsidRDefault="006B086C">
      <w:pPr>
        <w:pStyle w:val="normal1"/>
        <w:spacing w:after="11" w:line="240" w:lineRule="auto"/>
        <w:ind w:left="-5"/>
      </w:pPr>
      <w:r>
        <w:t xml:space="preserve">Perera, A. (2023) What Is the Hawthorne Effect? [online] Simply Psychology. Available at: </w:t>
      </w:r>
    </w:p>
    <w:p w14:paraId="209395A1" w14:textId="77777777" w:rsidR="00EB20CF" w:rsidRDefault="006B086C">
      <w:pPr>
        <w:pStyle w:val="normal1"/>
        <w:ind w:left="-5"/>
      </w:pPr>
      <w:r>
        <w:t xml:space="preserve">https://www.simplypsychology.org/hawthorne-effect.html. </w:t>
      </w:r>
    </w:p>
    <w:p w14:paraId="58E000F4" w14:textId="77777777" w:rsidR="00EB20CF" w:rsidRDefault="006B086C">
      <w:pPr>
        <w:pStyle w:val="normal1"/>
        <w:spacing w:after="11" w:line="240" w:lineRule="auto"/>
        <w:ind w:left="-5"/>
      </w:pPr>
      <w:r>
        <w:lastRenderedPageBreak/>
        <w:t xml:space="preserve">Pham, E. (2024) Council Post: Workplace Stress: Causes, Impacts And Solutions. Forbes. </w:t>
      </w:r>
    </w:p>
    <w:p w14:paraId="249164B6" w14:textId="77777777" w:rsidR="00EB20CF" w:rsidRDefault="006B086C">
      <w:pPr>
        <w:pStyle w:val="normal1"/>
        <w:spacing w:after="11" w:line="240" w:lineRule="auto"/>
        <w:ind w:left="-5"/>
      </w:pPr>
      <w:r>
        <w:t xml:space="preserve">[online] 17 Sep. Available at: </w:t>
      </w:r>
    </w:p>
    <w:p w14:paraId="78D16C4F" w14:textId="77777777" w:rsidR="00EB20CF" w:rsidRDefault="006B086C">
      <w:pPr>
        <w:pStyle w:val="normal1"/>
        <w:ind w:left="-5"/>
      </w:pPr>
      <w:r>
        <w:t xml:space="preserve">https://www.forbes.com/councils/forbesbusinesscouncil/2024/09/17/workplace-stress-caus es-impacts-and-solutions/. </w:t>
      </w:r>
    </w:p>
    <w:p w14:paraId="15351CDF" w14:textId="77777777" w:rsidR="00EB20CF" w:rsidRDefault="006B086C">
      <w:pPr>
        <w:pStyle w:val="normal1"/>
        <w:ind w:left="-5"/>
      </w:pPr>
      <w:r>
        <w:t xml:space="preserve">Pizzolitto, E., Verna, I. and Venditti, M. (2022) Authoritarian Leadership Styles and performance: a Systematic Literature Review and Research Agenda. Management Review Quarterly, [online] 73(1), pp.1–31. Available at: </w:t>
      </w:r>
      <w:hyperlink r:id="rId56">
        <w:r w:rsidR="00EB20CF">
          <w:rPr>
            <w:color w:val="467886"/>
            <w:u w:val="single"/>
          </w:rPr>
          <w:t>https://link.springer.com/article/10.1007/s11301-022-00263-y</w:t>
        </w:r>
      </w:hyperlink>
      <w:r>
        <w:t xml:space="preserve">. </w:t>
      </w:r>
    </w:p>
    <w:p w14:paraId="3D753B67" w14:textId="1F642BF7" w:rsidR="005076C5" w:rsidRPr="005076C5" w:rsidRDefault="005076C5">
      <w:pPr>
        <w:pStyle w:val="normal1"/>
        <w:ind w:left="-5"/>
        <w:rPr>
          <w:rStyle w:val="Strong"/>
          <w:b w:val="0"/>
          <w:bCs w:val="0"/>
        </w:rPr>
      </w:pPr>
      <w:r w:rsidRPr="005076C5">
        <w:rPr>
          <w:rStyle w:val="Strong"/>
          <w:b w:val="0"/>
          <w:bCs w:val="0"/>
        </w:rPr>
        <w:t>Powell, C. (2021) Workplace conflict costs employers £30bn a year, study finds. [online] People Management. Available at: https://www.peoplemanagement.co.uk/article/1743002/workplace-conflict-costs-employers-30bn-a-year.</w:t>
      </w:r>
    </w:p>
    <w:p w14:paraId="31A14864" w14:textId="77777777" w:rsidR="00EB20CF" w:rsidRDefault="006B086C">
      <w:pPr>
        <w:pStyle w:val="normal1"/>
        <w:ind w:left="-5"/>
      </w:pPr>
      <w:r>
        <w:t xml:space="preserve">Qarrar Somji (2023) What Can Trade Unions Do for Their Members? [online] Witan Solicitors. Available at: https://witansolicitors.co.uk/trade-union-memberships/. </w:t>
      </w:r>
    </w:p>
    <w:p w14:paraId="1362F2B5" w14:textId="77777777" w:rsidR="00EB20CF" w:rsidRDefault="006B086C">
      <w:pPr>
        <w:pStyle w:val="normal1"/>
        <w:spacing w:after="11" w:line="240" w:lineRule="auto"/>
        <w:ind w:left="-5"/>
      </w:pPr>
      <w:r>
        <w:t xml:space="preserve">Quain, S. (2018) The difference between employee participation &amp; employee involvement. </w:t>
      </w:r>
    </w:p>
    <w:p w14:paraId="5605BD14" w14:textId="77777777" w:rsidR="00EB20CF" w:rsidRDefault="006B086C">
      <w:pPr>
        <w:pStyle w:val="normal1"/>
        <w:spacing w:after="11" w:line="240" w:lineRule="auto"/>
        <w:ind w:left="-5"/>
      </w:pPr>
      <w:r>
        <w:t xml:space="preserve">[online] Chron. Available at: </w:t>
      </w:r>
    </w:p>
    <w:p w14:paraId="3533925D" w14:textId="77777777" w:rsidR="00EB20CF" w:rsidRDefault="00EB20CF">
      <w:pPr>
        <w:pStyle w:val="normal1"/>
        <w:ind w:left="-5"/>
      </w:pPr>
      <w:hyperlink r:id="rId57">
        <w:r>
          <w:t>https://smallbusiness.chron.com/difference-between-employee-participation-employee-inv olvement-13013.html</w:t>
        </w:r>
      </w:hyperlink>
      <w:r w:rsidR="006B086C">
        <w:t xml:space="preserve">. </w:t>
      </w:r>
    </w:p>
    <w:p w14:paraId="1682DB6B" w14:textId="77777777" w:rsidR="00EB20CF" w:rsidRDefault="006B086C">
      <w:pPr>
        <w:pStyle w:val="normal1"/>
        <w:ind w:left="-5"/>
      </w:pPr>
      <w:r>
        <w:t xml:space="preserve">Richards, J. (2008) The many approaches to organisational misbehaviour. Employee Relations, [online] 30(6), pp.653–678. doi:https://doi.org/10.1108/01425450810910046. </w:t>
      </w:r>
    </w:p>
    <w:p w14:paraId="12D32548" w14:textId="215FEEAB" w:rsidR="005E0AAD" w:rsidRPr="005E0AAD" w:rsidRDefault="005E0AAD">
      <w:pPr>
        <w:pStyle w:val="normal1"/>
        <w:ind w:left="-5"/>
        <w:rPr>
          <w:rStyle w:val="Strong"/>
          <w:b w:val="0"/>
          <w:bCs w:val="0"/>
        </w:rPr>
      </w:pPr>
      <w:r w:rsidRPr="005E0AAD">
        <w:rPr>
          <w:rStyle w:val="Strong"/>
          <w:b w:val="0"/>
          <w:bCs w:val="0"/>
        </w:rPr>
        <w:t>Ruck, K., Welch, M. and Menara, B. (2017) Employee voice: An antecedent to organisational engagement? Public Relations Review, 43(5), pp.904–914. doi:https://doi.org/10.1016/j.pubrev.2017.04.008.</w:t>
      </w:r>
    </w:p>
    <w:p w14:paraId="35286559" w14:textId="77777777" w:rsidR="00EB20CF" w:rsidRDefault="006B086C">
      <w:pPr>
        <w:pStyle w:val="normal1"/>
        <w:ind w:left="-5"/>
      </w:pPr>
      <w:r>
        <w:t xml:space="preserve">Ryba, K. (2020) 7 Employee Engagement Tools to Help You Increase Engagement. [online] www.quantumworkplace.com. Available at: </w:t>
      </w:r>
      <w:hyperlink r:id="rId58">
        <w:r w:rsidR="00EB20CF">
          <w:t>https://www.quantumworkplace.com/future-of-work/employee-engagement-tools</w:t>
        </w:r>
      </w:hyperlink>
      <w:r>
        <w:t xml:space="preserve">. </w:t>
      </w:r>
    </w:p>
    <w:p w14:paraId="69C4DA20" w14:textId="77777777" w:rsidR="00EB20CF" w:rsidRDefault="006B086C">
      <w:pPr>
        <w:pStyle w:val="normal1"/>
        <w:ind w:left="-5"/>
      </w:pPr>
      <w:r>
        <w:t xml:space="preserve">Sarma, S. (2019) Employee Grievances: 8-Steps To Handle Them Most Effectively. [online] Nurture an Engaged and Satisfied Workforce | Vantage Circle HR Blog. Available at: https://www.vantagecircle.com/en/blog/handle-employee-grievances/. </w:t>
      </w:r>
    </w:p>
    <w:p w14:paraId="01C2DE3F" w14:textId="018F0E33" w:rsidR="00084579" w:rsidRPr="00084579" w:rsidRDefault="00084579">
      <w:pPr>
        <w:pStyle w:val="normal1"/>
        <w:ind w:left="-5"/>
        <w:rPr>
          <w:rStyle w:val="Strong"/>
          <w:b w:val="0"/>
          <w:bCs w:val="0"/>
        </w:rPr>
      </w:pPr>
      <w:r w:rsidRPr="00084579">
        <w:rPr>
          <w:rStyle w:val="Strong"/>
          <w:b w:val="0"/>
          <w:bCs w:val="0"/>
        </w:rPr>
        <w:t>Service, P.B. (2018) What is a Capability Dismissal? | Peninsula UK. [online] Peninsula Group. Available at: https://www.peninsulagrouplimited.com/resource-hub/dismissal/what-is-a-capability-dismissal/.</w:t>
      </w:r>
    </w:p>
    <w:p w14:paraId="1094D669" w14:textId="1444FC58" w:rsidR="00687E43" w:rsidRPr="00687E43" w:rsidRDefault="00687E43">
      <w:pPr>
        <w:pStyle w:val="normal1"/>
        <w:ind w:left="-5"/>
        <w:rPr>
          <w:rStyle w:val="Strong"/>
          <w:b w:val="0"/>
          <w:bCs w:val="0"/>
        </w:rPr>
      </w:pPr>
      <w:r w:rsidRPr="00687E43">
        <w:rPr>
          <w:rStyle w:val="Strong"/>
          <w:b w:val="0"/>
          <w:bCs w:val="0"/>
        </w:rPr>
        <w:t>Spencer, D.G. (1986) Employee Voice and Employee Retention. Academy of Management Journal, 29(3), pp.488–502. doi:https://doi.org/10.5465/256220.</w:t>
      </w:r>
    </w:p>
    <w:p w14:paraId="3FF0F2D0" w14:textId="77777777" w:rsidR="00EB20CF" w:rsidRDefault="006B086C">
      <w:pPr>
        <w:pStyle w:val="normal1"/>
        <w:spacing w:after="7" w:line="240" w:lineRule="auto"/>
        <w:ind w:left="-5"/>
      </w:pPr>
      <w:r>
        <w:t xml:space="preserve">Summary of the law on unfair dismissal and redundancy Standing up for you. (n.d.) Available at: </w:t>
      </w:r>
    </w:p>
    <w:p w14:paraId="199FF2B3" w14:textId="77777777" w:rsidR="00EB20CF" w:rsidRDefault="006B086C">
      <w:pPr>
        <w:pStyle w:val="normal1"/>
        <w:ind w:left="-5"/>
      </w:pPr>
      <w:r>
        <w:lastRenderedPageBreak/>
        <w:t xml:space="preserve">https://www.thompsonstradeunion.law/media/1175/unfair-dismissal-a-summary-of-the-law -thompsons-solicitors.pdf. </w:t>
      </w:r>
    </w:p>
    <w:p w14:paraId="282E8E67" w14:textId="77777777" w:rsidR="00EB20CF" w:rsidRDefault="006B086C">
      <w:pPr>
        <w:pStyle w:val="normal1"/>
        <w:ind w:left="-5"/>
      </w:pPr>
      <w:r>
        <w:t xml:space="preserve">Summerton, I. (2020) Conflict Management in the Workplace. [online] Fitzgerald HR. Available at: https://www.fitzgeraldhr.co.uk/managing-conflict-in-the-workplace. </w:t>
      </w:r>
    </w:p>
    <w:p w14:paraId="1D19C2F0" w14:textId="77777777" w:rsidR="00EB20CF" w:rsidRDefault="006B086C">
      <w:pPr>
        <w:pStyle w:val="normal1"/>
        <w:ind w:left="-5"/>
      </w:pPr>
      <w:r>
        <w:t xml:space="preserve">Taylor, M., Marsh, G., Nicol, D. and Broadbent, P. (2017) Good Work: The Taylor Review of Modern Working Practices. [online] Available at: </w:t>
      </w:r>
      <w:hyperlink r:id="rId59">
        <w:r w:rsidR="00EB20CF">
          <w:t>https://assets.publishing.service.gov.uk/government/uploads/system/uploads/attachment_ data/file/627671/good-work-taylor-review-modern-working-practices-rg.pdf</w:t>
        </w:r>
      </w:hyperlink>
      <w:r>
        <w:t xml:space="preserve">. </w:t>
      </w:r>
    </w:p>
    <w:p w14:paraId="0058298A" w14:textId="77777777" w:rsidR="00EB20CF" w:rsidRDefault="006B086C">
      <w:pPr>
        <w:pStyle w:val="normal1"/>
        <w:ind w:left="-5"/>
      </w:pPr>
      <w:r>
        <w:t xml:space="preserve">Taylor, T.C. (2021) Employee Misconduct: Common Types &amp; How to Address It. [online] AIHR. Available at: https://www.aihr.com/blog/employee-misconduct/. </w:t>
      </w:r>
    </w:p>
    <w:p w14:paraId="513E3706" w14:textId="77777777" w:rsidR="00EB20CF" w:rsidRDefault="006B086C">
      <w:pPr>
        <w:pStyle w:val="normal1"/>
        <w:spacing w:after="11" w:line="240" w:lineRule="auto"/>
        <w:ind w:left="-5"/>
      </w:pPr>
      <w:r>
        <w:t xml:space="preserve">The road to good work. (n.d.) Available at: </w:t>
      </w:r>
    </w:p>
    <w:p w14:paraId="5AD1BB3E" w14:textId="77777777" w:rsidR="00EB20CF" w:rsidRDefault="006B086C">
      <w:pPr>
        <w:pStyle w:val="normal1"/>
        <w:ind w:left="-5"/>
      </w:pPr>
      <w:r>
        <w:t xml:space="preserve">https://prod.cipd.org/globalassets/media/knowledge/knowledge-hub/reports/road-to-good -work-discussion-paper_tcm18-40232.pdf [Accessed 24 Jan. 2025]. </w:t>
      </w:r>
    </w:p>
    <w:p w14:paraId="3B092E7D" w14:textId="77777777" w:rsidR="00EB20CF" w:rsidRDefault="006B086C">
      <w:pPr>
        <w:pStyle w:val="normal1"/>
        <w:ind w:left="-5"/>
      </w:pPr>
      <w:r>
        <w:t xml:space="preserve">This vs. That. (n.d.) Employee Involvement vs. Employee Participation - What’s the Difference? [online] Available at: </w:t>
      </w:r>
      <w:hyperlink r:id="rId60">
        <w:r w:rsidR="00EB20CF">
          <w:t>https://thisvsthat.io/employee-involvement-vs-employee-participation</w:t>
        </w:r>
      </w:hyperlink>
      <w:r>
        <w:t xml:space="preserve">. </w:t>
      </w:r>
    </w:p>
    <w:p w14:paraId="6A4939A4" w14:textId="77777777" w:rsidR="00EB20CF" w:rsidRDefault="006B086C">
      <w:pPr>
        <w:pStyle w:val="normal1"/>
        <w:ind w:left="-5"/>
      </w:pPr>
      <w:r>
        <w:t xml:space="preserve">This vs. That. (n.d.) Pluralism vs. Unitarism - What’s the Difference? [online] Available at: </w:t>
      </w:r>
      <w:hyperlink r:id="rId61">
        <w:r w:rsidR="00EB20CF">
          <w:t>https://thisvsthat.io/pluralism-vs-unitarism</w:t>
        </w:r>
      </w:hyperlink>
      <w:r>
        <w:t xml:space="preserve">. </w:t>
      </w:r>
    </w:p>
    <w:p w14:paraId="16352651" w14:textId="77777777" w:rsidR="00EB20CF" w:rsidRDefault="006B086C">
      <w:pPr>
        <w:pStyle w:val="normal1"/>
        <w:ind w:left="-5"/>
      </w:pPr>
      <w:r>
        <w:t xml:space="preserve">Thursby, G. (2025) How intergenerational workforces can support one another to create a powerful workplace | Bond. [online] Bond | The international development network. Available at: https://www.bond.org.uk/news/2025/03/how-intergenerational-workforces-can-support-on e-another-to-create-a-powerful-workplace/ [Accessed 11 Mar. 2025]. </w:t>
      </w:r>
    </w:p>
    <w:p w14:paraId="100BADD2" w14:textId="77777777" w:rsidR="00EB20CF" w:rsidRDefault="006B086C">
      <w:pPr>
        <w:pStyle w:val="normal1"/>
        <w:spacing w:after="11" w:line="240" w:lineRule="auto"/>
        <w:ind w:left="-5"/>
      </w:pPr>
      <w:r>
        <w:t xml:space="preserve">TUC (2023) Collective bargaining. [online] www.tuc.org.uk. Available at: </w:t>
      </w:r>
    </w:p>
    <w:p w14:paraId="2B181434" w14:textId="720B10D9" w:rsidR="00EB20CF" w:rsidRDefault="006B086C">
      <w:pPr>
        <w:pStyle w:val="normal1"/>
        <w:ind w:left="-5"/>
      </w:pPr>
      <w:r>
        <w:t xml:space="preserve">https://www.tuc.org.uk/workplace-guidance/organising-and-bargaining/collective-bargaining. </w:t>
      </w:r>
    </w:p>
    <w:p w14:paraId="30DFB5BF" w14:textId="23296137" w:rsidR="00553A60" w:rsidRPr="00553A60" w:rsidRDefault="00553A60">
      <w:pPr>
        <w:pStyle w:val="normal1"/>
        <w:ind w:left="-5"/>
        <w:rPr>
          <w:rStyle w:val="Strong"/>
          <w:b w:val="0"/>
          <w:bCs w:val="0"/>
        </w:rPr>
      </w:pPr>
      <w:r w:rsidRPr="00553A60">
        <w:rPr>
          <w:rStyle w:val="Strong"/>
          <w:b w:val="0"/>
          <w:bCs w:val="0"/>
        </w:rPr>
        <w:t>UK Government (2010) Equality act 2010. [online] Legislation.gov.uk. Available at: https://www.legislation.gov.uk/ukpga/2010/15/contents.</w:t>
      </w:r>
    </w:p>
    <w:p w14:paraId="55CBCA3C" w14:textId="77777777" w:rsidR="00EB20CF" w:rsidRDefault="006B086C">
      <w:pPr>
        <w:pStyle w:val="normal1"/>
        <w:ind w:left="-5"/>
      </w:pPr>
      <w:r>
        <w:t xml:space="preserve">Verasai, A. (2019) What are the leading causes of employee grievances? [online] The HR Digest. Available at: </w:t>
      </w:r>
      <w:hyperlink r:id="rId62">
        <w:r w:rsidR="00EB20CF">
          <w:rPr>
            <w:color w:val="467886"/>
            <w:u w:val="single"/>
          </w:rPr>
          <w:t>https://www.thehrdigest.com/what-are-the-leading-causes-of-employee-grievances/</w:t>
        </w:r>
      </w:hyperlink>
      <w:r>
        <w:t xml:space="preserve">. </w:t>
      </w:r>
    </w:p>
    <w:p w14:paraId="061A343F" w14:textId="77777777" w:rsidR="00EB20CF" w:rsidRDefault="006B086C">
      <w:pPr>
        <w:pStyle w:val="normal1"/>
        <w:spacing w:after="11" w:line="240" w:lineRule="auto"/>
        <w:ind w:left="-5"/>
      </w:pPr>
      <w:r>
        <w:t xml:space="preserve">Watt, K. (2024) Dispute in the workplace: a Story of Change and Complexity. [online] Acas. </w:t>
      </w:r>
    </w:p>
    <w:p w14:paraId="3652FD33" w14:textId="77777777" w:rsidR="00EB20CF" w:rsidRDefault="006B086C">
      <w:pPr>
        <w:pStyle w:val="normal1"/>
        <w:ind w:left="-5"/>
      </w:pPr>
      <w:r>
        <w:t xml:space="preserve">Available at: https://www.acas.org.uk/dispute-in-the-workplace-a-story-of-change-and-complexity. </w:t>
      </w:r>
    </w:p>
    <w:p w14:paraId="28C85CBA" w14:textId="77777777" w:rsidR="00EB20CF" w:rsidRDefault="006B086C">
      <w:pPr>
        <w:pStyle w:val="normal1"/>
        <w:ind w:left="-5"/>
      </w:pPr>
      <w:r>
        <w:t xml:space="preserve">Webber, A. (2023) Third of employers seeing more employee grievances. [online] Personnel Today. Available at: </w:t>
      </w:r>
      <w:hyperlink r:id="rId63">
        <w:r w:rsidR="00EB20CF">
          <w:rPr>
            <w:color w:val="467886"/>
            <w:u w:val="single"/>
          </w:rPr>
          <w:t>https://www.personneltoday.com/hr/employee-grievances-rise-xperthr/</w:t>
        </w:r>
      </w:hyperlink>
      <w:r>
        <w:t xml:space="preserve">. </w:t>
      </w:r>
    </w:p>
    <w:p w14:paraId="299A2530" w14:textId="77777777" w:rsidR="00EB20CF" w:rsidRDefault="006B086C">
      <w:pPr>
        <w:pStyle w:val="normal1"/>
        <w:spacing w:after="7" w:line="240" w:lineRule="auto"/>
        <w:ind w:left="-5"/>
      </w:pPr>
      <w:r>
        <w:lastRenderedPageBreak/>
        <w:t xml:space="preserve">Wellhub. (2025) Wellhub | Speak with an Employee Wellbeing Specialist. [online] Available at: </w:t>
      </w:r>
    </w:p>
    <w:p w14:paraId="19915F35" w14:textId="77777777" w:rsidR="00EB20CF" w:rsidRDefault="006B086C">
      <w:pPr>
        <w:pStyle w:val="normal1"/>
        <w:ind w:left="-5"/>
      </w:pPr>
      <w:r>
        <w:t xml:space="preserve">https://wellhub.com/en-uk/lp/hands-up-pm/?utm_source=bing&amp;utm_medium=cpc&amp;utm_c ampaign=eu-gb_b2b_bing-broad-search-generic-low-intent_smb_tofu_ongoing_all_mql_05 24&amp;utm_content=always_on-keyword-search-corporate_wellness-broad&amp;utm_term=paid-w orkplace%20wellness&amp;msclkid=4483d714133514cfd668b0c414f56201 [Accessed 11 Mar. 2025]. </w:t>
      </w:r>
    </w:p>
    <w:p w14:paraId="78FE33A4" w14:textId="77777777" w:rsidR="00EB20CF" w:rsidRDefault="006B086C">
      <w:pPr>
        <w:pStyle w:val="normal1"/>
        <w:spacing w:after="11" w:line="240" w:lineRule="auto"/>
        <w:ind w:left="-5"/>
      </w:pPr>
      <w:r>
        <w:t xml:space="preserve">Woodfield, R. (2022) Maximising employee voice in a hybrid working world. [online] CIPD. </w:t>
      </w:r>
    </w:p>
    <w:p w14:paraId="4B100E0B" w14:textId="77777777" w:rsidR="00EB20CF" w:rsidRDefault="006B086C">
      <w:pPr>
        <w:pStyle w:val="normal1"/>
        <w:ind w:left="-5"/>
      </w:pPr>
      <w:r>
        <w:t xml:space="preserve">Available at: https://www.cipd.org/uk/views-and-insights/thought-leadership/people-profession/employ ee-voice/. </w:t>
      </w:r>
    </w:p>
    <w:p w14:paraId="20EEAEDF" w14:textId="05D74152" w:rsidR="00BD4E08" w:rsidRPr="00BD4E08" w:rsidRDefault="00BD4E08">
      <w:pPr>
        <w:pStyle w:val="normal1"/>
        <w:ind w:left="-5"/>
        <w:rPr>
          <w:rStyle w:val="Strong"/>
          <w:b w:val="0"/>
          <w:bCs w:val="0"/>
        </w:rPr>
      </w:pPr>
      <w:r w:rsidRPr="00BD4E08">
        <w:rPr>
          <w:rStyle w:val="Strong"/>
          <w:b w:val="0"/>
          <w:bCs w:val="0"/>
        </w:rPr>
        <w:t>Woollcott, E. and January 2024, I.P. 30 (2024) Protecting your organisation’s reputation from insider risks. [online] www.peoplemanagement.co.uk. Available at: https://www.peoplemanagement.co.uk/article/1859235/protecting-organisations-reputation-insider-risks.</w:t>
      </w:r>
    </w:p>
    <w:p w14:paraId="41F79263" w14:textId="77777777" w:rsidR="00EB20CF" w:rsidRDefault="006B086C">
      <w:pPr>
        <w:pStyle w:val="normal1"/>
        <w:ind w:left="-5"/>
      </w:pPr>
      <w:r>
        <w:t xml:space="preserve">www.eurofound.europa.eu. (n.d.) Conciliation, mediation and arbitration | European Foundation for the Improvement of Living and Working Conditions. [online] Available at: https://www.eurofound.europa.eu/en/european-industrial-relations-dictionary/conciliationmediation-and-arbitration. </w:t>
      </w:r>
    </w:p>
    <w:p w14:paraId="51B7CA5D" w14:textId="77777777" w:rsidR="00EB20CF" w:rsidRDefault="006B086C">
      <w:pPr>
        <w:pStyle w:val="normal1"/>
        <w:spacing w:after="11" w:line="240" w:lineRule="auto"/>
        <w:ind w:left="-5"/>
      </w:pPr>
      <w:r>
        <w:t xml:space="preserve">www.simplyhealth.co.uk. (n.d.) How to increase employee engagement | Simplyhealth. </w:t>
      </w:r>
    </w:p>
    <w:p w14:paraId="12DB28EE" w14:textId="77777777" w:rsidR="00EB20CF" w:rsidRDefault="006B086C">
      <w:pPr>
        <w:pStyle w:val="normal1"/>
        <w:spacing w:after="11" w:line="240" w:lineRule="auto"/>
        <w:ind w:left="-5"/>
      </w:pPr>
      <w:r>
        <w:t xml:space="preserve">[online] Available at: </w:t>
      </w:r>
    </w:p>
    <w:p w14:paraId="7CBDEF73" w14:textId="77777777" w:rsidR="00EB20CF" w:rsidRDefault="00EB20CF">
      <w:pPr>
        <w:pStyle w:val="normal1"/>
        <w:ind w:left="-5"/>
      </w:pPr>
      <w:hyperlink r:id="rId64">
        <w:r>
          <w:t>https://www.simplyhealth.co.uk/businesses/insights/employee-engagement/action-plans-to -increase-employee-engagement</w:t>
        </w:r>
      </w:hyperlink>
      <w:r w:rsidR="006B086C">
        <w:t xml:space="preserve">. </w:t>
      </w:r>
    </w:p>
    <w:p w14:paraId="1D980970" w14:textId="77777777" w:rsidR="00EB20CF" w:rsidRDefault="006B086C">
      <w:pPr>
        <w:pStyle w:val="normal1"/>
        <w:ind w:left="-5"/>
      </w:pPr>
      <w:r>
        <w:t xml:space="preserve">www.ukessays.com. (n.d.) Approaches and Effects of Collective Bargaining. [online] Available at: https://www.ukessays.com/essays/management/collective-bargaining.php. </w:t>
      </w:r>
    </w:p>
    <w:p w14:paraId="6CAECE80" w14:textId="77777777" w:rsidR="00EB20CF" w:rsidRDefault="006B086C">
      <w:pPr>
        <w:pStyle w:val="normal1"/>
        <w:ind w:left="-5"/>
      </w:pPr>
      <w:r>
        <w:t xml:space="preserve">Young, J. (2023) CIPD | Employee Engagement &amp; Motivation | Factsheets. [online] CIPD. Available at: </w:t>
      </w:r>
      <w:hyperlink r:id="rId65">
        <w:r w:rsidR="00EB20CF">
          <w:t>https://www.cipd.org/uk/knowledge/factsheets/engagement-factsheet/</w:t>
        </w:r>
      </w:hyperlink>
      <w:r>
        <w:t xml:space="preserve">. </w:t>
      </w:r>
    </w:p>
    <w:p w14:paraId="0934E2EA" w14:textId="77777777" w:rsidR="00EB20CF" w:rsidRDefault="006B086C">
      <w:pPr>
        <w:pStyle w:val="normal1"/>
        <w:spacing w:after="0" w:line="259" w:lineRule="auto"/>
        <w:ind w:left="0"/>
      </w:pPr>
      <w:r>
        <w:t xml:space="preserve"> </w:t>
      </w:r>
    </w:p>
    <w:sectPr w:rsidR="00EB20CF">
      <w:pgSz w:w="11906" w:h="16838"/>
      <w:pgMar w:top="1493" w:right="1455" w:bottom="1465" w:left="1440" w:header="0" w:footer="0" w:gutter="0"/>
      <w:pgNumType w:start="1"/>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0CF"/>
    <w:rsid w:val="000204CF"/>
    <w:rsid w:val="000330A2"/>
    <w:rsid w:val="000343AB"/>
    <w:rsid w:val="000368BA"/>
    <w:rsid w:val="00040856"/>
    <w:rsid w:val="000444C6"/>
    <w:rsid w:val="00045615"/>
    <w:rsid w:val="00046573"/>
    <w:rsid w:val="00052073"/>
    <w:rsid w:val="00056269"/>
    <w:rsid w:val="0005674A"/>
    <w:rsid w:val="00057496"/>
    <w:rsid w:val="000606AF"/>
    <w:rsid w:val="000716F1"/>
    <w:rsid w:val="0007195A"/>
    <w:rsid w:val="00072C6D"/>
    <w:rsid w:val="0007688A"/>
    <w:rsid w:val="00084579"/>
    <w:rsid w:val="0009646A"/>
    <w:rsid w:val="000C2DA0"/>
    <w:rsid w:val="000C6574"/>
    <w:rsid w:val="000C65A0"/>
    <w:rsid w:val="000E7F64"/>
    <w:rsid w:val="001061F0"/>
    <w:rsid w:val="00110C28"/>
    <w:rsid w:val="0011359D"/>
    <w:rsid w:val="00116A8C"/>
    <w:rsid w:val="001221C2"/>
    <w:rsid w:val="001357DB"/>
    <w:rsid w:val="00137757"/>
    <w:rsid w:val="00145A6C"/>
    <w:rsid w:val="00154B9E"/>
    <w:rsid w:val="00155180"/>
    <w:rsid w:val="00175EC7"/>
    <w:rsid w:val="001826E0"/>
    <w:rsid w:val="0018313E"/>
    <w:rsid w:val="00191060"/>
    <w:rsid w:val="00195A50"/>
    <w:rsid w:val="00195CC9"/>
    <w:rsid w:val="00195F6A"/>
    <w:rsid w:val="0019623D"/>
    <w:rsid w:val="00196A64"/>
    <w:rsid w:val="00197750"/>
    <w:rsid w:val="001A4ADA"/>
    <w:rsid w:val="001B3304"/>
    <w:rsid w:val="001E079D"/>
    <w:rsid w:val="001E75D5"/>
    <w:rsid w:val="001F752B"/>
    <w:rsid w:val="002030CC"/>
    <w:rsid w:val="002034F8"/>
    <w:rsid w:val="00205216"/>
    <w:rsid w:val="00214CE9"/>
    <w:rsid w:val="00220527"/>
    <w:rsid w:val="0022132F"/>
    <w:rsid w:val="00227B19"/>
    <w:rsid w:val="00231AC9"/>
    <w:rsid w:val="00234970"/>
    <w:rsid w:val="00240CB0"/>
    <w:rsid w:val="0024539E"/>
    <w:rsid w:val="002506A2"/>
    <w:rsid w:val="0025767E"/>
    <w:rsid w:val="0026243D"/>
    <w:rsid w:val="00263B0F"/>
    <w:rsid w:val="00270BD4"/>
    <w:rsid w:val="00274380"/>
    <w:rsid w:val="002859CD"/>
    <w:rsid w:val="00285B4F"/>
    <w:rsid w:val="002948E8"/>
    <w:rsid w:val="002A1FDD"/>
    <w:rsid w:val="002B6595"/>
    <w:rsid w:val="002B6722"/>
    <w:rsid w:val="002B7610"/>
    <w:rsid w:val="002C16D6"/>
    <w:rsid w:val="002C57F0"/>
    <w:rsid w:val="002C702E"/>
    <w:rsid w:val="002D2B84"/>
    <w:rsid w:val="002E377F"/>
    <w:rsid w:val="00302D8E"/>
    <w:rsid w:val="003054AA"/>
    <w:rsid w:val="00307F06"/>
    <w:rsid w:val="0031611B"/>
    <w:rsid w:val="00327889"/>
    <w:rsid w:val="003366DB"/>
    <w:rsid w:val="003511B6"/>
    <w:rsid w:val="00367BC7"/>
    <w:rsid w:val="00370ED4"/>
    <w:rsid w:val="0037151D"/>
    <w:rsid w:val="003738A5"/>
    <w:rsid w:val="00374DA0"/>
    <w:rsid w:val="00390024"/>
    <w:rsid w:val="003959AE"/>
    <w:rsid w:val="003B7866"/>
    <w:rsid w:val="003C7678"/>
    <w:rsid w:val="003F30AA"/>
    <w:rsid w:val="003F511D"/>
    <w:rsid w:val="00404CAA"/>
    <w:rsid w:val="00405365"/>
    <w:rsid w:val="0040783C"/>
    <w:rsid w:val="00412233"/>
    <w:rsid w:val="004150FE"/>
    <w:rsid w:val="00417499"/>
    <w:rsid w:val="00430BF5"/>
    <w:rsid w:val="00444E20"/>
    <w:rsid w:val="00455071"/>
    <w:rsid w:val="0046270C"/>
    <w:rsid w:val="00466387"/>
    <w:rsid w:val="004675F1"/>
    <w:rsid w:val="00472AC6"/>
    <w:rsid w:val="00481FC3"/>
    <w:rsid w:val="00491503"/>
    <w:rsid w:val="004A481E"/>
    <w:rsid w:val="004A529E"/>
    <w:rsid w:val="004B0C60"/>
    <w:rsid w:val="004C1622"/>
    <w:rsid w:val="004C54E4"/>
    <w:rsid w:val="004C613F"/>
    <w:rsid w:val="004C699C"/>
    <w:rsid w:val="004D65BE"/>
    <w:rsid w:val="004E0C43"/>
    <w:rsid w:val="004E482C"/>
    <w:rsid w:val="004E5CF8"/>
    <w:rsid w:val="004E68A4"/>
    <w:rsid w:val="004E791A"/>
    <w:rsid w:val="004E7E9B"/>
    <w:rsid w:val="004F198A"/>
    <w:rsid w:val="004F1BBA"/>
    <w:rsid w:val="004F73F3"/>
    <w:rsid w:val="005076C5"/>
    <w:rsid w:val="005122CA"/>
    <w:rsid w:val="00522DF2"/>
    <w:rsid w:val="005311AA"/>
    <w:rsid w:val="00547C14"/>
    <w:rsid w:val="00553A60"/>
    <w:rsid w:val="00563817"/>
    <w:rsid w:val="0056619B"/>
    <w:rsid w:val="00586CAB"/>
    <w:rsid w:val="00594578"/>
    <w:rsid w:val="00595200"/>
    <w:rsid w:val="00597BC6"/>
    <w:rsid w:val="005A212F"/>
    <w:rsid w:val="005A26E4"/>
    <w:rsid w:val="005A6FC7"/>
    <w:rsid w:val="005B0308"/>
    <w:rsid w:val="005B1D56"/>
    <w:rsid w:val="005B5212"/>
    <w:rsid w:val="005B5CEE"/>
    <w:rsid w:val="005B638A"/>
    <w:rsid w:val="005C2E97"/>
    <w:rsid w:val="005C3236"/>
    <w:rsid w:val="005C3F8B"/>
    <w:rsid w:val="005C5844"/>
    <w:rsid w:val="005D02FE"/>
    <w:rsid w:val="005E00C2"/>
    <w:rsid w:val="005E0AAD"/>
    <w:rsid w:val="005F2750"/>
    <w:rsid w:val="005F4581"/>
    <w:rsid w:val="005F51A1"/>
    <w:rsid w:val="00603A2B"/>
    <w:rsid w:val="00604389"/>
    <w:rsid w:val="006128BD"/>
    <w:rsid w:val="00614F0E"/>
    <w:rsid w:val="00625C12"/>
    <w:rsid w:val="00634106"/>
    <w:rsid w:val="006360AC"/>
    <w:rsid w:val="00636515"/>
    <w:rsid w:val="00653D42"/>
    <w:rsid w:val="006550CC"/>
    <w:rsid w:val="0065579E"/>
    <w:rsid w:val="00657119"/>
    <w:rsid w:val="00657B06"/>
    <w:rsid w:val="0066609F"/>
    <w:rsid w:val="006760A1"/>
    <w:rsid w:val="00677DA7"/>
    <w:rsid w:val="0068008E"/>
    <w:rsid w:val="00687E43"/>
    <w:rsid w:val="00691919"/>
    <w:rsid w:val="00694D7E"/>
    <w:rsid w:val="006A1D92"/>
    <w:rsid w:val="006A4526"/>
    <w:rsid w:val="006B086C"/>
    <w:rsid w:val="006C12FA"/>
    <w:rsid w:val="006C51C5"/>
    <w:rsid w:val="006C688C"/>
    <w:rsid w:val="006D3970"/>
    <w:rsid w:val="006D4756"/>
    <w:rsid w:val="006E287D"/>
    <w:rsid w:val="006E3A9B"/>
    <w:rsid w:val="006E6F2E"/>
    <w:rsid w:val="006F4154"/>
    <w:rsid w:val="006F4226"/>
    <w:rsid w:val="00702D3C"/>
    <w:rsid w:val="007037E5"/>
    <w:rsid w:val="00704FDE"/>
    <w:rsid w:val="00710428"/>
    <w:rsid w:val="00735F32"/>
    <w:rsid w:val="007435AA"/>
    <w:rsid w:val="00746D3D"/>
    <w:rsid w:val="00750FBD"/>
    <w:rsid w:val="00751C07"/>
    <w:rsid w:val="00752161"/>
    <w:rsid w:val="00757072"/>
    <w:rsid w:val="00760547"/>
    <w:rsid w:val="007643CB"/>
    <w:rsid w:val="00765149"/>
    <w:rsid w:val="00770937"/>
    <w:rsid w:val="007769E3"/>
    <w:rsid w:val="00786C65"/>
    <w:rsid w:val="007900EA"/>
    <w:rsid w:val="007A5624"/>
    <w:rsid w:val="007B4E2E"/>
    <w:rsid w:val="007C3A59"/>
    <w:rsid w:val="007D6D05"/>
    <w:rsid w:val="007E5D26"/>
    <w:rsid w:val="007F2CBF"/>
    <w:rsid w:val="007F77EF"/>
    <w:rsid w:val="008142C0"/>
    <w:rsid w:val="00816D0D"/>
    <w:rsid w:val="00820059"/>
    <w:rsid w:val="00830DD0"/>
    <w:rsid w:val="0084079A"/>
    <w:rsid w:val="00841AFF"/>
    <w:rsid w:val="0086567C"/>
    <w:rsid w:val="00884495"/>
    <w:rsid w:val="008A0EC6"/>
    <w:rsid w:val="008A6CD8"/>
    <w:rsid w:val="008B1C7D"/>
    <w:rsid w:val="008B7285"/>
    <w:rsid w:val="008E527A"/>
    <w:rsid w:val="0090726B"/>
    <w:rsid w:val="00911531"/>
    <w:rsid w:val="00911B39"/>
    <w:rsid w:val="009161A5"/>
    <w:rsid w:val="00920E7B"/>
    <w:rsid w:val="00933B7F"/>
    <w:rsid w:val="00937FB0"/>
    <w:rsid w:val="009411AA"/>
    <w:rsid w:val="00947B79"/>
    <w:rsid w:val="00950AAB"/>
    <w:rsid w:val="00952413"/>
    <w:rsid w:val="009573BF"/>
    <w:rsid w:val="009610FA"/>
    <w:rsid w:val="00962CCC"/>
    <w:rsid w:val="00966BB0"/>
    <w:rsid w:val="00977061"/>
    <w:rsid w:val="009858D1"/>
    <w:rsid w:val="00994937"/>
    <w:rsid w:val="00996222"/>
    <w:rsid w:val="00996EDC"/>
    <w:rsid w:val="009B1D13"/>
    <w:rsid w:val="009B40E8"/>
    <w:rsid w:val="009B7059"/>
    <w:rsid w:val="009B7A18"/>
    <w:rsid w:val="009C36E3"/>
    <w:rsid w:val="009D2141"/>
    <w:rsid w:val="009D4CCE"/>
    <w:rsid w:val="009D6D87"/>
    <w:rsid w:val="009E2E73"/>
    <w:rsid w:val="009F3A74"/>
    <w:rsid w:val="00A13429"/>
    <w:rsid w:val="00A333D1"/>
    <w:rsid w:val="00A52D37"/>
    <w:rsid w:val="00A555A7"/>
    <w:rsid w:val="00A56C5E"/>
    <w:rsid w:val="00A65A6F"/>
    <w:rsid w:val="00A66BF2"/>
    <w:rsid w:val="00A80D95"/>
    <w:rsid w:val="00A82C59"/>
    <w:rsid w:val="00A93396"/>
    <w:rsid w:val="00AA194C"/>
    <w:rsid w:val="00AB35A7"/>
    <w:rsid w:val="00AB76D9"/>
    <w:rsid w:val="00AB7E3C"/>
    <w:rsid w:val="00AC4630"/>
    <w:rsid w:val="00AE3FDA"/>
    <w:rsid w:val="00AE725D"/>
    <w:rsid w:val="00AF009E"/>
    <w:rsid w:val="00AF6482"/>
    <w:rsid w:val="00B02DD6"/>
    <w:rsid w:val="00B04D04"/>
    <w:rsid w:val="00B11F84"/>
    <w:rsid w:val="00B2009E"/>
    <w:rsid w:val="00B418EE"/>
    <w:rsid w:val="00B50FC4"/>
    <w:rsid w:val="00B56AB2"/>
    <w:rsid w:val="00B93C5D"/>
    <w:rsid w:val="00B944C6"/>
    <w:rsid w:val="00B95877"/>
    <w:rsid w:val="00BA5DE5"/>
    <w:rsid w:val="00BB3B1C"/>
    <w:rsid w:val="00BC3FEE"/>
    <w:rsid w:val="00BC7C4C"/>
    <w:rsid w:val="00BD4E08"/>
    <w:rsid w:val="00BE37AF"/>
    <w:rsid w:val="00BE61E3"/>
    <w:rsid w:val="00BE753D"/>
    <w:rsid w:val="00C04BF3"/>
    <w:rsid w:val="00C10AA5"/>
    <w:rsid w:val="00C26F2C"/>
    <w:rsid w:val="00C57FD2"/>
    <w:rsid w:val="00C615C1"/>
    <w:rsid w:val="00C621B9"/>
    <w:rsid w:val="00C833DE"/>
    <w:rsid w:val="00C85C7F"/>
    <w:rsid w:val="00C907B9"/>
    <w:rsid w:val="00CB7DF7"/>
    <w:rsid w:val="00CD3533"/>
    <w:rsid w:val="00CD6476"/>
    <w:rsid w:val="00CE6E34"/>
    <w:rsid w:val="00CE76C2"/>
    <w:rsid w:val="00D01DE9"/>
    <w:rsid w:val="00D057E5"/>
    <w:rsid w:val="00D05BCE"/>
    <w:rsid w:val="00D41329"/>
    <w:rsid w:val="00D4378B"/>
    <w:rsid w:val="00D5043C"/>
    <w:rsid w:val="00D61980"/>
    <w:rsid w:val="00D70736"/>
    <w:rsid w:val="00D73424"/>
    <w:rsid w:val="00D85B76"/>
    <w:rsid w:val="00D9073D"/>
    <w:rsid w:val="00D955B4"/>
    <w:rsid w:val="00DA465D"/>
    <w:rsid w:val="00DB3D15"/>
    <w:rsid w:val="00DB60C4"/>
    <w:rsid w:val="00DC5E8F"/>
    <w:rsid w:val="00DC6447"/>
    <w:rsid w:val="00DD12B6"/>
    <w:rsid w:val="00DD2A46"/>
    <w:rsid w:val="00DE43B1"/>
    <w:rsid w:val="00E1235E"/>
    <w:rsid w:val="00E14868"/>
    <w:rsid w:val="00E17007"/>
    <w:rsid w:val="00E521C6"/>
    <w:rsid w:val="00E52B21"/>
    <w:rsid w:val="00E57E58"/>
    <w:rsid w:val="00E61FCE"/>
    <w:rsid w:val="00E66A98"/>
    <w:rsid w:val="00E705B2"/>
    <w:rsid w:val="00E76D1E"/>
    <w:rsid w:val="00E85D74"/>
    <w:rsid w:val="00E867BC"/>
    <w:rsid w:val="00E90397"/>
    <w:rsid w:val="00E90BD6"/>
    <w:rsid w:val="00E947A5"/>
    <w:rsid w:val="00EA0FCF"/>
    <w:rsid w:val="00EA7959"/>
    <w:rsid w:val="00EB20CF"/>
    <w:rsid w:val="00EB55F2"/>
    <w:rsid w:val="00EB677C"/>
    <w:rsid w:val="00EC7783"/>
    <w:rsid w:val="00ED1418"/>
    <w:rsid w:val="00EF51A5"/>
    <w:rsid w:val="00EF6B72"/>
    <w:rsid w:val="00F427B9"/>
    <w:rsid w:val="00F47D26"/>
    <w:rsid w:val="00F54A68"/>
    <w:rsid w:val="00F671F0"/>
    <w:rsid w:val="00F774C6"/>
    <w:rsid w:val="00F92977"/>
    <w:rsid w:val="00F93E6B"/>
    <w:rsid w:val="00FA6675"/>
    <w:rsid w:val="00FB0A80"/>
    <w:rsid w:val="00FC1C11"/>
    <w:rsid w:val="00FC582E"/>
    <w:rsid w:val="00FC647D"/>
    <w:rsid w:val="00FE113B"/>
    <w:rsid w:val="00FE4C0C"/>
    <w:rsid w:val="00FF5AB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90A64"/>
  <w15:docId w15:val="{5558A6A9-4369-4C77-9163-C0C8AB78C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7" w:line="271" w:lineRule="auto"/>
      <w:ind w:left="10" w:hanging="10"/>
    </w:pPr>
    <w:rPr>
      <w:color w:val="000000"/>
    </w:rPr>
  </w:style>
  <w:style w:type="paragraph" w:styleId="Heading1">
    <w:name w:val="heading 1"/>
    <w:next w:val="normal1"/>
    <w:link w:val="Heading1Char"/>
    <w:uiPriority w:val="9"/>
    <w:qFormat/>
    <w:pPr>
      <w:keepNext/>
      <w:keepLines/>
      <w:spacing w:after="148" w:line="259" w:lineRule="auto"/>
      <w:ind w:left="10" w:hanging="10"/>
      <w:outlineLvl w:val="0"/>
    </w:pPr>
    <w:rPr>
      <w:b/>
      <w:color w:val="000000"/>
      <w:sz w:val="28"/>
    </w:rPr>
  </w:style>
  <w:style w:type="paragraph" w:styleId="Heading2">
    <w:name w:val="heading 2"/>
    <w:basedOn w:val="normal1"/>
    <w:next w:val="normal1"/>
    <w:uiPriority w:val="9"/>
    <w:semiHidden/>
    <w:unhideWhenUsed/>
    <w:qFormat/>
    <w:pPr>
      <w:keepNext/>
      <w:keepLines/>
      <w:spacing w:before="360" w:after="80" w:line="240" w:lineRule="auto"/>
      <w:outlineLvl w:val="1"/>
    </w:pPr>
    <w:rPr>
      <w:b/>
      <w:sz w:val="36"/>
      <w:szCs w:val="36"/>
    </w:rPr>
  </w:style>
  <w:style w:type="paragraph" w:styleId="Heading3">
    <w:name w:val="heading 3"/>
    <w:basedOn w:val="normal1"/>
    <w:next w:val="normal1"/>
    <w:uiPriority w:val="9"/>
    <w:semiHidden/>
    <w:unhideWhenUsed/>
    <w:qFormat/>
    <w:pPr>
      <w:keepNext/>
      <w:keepLines/>
      <w:spacing w:before="280" w:after="80" w:line="240" w:lineRule="auto"/>
      <w:outlineLvl w:val="2"/>
    </w:pPr>
    <w:rPr>
      <w:b/>
      <w:sz w:val="28"/>
      <w:szCs w:val="28"/>
    </w:rPr>
  </w:style>
  <w:style w:type="paragraph" w:styleId="Heading4">
    <w:name w:val="heading 4"/>
    <w:basedOn w:val="normal1"/>
    <w:next w:val="normal1"/>
    <w:uiPriority w:val="9"/>
    <w:semiHidden/>
    <w:unhideWhenUsed/>
    <w:qFormat/>
    <w:pPr>
      <w:keepNext/>
      <w:keepLines/>
      <w:spacing w:before="240" w:after="40" w:line="240" w:lineRule="auto"/>
      <w:outlineLvl w:val="3"/>
    </w:pPr>
    <w:rPr>
      <w:b/>
    </w:rPr>
  </w:style>
  <w:style w:type="paragraph" w:styleId="Heading5">
    <w:name w:val="heading 5"/>
    <w:basedOn w:val="normal1"/>
    <w:next w:val="normal1"/>
    <w:uiPriority w:val="9"/>
    <w:semiHidden/>
    <w:unhideWhenUsed/>
    <w:qFormat/>
    <w:pPr>
      <w:keepNext/>
      <w:keepLines/>
      <w:spacing w:before="220" w:after="40" w:line="240" w:lineRule="auto"/>
      <w:outlineLvl w:val="4"/>
    </w:pPr>
    <w:rPr>
      <w:b/>
      <w:sz w:val="22"/>
      <w:szCs w:val="22"/>
    </w:rPr>
  </w:style>
  <w:style w:type="paragraph" w:styleId="Heading6">
    <w:name w:val="heading 6"/>
    <w:basedOn w:val="normal1"/>
    <w:next w:val="normal1"/>
    <w:uiPriority w:val="9"/>
    <w:semiHidden/>
    <w:unhideWhenUsed/>
    <w:qFormat/>
    <w:pPr>
      <w:keepNext/>
      <w:keepLines/>
      <w:spacing w:before="200" w:after="40" w:line="24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qFormat/>
    <w:rPr>
      <w:rFonts w:ascii="Calibri" w:eastAsia="Calibri" w:hAnsi="Calibri" w:cs="Calibri"/>
      <w:b/>
      <w:color w:val="000000"/>
      <w:sz w:val="28"/>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normal1">
    <w:name w:val="normal1"/>
    <w:qFormat/>
    <w:pPr>
      <w:spacing w:after="167" w:line="271" w:lineRule="auto"/>
      <w:ind w:left="10"/>
    </w:pPr>
  </w:style>
  <w:style w:type="paragraph" w:styleId="Title">
    <w:name w:val="Title"/>
    <w:basedOn w:val="normal1"/>
    <w:next w:val="normal1"/>
    <w:uiPriority w:val="10"/>
    <w:qFormat/>
    <w:pPr>
      <w:keepNext/>
      <w:keepLines/>
      <w:spacing w:before="480" w:after="120" w:line="240" w:lineRule="auto"/>
    </w:pPr>
    <w:rPr>
      <w:b/>
      <w:sz w:val="72"/>
      <w:szCs w:val="72"/>
    </w:rPr>
  </w:style>
  <w:style w:type="paragraph" w:styleId="Subtitle">
    <w:name w:val="Subtitle"/>
    <w:basedOn w:val="normal1"/>
    <w:next w:val="normal1"/>
    <w:uiPriority w:val="11"/>
    <w:qFormat/>
    <w:pPr>
      <w:keepNext/>
      <w:keepLines/>
      <w:spacing w:before="360" w:after="80" w:line="240" w:lineRule="auto"/>
    </w:pPr>
    <w:rPr>
      <w:rFonts w:ascii="Georgia" w:eastAsia="Georgia" w:hAnsi="Georgia" w:cs="Georgia"/>
      <w:i/>
      <w:color w:val="666666"/>
      <w:sz w:val="48"/>
      <w:szCs w:val="48"/>
    </w:rPr>
  </w:style>
  <w:style w:type="paragraph" w:customStyle="1" w:styleId="FrameContents">
    <w:name w:val="Frame Contents"/>
    <w:basedOn w:val="Normal"/>
    <w:qFormat/>
  </w:style>
  <w:style w:type="character" w:styleId="Strong">
    <w:name w:val="Strong"/>
    <w:basedOn w:val="DefaultParagraphFont"/>
    <w:uiPriority w:val="22"/>
    <w:qFormat/>
    <w:rsid w:val="0025767E"/>
    <w:rPr>
      <w:b/>
      <w:bCs/>
    </w:rPr>
  </w:style>
  <w:style w:type="paragraph" w:styleId="NoSpacing">
    <w:name w:val="No Spacing"/>
    <w:uiPriority w:val="1"/>
    <w:qFormat/>
    <w:rsid w:val="0068008E"/>
    <w:pPr>
      <w:ind w:left="10" w:hanging="10"/>
    </w:pPr>
    <w:rPr>
      <w:rFonts w:cs="Mangal"/>
      <w:color w:val="000000"/>
      <w:szCs w:val="21"/>
    </w:rPr>
  </w:style>
  <w:style w:type="character" w:customStyle="1" w:styleId="fc6omth">
    <w:name w:val="fc6omth"/>
    <w:basedOn w:val="DefaultParagraphFont"/>
    <w:rsid w:val="00E86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04882">
      <w:bodyDiv w:val="1"/>
      <w:marLeft w:val="0"/>
      <w:marRight w:val="0"/>
      <w:marTop w:val="0"/>
      <w:marBottom w:val="0"/>
      <w:divBdr>
        <w:top w:val="none" w:sz="0" w:space="0" w:color="auto"/>
        <w:left w:val="none" w:sz="0" w:space="0" w:color="auto"/>
        <w:bottom w:val="none" w:sz="0" w:space="0" w:color="auto"/>
        <w:right w:val="none" w:sz="0" w:space="0" w:color="auto"/>
      </w:divBdr>
    </w:div>
    <w:div w:id="192232949">
      <w:bodyDiv w:val="1"/>
      <w:marLeft w:val="0"/>
      <w:marRight w:val="0"/>
      <w:marTop w:val="0"/>
      <w:marBottom w:val="0"/>
      <w:divBdr>
        <w:top w:val="none" w:sz="0" w:space="0" w:color="auto"/>
        <w:left w:val="none" w:sz="0" w:space="0" w:color="auto"/>
        <w:bottom w:val="none" w:sz="0" w:space="0" w:color="auto"/>
        <w:right w:val="none" w:sz="0" w:space="0" w:color="auto"/>
      </w:divBdr>
    </w:div>
    <w:div w:id="372078471">
      <w:bodyDiv w:val="1"/>
      <w:marLeft w:val="0"/>
      <w:marRight w:val="0"/>
      <w:marTop w:val="0"/>
      <w:marBottom w:val="0"/>
      <w:divBdr>
        <w:top w:val="none" w:sz="0" w:space="0" w:color="auto"/>
        <w:left w:val="none" w:sz="0" w:space="0" w:color="auto"/>
        <w:bottom w:val="none" w:sz="0" w:space="0" w:color="auto"/>
        <w:right w:val="none" w:sz="0" w:space="0" w:color="auto"/>
      </w:divBdr>
    </w:div>
    <w:div w:id="481431829">
      <w:bodyDiv w:val="1"/>
      <w:marLeft w:val="0"/>
      <w:marRight w:val="0"/>
      <w:marTop w:val="0"/>
      <w:marBottom w:val="0"/>
      <w:divBdr>
        <w:top w:val="none" w:sz="0" w:space="0" w:color="auto"/>
        <w:left w:val="none" w:sz="0" w:space="0" w:color="auto"/>
        <w:bottom w:val="none" w:sz="0" w:space="0" w:color="auto"/>
        <w:right w:val="none" w:sz="0" w:space="0" w:color="auto"/>
      </w:divBdr>
    </w:div>
    <w:div w:id="546530394">
      <w:bodyDiv w:val="1"/>
      <w:marLeft w:val="0"/>
      <w:marRight w:val="0"/>
      <w:marTop w:val="0"/>
      <w:marBottom w:val="0"/>
      <w:divBdr>
        <w:top w:val="none" w:sz="0" w:space="0" w:color="auto"/>
        <w:left w:val="none" w:sz="0" w:space="0" w:color="auto"/>
        <w:bottom w:val="none" w:sz="0" w:space="0" w:color="auto"/>
        <w:right w:val="none" w:sz="0" w:space="0" w:color="auto"/>
      </w:divBdr>
    </w:div>
    <w:div w:id="649600976">
      <w:bodyDiv w:val="1"/>
      <w:marLeft w:val="0"/>
      <w:marRight w:val="0"/>
      <w:marTop w:val="0"/>
      <w:marBottom w:val="0"/>
      <w:divBdr>
        <w:top w:val="none" w:sz="0" w:space="0" w:color="auto"/>
        <w:left w:val="none" w:sz="0" w:space="0" w:color="auto"/>
        <w:bottom w:val="none" w:sz="0" w:space="0" w:color="auto"/>
        <w:right w:val="none" w:sz="0" w:space="0" w:color="auto"/>
      </w:divBdr>
    </w:div>
    <w:div w:id="665324876">
      <w:bodyDiv w:val="1"/>
      <w:marLeft w:val="0"/>
      <w:marRight w:val="0"/>
      <w:marTop w:val="0"/>
      <w:marBottom w:val="0"/>
      <w:divBdr>
        <w:top w:val="none" w:sz="0" w:space="0" w:color="auto"/>
        <w:left w:val="none" w:sz="0" w:space="0" w:color="auto"/>
        <w:bottom w:val="none" w:sz="0" w:space="0" w:color="auto"/>
        <w:right w:val="none" w:sz="0" w:space="0" w:color="auto"/>
      </w:divBdr>
    </w:div>
    <w:div w:id="687874065">
      <w:bodyDiv w:val="1"/>
      <w:marLeft w:val="0"/>
      <w:marRight w:val="0"/>
      <w:marTop w:val="0"/>
      <w:marBottom w:val="0"/>
      <w:divBdr>
        <w:top w:val="none" w:sz="0" w:space="0" w:color="auto"/>
        <w:left w:val="none" w:sz="0" w:space="0" w:color="auto"/>
        <w:bottom w:val="none" w:sz="0" w:space="0" w:color="auto"/>
        <w:right w:val="none" w:sz="0" w:space="0" w:color="auto"/>
      </w:divBdr>
    </w:div>
    <w:div w:id="1088765896">
      <w:bodyDiv w:val="1"/>
      <w:marLeft w:val="0"/>
      <w:marRight w:val="0"/>
      <w:marTop w:val="0"/>
      <w:marBottom w:val="0"/>
      <w:divBdr>
        <w:top w:val="none" w:sz="0" w:space="0" w:color="auto"/>
        <w:left w:val="none" w:sz="0" w:space="0" w:color="auto"/>
        <w:bottom w:val="none" w:sz="0" w:space="0" w:color="auto"/>
        <w:right w:val="none" w:sz="0" w:space="0" w:color="auto"/>
      </w:divBdr>
    </w:div>
    <w:div w:id="1203909663">
      <w:bodyDiv w:val="1"/>
      <w:marLeft w:val="0"/>
      <w:marRight w:val="0"/>
      <w:marTop w:val="0"/>
      <w:marBottom w:val="0"/>
      <w:divBdr>
        <w:top w:val="none" w:sz="0" w:space="0" w:color="auto"/>
        <w:left w:val="none" w:sz="0" w:space="0" w:color="auto"/>
        <w:bottom w:val="none" w:sz="0" w:space="0" w:color="auto"/>
        <w:right w:val="none" w:sz="0" w:space="0" w:color="auto"/>
      </w:divBdr>
    </w:div>
    <w:div w:id="1283343952">
      <w:bodyDiv w:val="1"/>
      <w:marLeft w:val="0"/>
      <w:marRight w:val="0"/>
      <w:marTop w:val="0"/>
      <w:marBottom w:val="0"/>
      <w:divBdr>
        <w:top w:val="none" w:sz="0" w:space="0" w:color="auto"/>
        <w:left w:val="none" w:sz="0" w:space="0" w:color="auto"/>
        <w:bottom w:val="none" w:sz="0" w:space="0" w:color="auto"/>
        <w:right w:val="none" w:sz="0" w:space="0" w:color="auto"/>
      </w:divBdr>
    </w:div>
    <w:div w:id="1405689583">
      <w:bodyDiv w:val="1"/>
      <w:marLeft w:val="0"/>
      <w:marRight w:val="0"/>
      <w:marTop w:val="0"/>
      <w:marBottom w:val="0"/>
      <w:divBdr>
        <w:top w:val="none" w:sz="0" w:space="0" w:color="auto"/>
        <w:left w:val="none" w:sz="0" w:space="0" w:color="auto"/>
        <w:bottom w:val="none" w:sz="0" w:space="0" w:color="auto"/>
        <w:right w:val="none" w:sz="0" w:space="0" w:color="auto"/>
      </w:divBdr>
    </w:div>
    <w:div w:id="1416391210">
      <w:bodyDiv w:val="1"/>
      <w:marLeft w:val="0"/>
      <w:marRight w:val="0"/>
      <w:marTop w:val="0"/>
      <w:marBottom w:val="0"/>
      <w:divBdr>
        <w:top w:val="none" w:sz="0" w:space="0" w:color="auto"/>
        <w:left w:val="none" w:sz="0" w:space="0" w:color="auto"/>
        <w:bottom w:val="none" w:sz="0" w:space="0" w:color="auto"/>
        <w:right w:val="none" w:sz="0" w:space="0" w:color="auto"/>
      </w:divBdr>
    </w:div>
    <w:div w:id="1546717743">
      <w:bodyDiv w:val="1"/>
      <w:marLeft w:val="0"/>
      <w:marRight w:val="0"/>
      <w:marTop w:val="0"/>
      <w:marBottom w:val="0"/>
      <w:divBdr>
        <w:top w:val="none" w:sz="0" w:space="0" w:color="auto"/>
        <w:left w:val="none" w:sz="0" w:space="0" w:color="auto"/>
        <w:bottom w:val="none" w:sz="0" w:space="0" w:color="auto"/>
        <w:right w:val="none" w:sz="0" w:space="0" w:color="auto"/>
      </w:divBdr>
      <w:divsChild>
        <w:div w:id="936911109">
          <w:marLeft w:val="0"/>
          <w:marRight w:val="0"/>
          <w:marTop w:val="0"/>
          <w:marBottom w:val="0"/>
          <w:divBdr>
            <w:top w:val="none" w:sz="0" w:space="0" w:color="auto"/>
            <w:left w:val="none" w:sz="0" w:space="0" w:color="auto"/>
            <w:bottom w:val="none" w:sz="0" w:space="0" w:color="auto"/>
            <w:right w:val="none" w:sz="0" w:space="0" w:color="auto"/>
          </w:divBdr>
          <w:divsChild>
            <w:div w:id="1860924349">
              <w:marLeft w:val="0"/>
              <w:marRight w:val="0"/>
              <w:marTop w:val="0"/>
              <w:marBottom w:val="0"/>
              <w:divBdr>
                <w:top w:val="none" w:sz="0" w:space="0" w:color="auto"/>
                <w:left w:val="none" w:sz="0" w:space="0" w:color="auto"/>
                <w:bottom w:val="none" w:sz="0" w:space="0" w:color="auto"/>
                <w:right w:val="none" w:sz="0" w:space="0" w:color="auto"/>
              </w:divBdr>
              <w:divsChild>
                <w:div w:id="1003242827">
                  <w:marLeft w:val="0"/>
                  <w:marRight w:val="0"/>
                  <w:marTop w:val="0"/>
                  <w:marBottom w:val="0"/>
                  <w:divBdr>
                    <w:top w:val="none" w:sz="0" w:space="0" w:color="auto"/>
                    <w:left w:val="none" w:sz="0" w:space="0" w:color="auto"/>
                    <w:bottom w:val="none" w:sz="0" w:space="0" w:color="auto"/>
                    <w:right w:val="none" w:sz="0" w:space="0" w:color="auto"/>
                  </w:divBdr>
                  <w:divsChild>
                    <w:div w:id="797337442">
                      <w:marLeft w:val="0"/>
                      <w:marRight w:val="0"/>
                      <w:marTop w:val="0"/>
                      <w:marBottom w:val="0"/>
                      <w:divBdr>
                        <w:top w:val="none" w:sz="0" w:space="0" w:color="auto"/>
                        <w:left w:val="none" w:sz="0" w:space="0" w:color="auto"/>
                        <w:bottom w:val="none" w:sz="0" w:space="0" w:color="auto"/>
                        <w:right w:val="none" w:sz="0" w:space="0" w:color="auto"/>
                      </w:divBdr>
                      <w:divsChild>
                        <w:div w:id="276181547">
                          <w:marLeft w:val="0"/>
                          <w:marRight w:val="0"/>
                          <w:marTop w:val="0"/>
                          <w:marBottom w:val="0"/>
                          <w:divBdr>
                            <w:top w:val="none" w:sz="0" w:space="0" w:color="auto"/>
                            <w:left w:val="none" w:sz="0" w:space="0" w:color="auto"/>
                            <w:bottom w:val="none" w:sz="0" w:space="0" w:color="auto"/>
                            <w:right w:val="none" w:sz="0" w:space="0" w:color="auto"/>
                          </w:divBdr>
                          <w:divsChild>
                            <w:div w:id="721321973">
                              <w:marLeft w:val="0"/>
                              <w:marRight w:val="0"/>
                              <w:marTop w:val="0"/>
                              <w:marBottom w:val="0"/>
                              <w:divBdr>
                                <w:top w:val="none" w:sz="0" w:space="0" w:color="auto"/>
                                <w:left w:val="none" w:sz="0" w:space="0" w:color="auto"/>
                                <w:bottom w:val="none" w:sz="0" w:space="0" w:color="auto"/>
                                <w:right w:val="none" w:sz="0" w:space="0" w:color="auto"/>
                              </w:divBdr>
                              <w:divsChild>
                                <w:div w:id="471944452">
                                  <w:marLeft w:val="0"/>
                                  <w:marRight w:val="0"/>
                                  <w:marTop w:val="0"/>
                                  <w:marBottom w:val="0"/>
                                  <w:divBdr>
                                    <w:top w:val="none" w:sz="0" w:space="0" w:color="auto"/>
                                    <w:left w:val="none" w:sz="0" w:space="0" w:color="auto"/>
                                    <w:bottom w:val="none" w:sz="0" w:space="0" w:color="auto"/>
                                    <w:right w:val="none" w:sz="0" w:space="0" w:color="auto"/>
                                  </w:divBdr>
                                  <w:divsChild>
                                    <w:div w:id="95744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839867">
      <w:bodyDiv w:val="1"/>
      <w:marLeft w:val="0"/>
      <w:marRight w:val="0"/>
      <w:marTop w:val="0"/>
      <w:marBottom w:val="0"/>
      <w:divBdr>
        <w:top w:val="none" w:sz="0" w:space="0" w:color="auto"/>
        <w:left w:val="none" w:sz="0" w:space="0" w:color="auto"/>
        <w:bottom w:val="none" w:sz="0" w:space="0" w:color="auto"/>
        <w:right w:val="none" w:sz="0" w:space="0" w:color="auto"/>
      </w:divBdr>
    </w:div>
    <w:div w:id="1845507055">
      <w:bodyDiv w:val="1"/>
      <w:marLeft w:val="0"/>
      <w:marRight w:val="0"/>
      <w:marTop w:val="0"/>
      <w:marBottom w:val="0"/>
      <w:divBdr>
        <w:top w:val="none" w:sz="0" w:space="0" w:color="auto"/>
        <w:left w:val="none" w:sz="0" w:space="0" w:color="auto"/>
        <w:bottom w:val="none" w:sz="0" w:space="0" w:color="auto"/>
        <w:right w:val="none" w:sz="0" w:space="0" w:color="auto"/>
      </w:divBdr>
    </w:div>
    <w:div w:id="1871526446">
      <w:bodyDiv w:val="1"/>
      <w:marLeft w:val="0"/>
      <w:marRight w:val="0"/>
      <w:marTop w:val="0"/>
      <w:marBottom w:val="0"/>
      <w:divBdr>
        <w:top w:val="none" w:sz="0" w:space="0" w:color="auto"/>
        <w:left w:val="none" w:sz="0" w:space="0" w:color="auto"/>
        <w:bottom w:val="none" w:sz="0" w:space="0" w:color="auto"/>
        <w:right w:val="none" w:sz="0" w:space="0" w:color="auto"/>
      </w:divBdr>
    </w:div>
    <w:div w:id="1967612810">
      <w:bodyDiv w:val="1"/>
      <w:marLeft w:val="0"/>
      <w:marRight w:val="0"/>
      <w:marTop w:val="0"/>
      <w:marBottom w:val="0"/>
      <w:divBdr>
        <w:top w:val="none" w:sz="0" w:space="0" w:color="auto"/>
        <w:left w:val="none" w:sz="0" w:space="0" w:color="auto"/>
        <w:bottom w:val="none" w:sz="0" w:space="0" w:color="auto"/>
        <w:right w:val="none" w:sz="0" w:space="0" w:color="auto"/>
      </w:divBdr>
    </w:div>
    <w:div w:id="2116555113">
      <w:bodyDiv w:val="1"/>
      <w:marLeft w:val="0"/>
      <w:marRight w:val="0"/>
      <w:marTop w:val="0"/>
      <w:marBottom w:val="0"/>
      <w:divBdr>
        <w:top w:val="none" w:sz="0" w:space="0" w:color="auto"/>
        <w:left w:val="none" w:sz="0" w:space="0" w:color="auto"/>
        <w:bottom w:val="none" w:sz="0" w:space="0" w:color="auto"/>
        <w:right w:val="none" w:sz="0" w:space="0" w:color="auto"/>
      </w:divBdr>
      <w:divsChild>
        <w:div w:id="576206925">
          <w:marLeft w:val="0"/>
          <w:marRight w:val="0"/>
          <w:marTop w:val="0"/>
          <w:marBottom w:val="0"/>
          <w:divBdr>
            <w:top w:val="none" w:sz="0" w:space="0" w:color="auto"/>
            <w:left w:val="none" w:sz="0" w:space="0" w:color="auto"/>
            <w:bottom w:val="none" w:sz="0" w:space="0" w:color="auto"/>
            <w:right w:val="none" w:sz="0" w:space="0" w:color="auto"/>
          </w:divBdr>
          <w:divsChild>
            <w:div w:id="1633975362">
              <w:marLeft w:val="0"/>
              <w:marRight w:val="0"/>
              <w:marTop w:val="0"/>
              <w:marBottom w:val="0"/>
              <w:divBdr>
                <w:top w:val="none" w:sz="0" w:space="0" w:color="auto"/>
                <w:left w:val="none" w:sz="0" w:space="0" w:color="auto"/>
                <w:bottom w:val="none" w:sz="0" w:space="0" w:color="auto"/>
                <w:right w:val="none" w:sz="0" w:space="0" w:color="auto"/>
              </w:divBdr>
              <w:divsChild>
                <w:div w:id="1681738006">
                  <w:marLeft w:val="0"/>
                  <w:marRight w:val="0"/>
                  <w:marTop w:val="0"/>
                  <w:marBottom w:val="0"/>
                  <w:divBdr>
                    <w:top w:val="none" w:sz="0" w:space="0" w:color="auto"/>
                    <w:left w:val="none" w:sz="0" w:space="0" w:color="auto"/>
                    <w:bottom w:val="none" w:sz="0" w:space="0" w:color="auto"/>
                    <w:right w:val="none" w:sz="0" w:space="0" w:color="auto"/>
                  </w:divBdr>
                  <w:divsChild>
                    <w:div w:id="1063138383">
                      <w:marLeft w:val="0"/>
                      <w:marRight w:val="0"/>
                      <w:marTop w:val="0"/>
                      <w:marBottom w:val="0"/>
                      <w:divBdr>
                        <w:top w:val="none" w:sz="0" w:space="0" w:color="auto"/>
                        <w:left w:val="none" w:sz="0" w:space="0" w:color="auto"/>
                        <w:bottom w:val="none" w:sz="0" w:space="0" w:color="auto"/>
                        <w:right w:val="none" w:sz="0" w:space="0" w:color="auto"/>
                      </w:divBdr>
                      <w:divsChild>
                        <w:div w:id="1346514632">
                          <w:marLeft w:val="0"/>
                          <w:marRight w:val="0"/>
                          <w:marTop w:val="0"/>
                          <w:marBottom w:val="0"/>
                          <w:divBdr>
                            <w:top w:val="none" w:sz="0" w:space="0" w:color="auto"/>
                            <w:left w:val="none" w:sz="0" w:space="0" w:color="auto"/>
                            <w:bottom w:val="none" w:sz="0" w:space="0" w:color="auto"/>
                            <w:right w:val="none" w:sz="0" w:space="0" w:color="auto"/>
                          </w:divBdr>
                          <w:divsChild>
                            <w:div w:id="637346660">
                              <w:marLeft w:val="0"/>
                              <w:marRight w:val="0"/>
                              <w:marTop w:val="0"/>
                              <w:marBottom w:val="0"/>
                              <w:divBdr>
                                <w:top w:val="none" w:sz="0" w:space="0" w:color="auto"/>
                                <w:left w:val="none" w:sz="0" w:space="0" w:color="auto"/>
                                <w:bottom w:val="none" w:sz="0" w:space="0" w:color="auto"/>
                                <w:right w:val="none" w:sz="0" w:space="0" w:color="auto"/>
                              </w:divBdr>
                              <w:divsChild>
                                <w:div w:id="824467774">
                                  <w:marLeft w:val="0"/>
                                  <w:marRight w:val="0"/>
                                  <w:marTop w:val="0"/>
                                  <w:marBottom w:val="0"/>
                                  <w:divBdr>
                                    <w:top w:val="none" w:sz="0" w:space="0" w:color="auto"/>
                                    <w:left w:val="none" w:sz="0" w:space="0" w:color="auto"/>
                                    <w:bottom w:val="none" w:sz="0" w:space="0" w:color="auto"/>
                                    <w:right w:val="none" w:sz="0" w:space="0" w:color="auto"/>
                                  </w:divBdr>
                                  <w:divsChild>
                                    <w:div w:id="194584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abourlaws.co.uk/collective-employment-agreements/" TargetMode="External"/><Relationship Id="rId18" Type="http://schemas.openxmlformats.org/officeDocument/2006/relationships/hyperlink" Target="https://www.cipd.org/uk/knowledge/guides/disciplinary-and-grievance-procedures-guidance-for-managers/" TargetMode="External"/><Relationship Id="rId26" Type="http://schemas.openxmlformats.org/officeDocument/2006/relationships/hyperlink" Target="https://www.cipd.org/uk/about/press-releases/110722-cipd-employee-relations/" TargetMode="External"/><Relationship Id="rId39" Type="http://schemas.openxmlformats.org/officeDocument/2006/relationships/hyperlink" Target="https://www.zellalife.com/blog/constructive-conflict/" TargetMode="External"/><Relationship Id="rId21" Type="http://schemas.openxmlformats.org/officeDocument/2006/relationships/hyperlink" Target="https://www.cipd.org/uk/views-and-insights/cipd-viewpoint/employee-voice/" TargetMode="External"/><Relationship Id="rId34" Type="http://schemas.openxmlformats.org/officeDocument/2006/relationships/hyperlink" Target="https://bucketlistrewards.com/blog/advantages-disadvantages-employee-voice/" TargetMode="External"/><Relationship Id="rId42" Type="http://schemas.openxmlformats.org/officeDocument/2006/relationships/hyperlink" Target="https://www.gov.uk/dismiss-staff/dismissals-on-capability-or-conduct-grounds" TargetMode="External"/><Relationship Id="rId47" Type="http://schemas.openxmlformats.org/officeDocument/2006/relationships/hyperlink" Target="https://theconversation.com/new-styles-of-strikes-and-protest-are-emerging-in-the-uk-94528" TargetMode="External"/><Relationship Id="rId50" Type="http://schemas.openxmlformats.org/officeDocument/2006/relationships/hyperlink" Target="https://www.forbes.com/sites/bernardmarr/2024/10/07/8-workplace-trends-that-will-define-2025/" TargetMode="External"/><Relationship Id="rId55" Type="http://schemas.openxmlformats.org/officeDocument/2006/relationships/hyperlink" Target="https://resources.workable.com/tutorial/policies-any-organization-should-have-plus-templates" TargetMode="External"/><Relationship Id="rId63" Type="http://schemas.openxmlformats.org/officeDocument/2006/relationships/hyperlink" Target="https://www.personneltoday.com/hr/employee-grievances-rise-xperthr/" TargetMode="External"/><Relationship Id="rId7" Type="http://schemas.openxmlformats.org/officeDocument/2006/relationships/hyperlink" Target="https://www.acas.org.uk/acas-code-of-practice-on-disciplinary-and-grievance-procedures" TargetMode="External"/><Relationship Id="rId2" Type="http://schemas.openxmlformats.org/officeDocument/2006/relationships/styles" Target="styles.xml"/><Relationship Id="rId16" Type="http://schemas.openxmlformats.org/officeDocument/2006/relationships/hyperlink" Target="https://www.hive.hr/blog/employee-voice-and-organisational-performance/" TargetMode="External"/><Relationship Id="rId29" Type="http://schemas.openxmlformats.org/officeDocument/2006/relationships/hyperlink" Target="https://www.cipd.org/globalassets/media/knowledge/knowledge-hub/reports/collective-employee-voice-report-july-2022_tcm18-110238.pdf" TargetMode="External"/><Relationship Id="rId1" Type="http://schemas.openxmlformats.org/officeDocument/2006/relationships/customXml" Target="../customXml/item1.xml"/><Relationship Id="rId6" Type="http://schemas.openxmlformats.org/officeDocument/2006/relationships/hyperlink" Target="https://www.researchgate.net/publication/356718799_THE_SIGNIFICANCE_OF_JOB_INVOLVEMENT_ANDEMPLOYEE_ENGAGEMENT_IN_INCREASING_ORGANIZATIONAL_EFFECTIVENESS" TargetMode="External"/><Relationship Id="rId11" Type="http://schemas.openxmlformats.org/officeDocument/2006/relationships/hyperlink" Target="https://www.achievers.com/blog/advantages-disadvantages-employee-voice/" TargetMode="External"/><Relationship Id="rId24" Type="http://schemas.openxmlformats.org/officeDocument/2006/relationships/hyperlink" Target="https://www.cipd.org/uk/knowledge/employment-law/dismissal/" TargetMode="External"/><Relationship Id="rId32" Type="http://schemas.openxmlformats.org/officeDocument/2006/relationships/hyperlink" Target="https://www.cipd.org/uk/knowledge/guides/working-trade-unions/" TargetMode="External"/><Relationship Id="rId37" Type="http://schemas.openxmlformats.org/officeDocument/2006/relationships/hyperlink" Target="https://legalvision.co.uk/employment/collective-employment-agreement/" TargetMode="External"/><Relationship Id="rId40" Type="http://schemas.openxmlformats.org/officeDocument/2006/relationships/hyperlink" Target="https://eightdrivers.lewissilkin.com/emerging-themes/industrial-action" TargetMode="External"/><Relationship Id="rId45" Type="http://schemas.openxmlformats.org/officeDocument/2006/relationships/hyperlink" Target="https://www.culturemonkey.io/employee-engagement/examples-of-autonomy/" TargetMode="External"/><Relationship Id="rId53" Type="http://schemas.openxmlformats.org/officeDocument/2006/relationships/hyperlink" Target="https://www.nibusinessinfo.co.uk/content/working-non-union-representatives" TargetMode="External"/><Relationship Id="rId58" Type="http://schemas.openxmlformats.org/officeDocument/2006/relationships/hyperlink" Target="https://www.quantumworkplace.com/future-of-work/employee-engagement-tools" TargetMode="External"/><Relationship Id="rId66" Type="http://schemas.openxmlformats.org/officeDocument/2006/relationships/fontTable" Target="fontTable.xml"/><Relationship Id="rId5" Type="http://schemas.openxmlformats.org/officeDocument/2006/relationships/hyperlink" Target="https://www.tandfonline.com/doi/abs/10.1080/14783363.2015.1094369" TargetMode="External"/><Relationship Id="rId15" Type="http://schemas.openxmlformats.org/officeDocument/2006/relationships/hyperlink" Target="https://www.hive.hr/blog/employee-voice-and-engagement/" TargetMode="External"/><Relationship Id="rId23" Type="http://schemas.openxmlformats.org/officeDocument/2006/relationships/hyperlink" Target="https://www.cipd.org/uk/knowledge/guides/employee-voice-guide/" TargetMode="External"/><Relationship Id="rId28" Type="http://schemas.openxmlformats.org/officeDocument/2006/relationships/hyperlink" Target="https://www.cipd.org/globalassets/media/knowledge/knowledge-hub/reports/2023-pdfs/2023-cipd-gig-economy-report-8453.pdf" TargetMode="External"/><Relationship Id="rId36" Type="http://schemas.openxmlformats.org/officeDocument/2006/relationships/hyperlink" Target="https://legalvision.co.uk/disputes-litigation/mediation-arbitration-difference/" TargetMode="External"/><Relationship Id="rId49" Type="http://schemas.openxmlformats.org/officeDocument/2006/relationships/hyperlink" Target="https://www.healthyworkinglives.scot/workplace-guidance/fair-treatment/good-and-fair-work/what-is-good-work-and-what-makes-good-work/" TargetMode="External"/><Relationship Id="rId57" Type="http://schemas.openxmlformats.org/officeDocument/2006/relationships/hyperlink" Target="https://smallbusiness.chron.com/difference-between-employee-participation-employee-involvement-13013.html" TargetMode="External"/><Relationship Id="rId61" Type="http://schemas.openxmlformats.org/officeDocument/2006/relationships/hyperlink" Target="https://thisvsthat.io/pluralism-vs-unitarism" TargetMode="External"/><Relationship Id="rId10" Type="http://schemas.openxmlformats.org/officeDocument/2006/relationships/hyperlink" Target="https://www.acas.org.uk/strikes-and-industrial-action" TargetMode="External"/><Relationship Id="rId19" Type="http://schemas.openxmlformats.org/officeDocument/2006/relationships/hyperlink" Target="https://www.cipd.org/uk/knowledge/employment-law/" TargetMode="External"/><Relationship Id="rId31" Type="http://schemas.openxmlformats.org/officeDocument/2006/relationships/hyperlink" Target="https://www.cipd.org/uk/knowledge/factsheets/mediation-factsheet/" TargetMode="External"/><Relationship Id="rId44" Type="http://schemas.openxmlformats.org/officeDocument/2006/relationships/hyperlink" Target="https://www.gov.uk/industrial-action-strikes/your-employment-rights-during-industrial-action" TargetMode="External"/><Relationship Id="rId52" Type="http://schemas.openxmlformats.org/officeDocument/2006/relationships/hyperlink" Target="https://www.ncvo.org.uk/help-and-guidance/running-a-charity/employing-managing-staff/managing-developing-staff/handling-conflict/" TargetMode="External"/><Relationship Id="rId60" Type="http://schemas.openxmlformats.org/officeDocument/2006/relationships/hyperlink" Target="https://thisvsthat.io/employee-involvement-vs-employee-participation" TargetMode="External"/><Relationship Id="rId65" Type="http://schemas.openxmlformats.org/officeDocument/2006/relationships/hyperlink" Target="https://www.cipd.org/uk/knowledge/factsheets/engagement-factsheet/" TargetMode="External"/><Relationship Id="rId4" Type="http://schemas.openxmlformats.org/officeDocument/2006/relationships/webSettings" Target="webSettings.xml"/><Relationship Id="rId9" Type="http://schemas.openxmlformats.org/officeDocument/2006/relationships/hyperlink" Target="https://www.acas.org.uk/acas-guides-on-trade-union-and-employee-representation" TargetMode="External"/><Relationship Id="rId14" Type="http://schemas.openxmlformats.org/officeDocument/2006/relationships/hyperlink" Target="https://www.brighthr.com/articles/employee-conduct/grievances/types-of-grievances-in-the-workplace/" TargetMode="External"/><Relationship Id="rId22" Type="http://schemas.openxmlformats.org/officeDocument/2006/relationships/hyperlink" Target="https://www.cipd.org/uk/knowledge/factsheets/voice-factsheet/" TargetMode="External"/><Relationship Id="rId27" Type="http://schemas.openxmlformats.org/officeDocument/2006/relationships/hyperlink" Target="https://www.cipd.org/uk/knowledge/reports/power-employee-influence/" TargetMode="External"/><Relationship Id="rId30" Type="http://schemas.openxmlformats.org/officeDocument/2006/relationships/hyperlink" Target="https://www.cipd.org/uk/knowledge/guides/working-trade-unions/" TargetMode="External"/><Relationship Id="rId35" Type="http://schemas.openxmlformats.org/officeDocument/2006/relationships/hyperlink" Target="https://www.researchgate.net/publication/321530182_Power_Dynamics_in_Work_and_Employment_Relationships_the_cap" TargetMode="External"/><Relationship Id="rId43" Type="http://schemas.openxmlformats.org/officeDocument/2006/relationships/hyperlink" Target="https://www.gov.uk/solve-workplace-dispute/mediation-conciliation-and-arbitration" TargetMode="External"/><Relationship Id="rId48" Type="http://schemas.openxmlformats.org/officeDocument/2006/relationships/hyperlink" Target="https://journals.sagepub.com/doi/pdf/10.1177/0734371X231190327" TargetMode="External"/><Relationship Id="rId56" Type="http://schemas.openxmlformats.org/officeDocument/2006/relationships/hyperlink" Target="https://link.springer.com/article/10.1007/s11301-022-00263-y" TargetMode="External"/><Relationship Id="rId64" Type="http://schemas.openxmlformats.org/officeDocument/2006/relationships/hyperlink" Target="https://www.simplyhealth.co.uk/businesses/insights/employee-engagement/action-plans-to-increase-employee-engagement" TargetMode="External"/><Relationship Id="rId8" Type="http://schemas.openxmlformats.org/officeDocument/2006/relationships/hyperlink" Target="https://www.acas.org.uk/capability-procedures" TargetMode="External"/><Relationship Id="rId51" Type="http://schemas.openxmlformats.org/officeDocument/2006/relationships/hyperlink" Target="https://www.napthens.co.uk/update/managing-conflict-informal-vs-formal-action/" TargetMode="External"/><Relationship Id="rId3" Type="http://schemas.openxmlformats.org/officeDocument/2006/relationships/settings" Target="settings.xml"/><Relationship Id="rId12" Type="http://schemas.openxmlformats.org/officeDocument/2006/relationships/hyperlink" Target="https://www.aihr.com/hr-glossary/employee-grievance/" TargetMode="External"/><Relationship Id="rId17" Type="http://schemas.openxmlformats.org/officeDocument/2006/relationships/hyperlink" Target="https://www.cipd.org/uk/knowledge/factsheets/dismissal-factsheet/" TargetMode="External"/><Relationship Id="rId25" Type="http://schemas.openxmlformats.org/officeDocument/2006/relationships/hyperlink" Target="https://www.cipd.org/globalassets/media/knowledge/knowledge-hub/reports/managing-conflict-in-the-workplace-2_tcm18-70655.pdf" TargetMode="External"/><Relationship Id="rId33" Type="http://schemas.openxmlformats.org/officeDocument/2006/relationships/hyperlink" Target="https://www.corporatewellnessmagazine.com/article/how-to-handle-employee-grievances-a-step-by-step-guide" TargetMode="External"/><Relationship Id="rId38" Type="http://schemas.openxmlformats.org/officeDocument/2006/relationships/hyperlink" Target="https://www.personneltoday.com/hr/works-councils-serious-business/" TargetMode="External"/><Relationship Id="rId46" Type="http://schemas.openxmlformats.org/officeDocument/2006/relationships/hyperlink" Target="https://theconversation.com/new-styles-of-strikes-and-protest-are-emerging-in-the-uk-94528" TargetMode="External"/><Relationship Id="rId59" Type="http://schemas.openxmlformats.org/officeDocument/2006/relationships/hyperlink" Target="https://assets.publishing.service.gov.uk/government/uploads/system/uploads/attachment_data/file/627671/good-work-taylor-review-modern-working-practices-rg.pdf" TargetMode="External"/><Relationship Id="rId67" Type="http://schemas.openxmlformats.org/officeDocument/2006/relationships/theme" Target="theme/theme1.xml"/><Relationship Id="rId20" Type="http://schemas.openxmlformats.org/officeDocument/2006/relationships/hyperlink" Target="https://www.cipd.org/uk/knowledge/factsheets/engagement-factsheet/" TargetMode="External"/><Relationship Id="rId41" Type="http://schemas.openxmlformats.org/officeDocument/2006/relationships/hyperlink" Target="https://www.culturemonkey.io/employee-engagement/employee-voice/" TargetMode="External"/><Relationship Id="rId54" Type="http://schemas.openxmlformats.org/officeDocument/2006/relationships/hyperlink" Target="https://www.ons.gov.uk/employmentandlabourmarket/peopleinwork/workplacedisputesandworkingconditions/articles/theim" TargetMode="External"/><Relationship Id="rId62" Type="http://schemas.openxmlformats.org/officeDocument/2006/relationships/hyperlink" Target="https://www.thehrdigest.com/what-are-the-leading-causes-of-employee-grievances/"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M5K2WyP1LcuIHQWhZZv28m2p/HQ==">CgMxLjA4AHIhMWVnOFh6bEhwVHI5MlN0TE90a0VEd2pRbkxraklSY0dp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22</Pages>
  <Words>9407</Words>
  <Characters>53624</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M Warwick</dc:creator>
  <dc:description/>
  <cp:lastModifiedBy>Lindsey M Warwick</cp:lastModifiedBy>
  <cp:revision>389</cp:revision>
  <dcterms:created xsi:type="dcterms:W3CDTF">2025-04-26T09:11:00Z</dcterms:created>
  <dcterms:modified xsi:type="dcterms:W3CDTF">2025-05-02T14:43:00Z</dcterms:modified>
  <dc:language>en-US</dc:language>
</cp:coreProperties>
</file>