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814D68" w14:textId="77777777" w:rsidR="00496D1E" w:rsidRPr="00496D1E" w:rsidRDefault="00496D1E">
      <w:pPr>
        <w:rPr>
          <w:u w:val="single"/>
        </w:rPr>
      </w:pPr>
      <w:r w:rsidRPr="00496D1E">
        <w:rPr>
          <w:u w:val="single"/>
        </w:rPr>
        <w:t>Task 1</w:t>
      </w:r>
    </w:p>
    <w:p w14:paraId="59D8A665" w14:textId="5067A712" w:rsidR="005E094C" w:rsidRDefault="005E094C">
      <w:r>
        <w:t>The theme chosen for this assignment was ‘</w:t>
      </w:r>
      <w:proofErr w:type="spellStart"/>
      <w:r>
        <w:t>ffrindau</w:t>
      </w:r>
      <w:proofErr w:type="spellEnd"/>
      <w:r>
        <w:t>’ and the main objective of this lesson was to be able to write about your friend. By the end of this lesson the pupils should be able to ask questions about other people, be able to answer these questions</w:t>
      </w:r>
      <w:r w:rsidR="006D50C0">
        <w:t xml:space="preserve">, </w:t>
      </w:r>
      <w:r>
        <w:t>write about their friend to describe them and tell us all about them. This class is a mixed year group of Year 3 and Year 4 and they have had the opportunity to verbally practis</w:t>
      </w:r>
      <w:r w:rsidR="00FE0CCF">
        <w:t>e</w:t>
      </w:r>
      <w:r>
        <w:t xml:space="preserve"> asking and answering questions and to answer these questions in their writing. </w:t>
      </w:r>
    </w:p>
    <w:p w14:paraId="399AB076" w14:textId="19BAE1DE" w:rsidR="005E094C" w:rsidRDefault="005E094C" w:rsidP="005E094C">
      <w:pPr>
        <w:spacing w:after="0" w:line="240" w:lineRule="auto"/>
      </w:pPr>
      <w:r>
        <w:t>Throughout this lesson pupils have been able to practise/ learn the following skills from the National Curriculum: “</w:t>
      </w:r>
      <w:r w:rsidR="00C3640F">
        <w:t>C</w:t>
      </w:r>
      <w:r>
        <w:t>ommunicate clearly and confidently and use intelligible Welsh pronunciation and intonation”</w:t>
      </w:r>
      <w:r w:rsidR="00C3640F">
        <w:t>,</w:t>
      </w:r>
      <w:r>
        <w:t xml:space="preserve"> “</w:t>
      </w:r>
      <w:r w:rsidR="00C3640F">
        <w:t>r</w:t>
      </w:r>
      <w:r>
        <w:t>espond courteously and begin to establish a relationship when conversing</w:t>
      </w:r>
    </w:p>
    <w:p w14:paraId="77868518" w14:textId="18C294C3" w:rsidR="005E094C" w:rsidRDefault="005E094C" w:rsidP="005E094C">
      <w:pPr>
        <w:spacing w:after="0" w:line="240" w:lineRule="auto"/>
      </w:pPr>
      <w:r>
        <w:t>use the characteristics of chosen forms”</w:t>
      </w:r>
      <w:r w:rsidR="00C3640F">
        <w:t xml:space="preserve">, </w:t>
      </w:r>
      <w:r>
        <w:t>“communicate for a variety of purposes includin</w:t>
      </w:r>
      <w:bookmarkStart w:id="0" w:name="_GoBack"/>
      <w:bookmarkEnd w:id="0"/>
      <w:r>
        <w:t>g: asking questions and offering simple comments</w:t>
      </w:r>
      <w:r w:rsidR="00C3640F">
        <w:t>” and “</w:t>
      </w:r>
      <w:r>
        <w:t>work independently, in pairs, in groups and as a member of a class</w:t>
      </w:r>
      <w:r w:rsidR="00C3640F">
        <w:t>” (</w:t>
      </w:r>
      <w:r w:rsidR="004B1201">
        <w:t xml:space="preserve">WAG, </w:t>
      </w:r>
      <w:r w:rsidR="00C3640F">
        <w:t>2008).</w:t>
      </w:r>
    </w:p>
    <w:p w14:paraId="1E620CE1" w14:textId="3294D394" w:rsidR="00C3640F" w:rsidRDefault="00C3640F" w:rsidP="005E094C">
      <w:pPr>
        <w:spacing w:after="0" w:line="240" w:lineRule="auto"/>
      </w:pPr>
    </w:p>
    <w:p w14:paraId="1285A551" w14:textId="524667C3" w:rsidR="00C3640F" w:rsidRDefault="00C3640F" w:rsidP="005E094C">
      <w:pPr>
        <w:spacing w:after="0" w:line="240" w:lineRule="auto"/>
      </w:pPr>
      <w:r>
        <w:t>The two activities have been differentiated three times to suit the three different ability groups within this classroom, however, they are all completing the same task and accomplishing the same objectives. The first task was to create a report card about themselves and their friend. This activity allows pupils to write using different sentence patterns about themselves and their friend. The main aim of this activity was to make sure pupils were able to use the sentence patterns correctly. The higher ability report card was a blank report card with the heading, a box for a drawing and lines to write on. The middle ability group ha</w:t>
      </w:r>
      <w:r w:rsidR="003D4326">
        <w:t>d</w:t>
      </w:r>
      <w:r>
        <w:t xml:space="preserve"> the sentence patter</w:t>
      </w:r>
      <w:r w:rsidR="00AE7927">
        <w:t>n</w:t>
      </w:r>
      <w:r>
        <w:t xml:space="preserve">s started for them so they knew what to write about and the lower ability group had the sentence patterns written for them and they had to fill in the blanks and they didn’t have the last question that the middle ability group had. The second activity was a description strip which the pupils had to fill in and use for a game of guess who. The main aim of this activity was for pupils to be able to describe their friend by their hair, eyes and clothes. The lower ability group had to fill in the missing words to suit their friend whereas the middle ability group had the sentence started for them and they had to complete it. The higher ability group need to be able to write and label their portrait </w:t>
      </w:r>
      <w:r w:rsidR="003D4326">
        <w:t xml:space="preserve">on their own. </w:t>
      </w:r>
    </w:p>
    <w:p w14:paraId="5C09F4A7" w14:textId="2187DEB0" w:rsidR="00C3640F" w:rsidRDefault="00C3640F" w:rsidP="005E094C">
      <w:pPr>
        <w:spacing w:after="0" w:line="240" w:lineRule="auto"/>
      </w:pPr>
    </w:p>
    <w:p w14:paraId="7476BF68" w14:textId="0A99DED6" w:rsidR="00496D1E" w:rsidRDefault="00496D1E" w:rsidP="005E094C">
      <w:pPr>
        <w:spacing w:after="0" w:line="240" w:lineRule="auto"/>
      </w:pPr>
    </w:p>
    <w:p w14:paraId="4C067A81" w14:textId="77777777" w:rsidR="00496D1E" w:rsidRDefault="00496D1E" w:rsidP="005E094C">
      <w:pPr>
        <w:spacing w:after="0" w:line="240" w:lineRule="auto"/>
      </w:pPr>
    </w:p>
    <w:p w14:paraId="735E6A44" w14:textId="32955A61" w:rsidR="00C3640F" w:rsidRPr="00496D1E" w:rsidRDefault="00496D1E" w:rsidP="005E094C">
      <w:pPr>
        <w:spacing w:after="0" w:line="240" w:lineRule="auto"/>
        <w:rPr>
          <w:u w:val="single"/>
        </w:rPr>
      </w:pPr>
      <w:r w:rsidRPr="00496D1E">
        <w:rPr>
          <w:u w:val="single"/>
        </w:rPr>
        <w:t xml:space="preserve"> Task 2</w:t>
      </w:r>
    </w:p>
    <w:p w14:paraId="26B8FB27" w14:textId="77777777" w:rsidR="00496D1E" w:rsidRDefault="00496D1E" w:rsidP="005E094C">
      <w:pPr>
        <w:spacing w:after="0" w:line="240" w:lineRule="auto"/>
      </w:pPr>
    </w:p>
    <w:p w14:paraId="48D53E2A" w14:textId="061018D5" w:rsidR="00496D1E" w:rsidRDefault="00496D1E" w:rsidP="005E094C">
      <w:pPr>
        <w:spacing w:after="0" w:line="240" w:lineRule="auto"/>
      </w:pPr>
      <w:r>
        <w:t>You</w:t>
      </w:r>
      <w:r>
        <w:t>T</w:t>
      </w:r>
      <w:r>
        <w:t xml:space="preserve">ube link: </w:t>
      </w:r>
      <w:hyperlink r:id="rId4" w:history="1">
        <w:r w:rsidRPr="000A0ABA">
          <w:rPr>
            <w:rStyle w:val="Hyperlink"/>
          </w:rPr>
          <w:t>https://youtu.be/UPhLFoZjl4c</w:t>
        </w:r>
      </w:hyperlink>
    </w:p>
    <w:p w14:paraId="43F3F675" w14:textId="0142C8D0" w:rsidR="00C3640F" w:rsidRDefault="00C3640F" w:rsidP="005E094C">
      <w:pPr>
        <w:spacing w:after="0" w:line="240" w:lineRule="auto"/>
      </w:pPr>
    </w:p>
    <w:p w14:paraId="7A1E9306" w14:textId="01FB479E" w:rsidR="00C3640F" w:rsidRDefault="00C3640F" w:rsidP="005E094C">
      <w:pPr>
        <w:spacing w:after="0" w:line="240" w:lineRule="auto"/>
      </w:pPr>
    </w:p>
    <w:p w14:paraId="1FF72FC6" w14:textId="68F07B52" w:rsidR="00C3640F" w:rsidRDefault="00C3640F" w:rsidP="005E094C">
      <w:pPr>
        <w:spacing w:after="0" w:line="240" w:lineRule="auto"/>
      </w:pPr>
    </w:p>
    <w:p w14:paraId="6CB7F910" w14:textId="68DAD9D0" w:rsidR="00C3640F" w:rsidRDefault="00C3640F" w:rsidP="005E094C">
      <w:pPr>
        <w:spacing w:after="0" w:line="240" w:lineRule="auto"/>
      </w:pPr>
    </w:p>
    <w:p w14:paraId="2EE2FC45" w14:textId="54F4B8A2" w:rsidR="00C3640F" w:rsidRDefault="00C3640F" w:rsidP="005E094C">
      <w:pPr>
        <w:spacing w:after="0" w:line="240" w:lineRule="auto"/>
      </w:pPr>
    </w:p>
    <w:p w14:paraId="4B5C0953" w14:textId="24DE9344" w:rsidR="00C3640F" w:rsidRDefault="00C3640F" w:rsidP="005E094C">
      <w:pPr>
        <w:spacing w:after="0" w:line="240" w:lineRule="auto"/>
      </w:pPr>
    </w:p>
    <w:p w14:paraId="09C45094" w14:textId="4B53EC12" w:rsidR="00C3640F" w:rsidRDefault="00C3640F" w:rsidP="005E094C">
      <w:pPr>
        <w:spacing w:after="0" w:line="240" w:lineRule="auto"/>
      </w:pPr>
    </w:p>
    <w:p w14:paraId="6D94521E" w14:textId="6E1F3218" w:rsidR="00C3640F" w:rsidRDefault="00C3640F" w:rsidP="005E094C">
      <w:pPr>
        <w:spacing w:after="0" w:line="240" w:lineRule="auto"/>
      </w:pPr>
    </w:p>
    <w:p w14:paraId="3DD1C3D2" w14:textId="335227EE" w:rsidR="00C3640F" w:rsidRDefault="00C3640F" w:rsidP="005E094C">
      <w:pPr>
        <w:spacing w:after="0" w:line="240" w:lineRule="auto"/>
      </w:pPr>
    </w:p>
    <w:p w14:paraId="71D2AABA" w14:textId="39EC9689" w:rsidR="00C3640F" w:rsidRDefault="00C3640F" w:rsidP="005E094C">
      <w:pPr>
        <w:spacing w:after="0" w:line="240" w:lineRule="auto"/>
      </w:pPr>
    </w:p>
    <w:p w14:paraId="4457CE13" w14:textId="7789939A" w:rsidR="00C3640F" w:rsidRDefault="00C3640F" w:rsidP="005E094C">
      <w:pPr>
        <w:spacing w:after="0" w:line="240" w:lineRule="auto"/>
      </w:pPr>
    </w:p>
    <w:p w14:paraId="73F07FF1" w14:textId="6C692A46" w:rsidR="00C3640F" w:rsidRDefault="00C3640F" w:rsidP="005E094C">
      <w:pPr>
        <w:spacing w:after="0" w:line="240" w:lineRule="auto"/>
      </w:pPr>
    </w:p>
    <w:p w14:paraId="1987A4A9" w14:textId="03C4AA29" w:rsidR="00C3640F" w:rsidRDefault="00C3640F" w:rsidP="005E094C">
      <w:pPr>
        <w:spacing w:after="0" w:line="240" w:lineRule="auto"/>
      </w:pPr>
    </w:p>
    <w:p w14:paraId="2AC0944D" w14:textId="39062AA9" w:rsidR="00C3640F" w:rsidRDefault="00C3640F" w:rsidP="005E094C">
      <w:pPr>
        <w:spacing w:after="0" w:line="240" w:lineRule="auto"/>
      </w:pPr>
    </w:p>
    <w:p w14:paraId="3C9F6352" w14:textId="49B21708" w:rsidR="00C3640F" w:rsidRDefault="00C3640F" w:rsidP="005E094C">
      <w:pPr>
        <w:spacing w:after="0" w:line="240" w:lineRule="auto"/>
      </w:pPr>
    </w:p>
    <w:p w14:paraId="1B38B6FF" w14:textId="720772F6" w:rsidR="003D4326" w:rsidRDefault="003D4326"/>
    <w:p w14:paraId="514EB2DF" w14:textId="38350018" w:rsidR="00AE7927" w:rsidRPr="00496D1E" w:rsidRDefault="00496D1E">
      <w:pPr>
        <w:rPr>
          <w:u w:val="single"/>
        </w:rPr>
      </w:pPr>
      <w:r w:rsidRPr="00496D1E">
        <w:rPr>
          <w:u w:val="single"/>
        </w:rPr>
        <w:lastRenderedPageBreak/>
        <w:t>Task 3</w:t>
      </w:r>
    </w:p>
    <w:p w14:paraId="27F7D971" w14:textId="0B93C62D" w:rsidR="001716D7" w:rsidRDefault="001716D7">
      <w:r>
        <w:t xml:space="preserve">On reflection of this lesson, </w:t>
      </w:r>
      <w:r w:rsidR="0000363D">
        <w:t xml:space="preserve">the lesson </w:t>
      </w:r>
      <w:r>
        <w:t xml:space="preserve">should have </w:t>
      </w:r>
      <w:r w:rsidR="0000363D">
        <w:t xml:space="preserve">been </w:t>
      </w:r>
      <w:r>
        <w:t>divided into two</w:t>
      </w:r>
      <w:r w:rsidR="0000363D">
        <w:t xml:space="preserve"> time slots</w:t>
      </w:r>
      <w:r>
        <w:t xml:space="preserve"> so pupils would have an equal amount of time for each activity. Some pupils spent far too long drawing some of the portraits on the guess who activity, so they didn’t have enough time to complete the report card activity. </w:t>
      </w:r>
      <w:r w:rsidR="0000363D">
        <w:t xml:space="preserve">Those pupils who completed the report card first managed to complete the two tasks within the hour, providing evidence that some pupils spent more time on the drawing rather than the writing. At the beginning of the lesson the author did state that </w:t>
      </w:r>
      <w:r w:rsidR="00496D1E">
        <w:t xml:space="preserve">the writing is the important element for this task, this could have been reworded so pupils completed the writing section first and then the drawing. </w:t>
      </w:r>
    </w:p>
    <w:p w14:paraId="2456E19B" w14:textId="77777777" w:rsidR="00496D1E" w:rsidRDefault="00CA4475">
      <w:r>
        <w:t xml:space="preserve">Throughout the introduction, pupils were engaged and participated with the different sections prepared. </w:t>
      </w:r>
      <w:r w:rsidR="00A71A93">
        <w:t>The author</w:t>
      </w:r>
      <w:r>
        <w:t xml:space="preserve"> used a PowerPoint for pupils to read from and to pose different questions, sentence patterns and a script</w:t>
      </w:r>
      <w:r w:rsidR="00EE1BDB">
        <w:t xml:space="preserve">, a PowerPoint from </w:t>
      </w:r>
      <w:proofErr w:type="spellStart"/>
      <w:r w:rsidR="00EE1BDB">
        <w:t>moodle</w:t>
      </w:r>
      <w:proofErr w:type="spellEnd"/>
      <w:r>
        <w:t>.</w:t>
      </w:r>
      <w:r w:rsidR="00EE1BDB">
        <w:t xml:space="preserve"> This PowerPoint used </w:t>
      </w:r>
      <w:proofErr w:type="gramStart"/>
      <w:r w:rsidR="00EE1BDB">
        <w:t>all of</w:t>
      </w:r>
      <w:proofErr w:type="gramEnd"/>
      <w:r w:rsidR="00EE1BDB">
        <w:t xml:space="preserve"> the correct questions and sentence </w:t>
      </w:r>
      <w:r w:rsidR="00692E17">
        <w:t>patterns,</w:t>
      </w:r>
      <w:r w:rsidR="00EE1BDB">
        <w:t xml:space="preserve"> but </w:t>
      </w:r>
      <w:r w:rsidR="00A71A93">
        <w:t>the author</w:t>
      </w:r>
      <w:r w:rsidR="00EE1BDB">
        <w:t xml:space="preserve"> edit</w:t>
      </w:r>
      <w:r w:rsidR="00A71A93">
        <w:t>ed</w:t>
      </w:r>
      <w:r w:rsidR="00EE1BDB">
        <w:t xml:space="preserve"> it to be suitable for </w:t>
      </w:r>
      <w:r w:rsidR="00A71A93">
        <w:t>the</w:t>
      </w:r>
      <w:r w:rsidR="00EE1BDB">
        <w:t xml:space="preserve"> activities and the age for </w:t>
      </w:r>
      <w:r w:rsidR="00A71A93">
        <w:t>the</w:t>
      </w:r>
      <w:r w:rsidR="00EE1BDB">
        <w:t xml:space="preserve"> class.</w:t>
      </w:r>
    </w:p>
    <w:p w14:paraId="26A39A57" w14:textId="2F090FD1" w:rsidR="00496D1E" w:rsidRDefault="00692E17">
      <w:r>
        <w:t>The PowerPoint was</w:t>
      </w:r>
      <w:r w:rsidR="00CA4475">
        <w:t xml:space="preserve"> used to prepare the pupils for the two different activities</w:t>
      </w:r>
      <w:r w:rsidR="00A71A93">
        <w:t xml:space="preserve"> where they followed the different sentence patterns</w:t>
      </w:r>
      <w:r w:rsidR="00CA4475">
        <w:t>. Having pupils to read, translate and answer different question</w:t>
      </w:r>
      <w:r w:rsidR="006F4319">
        <w:t>s</w:t>
      </w:r>
      <w:r w:rsidR="00CA4475">
        <w:t xml:space="preserve"> allowed them to practice reading in Welsh but to also read out loud and understand what the question, and answer, is saying. </w:t>
      </w:r>
      <w:r>
        <w:t>For s</w:t>
      </w:r>
      <w:r w:rsidR="00CA4475">
        <w:t xml:space="preserve">ome </w:t>
      </w:r>
      <w:r>
        <w:t xml:space="preserve">of the </w:t>
      </w:r>
      <w:r w:rsidR="00CA4475">
        <w:t xml:space="preserve">questions </w:t>
      </w:r>
      <w:r>
        <w:t>the author</w:t>
      </w:r>
      <w:r w:rsidR="00CA4475">
        <w:t xml:space="preserve"> had </w:t>
      </w:r>
      <w:r w:rsidR="006F4319">
        <w:t>the class to read together</w:t>
      </w:r>
      <w:r w:rsidR="00CA4475">
        <w:t xml:space="preserve"> </w:t>
      </w:r>
      <w:r>
        <w:t>but for the others different individuals read them out loud</w:t>
      </w:r>
      <w:r w:rsidR="00CA4475">
        <w:t xml:space="preserve">. Through the lesson </w:t>
      </w:r>
      <w:r>
        <w:t xml:space="preserve">the </w:t>
      </w:r>
      <w:r w:rsidR="00CA4475">
        <w:t>pupils practise</w:t>
      </w:r>
      <w:r>
        <w:t>d</w:t>
      </w:r>
      <w:r w:rsidR="00CA4475">
        <w:t xml:space="preserve"> asking and answering the different questions with their peer</w:t>
      </w:r>
      <w:r w:rsidR="00496D1E">
        <w:t>s</w:t>
      </w:r>
      <w:r w:rsidR="00CA4475">
        <w:t xml:space="preserve">, so they were practising how to pronounce the different words. </w:t>
      </w:r>
      <w:r w:rsidR="00C55EC4">
        <w:t xml:space="preserve">It has been recognised that this teaching strategy is effective for the teaching of a second language and Estyn state that “at key stage 2, learners build on the skills, knowledge and understanding acquired during the foundation phase. This progress is achieved through an integrated programme of </w:t>
      </w:r>
      <w:proofErr w:type="spellStart"/>
      <w:r w:rsidR="00C55EC4">
        <w:t>oracy</w:t>
      </w:r>
      <w:proofErr w:type="spellEnd"/>
      <w:r w:rsidR="00C55EC4">
        <w:t xml:space="preserve">, reading and writing” (2018; 5). </w:t>
      </w:r>
      <w:r w:rsidR="005F4F12">
        <w:t xml:space="preserve">The questioning used throughout the introduction to understand pupils understanding </w:t>
      </w:r>
      <w:r w:rsidR="00496D1E">
        <w:t>were</w:t>
      </w:r>
      <w:r w:rsidR="005F4F12">
        <w:t xml:space="preserve"> level 1- remembering, level 2- understanding and level 3- applying under Blooms taxonomy of questioning (1956). Blooms believed that questioning allows educators to test pupils’ knowledge, but these questioning techniques need to be varied, depending on the task, age and level of understanding they should have</w:t>
      </w:r>
      <w:r w:rsidR="006F4319">
        <w:t xml:space="preserve"> (1956)</w:t>
      </w:r>
      <w:r w:rsidR="005F4F12">
        <w:t>.</w:t>
      </w:r>
      <w:r w:rsidR="00496D1E">
        <w:t xml:space="preserve"> Learning through a second language can be difficult so it is important to foster the need for each pupil and p</w:t>
      </w:r>
      <w:r w:rsidR="00412FC4">
        <w:t xml:space="preserve">upils learn using different strategies </w:t>
      </w:r>
      <w:r w:rsidR="00A77C92">
        <w:t>(Gardner, 1998)</w:t>
      </w:r>
      <w:r w:rsidR="00496D1E">
        <w:t xml:space="preserve">. </w:t>
      </w:r>
      <w:proofErr w:type="gramStart"/>
      <w:r w:rsidR="00496D1E">
        <w:t>So</w:t>
      </w:r>
      <w:proofErr w:type="gramEnd"/>
      <w:r w:rsidR="00496D1E">
        <w:t xml:space="preserve"> </w:t>
      </w:r>
      <w:r w:rsidR="00412FC4">
        <w:t xml:space="preserve">to make sure every child had an equal opportunity to practise and learn these new sentence patters </w:t>
      </w:r>
      <w:r>
        <w:t>the author made</w:t>
      </w:r>
      <w:r w:rsidR="00412FC4">
        <w:t xml:space="preserve"> the introduction interactive and used a variety of different techniques</w:t>
      </w:r>
      <w:r>
        <w:t xml:space="preserve"> such as repetition and drilling through the lesson</w:t>
      </w:r>
      <w:r w:rsidR="00412FC4">
        <w:t xml:space="preserve">. </w:t>
      </w:r>
      <w:r w:rsidR="00C55EC4">
        <w:t>The repetition of the sentence patterns allowed the pupils to become confident along with coherent and engaging speakers as a pair and in a group (2018; 5).</w:t>
      </w:r>
      <w:r w:rsidR="00496D1E">
        <w:t xml:space="preserve"> Integrating the reading and </w:t>
      </w:r>
      <w:proofErr w:type="spellStart"/>
      <w:r w:rsidR="00496D1E">
        <w:t>oracy</w:t>
      </w:r>
      <w:proofErr w:type="spellEnd"/>
      <w:r w:rsidR="00496D1E">
        <w:t xml:space="preserve"> in the introduction which was then transferred to writing allowed pupils to fully understand the concept and it fosters the different factors associated with learning a second language and ensures a rounded understanding of the topic.</w:t>
      </w:r>
    </w:p>
    <w:p w14:paraId="02FD8354" w14:textId="5AE9727C" w:rsidR="00CA4475" w:rsidRDefault="00CA4475">
      <w:r>
        <w:t xml:space="preserve">To improve this introduction, </w:t>
      </w:r>
      <w:r w:rsidR="00BB20B4">
        <w:t>the author</w:t>
      </w:r>
      <w:r>
        <w:t xml:space="preserve"> would have asked pupils if they could match the Welsh translation to the English translation before discussing it together.</w:t>
      </w:r>
      <w:r w:rsidR="003A4343">
        <w:t xml:space="preserve"> </w:t>
      </w:r>
      <w:r w:rsidR="00BB20B4">
        <w:t>Having the English and Welsh translations on the board would have prompted pupils and reminded them of their previous knowledge on this topic even if they could identify key words such as ‘</w:t>
      </w:r>
      <w:proofErr w:type="spellStart"/>
      <w:r w:rsidR="00BB20B4">
        <w:t>oed</w:t>
      </w:r>
      <w:proofErr w:type="spellEnd"/>
      <w:r w:rsidR="00BB20B4">
        <w:t>’, ‘</w:t>
      </w:r>
      <w:proofErr w:type="spellStart"/>
      <w:r w:rsidR="00BB20B4">
        <w:t>dyma</w:t>
      </w:r>
      <w:proofErr w:type="spellEnd"/>
      <w:r w:rsidR="00BB20B4">
        <w:t>’ or ‘</w:t>
      </w:r>
      <w:proofErr w:type="spellStart"/>
      <w:r w:rsidR="00BB20B4">
        <w:t>byw</w:t>
      </w:r>
      <w:proofErr w:type="spellEnd"/>
      <w:r w:rsidR="00BB20B4">
        <w:t>’. This would have allowed them to be able to translate the questions using the key words they know and seeing which translation it matches to.</w:t>
      </w:r>
      <w:r w:rsidR="00496D1E">
        <w:t xml:space="preserve"> This was something the author realised during the introduction when the pupils were asked how we could say different questions in Welsh such as ‘how old is your friend?’. Pupils found it difficult to think of the key words or how to pose the question but when we moved onto translating the Welsh questions on the board to English they </w:t>
      </w:r>
      <w:r w:rsidR="00496D1E">
        <w:lastRenderedPageBreak/>
        <w:t xml:space="preserve">were able to identify some of the words they were familiar with and they were able to construct the translation. </w:t>
      </w:r>
    </w:p>
    <w:p w14:paraId="12EB6C97" w14:textId="42715F27" w:rsidR="003A4343" w:rsidRDefault="001E0F5E">
      <w:r>
        <w:t xml:space="preserve">Each activity has been created to suit the different needs in the classroom, along with every pupil having the support from </w:t>
      </w:r>
      <w:r w:rsidR="00BB20B4">
        <w:t>the author</w:t>
      </w:r>
      <w:r>
        <w:t xml:space="preserve"> in the classroom. Each activity has been differentiated three times to suit the pace, level and instruction for each groups of learners and to accommodate for their individual needs (</w:t>
      </w:r>
      <w:proofErr w:type="spellStart"/>
      <w:r>
        <w:t>Heacox</w:t>
      </w:r>
      <w:proofErr w:type="spellEnd"/>
      <w:r>
        <w:t xml:space="preserve">, 2002). While </w:t>
      </w:r>
      <w:r w:rsidR="005F4F12">
        <w:t>explaining</w:t>
      </w:r>
      <w:r>
        <w:t xml:space="preserve"> the activities to the groups </w:t>
      </w:r>
      <w:r w:rsidR="00BB20B4">
        <w:t>the author</w:t>
      </w:r>
      <w:r>
        <w:t xml:space="preserve"> adapted </w:t>
      </w:r>
      <w:r w:rsidR="00BB20B4">
        <w:t>the</w:t>
      </w:r>
      <w:r>
        <w:t xml:space="preserve"> instructions for each </w:t>
      </w:r>
      <w:r w:rsidR="006E3FF5">
        <w:t>group,</w:t>
      </w:r>
      <w:r>
        <w:t xml:space="preserve"> so they all knew specifically what is included on their sheets and what they need to do. As Willis, S and Mann, L stated differentiated work is the teaching philosophy where teachers adapt their instructions for the individual differences (2000). </w:t>
      </w:r>
    </w:p>
    <w:p w14:paraId="7E169C51" w14:textId="0AEA792D" w:rsidR="001716D7" w:rsidRDefault="001716D7">
      <w:r>
        <w:t xml:space="preserve">On the report card, pupils were able to use a variety of different sentence patterns to introduce themselves and their friend. </w:t>
      </w:r>
      <w:r w:rsidR="00A77C92">
        <w:t xml:space="preserve">According to the Welsh assembly it is important to make sure learners can “develop their language skills and use the language confidently in different contexts” (Estyn, 2017; 35). Allowing the pupils to write about themselves and a friend allowed them to use the same sentence </w:t>
      </w:r>
      <w:r w:rsidR="006E3FF5">
        <w:t>patterns,</w:t>
      </w:r>
      <w:r w:rsidR="00A77C92">
        <w:t xml:space="preserve"> but they had to adapt them to suit who they are talking about. </w:t>
      </w:r>
      <w:r>
        <w:t xml:space="preserve">The higher ability group were able to write their sentences with little support and used the correct terminology, showing their understanding of the work. On the board I kept a conversation script, which we went through together, as support if some pupils found it difficult to know what to include. </w:t>
      </w:r>
      <w:r w:rsidR="000425EF">
        <w:t>The</w:t>
      </w:r>
      <w:r>
        <w:t xml:space="preserve"> middle ability group had the sentence patterns started for them and they had to understand what the sentence pattern was asking and how to complete them. Some pupils did use the script on the board to help them understand different words such as ‘</w:t>
      </w:r>
      <w:proofErr w:type="spellStart"/>
      <w:r>
        <w:t>byw</w:t>
      </w:r>
      <w:proofErr w:type="spellEnd"/>
      <w:r>
        <w:t>’ and ‘</w:t>
      </w:r>
      <w:proofErr w:type="spellStart"/>
      <w:r>
        <w:t>oed</w:t>
      </w:r>
      <w:proofErr w:type="spellEnd"/>
      <w:r>
        <w:t xml:space="preserve">’. </w:t>
      </w:r>
      <w:r w:rsidR="003A4343">
        <w:t xml:space="preserve">Their last question challenged them further as they could have taken the sentence in a variety of different ways, but </w:t>
      </w:r>
      <w:proofErr w:type="gramStart"/>
      <w:r w:rsidR="003A4343">
        <w:t>the majority of</w:t>
      </w:r>
      <w:proofErr w:type="gramEnd"/>
      <w:r w:rsidR="003A4343">
        <w:t xml:space="preserve"> the class said what their friend enjoyed doing. Looking back on this task </w:t>
      </w:r>
      <w:r w:rsidR="000425EF">
        <w:t>the author</w:t>
      </w:r>
      <w:r w:rsidR="003A4343">
        <w:t xml:space="preserve"> would have challenged those who were more able to write what their friend disliked and loved too, this would have introduced them to more challenging sentence patterns and it would have provided more information about their friend. However, we did run out of time in the lesson for every pupil to </w:t>
      </w:r>
      <w:proofErr w:type="gramStart"/>
      <w:r w:rsidR="003A4343">
        <w:t>completely finish</w:t>
      </w:r>
      <w:proofErr w:type="gramEnd"/>
      <w:r w:rsidR="003A4343">
        <w:t xml:space="preserve"> both of the activities in the one hour.  </w:t>
      </w:r>
    </w:p>
    <w:p w14:paraId="0E6A7849" w14:textId="275DBF46" w:rsidR="001E0F5E" w:rsidRDefault="001E0F5E"/>
    <w:p w14:paraId="1E6057BE" w14:textId="77777777" w:rsidR="000425EF" w:rsidRDefault="000425EF"/>
    <w:p w14:paraId="689E9DA5" w14:textId="213F8F12" w:rsidR="001E0F5E" w:rsidRDefault="001E0F5E">
      <w:r>
        <w:t>Reference list</w:t>
      </w:r>
    </w:p>
    <w:p w14:paraId="56B25519" w14:textId="01482F9D" w:rsidR="005F4F12" w:rsidRDefault="005F4F12">
      <w:r>
        <w:t xml:space="preserve">Bloom, B. S. (1956) </w:t>
      </w:r>
      <w:r w:rsidRPr="000425EF">
        <w:rPr>
          <w:i/>
        </w:rPr>
        <w:t>Taxonomy of educational objectives: the classification of educational goals.</w:t>
      </w:r>
      <w:r>
        <w:t xml:space="preserve"> </w:t>
      </w:r>
    </w:p>
    <w:p w14:paraId="4C150710" w14:textId="77777777" w:rsidR="00C55EC4" w:rsidRDefault="00C55EC4" w:rsidP="00C55EC4">
      <w:pPr>
        <w:widowControl w:val="0"/>
        <w:jc w:val="both"/>
        <w:rPr>
          <w:rFonts w:ascii="Arial" w:hAnsi="Arial" w:cs="Arial"/>
          <w:snapToGrid w:val="0"/>
          <w:color w:val="000000"/>
          <w:lang w:val="cy-GB"/>
        </w:rPr>
      </w:pPr>
      <w:r>
        <w:rPr>
          <w:rFonts w:ascii="Arial" w:hAnsi="Arial" w:cs="Arial"/>
          <w:snapToGrid w:val="0"/>
          <w:color w:val="000000"/>
          <w:lang w:val="cy-GB"/>
        </w:rPr>
        <w:t>Estyn (2018) Welsh in Key Stage 2 and Key Stage 3 in Welsh-medium or bilingual schools. Cardiff: Crown.</w:t>
      </w:r>
    </w:p>
    <w:p w14:paraId="115C7D3A" w14:textId="7C1EB7B8" w:rsidR="00A77C92" w:rsidRDefault="00A77C92">
      <w:r>
        <w:t xml:space="preserve">Estyn (2017) </w:t>
      </w:r>
      <w:r w:rsidRPr="000425EF">
        <w:rPr>
          <w:i/>
        </w:rPr>
        <w:t>The annual report of Her Majesty’s chief inspector of Education and Training in Wales 2016- 2017.</w:t>
      </w:r>
      <w:r>
        <w:t xml:space="preserve"> Available on: </w:t>
      </w:r>
      <w:hyperlink r:id="rId5" w:history="1">
        <w:r>
          <w:rPr>
            <w:rStyle w:val="Hyperlink"/>
          </w:rPr>
          <w:t>http://www.assembly.wales/laid%20documents/gen-ld11387/gen-ld11387-e.pdf</w:t>
        </w:r>
      </w:hyperlink>
      <w:r>
        <w:t xml:space="preserve"> [Last accessed: 22</w:t>
      </w:r>
      <w:r w:rsidRPr="00A77C92">
        <w:rPr>
          <w:vertAlign w:val="superscript"/>
        </w:rPr>
        <w:t>nd</w:t>
      </w:r>
      <w:r>
        <w:t xml:space="preserve"> May 2019]</w:t>
      </w:r>
    </w:p>
    <w:p w14:paraId="033BB937" w14:textId="58F02F89" w:rsidR="001E0F5E" w:rsidRPr="000425EF" w:rsidRDefault="001E0F5E">
      <w:pPr>
        <w:rPr>
          <w:i/>
        </w:rPr>
      </w:pPr>
      <w:proofErr w:type="spellStart"/>
      <w:r>
        <w:t>Heacox</w:t>
      </w:r>
      <w:proofErr w:type="spellEnd"/>
      <w:r>
        <w:t xml:space="preserve">, D. (2002) </w:t>
      </w:r>
      <w:r w:rsidRPr="000425EF">
        <w:rPr>
          <w:i/>
        </w:rPr>
        <w:t xml:space="preserve">Differentiating instruction in the Regular Classroom. </w:t>
      </w:r>
    </w:p>
    <w:p w14:paraId="41E7CDA5" w14:textId="0E54E097" w:rsidR="001E0F5E" w:rsidRDefault="001E0F5E">
      <w:r>
        <w:t>Willis, S. Mann, L. (2000</w:t>
      </w:r>
      <w:r w:rsidR="00412FC4">
        <w:t>)</w:t>
      </w:r>
      <w:r w:rsidR="000425EF">
        <w:t xml:space="preserve"> </w:t>
      </w:r>
      <w:r w:rsidR="000425EF" w:rsidRPr="000425EF">
        <w:rPr>
          <w:rFonts w:ascii="Arial" w:hAnsi="Arial" w:cs="Arial"/>
          <w:i/>
          <w:color w:val="000000" w:themeColor="text1"/>
          <w:shd w:val="clear" w:color="auto" w:fill="FFFFFF"/>
        </w:rPr>
        <w:t>Differentiating instruction: Finding manageable ways to meet individual needs (Excerpt).</w:t>
      </w:r>
      <w:r w:rsidR="000425EF" w:rsidRPr="000425EF">
        <w:rPr>
          <w:rFonts w:ascii="Arial" w:hAnsi="Arial" w:cs="Arial"/>
          <w:color w:val="000000" w:themeColor="text1"/>
          <w:shd w:val="clear" w:color="auto" w:fill="FFFFFF"/>
        </w:rPr>
        <w:t xml:space="preserve"> Curriculum</w:t>
      </w:r>
      <w:r w:rsidR="000425EF" w:rsidRPr="000425EF">
        <w:rPr>
          <w:rFonts w:ascii="Arial" w:hAnsi="Arial" w:cs="Arial"/>
          <w:color w:val="000000" w:themeColor="text1"/>
          <w:shd w:val="clear" w:color="auto" w:fill="FFFFFF"/>
        </w:rPr>
        <w:t xml:space="preserve"> update.</w:t>
      </w:r>
    </w:p>
    <w:p w14:paraId="777C8F87" w14:textId="78895136" w:rsidR="00C55EC4" w:rsidRPr="00C55EC4" w:rsidRDefault="00C55EC4" w:rsidP="00C55EC4">
      <w:pPr>
        <w:widowControl w:val="0"/>
        <w:rPr>
          <w:rFonts w:ascii="Arial" w:hAnsi="Arial" w:cs="Arial"/>
          <w:i/>
          <w:snapToGrid w:val="0"/>
          <w:color w:val="000000" w:themeColor="text1"/>
          <w:lang w:val="cy-GB"/>
        </w:rPr>
      </w:pPr>
      <w:r w:rsidRPr="00C55EC4">
        <w:rPr>
          <w:rFonts w:ascii="Arial" w:hAnsi="Arial" w:cs="Arial"/>
          <w:snapToGrid w:val="0"/>
          <w:color w:val="000000" w:themeColor="text1"/>
          <w:lang w:val="cy-GB"/>
        </w:rPr>
        <w:t>Welsh Government (2015)</w:t>
      </w:r>
      <w:r w:rsidRPr="00C55EC4">
        <w:rPr>
          <w:rFonts w:ascii="Arial" w:hAnsi="Arial" w:cs="Arial"/>
          <w:i/>
          <w:snapToGrid w:val="0"/>
          <w:color w:val="000000" w:themeColor="text1"/>
          <w:lang w:val="cy-GB"/>
        </w:rPr>
        <w:t xml:space="preserve"> Programme of Study – Welsh Second Language, Key Stages 2-3.</w:t>
      </w:r>
      <w:r>
        <w:rPr>
          <w:rFonts w:ascii="Arial" w:hAnsi="Arial" w:cs="Arial"/>
          <w:i/>
          <w:snapToGrid w:val="0"/>
          <w:color w:val="000000" w:themeColor="text1"/>
          <w:lang w:val="cy-GB"/>
        </w:rPr>
        <w:t xml:space="preserve"> WAG; Cardiff. </w:t>
      </w:r>
    </w:p>
    <w:p w14:paraId="4B8C1D5C" w14:textId="5DBCD0F2" w:rsidR="00412FC4" w:rsidRPr="003A4343" w:rsidRDefault="00412FC4"/>
    <w:sectPr w:rsidR="00412FC4" w:rsidRPr="003A43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6D7"/>
    <w:rsid w:val="0000363D"/>
    <w:rsid w:val="000425EF"/>
    <w:rsid w:val="001716D7"/>
    <w:rsid w:val="001A3A10"/>
    <w:rsid w:val="001E0F5E"/>
    <w:rsid w:val="003A4343"/>
    <w:rsid w:val="003D4326"/>
    <w:rsid w:val="00412FC4"/>
    <w:rsid w:val="00496D1E"/>
    <w:rsid w:val="004B1201"/>
    <w:rsid w:val="005E094C"/>
    <w:rsid w:val="005F4F12"/>
    <w:rsid w:val="00692E17"/>
    <w:rsid w:val="006D50C0"/>
    <w:rsid w:val="006E3FF5"/>
    <w:rsid w:val="006F4319"/>
    <w:rsid w:val="00A71A93"/>
    <w:rsid w:val="00A77C92"/>
    <w:rsid w:val="00AE7927"/>
    <w:rsid w:val="00BB20B4"/>
    <w:rsid w:val="00C3640F"/>
    <w:rsid w:val="00C55EC4"/>
    <w:rsid w:val="00CA4475"/>
    <w:rsid w:val="00D2710A"/>
    <w:rsid w:val="00D73BFC"/>
    <w:rsid w:val="00EE1BDB"/>
    <w:rsid w:val="00FE0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70360"/>
  <w15:chartTrackingRefBased/>
  <w15:docId w15:val="{652FE78E-005D-4DA3-A49A-04F386B92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7C92"/>
    <w:rPr>
      <w:color w:val="0000FF"/>
      <w:u w:val="single"/>
    </w:rPr>
  </w:style>
  <w:style w:type="character" w:styleId="UnresolvedMention">
    <w:name w:val="Unresolved Mention"/>
    <w:basedOn w:val="DefaultParagraphFont"/>
    <w:uiPriority w:val="99"/>
    <w:semiHidden/>
    <w:unhideWhenUsed/>
    <w:rsid w:val="00D271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986086">
      <w:bodyDiv w:val="1"/>
      <w:marLeft w:val="0"/>
      <w:marRight w:val="0"/>
      <w:marTop w:val="0"/>
      <w:marBottom w:val="0"/>
      <w:divBdr>
        <w:top w:val="none" w:sz="0" w:space="0" w:color="auto"/>
        <w:left w:val="none" w:sz="0" w:space="0" w:color="auto"/>
        <w:bottom w:val="none" w:sz="0" w:space="0" w:color="auto"/>
        <w:right w:val="none" w:sz="0" w:space="0" w:color="auto"/>
      </w:divBdr>
    </w:div>
    <w:div w:id="1666662493">
      <w:bodyDiv w:val="1"/>
      <w:marLeft w:val="0"/>
      <w:marRight w:val="0"/>
      <w:marTop w:val="0"/>
      <w:marBottom w:val="0"/>
      <w:divBdr>
        <w:top w:val="none" w:sz="0" w:space="0" w:color="auto"/>
        <w:left w:val="none" w:sz="0" w:space="0" w:color="auto"/>
        <w:bottom w:val="none" w:sz="0" w:space="0" w:color="auto"/>
        <w:right w:val="none" w:sz="0" w:space="0" w:color="auto"/>
      </w:divBdr>
    </w:div>
    <w:div w:id="185572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assembly.wales/laid%20documents/gen-ld11387/gen-ld11387-e.pdf" TargetMode="External"/><Relationship Id="rId4" Type="http://schemas.openxmlformats.org/officeDocument/2006/relationships/hyperlink" Target="https://youtu.be/UPhLFoZjl4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1486</Words>
  <Characters>8471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Williams</dc:creator>
  <cp:keywords/>
  <dc:description/>
  <cp:lastModifiedBy>Sasha Williams</cp:lastModifiedBy>
  <cp:revision>2</cp:revision>
  <dcterms:created xsi:type="dcterms:W3CDTF">2019-05-30T22:19:00Z</dcterms:created>
  <dcterms:modified xsi:type="dcterms:W3CDTF">2019-05-30T22:19:00Z</dcterms:modified>
</cp:coreProperties>
</file>