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EF70247" w14:textId="77777777" w:rsidR="005E6F2A" w:rsidRPr="00A55AE2" w:rsidRDefault="005E6F2A">
      <w:pPr>
        <w:spacing w:line="360" w:lineRule="auto"/>
        <w:jc w:val="both"/>
      </w:pPr>
    </w:p>
    <w:p w14:paraId="3FC942F0" w14:textId="41AFDCDF" w:rsidR="005E6F2A" w:rsidRDefault="00BD447D" w:rsidP="00BD447D">
      <w:pPr>
        <w:spacing w:line="360" w:lineRule="auto"/>
      </w:pPr>
      <w:r w:rsidRPr="00A406E5">
        <w:rPr>
          <w:rFonts w:cs="Arial"/>
          <w:noProof/>
        </w:rPr>
        <w:drawing>
          <wp:anchor distT="0" distB="0" distL="114300" distR="114300" simplePos="0" relativeHeight="251659264" behindDoc="0" locked="0" layoutInCell="1" allowOverlap="1" wp14:anchorId="12B9314E" wp14:editId="65A52C17">
            <wp:simplePos x="0" y="0"/>
            <wp:positionH relativeFrom="column">
              <wp:posOffset>0</wp:posOffset>
            </wp:positionH>
            <wp:positionV relativeFrom="paragraph">
              <wp:posOffset>370840</wp:posOffset>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
    <w:p w14:paraId="47C1EF9F" w14:textId="77777777" w:rsidR="00BD447D" w:rsidRDefault="00BD447D" w:rsidP="00BD447D">
      <w:pPr>
        <w:spacing w:line="360" w:lineRule="auto"/>
      </w:pPr>
    </w:p>
    <w:p w14:paraId="408B9238" w14:textId="77777777" w:rsidR="00BD447D" w:rsidRDefault="00BD447D" w:rsidP="00BD447D">
      <w:pPr>
        <w:spacing w:line="360" w:lineRule="auto"/>
      </w:pPr>
    </w:p>
    <w:p w14:paraId="192DC6E3" w14:textId="77777777" w:rsidR="00327701" w:rsidRDefault="00327701" w:rsidP="00BD447D">
      <w:pPr>
        <w:spacing w:line="360" w:lineRule="auto"/>
      </w:pPr>
    </w:p>
    <w:tbl>
      <w:tblPr>
        <w:tblW w:w="9922"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27701" w:rsidRPr="00A406E5" w14:paraId="6C49E495" w14:textId="77777777" w:rsidTr="00CC518C">
        <w:trPr>
          <w:jc w:val="center"/>
        </w:trPr>
        <w:tc>
          <w:tcPr>
            <w:tcW w:w="2093" w:type="dxa"/>
            <w:shd w:val="clear" w:color="auto" w:fill="D9D9D9" w:themeFill="background1" w:themeFillShade="D9"/>
          </w:tcPr>
          <w:p w14:paraId="16BD2CA5" w14:textId="77777777" w:rsidR="00327701" w:rsidRDefault="00327701" w:rsidP="006B0A1D">
            <w:pPr>
              <w:spacing w:before="120" w:after="120"/>
              <w:jc w:val="both"/>
              <w:rPr>
                <w:rFonts w:cs="Arial"/>
                <w:b/>
              </w:rPr>
            </w:pPr>
            <w:r w:rsidRPr="00A406E5">
              <w:rPr>
                <w:rFonts w:cs="Arial"/>
                <w:b/>
              </w:rPr>
              <w:t>Programme:</w:t>
            </w:r>
          </w:p>
          <w:p w14:paraId="38C01BB5" w14:textId="61980041" w:rsidR="00D93900" w:rsidRPr="00A45D82" w:rsidRDefault="00D93900" w:rsidP="006B0A1D">
            <w:pPr>
              <w:spacing w:before="120" w:after="120"/>
              <w:jc w:val="both"/>
              <w:rPr>
                <w:rFonts w:cs="Arial"/>
                <w:bCs/>
              </w:rPr>
            </w:pPr>
            <w:r>
              <w:rPr>
                <w:rFonts w:cs="Arial"/>
                <w:b/>
              </w:rPr>
              <w:t>Name</w:t>
            </w:r>
            <w:r w:rsidR="00A45D82">
              <w:rPr>
                <w:rFonts w:cs="Arial"/>
                <w:b/>
              </w:rPr>
              <w:t>:</w:t>
            </w:r>
          </w:p>
        </w:tc>
        <w:tc>
          <w:tcPr>
            <w:tcW w:w="7829" w:type="dxa"/>
            <w:gridSpan w:val="3"/>
          </w:tcPr>
          <w:p w14:paraId="04415C21" w14:textId="77777777" w:rsidR="00327701" w:rsidRPr="00A45D82" w:rsidRDefault="00327701" w:rsidP="006B0A1D">
            <w:pPr>
              <w:spacing w:before="120" w:after="120"/>
              <w:jc w:val="both"/>
              <w:rPr>
                <w:rFonts w:cs="Arial"/>
                <w:b/>
              </w:rPr>
            </w:pPr>
            <w:r w:rsidRPr="00A45D82">
              <w:rPr>
                <w:rFonts w:cs="Arial"/>
                <w:b/>
              </w:rPr>
              <w:t>BSc Health and Social Care</w:t>
            </w:r>
            <w:r w:rsidR="00CC4E00" w:rsidRPr="00A45D82">
              <w:rPr>
                <w:rFonts w:cs="Arial"/>
                <w:b/>
              </w:rPr>
              <w:t xml:space="preserve"> Name</w:t>
            </w:r>
          </w:p>
          <w:p w14:paraId="3CF3B3EA" w14:textId="103967D5" w:rsidR="00CC518C" w:rsidRPr="00A45D82" w:rsidRDefault="00A45D82" w:rsidP="006B0A1D">
            <w:pPr>
              <w:spacing w:before="120" w:after="120"/>
              <w:jc w:val="both"/>
              <w:rPr>
                <w:rFonts w:cs="Arial"/>
                <w:b/>
              </w:rPr>
            </w:pPr>
            <w:r w:rsidRPr="00A45D82">
              <w:rPr>
                <w:rFonts w:cs="Arial"/>
                <w:b/>
              </w:rPr>
              <w:t>Marie Andrews</w:t>
            </w:r>
            <w:r w:rsidR="001648E5">
              <w:rPr>
                <w:rFonts w:cs="Arial"/>
                <w:b/>
              </w:rPr>
              <w:t xml:space="preserve"> | Student Number:</w:t>
            </w:r>
            <w:r>
              <w:rPr>
                <w:rFonts w:cs="Arial"/>
                <w:b/>
              </w:rPr>
              <w:t xml:space="preserve"> </w:t>
            </w:r>
            <w:r w:rsidR="00CC518C" w:rsidRPr="00CC518C">
              <w:rPr>
                <w:rFonts w:cs="Arial"/>
                <w:b/>
              </w:rPr>
              <w:t>2411716</w:t>
            </w:r>
          </w:p>
        </w:tc>
      </w:tr>
      <w:tr w:rsidR="00327701" w:rsidRPr="00A406E5" w14:paraId="72AAE8D1" w14:textId="77777777" w:rsidTr="00CC518C">
        <w:trPr>
          <w:jc w:val="center"/>
        </w:trPr>
        <w:tc>
          <w:tcPr>
            <w:tcW w:w="2093" w:type="dxa"/>
            <w:shd w:val="clear" w:color="auto" w:fill="D9D9D9" w:themeFill="background1" w:themeFillShade="D9"/>
          </w:tcPr>
          <w:p w14:paraId="69D31A64" w14:textId="77777777" w:rsidR="00327701" w:rsidRPr="00A406E5" w:rsidRDefault="00327701" w:rsidP="006B0A1D">
            <w:pPr>
              <w:spacing w:before="120" w:after="120"/>
              <w:jc w:val="both"/>
              <w:rPr>
                <w:rFonts w:cs="Arial"/>
                <w:b/>
              </w:rPr>
            </w:pPr>
            <w:r w:rsidRPr="00A406E5">
              <w:rPr>
                <w:rFonts w:cs="Arial"/>
                <w:b/>
              </w:rPr>
              <w:t>Module:</w:t>
            </w:r>
          </w:p>
        </w:tc>
        <w:tc>
          <w:tcPr>
            <w:tcW w:w="7829" w:type="dxa"/>
            <w:gridSpan w:val="3"/>
          </w:tcPr>
          <w:p w14:paraId="62A86EAE" w14:textId="77777777" w:rsidR="00327701" w:rsidRPr="00A406E5" w:rsidRDefault="00327701" w:rsidP="006B0A1D">
            <w:pPr>
              <w:spacing w:before="120" w:after="120"/>
              <w:jc w:val="both"/>
              <w:rPr>
                <w:rFonts w:cs="Arial"/>
                <w:b/>
              </w:rPr>
            </w:pPr>
            <w:r w:rsidRPr="003F0515">
              <w:rPr>
                <w:rFonts w:cs="Arial"/>
                <w:b/>
              </w:rPr>
              <w:t xml:space="preserve">Changemakers: Building your Personal Brand for Sustainable Employment   </w:t>
            </w:r>
          </w:p>
        </w:tc>
      </w:tr>
      <w:tr w:rsidR="00081FF1" w:rsidRPr="00A406E5" w14:paraId="6E322409" w14:textId="77777777" w:rsidTr="00CC518C">
        <w:trPr>
          <w:jc w:val="center"/>
        </w:trPr>
        <w:tc>
          <w:tcPr>
            <w:tcW w:w="2093" w:type="dxa"/>
            <w:shd w:val="clear" w:color="auto" w:fill="D9D9D9" w:themeFill="background1" w:themeFillShade="D9"/>
          </w:tcPr>
          <w:p w14:paraId="21B29170" w14:textId="77777777" w:rsidR="00081FF1" w:rsidRPr="00A406E5" w:rsidRDefault="00081FF1" w:rsidP="006B0A1D">
            <w:pPr>
              <w:spacing w:before="120" w:after="120"/>
              <w:jc w:val="both"/>
              <w:rPr>
                <w:rFonts w:cs="Arial"/>
                <w:b/>
              </w:rPr>
            </w:pPr>
            <w:r w:rsidRPr="00A406E5">
              <w:rPr>
                <w:rFonts w:cs="Arial"/>
                <w:b/>
              </w:rPr>
              <w:t>Module code:</w:t>
            </w:r>
          </w:p>
        </w:tc>
        <w:tc>
          <w:tcPr>
            <w:tcW w:w="7829" w:type="dxa"/>
            <w:gridSpan w:val="3"/>
          </w:tcPr>
          <w:p w14:paraId="18A45423" w14:textId="77777777" w:rsidR="00081FF1" w:rsidRDefault="00081FF1" w:rsidP="00081FF1">
            <w:pPr>
              <w:spacing w:before="120" w:after="120"/>
              <w:jc w:val="both"/>
              <w:rPr>
                <w:rFonts w:cs="Arial"/>
                <w:b/>
              </w:rPr>
            </w:pPr>
            <w:r w:rsidRPr="00F667E8">
              <w:rPr>
                <w:rFonts w:cs="Arial"/>
                <w:b/>
              </w:rPr>
              <w:t>BMHP50</w:t>
            </w:r>
            <w:r>
              <w:rPr>
                <w:rFonts w:cs="Arial"/>
                <w:b/>
              </w:rPr>
              <w:t>15</w:t>
            </w:r>
          </w:p>
          <w:p w14:paraId="0BF9189E" w14:textId="1F76B738" w:rsidR="003D40C2" w:rsidRPr="00A406E5" w:rsidRDefault="003D40C2" w:rsidP="00081FF1">
            <w:pPr>
              <w:spacing w:before="120" w:after="120"/>
              <w:jc w:val="both"/>
              <w:rPr>
                <w:rFonts w:cs="Arial"/>
                <w:b/>
              </w:rPr>
            </w:pPr>
          </w:p>
        </w:tc>
      </w:tr>
      <w:tr w:rsidR="00327701" w:rsidRPr="00A406E5" w14:paraId="1B187D63" w14:textId="77777777" w:rsidTr="00CC518C">
        <w:trPr>
          <w:jc w:val="center"/>
        </w:trPr>
        <w:tc>
          <w:tcPr>
            <w:tcW w:w="2093" w:type="dxa"/>
            <w:shd w:val="clear" w:color="auto" w:fill="D9D9D9" w:themeFill="background1" w:themeFillShade="D9"/>
          </w:tcPr>
          <w:p w14:paraId="149D67C8" w14:textId="77777777" w:rsidR="00327701" w:rsidRPr="00A406E5" w:rsidRDefault="00327701" w:rsidP="006B0A1D">
            <w:pPr>
              <w:spacing w:before="120" w:after="120"/>
              <w:jc w:val="both"/>
              <w:rPr>
                <w:rFonts w:cs="Arial"/>
                <w:b/>
              </w:rPr>
            </w:pPr>
            <w:r w:rsidRPr="00A406E5">
              <w:rPr>
                <w:rFonts w:cs="Arial"/>
                <w:b/>
              </w:rPr>
              <w:t>Lecturer:</w:t>
            </w:r>
          </w:p>
        </w:tc>
        <w:tc>
          <w:tcPr>
            <w:tcW w:w="3293" w:type="dxa"/>
          </w:tcPr>
          <w:p w14:paraId="75A31688" w14:textId="77777777" w:rsidR="00327701" w:rsidRPr="00A406E5" w:rsidRDefault="00327701" w:rsidP="006B0A1D">
            <w:pPr>
              <w:spacing w:before="120" w:after="120"/>
              <w:jc w:val="both"/>
              <w:rPr>
                <w:rFonts w:cs="Arial"/>
                <w:b/>
              </w:rPr>
            </w:pPr>
          </w:p>
        </w:tc>
        <w:tc>
          <w:tcPr>
            <w:tcW w:w="2268" w:type="dxa"/>
            <w:shd w:val="clear" w:color="auto" w:fill="D9D9D9" w:themeFill="background1" w:themeFillShade="D9"/>
          </w:tcPr>
          <w:p w14:paraId="0CA44610" w14:textId="77777777" w:rsidR="00327701" w:rsidRPr="00A406E5" w:rsidRDefault="00327701" w:rsidP="006B0A1D">
            <w:pPr>
              <w:spacing w:before="120" w:after="120"/>
              <w:jc w:val="both"/>
              <w:rPr>
                <w:rFonts w:cs="Arial"/>
                <w:b/>
              </w:rPr>
            </w:pPr>
            <w:r w:rsidRPr="00A406E5">
              <w:rPr>
                <w:rFonts w:cs="Arial"/>
                <w:b/>
              </w:rPr>
              <w:t>Internal Verifier:</w:t>
            </w:r>
          </w:p>
        </w:tc>
        <w:tc>
          <w:tcPr>
            <w:tcW w:w="2268" w:type="dxa"/>
          </w:tcPr>
          <w:p w14:paraId="15208199" w14:textId="77777777" w:rsidR="00327701" w:rsidRPr="00A406E5" w:rsidRDefault="00327701" w:rsidP="006B0A1D">
            <w:pPr>
              <w:spacing w:before="120" w:after="120" w:line="360" w:lineRule="auto"/>
              <w:rPr>
                <w:rFonts w:cs="Arial"/>
                <w:b/>
              </w:rPr>
            </w:pPr>
            <w:r w:rsidRPr="00953B01">
              <w:rPr>
                <w:rFonts w:cs="Arial"/>
                <w:b/>
              </w:rPr>
              <w:t>Dr Eleni Koutsogeorgou-Andreou</w:t>
            </w:r>
          </w:p>
        </w:tc>
      </w:tr>
      <w:tr w:rsidR="00327701" w:rsidRPr="00A406E5" w14:paraId="613552E2" w14:textId="77777777" w:rsidTr="00CC518C">
        <w:trPr>
          <w:jc w:val="center"/>
        </w:trPr>
        <w:tc>
          <w:tcPr>
            <w:tcW w:w="2093" w:type="dxa"/>
            <w:shd w:val="clear" w:color="auto" w:fill="D9D9D9" w:themeFill="background1" w:themeFillShade="D9"/>
          </w:tcPr>
          <w:p w14:paraId="158EF84A" w14:textId="77777777" w:rsidR="00327701" w:rsidRPr="00A406E5" w:rsidRDefault="00327701" w:rsidP="006B0A1D">
            <w:pPr>
              <w:spacing w:before="120" w:after="120"/>
              <w:jc w:val="both"/>
              <w:rPr>
                <w:rFonts w:cs="Arial"/>
                <w:b/>
              </w:rPr>
            </w:pPr>
            <w:r w:rsidRPr="00A406E5">
              <w:rPr>
                <w:rFonts w:cs="Arial"/>
                <w:b/>
              </w:rPr>
              <w:t>Assignment Title:</w:t>
            </w:r>
          </w:p>
        </w:tc>
        <w:tc>
          <w:tcPr>
            <w:tcW w:w="3293" w:type="dxa"/>
          </w:tcPr>
          <w:p w14:paraId="28D7E0A3" w14:textId="77777777" w:rsidR="00327701" w:rsidRPr="00A406E5" w:rsidRDefault="00327701" w:rsidP="006B0A1D">
            <w:pPr>
              <w:spacing w:before="120" w:after="120" w:line="360" w:lineRule="auto"/>
              <w:rPr>
                <w:rFonts w:cs="Arial"/>
                <w:b/>
              </w:rPr>
            </w:pPr>
            <w:r w:rsidRPr="00953B01">
              <w:rPr>
                <w:rFonts w:cs="Arial"/>
                <w:b/>
              </w:rPr>
              <w:t xml:space="preserve">Component 1: Online </w:t>
            </w:r>
            <w:r>
              <w:rPr>
                <w:rFonts w:cs="Arial"/>
                <w:b/>
              </w:rPr>
              <w:t>P</w:t>
            </w:r>
            <w:r w:rsidRPr="00953B01">
              <w:rPr>
                <w:rFonts w:cs="Arial"/>
                <w:b/>
              </w:rPr>
              <w:t xml:space="preserve">ortfolio of </w:t>
            </w:r>
            <w:r>
              <w:rPr>
                <w:rFonts w:cs="Arial"/>
                <w:b/>
              </w:rPr>
              <w:t>S</w:t>
            </w:r>
            <w:r w:rsidRPr="00953B01">
              <w:rPr>
                <w:rFonts w:cs="Arial"/>
                <w:b/>
              </w:rPr>
              <w:t xml:space="preserve">et </w:t>
            </w:r>
            <w:r>
              <w:rPr>
                <w:rFonts w:cs="Arial"/>
                <w:b/>
              </w:rPr>
              <w:t>E</w:t>
            </w:r>
            <w:r w:rsidRPr="00953B01">
              <w:rPr>
                <w:rFonts w:cs="Arial"/>
                <w:b/>
              </w:rPr>
              <w:t>xercises</w:t>
            </w:r>
          </w:p>
        </w:tc>
        <w:tc>
          <w:tcPr>
            <w:tcW w:w="2268" w:type="dxa"/>
            <w:shd w:val="clear" w:color="auto" w:fill="D9D9D9" w:themeFill="background1" w:themeFillShade="D9"/>
          </w:tcPr>
          <w:p w14:paraId="7CD19811" w14:textId="77777777" w:rsidR="00327701" w:rsidRPr="00A406E5" w:rsidRDefault="00327701" w:rsidP="006B0A1D">
            <w:pPr>
              <w:spacing w:before="120" w:after="120"/>
              <w:jc w:val="both"/>
              <w:rPr>
                <w:rFonts w:cs="Arial"/>
                <w:b/>
              </w:rPr>
            </w:pPr>
            <w:r>
              <w:rPr>
                <w:rFonts w:cs="Arial"/>
                <w:b/>
              </w:rPr>
              <w:t>Word count (or equivalent):</w:t>
            </w:r>
          </w:p>
        </w:tc>
        <w:tc>
          <w:tcPr>
            <w:tcW w:w="2268" w:type="dxa"/>
          </w:tcPr>
          <w:p w14:paraId="0FC3AFA0" w14:textId="09B0A758" w:rsidR="00327701" w:rsidRPr="00A406E5" w:rsidRDefault="00FE29F4" w:rsidP="006B0A1D">
            <w:pPr>
              <w:spacing w:before="120" w:after="120" w:line="360" w:lineRule="auto"/>
              <w:jc w:val="both"/>
              <w:rPr>
                <w:rFonts w:cs="Arial"/>
                <w:b/>
              </w:rPr>
            </w:pPr>
            <w:r>
              <w:rPr>
                <w:rFonts w:cs="Arial"/>
                <w:b/>
              </w:rPr>
              <w:t>2142</w:t>
            </w:r>
          </w:p>
        </w:tc>
      </w:tr>
    </w:tbl>
    <w:p w14:paraId="3EA70D06" w14:textId="77777777" w:rsidR="00BD447D" w:rsidRPr="00A55AE2" w:rsidRDefault="00BD447D" w:rsidP="00BD447D">
      <w:pPr>
        <w:spacing w:line="360" w:lineRule="auto"/>
      </w:pPr>
    </w:p>
    <w:p w14:paraId="2719C722" w14:textId="77777777" w:rsidR="005E6F2A" w:rsidRPr="00A55AE2" w:rsidRDefault="00BC6E01">
      <w:pPr>
        <w:spacing w:line="360" w:lineRule="auto"/>
        <w:jc w:val="both"/>
      </w:pPr>
      <w:r w:rsidRPr="00A55AE2">
        <w:br w:type="page"/>
      </w:r>
    </w:p>
    <w:sdt>
      <w:sdtPr>
        <w:rPr>
          <w:rFonts w:ascii="Arial" w:eastAsiaTheme="minorEastAsia" w:hAnsi="Arial" w:cstheme="minorBidi"/>
          <w:b w:val="0"/>
          <w:bCs w:val="0"/>
          <w:color w:val="auto"/>
          <w:sz w:val="22"/>
          <w:szCs w:val="22"/>
        </w:rPr>
        <w:id w:val="705296784"/>
        <w:docPartObj>
          <w:docPartGallery w:val="Table of Contents"/>
          <w:docPartUnique/>
        </w:docPartObj>
      </w:sdtPr>
      <w:sdtEndPr>
        <w:rPr>
          <w:noProof/>
        </w:rPr>
      </w:sdtEndPr>
      <w:sdtContent>
        <w:p w14:paraId="354926E5" w14:textId="0045E8EA" w:rsidR="00100015" w:rsidRDefault="00100015" w:rsidP="00100015">
          <w:pPr>
            <w:pStyle w:val="TOCHeading"/>
            <w:jc w:val="center"/>
          </w:pPr>
          <w:r>
            <w:t>Contents</w:t>
          </w:r>
        </w:p>
        <w:p w14:paraId="5F17430A" w14:textId="38B3D67C" w:rsidR="00100015" w:rsidRDefault="00100015" w:rsidP="00100015">
          <w:pPr>
            <w:pStyle w:val="TOC1"/>
            <w:tabs>
              <w:tab w:val="right" w:leader="dot" w:pos="9782"/>
            </w:tabs>
            <w:jc w:val="center"/>
            <w:rPr>
              <w:noProof/>
            </w:rPr>
          </w:pPr>
          <w:r>
            <w:fldChar w:fldCharType="begin"/>
          </w:r>
          <w:r>
            <w:instrText xml:space="preserve"> TOC \o "1-3" \h \z \u </w:instrText>
          </w:r>
          <w:r>
            <w:fldChar w:fldCharType="separate"/>
          </w:r>
          <w:hyperlink w:anchor="_Toc233557994" w:history="1">
            <w:r w:rsidRPr="00B86D18">
              <w:rPr>
                <w:rStyle w:val="Hyperlink"/>
                <w:noProof/>
              </w:rPr>
              <w:t>Task 1: Personal Brand</w:t>
            </w:r>
            <w:r>
              <w:rPr>
                <w:noProof/>
                <w:webHidden/>
              </w:rPr>
              <w:tab/>
            </w:r>
            <w:r>
              <w:rPr>
                <w:noProof/>
                <w:webHidden/>
              </w:rPr>
              <w:fldChar w:fldCharType="begin"/>
            </w:r>
            <w:r>
              <w:rPr>
                <w:noProof/>
                <w:webHidden/>
              </w:rPr>
              <w:instrText xml:space="preserve"> PAGEREF _Toc233557994 \h </w:instrText>
            </w:r>
            <w:r>
              <w:rPr>
                <w:noProof/>
                <w:webHidden/>
              </w:rPr>
            </w:r>
            <w:r>
              <w:rPr>
                <w:noProof/>
                <w:webHidden/>
              </w:rPr>
              <w:fldChar w:fldCharType="separate"/>
            </w:r>
            <w:r w:rsidR="00C869FA">
              <w:rPr>
                <w:noProof/>
                <w:webHidden/>
              </w:rPr>
              <w:t>3</w:t>
            </w:r>
            <w:r>
              <w:rPr>
                <w:noProof/>
                <w:webHidden/>
              </w:rPr>
              <w:fldChar w:fldCharType="end"/>
            </w:r>
          </w:hyperlink>
        </w:p>
        <w:p w14:paraId="1A73B6D8" w14:textId="301B6228" w:rsidR="00100015" w:rsidRDefault="00100015" w:rsidP="00100015">
          <w:pPr>
            <w:pStyle w:val="TOC1"/>
            <w:tabs>
              <w:tab w:val="right" w:leader="dot" w:pos="9782"/>
            </w:tabs>
            <w:jc w:val="center"/>
            <w:rPr>
              <w:noProof/>
            </w:rPr>
          </w:pPr>
          <w:hyperlink w:anchor="_Toc233557995" w:history="1">
            <w:r w:rsidRPr="00B86D18">
              <w:rPr>
                <w:rStyle w:val="Hyperlink"/>
                <w:noProof/>
              </w:rPr>
              <w:t>Task 2: Network Map and Rationale</w:t>
            </w:r>
            <w:r>
              <w:rPr>
                <w:noProof/>
                <w:webHidden/>
              </w:rPr>
              <w:tab/>
            </w:r>
            <w:r>
              <w:rPr>
                <w:noProof/>
                <w:webHidden/>
              </w:rPr>
              <w:fldChar w:fldCharType="begin"/>
            </w:r>
            <w:r>
              <w:rPr>
                <w:noProof/>
                <w:webHidden/>
              </w:rPr>
              <w:instrText xml:space="preserve"> PAGEREF _Toc233557995 \h </w:instrText>
            </w:r>
            <w:r>
              <w:rPr>
                <w:noProof/>
                <w:webHidden/>
              </w:rPr>
            </w:r>
            <w:r>
              <w:rPr>
                <w:noProof/>
                <w:webHidden/>
              </w:rPr>
              <w:fldChar w:fldCharType="separate"/>
            </w:r>
            <w:r w:rsidR="00C869FA">
              <w:rPr>
                <w:noProof/>
                <w:webHidden/>
              </w:rPr>
              <w:t>4</w:t>
            </w:r>
            <w:r>
              <w:rPr>
                <w:noProof/>
                <w:webHidden/>
              </w:rPr>
              <w:fldChar w:fldCharType="end"/>
            </w:r>
          </w:hyperlink>
        </w:p>
        <w:p w14:paraId="643A38A2" w14:textId="3DD5BDF2" w:rsidR="00100015" w:rsidRDefault="00100015" w:rsidP="00100015">
          <w:pPr>
            <w:pStyle w:val="TOC2"/>
            <w:tabs>
              <w:tab w:val="right" w:leader="dot" w:pos="9782"/>
            </w:tabs>
            <w:jc w:val="center"/>
            <w:rPr>
              <w:noProof/>
            </w:rPr>
          </w:pPr>
          <w:hyperlink w:anchor="_Toc233557996" w:history="1">
            <w:r w:rsidRPr="00B86D18">
              <w:rPr>
                <w:rStyle w:val="Hyperlink"/>
                <w:noProof/>
              </w:rPr>
              <w:t>Rationale</w:t>
            </w:r>
            <w:r>
              <w:rPr>
                <w:noProof/>
                <w:webHidden/>
              </w:rPr>
              <w:tab/>
            </w:r>
            <w:r>
              <w:rPr>
                <w:noProof/>
                <w:webHidden/>
              </w:rPr>
              <w:fldChar w:fldCharType="begin"/>
            </w:r>
            <w:r>
              <w:rPr>
                <w:noProof/>
                <w:webHidden/>
              </w:rPr>
              <w:instrText xml:space="preserve"> PAGEREF _Toc233557996 \h </w:instrText>
            </w:r>
            <w:r>
              <w:rPr>
                <w:noProof/>
                <w:webHidden/>
              </w:rPr>
            </w:r>
            <w:r>
              <w:rPr>
                <w:noProof/>
                <w:webHidden/>
              </w:rPr>
              <w:fldChar w:fldCharType="separate"/>
            </w:r>
            <w:r w:rsidR="00C869FA">
              <w:rPr>
                <w:noProof/>
                <w:webHidden/>
              </w:rPr>
              <w:t>4</w:t>
            </w:r>
            <w:r>
              <w:rPr>
                <w:noProof/>
                <w:webHidden/>
              </w:rPr>
              <w:fldChar w:fldCharType="end"/>
            </w:r>
          </w:hyperlink>
        </w:p>
        <w:p w14:paraId="289B9996" w14:textId="590C551C" w:rsidR="00100015" w:rsidRDefault="00100015" w:rsidP="00100015">
          <w:pPr>
            <w:pStyle w:val="TOC1"/>
            <w:tabs>
              <w:tab w:val="right" w:leader="dot" w:pos="9782"/>
            </w:tabs>
            <w:jc w:val="center"/>
            <w:rPr>
              <w:noProof/>
            </w:rPr>
          </w:pPr>
          <w:hyperlink w:anchor="_Toc233557997" w:history="1">
            <w:r w:rsidRPr="00B86D18">
              <w:rPr>
                <w:rStyle w:val="Hyperlink"/>
                <w:noProof/>
              </w:rPr>
              <w:t>Task 3: Blog</w:t>
            </w:r>
            <w:r>
              <w:rPr>
                <w:noProof/>
                <w:webHidden/>
              </w:rPr>
              <w:tab/>
            </w:r>
            <w:r>
              <w:rPr>
                <w:noProof/>
                <w:webHidden/>
              </w:rPr>
              <w:fldChar w:fldCharType="begin"/>
            </w:r>
            <w:r>
              <w:rPr>
                <w:noProof/>
                <w:webHidden/>
              </w:rPr>
              <w:instrText xml:space="preserve"> PAGEREF _Toc233557997 \h </w:instrText>
            </w:r>
            <w:r>
              <w:rPr>
                <w:noProof/>
                <w:webHidden/>
              </w:rPr>
            </w:r>
            <w:r>
              <w:rPr>
                <w:noProof/>
                <w:webHidden/>
              </w:rPr>
              <w:fldChar w:fldCharType="separate"/>
            </w:r>
            <w:r w:rsidR="00C869FA">
              <w:rPr>
                <w:noProof/>
                <w:webHidden/>
              </w:rPr>
              <w:t>5</w:t>
            </w:r>
            <w:r>
              <w:rPr>
                <w:noProof/>
                <w:webHidden/>
              </w:rPr>
              <w:fldChar w:fldCharType="end"/>
            </w:r>
          </w:hyperlink>
        </w:p>
        <w:p w14:paraId="745FD732" w14:textId="2DF7469E" w:rsidR="00100015" w:rsidRDefault="00100015" w:rsidP="00100015">
          <w:pPr>
            <w:pStyle w:val="TOC1"/>
            <w:tabs>
              <w:tab w:val="right" w:leader="dot" w:pos="9782"/>
            </w:tabs>
            <w:jc w:val="center"/>
            <w:rPr>
              <w:noProof/>
            </w:rPr>
          </w:pPr>
          <w:hyperlink w:anchor="_Toc233557998" w:history="1">
            <w:r w:rsidRPr="00B86D18">
              <w:rPr>
                <w:rStyle w:val="Hyperlink"/>
                <w:noProof/>
              </w:rPr>
              <w:t>Task 4: Equality and Diversity Quiz</w:t>
            </w:r>
            <w:r>
              <w:rPr>
                <w:noProof/>
                <w:webHidden/>
              </w:rPr>
              <w:tab/>
            </w:r>
            <w:r>
              <w:rPr>
                <w:noProof/>
                <w:webHidden/>
              </w:rPr>
              <w:fldChar w:fldCharType="begin"/>
            </w:r>
            <w:r>
              <w:rPr>
                <w:noProof/>
                <w:webHidden/>
              </w:rPr>
              <w:instrText xml:space="preserve"> PAGEREF _Toc233557998 \h </w:instrText>
            </w:r>
            <w:r>
              <w:rPr>
                <w:noProof/>
                <w:webHidden/>
              </w:rPr>
            </w:r>
            <w:r>
              <w:rPr>
                <w:noProof/>
                <w:webHidden/>
              </w:rPr>
              <w:fldChar w:fldCharType="separate"/>
            </w:r>
            <w:r w:rsidR="00C869FA">
              <w:rPr>
                <w:noProof/>
                <w:webHidden/>
              </w:rPr>
              <w:t>6</w:t>
            </w:r>
            <w:r>
              <w:rPr>
                <w:noProof/>
                <w:webHidden/>
              </w:rPr>
              <w:fldChar w:fldCharType="end"/>
            </w:r>
          </w:hyperlink>
        </w:p>
        <w:p w14:paraId="1BCF92DA" w14:textId="6EB5A51B" w:rsidR="00100015" w:rsidRDefault="00100015" w:rsidP="00100015">
          <w:pPr>
            <w:pStyle w:val="TOC1"/>
            <w:tabs>
              <w:tab w:val="right" w:leader="dot" w:pos="9782"/>
            </w:tabs>
            <w:jc w:val="center"/>
            <w:rPr>
              <w:noProof/>
            </w:rPr>
          </w:pPr>
          <w:hyperlink w:anchor="_Toc233557999" w:history="1">
            <w:r w:rsidRPr="00B86D18">
              <w:rPr>
                <w:rStyle w:val="Hyperlink"/>
                <w:noProof/>
              </w:rPr>
              <w:t>Task 5: A Letter to Yourself</w:t>
            </w:r>
            <w:r>
              <w:rPr>
                <w:noProof/>
                <w:webHidden/>
              </w:rPr>
              <w:tab/>
            </w:r>
            <w:r>
              <w:rPr>
                <w:noProof/>
                <w:webHidden/>
              </w:rPr>
              <w:fldChar w:fldCharType="begin"/>
            </w:r>
            <w:r>
              <w:rPr>
                <w:noProof/>
                <w:webHidden/>
              </w:rPr>
              <w:instrText xml:space="preserve"> PAGEREF _Toc233557999 \h </w:instrText>
            </w:r>
            <w:r>
              <w:rPr>
                <w:noProof/>
                <w:webHidden/>
              </w:rPr>
            </w:r>
            <w:r>
              <w:rPr>
                <w:noProof/>
                <w:webHidden/>
              </w:rPr>
              <w:fldChar w:fldCharType="separate"/>
            </w:r>
            <w:r w:rsidR="00C869FA">
              <w:rPr>
                <w:noProof/>
                <w:webHidden/>
              </w:rPr>
              <w:t>7</w:t>
            </w:r>
            <w:r>
              <w:rPr>
                <w:noProof/>
                <w:webHidden/>
              </w:rPr>
              <w:fldChar w:fldCharType="end"/>
            </w:r>
          </w:hyperlink>
        </w:p>
        <w:p w14:paraId="05416813" w14:textId="44D657CD" w:rsidR="00100015" w:rsidRDefault="00100015" w:rsidP="00100015">
          <w:pPr>
            <w:pStyle w:val="TOC1"/>
            <w:tabs>
              <w:tab w:val="right" w:leader="dot" w:pos="9782"/>
            </w:tabs>
            <w:jc w:val="center"/>
            <w:rPr>
              <w:noProof/>
            </w:rPr>
          </w:pPr>
          <w:hyperlink w:anchor="_Toc233558000" w:history="1">
            <w:r w:rsidRPr="00B86D18">
              <w:rPr>
                <w:rStyle w:val="Hyperlink"/>
                <w:noProof/>
              </w:rPr>
              <w:t>Task 6: Gantt Chart</w:t>
            </w:r>
            <w:r>
              <w:rPr>
                <w:noProof/>
                <w:webHidden/>
              </w:rPr>
              <w:tab/>
            </w:r>
            <w:r>
              <w:rPr>
                <w:noProof/>
                <w:webHidden/>
              </w:rPr>
              <w:fldChar w:fldCharType="begin"/>
            </w:r>
            <w:r>
              <w:rPr>
                <w:noProof/>
                <w:webHidden/>
              </w:rPr>
              <w:instrText xml:space="preserve"> PAGEREF _Toc233558000 \h </w:instrText>
            </w:r>
            <w:r>
              <w:rPr>
                <w:noProof/>
                <w:webHidden/>
              </w:rPr>
            </w:r>
            <w:r>
              <w:rPr>
                <w:noProof/>
                <w:webHidden/>
              </w:rPr>
              <w:fldChar w:fldCharType="separate"/>
            </w:r>
            <w:r w:rsidR="00C869FA">
              <w:rPr>
                <w:noProof/>
                <w:webHidden/>
              </w:rPr>
              <w:t>7</w:t>
            </w:r>
            <w:r>
              <w:rPr>
                <w:noProof/>
                <w:webHidden/>
              </w:rPr>
              <w:fldChar w:fldCharType="end"/>
            </w:r>
          </w:hyperlink>
        </w:p>
        <w:p w14:paraId="39426131" w14:textId="65DE4A83" w:rsidR="00100015" w:rsidRDefault="00100015" w:rsidP="00100015">
          <w:pPr>
            <w:pStyle w:val="TOC1"/>
            <w:tabs>
              <w:tab w:val="right" w:leader="dot" w:pos="9782"/>
            </w:tabs>
            <w:jc w:val="center"/>
            <w:rPr>
              <w:noProof/>
            </w:rPr>
          </w:pPr>
          <w:hyperlink w:anchor="_Toc233558001" w:history="1">
            <w:r w:rsidRPr="00B86D18">
              <w:rPr>
                <w:rStyle w:val="Hyperlink"/>
                <w:noProof/>
              </w:rPr>
              <w:t>Task 7: Change Management Plan</w:t>
            </w:r>
            <w:r>
              <w:rPr>
                <w:noProof/>
                <w:webHidden/>
              </w:rPr>
              <w:tab/>
            </w:r>
            <w:r>
              <w:rPr>
                <w:noProof/>
                <w:webHidden/>
              </w:rPr>
              <w:fldChar w:fldCharType="begin"/>
            </w:r>
            <w:r>
              <w:rPr>
                <w:noProof/>
                <w:webHidden/>
              </w:rPr>
              <w:instrText xml:space="preserve"> PAGEREF _Toc233558001 \h </w:instrText>
            </w:r>
            <w:r>
              <w:rPr>
                <w:noProof/>
                <w:webHidden/>
              </w:rPr>
            </w:r>
            <w:r>
              <w:rPr>
                <w:noProof/>
                <w:webHidden/>
              </w:rPr>
              <w:fldChar w:fldCharType="separate"/>
            </w:r>
            <w:r w:rsidR="00C869FA">
              <w:rPr>
                <w:noProof/>
                <w:webHidden/>
              </w:rPr>
              <w:t>8</w:t>
            </w:r>
            <w:r>
              <w:rPr>
                <w:noProof/>
                <w:webHidden/>
              </w:rPr>
              <w:fldChar w:fldCharType="end"/>
            </w:r>
          </w:hyperlink>
        </w:p>
        <w:p w14:paraId="429768CC" w14:textId="7423B5DC" w:rsidR="00100015" w:rsidRDefault="00100015" w:rsidP="00100015">
          <w:pPr>
            <w:pStyle w:val="TOC1"/>
            <w:tabs>
              <w:tab w:val="right" w:leader="dot" w:pos="9782"/>
            </w:tabs>
            <w:jc w:val="center"/>
            <w:rPr>
              <w:noProof/>
            </w:rPr>
          </w:pPr>
          <w:hyperlink w:anchor="_Toc233558002" w:history="1">
            <w:r w:rsidRPr="00B86D18">
              <w:rPr>
                <w:rStyle w:val="Hyperlink"/>
                <w:noProof/>
              </w:rPr>
              <w:t>Task 8: Reflective Practice and Professional Growth</w:t>
            </w:r>
            <w:r>
              <w:rPr>
                <w:noProof/>
                <w:webHidden/>
              </w:rPr>
              <w:tab/>
            </w:r>
            <w:r>
              <w:rPr>
                <w:noProof/>
                <w:webHidden/>
              </w:rPr>
              <w:fldChar w:fldCharType="begin"/>
            </w:r>
            <w:r>
              <w:rPr>
                <w:noProof/>
                <w:webHidden/>
              </w:rPr>
              <w:instrText xml:space="preserve"> PAGEREF _Toc233558002 \h </w:instrText>
            </w:r>
            <w:r>
              <w:rPr>
                <w:noProof/>
                <w:webHidden/>
              </w:rPr>
            </w:r>
            <w:r>
              <w:rPr>
                <w:noProof/>
                <w:webHidden/>
              </w:rPr>
              <w:fldChar w:fldCharType="separate"/>
            </w:r>
            <w:r w:rsidR="00C869FA">
              <w:rPr>
                <w:noProof/>
                <w:webHidden/>
              </w:rPr>
              <w:t>9</w:t>
            </w:r>
            <w:r>
              <w:rPr>
                <w:noProof/>
                <w:webHidden/>
              </w:rPr>
              <w:fldChar w:fldCharType="end"/>
            </w:r>
          </w:hyperlink>
        </w:p>
        <w:p w14:paraId="459C2556" w14:textId="232F348E" w:rsidR="00100015" w:rsidRDefault="00100015" w:rsidP="00100015">
          <w:pPr>
            <w:pStyle w:val="TOC1"/>
            <w:tabs>
              <w:tab w:val="right" w:leader="dot" w:pos="9782"/>
            </w:tabs>
            <w:jc w:val="center"/>
            <w:rPr>
              <w:noProof/>
            </w:rPr>
          </w:pPr>
          <w:hyperlink w:anchor="_Toc233558003" w:history="1">
            <w:r w:rsidRPr="00B86D18">
              <w:rPr>
                <w:rStyle w:val="Hyperlink"/>
                <w:noProof/>
              </w:rPr>
              <w:t>Reference List</w:t>
            </w:r>
            <w:r>
              <w:rPr>
                <w:noProof/>
                <w:webHidden/>
              </w:rPr>
              <w:tab/>
            </w:r>
            <w:r>
              <w:rPr>
                <w:noProof/>
                <w:webHidden/>
              </w:rPr>
              <w:fldChar w:fldCharType="begin"/>
            </w:r>
            <w:r>
              <w:rPr>
                <w:noProof/>
                <w:webHidden/>
              </w:rPr>
              <w:instrText xml:space="preserve"> PAGEREF _Toc233558003 \h </w:instrText>
            </w:r>
            <w:r>
              <w:rPr>
                <w:noProof/>
                <w:webHidden/>
              </w:rPr>
            </w:r>
            <w:r>
              <w:rPr>
                <w:noProof/>
                <w:webHidden/>
              </w:rPr>
              <w:fldChar w:fldCharType="separate"/>
            </w:r>
            <w:r w:rsidR="00C869FA">
              <w:rPr>
                <w:noProof/>
                <w:webHidden/>
              </w:rPr>
              <w:t>10</w:t>
            </w:r>
            <w:r>
              <w:rPr>
                <w:noProof/>
                <w:webHidden/>
              </w:rPr>
              <w:fldChar w:fldCharType="end"/>
            </w:r>
          </w:hyperlink>
        </w:p>
        <w:p w14:paraId="5265E65F" w14:textId="025E8CA3" w:rsidR="00100015" w:rsidRDefault="00100015" w:rsidP="00100015">
          <w:pPr>
            <w:jc w:val="center"/>
          </w:pPr>
          <w:r>
            <w:rPr>
              <w:b/>
              <w:bCs/>
              <w:noProof/>
            </w:rPr>
            <w:fldChar w:fldCharType="end"/>
          </w:r>
        </w:p>
      </w:sdtContent>
    </w:sdt>
    <w:p w14:paraId="7A60ED99" w14:textId="508F6BD0" w:rsidR="005E6F2A" w:rsidRPr="00A55AE2" w:rsidRDefault="005E6F2A">
      <w:pPr>
        <w:spacing w:after="120" w:line="360" w:lineRule="auto"/>
        <w:jc w:val="both"/>
      </w:pPr>
    </w:p>
    <w:p w14:paraId="73880522" w14:textId="77777777" w:rsidR="005E6F2A" w:rsidRPr="00A55AE2" w:rsidRDefault="00BC6E01">
      <w:pPr>
        <w:spacing w:line="360" w:lineRule="auto"/>
        <w:jc w:val="both"/>
      </w:pPr>
      <w:r w:rsidRPr="00A55AE2">
        <w:br w:type="page"/>
      </w:r>
    </w:p>
    <w:p w14:paraId="4439E19D" w14:textId="77777777" w:rsidR="005E6F2A" w:rsidRPr="00A55AE2" w:rsidRDefault="00BC6E01" w:rsidP="00942A7B">
      <w:pPr>
        <w:pStyle w:val="Heading1"/>
        <w:spacing w:line="360" w:lineRule="auto"/>
        <w:rPr>
          <w:sz w:val="22"/>
          <w:szCs w:val="22"/>
        </w:rPr>
      </w:pPr>
      <w:bookmarkStart w:id="0" w:name="_Toc233557994"/>
      <w:r w:rsidRPr="00A55AE2">
        <w:rPr>
          <w:rFonts w:ascii="Arial" w:hAnsi="Arial"/>
          <w:sz w:val="22"/>
          <w:szCs w:val="22"/>
        </w:rPr>
        <w:t>Task 1: Personal Brand</w:t>
      </w:r>
      <w:bookmarkEnd w:id="0"/>
    </w:p>
    <w:p w14:paraId="229D9763" w14:textId="28B96009" w:rsidR="00942A7B" w:rsidRPr="00A55AE2" w:rsidRDefault="00942A7B" w:rsidP="00942A7B">
      <w:pPr>
        <w:spacing w:after="120" w:line="360" w:lineRule="auto"/>
        <w:jc w:val="both"/>
      </w:pPr>
      <w:r w:rsidRPr="00A55AE2">
        <w:t>Personal branding is my professional image as defined by my values, behaviour, skills and communication. My brand needs to demonstrate reliability, empathy and accountability as a future health and social care worker as employers look for staff that can be trusted with vulnerable service users. Goffman (2023) suggests that people behave differently in different social settings and Lair, Sullivan and Cheney (2005) argue that individuals increasingly need to communicate their professional value clearly in competitive labour markets.</w:t>
      </w:r>
    </w:p>
    <w:p w14:paraId="12C56C16" w14:textId="77777777" w:rsidR="00942A7B" w:rsidRPr="00A55AE2" w:rsidRDefault="00942A7B" w:rsidP="00942A7B">
      <w:pPr>
        <w:spacing w:after="120" w:line="360" w:lineRule="auto"/>
        <w:jc w:val="both"/>
      </w:pPr>
      <w:r w:rsidRPr="00A55AE2">
        <w:t>Respect, motivation and a willingness to learn are central features of my current personal brand. I want employers to view me as someone who is attentive, shows respect for others and is responsible in completing tasks. These strengths are relevant to health and social care as person centred work relies on the use of communication, compassion and ethical behaviour. However, my personal brand still needs stronger evidence of professional development. For instance, I need to enhance my LinkedIn profile, document training certificates, accumulate more voluntary or placement experience, and build up my communication skills in interviews in a structured manner with confidence and examples.</w:t>
      </w:r>
    </w:p>
    <w:p w14:paraId="227CEFC6" w14:textId="3AD04788" w:rsidR="005E6F2A" w:rsidRPr="00A55AE2" w:rsidRDefault="00942A7B" w:rsidP="00942A7B">
      <w:pPr>
        <w:spacing w:after="120" w:line="360" w:lineRule="auto"/>
        <w:jc w:val="both"/>
      </w:pPr>
      <w:r w:rsidRPr="00A55AE2">
        <w:t>I will develop a more professional and transparent profile about my brand, with the idea of care, inclusion and constant learning. I will also seek feedback from tutors/supervisors, reflect on my CV following all relevant activities and demonstrate growth through reflective practice. This will enable me to get closer to my dream job as my personal brand is not only going to state that I am caring it will also show evidence of employability, professionalism and readiness for health and social care practice.</w:t>
      </w:r>
    </w:p>
    <w:p w14:paraId="2E0740B8" w14:textId="77777777" w:rsidR="005E6F2A" w:rsidRPr="00A55AE2" w:rsidRDefault="005E6F2A" w:rsidP="00942A7B">
      <w:pPr>
        <w:spacing w:line="360" w:lineRule="auto"/>
        <w:jc w:val="both"/>
      </w:pPr>
    </w:p>
    <w:p w14:paraId="609D966B" w14:textId="77777777" w:rsidR="00942A7B" w:rsidRPr="00A55AE2" w:rsidRDefault="00942A7B">
      <w:pPr>
        <w:rPr>
          <w:rFonts w:eastAsiaTheme="majorEastAsia" w:cstheme="majorBidi"/>
          <w:b/>
          <w:bCs/>
          <w:color w:val="14486E"/>
        </w:rPr>
      </w:pPr>
      <w:r w:rsidRPr="00A55AE2">
        <w:br w:type="page"/>
      </w:r>
    </w:p>
    <w:p w14:paraId="674A98C0" w14:textId="321B6926" w:rsidR="005E6F2A" w:rsidRPr="00A55AE2" w:rsidRDefault="00BC6E01" w:rsidP="00942A7B">
      <w:pPr>
        <w:pStyle w:val="Heading1"/>
        <w:spacing w:line="360" w:lineRule="auto"/>
        <w:rPr>
          <w:sz w:val="22"/>
          <w:szCs w:val="22"/>
        </w:rPr>
      </w:pPr>
      <w:bookmarkStart w:id="1" w:name="_Toc233557995"/>
      <w:r w:rsidRPr="00A55AE2">
        <w:rPr>
          <w:rFonts w:ascii="Arial" w:hAnsi="Arial"/>
          <w:sz w:val="22"/>
          <w:szCs w:val="22"/>
        </w:rPr>
        <w:t>Task 2: Network Map and Rationale</w:t>
      </w:r>
      <w:bookmarkEnd w:id="1"/>
    </w:p>
    <w:p w14:paraId="33D2E9A6" w14:textId="3BD1039A" w:rsidR="005E6F2A" w:rsidRPr="00A55AE2" w:rsidRDefault="005E6F2A" w:rsidP="00942A7B">
      <w:pPr>
        <w:spacing w:line="360" w:lineRule="auto"/>
        <w:jc w:val="center"/>
      </w:pPr>
    </w:p>
    <w:p w14:paraId="54D55785" w14:textId="0D4DF717" w:rsidR="00942A7B" w:rsidRPr="00A55AE2" w:rsidRDefault="00942A7B" w:rsidP="00942A7B">
      <w:pPr>
        <w:spacing w:line="360" w:lineRule="auto"/>
        <w:jc w:val="center"/>
      </w:pPr>
      <w:r w:rsidRPr="00A55AE2">
        <w:rPr>
          <w:noProof/>
        </w:rPr>
        <w:drawing>
          <wp:inline distT="0" distB="0" distL="0" distR="0" wp14:anchorId="030CF1C5" wp14:editId="4E3A18C4">
            <wp:extent cx="6217920" cy="3645535"/>
            <wp:effectExtent l="0" t="0" r="0" b="0"/>
            <wp:docPr id="19734989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73498978" name=""/>
                    <pic:cNvPicPr/>
                  </pic:nvPicPr>
                  <pic:blipFill>
                    <a:blip r:embed="rId10"/>
                    <a:stretch>
                      <a:fillRect/>
                    </a:stretch>
                  </pic:blipFill>
                  <pic:spPr>
                    <a:xfrm>
                      <a:off x="0" y="0"/>
                      <a:ext cx="6217920" cy="3645535"/>
                    </a:xfrm>
                    <a:prstGeom prst="rect">
                      <a:avLst/>
                    </a:prstGeom>
                  </pic:spPr>
                </pic:pic>
              </a:graphicData>
            </a:graphic>
          </wp:inline>
        </w:drawing>
      </w:r>
    </w:p>
    <w:p w14:paraId="3D5A4E5C" w14:textId="77777777" w:rsidR="005E6F2A" w:rsidRPr="00A55AE2" w:rsidRDefault="00BC6E01" w:rsidP="00942A7B">
      <w:pPr>
        <w:pStyle w:val="Heading2"/>
        <w:spacing w:line="360" w:lineRule="auto"/>
        <w:rPr>
          <w:sz w:val="22"/>
          <w:szCs w:val="22"/>
        </w:rPr>
      </w:pPr>
      <w:bookmarkStart w:id="2" w:name="_Toc233557996"/>
      <w:r w:rsidRPr="00A55AE2">
        <w:rPr>
          <w:rFonts w:ascii="Arial" w:hAnsi="Arial"/>
          <w:sz w:val="22"/>
          <w:szCs w:val="22"/>
        </w:rPr>
        <w:t>Rationale</w:t>
      </w:r>
      <w:bookmarkEnd w:id="2"/>
    </w:p>
    <w:p w14:paraId="5C27C427" w14:textId="77777777" w:rsidR="00942A7B" w:rsidRPr="00A55AE2" w:rsidRDefault="00942A7B" w:rsidP="00942A7B">
      <w:pPr>
        <w:spacing w:after="120" w:line="360" w:lineRule="auto"/>
        <w:jc w:val="both"/>
      </w:pPr>
      <w:r w:rsidRPr="00A55AE2">
        <w:t>My current network is described as 'hybrid' as it has both close personal relationships and developing professional connections. According to Coleman (1988), the social capital that helps to achieve goals is based on relationships, trust and shared expectations. For me, it is bonding social capital that is strongest. When the pressure of study is increased, family, close friends and trusted classmates offer emotional support, encouragement and practical tips. This is important as it helps to safeguard wellbeing and motivation.</w:t>
      </w:r>
    </w:p>
    <w:p w14:paraId="7C9CE268" w14:textId="77777777" w:rsidR="00942A7B" w:rsidRPr="00A55AE2" w:rsidRDefault="00942A7B" w:rsidP="00942A7B">
      <w:pPr>
        <w:spacing w:after="120" w:line="360" w:lineRule="auto"/>
        <w:jc w:val="both"/>
      </w:pPr>
      <w:r w:rsidRPr="00A55AE2">
        <w:t>But bonding relationships are not sufficient, however, as they could lack adequate new career information. My bridging social capital is growing through my peers and at the university through activities and online health and social care communities. These connections give me other points of view, but they must be utilized more effectively. Bigger networks can link people to more opportunities, as this is a key component of employability, according to Putnam (2000).</w:t>
      </w:r>
    </w:p>
    <w:p w14:paraId="67FED1E7" w14:textId="29A6B29C" w:rsidR="005E6F2A" w:rsidRPr="00A55AE2" w:rsidRDefault="00942A7B" w:rsidP="00942A7B">
      <w:pPr>
        <w:spacing w:after="120" w:line="360" w:lineRule="auto"/>
        <w:jc w:val="both"/>
      </w:pPr>
      <w:r w:rsidRPr="00A55AE2">
        <w:t>The weakest area is linking social capital. I don't have enough relationships with individuals who have influence such as care home managers, NHS recruiters, placement coordinators or senior practitioners. This is important as it can help to connect networks to access work experience, references, job information and professional advice. I will attend careers events, make LinkedIn connections with relevant professionals, request tutors to make connections and look for volunteering or shadowing opportunities to improve. This will help to create a more balanced network and more useful for sustainable employment in health and social care.</w:t>
      </w:r>
    </w:p>
    <w:p w14:paraId="3E90AB37" w14:textId="77777777" w:rsidR="005E6F2A" w:rsidRPr="00A55AE2" w:rsidRDefault="00BC6E01" w:rsidP="00942A7B">
      <w:pPr>
        <w:pStyle w:val="Heading1"/>
        <w:spacing w:line="360" w:lineRule="auto"/>
        <w:rPr>
          <w:sz w:val="22"/>
          <w:szCs w:val="22"/>
        </w:rPr>
      </w:pPr>
      <w:bookmarkStart w:id="3" w:name="_Toc233557997"/>
      <w:r w:rsidRPr="00A55AE2">
        <w:rPr>
          <w:rFonts w:ascii="Arial" w:hAnsi="Arial"/>
          <w:sz w:val="22"/>
          <w:szCs w:val="22"/>
        </w:rPr>
        <w:t>Task 3: Blog</w:t>
      </w:r>
      <w:bookmarkEnd w:id="3"/>
    </w:p>
    <w:p w14:paraId="4F054043" w14:textId="77777777" w:rsidR="005E6F2A" w:rsidRPr="00A55AE2" w:rsidRDefault="00BC6E01" w:rsidP="00942A7B">
      <w:pPr>
        <w:spacing w:after="120" w:line="360" w:lineRule="auto"/>
      </w:pPr>
      <w:r w:rsidRPr="00A55AE2">
        <w:rPr>
          <w:b/>
          <w:bCs/>
          <w:i/>
        </w:rPr>
        <w:t xml:space="preserve">Target audience: </w:t>
      </w:r>
      <w:r w:rsidRPr="00A55AE2">
        <w:rPr>
          <w:i/>
        </w:rPr>
        <w:t>health and social care students and frontline care workers.</w:t>
      </w:r>
    </w:p>
    <w:p w14:paraId="177F17AB" w14:textId="77777777" w:rsidR="005E6F2A" w:rsidRPr="00A55AE2" w:rsidRDefault="00BC6E01" w:rsidP="00942A7B">
      <w:pPr>
        <w:spacing w:after="120" w:line="360" w:lineRule="auto"/>
        <w:jc w:val="center"/>
      </w:pPr>
      <w:r w:rsidRPr="00A55AE2">
        <w:rPr>
          <w:b/>
          <w:color w:val="14486E"/>
        </w:rPr>
        <w:t>Digital Health Must Not Leave People Behind</w:t>
      </w:r>
    </w:p>
    <w:p w14:paraId="130D9A2F" w14:textId="77777777" w:rsidR="00942A7B" w:rsidRPr="00A55AE2" w:rsidRDefault="00942A7B" w:rsidP="00942A7B">
      <w:pPr>
        <w:spacing w:after="120" w:line="360" w:lineRule="auto"/>
        <w:jc w:val="both"/>
      </w:pPr>
      <w:r w:rsidRPr="00A55AE2">
        <w:t>The use of digital healthcare is growing rapidly, but not all people can make use of it equally. This blog is for health and social care students and front line care workers as they are often the first health and social care professionals to become aware that a service user cannot use the internet safely. Digital inclusion is important because health services are increasingly relying on online appointments, online prescriptions and NHS App services and remote monitoring. The tools can help to speed care, but they do so only if people have the equipment, Internet access, confidence and support to use them.</w:t>
      </w:r>
    </w:p>
    <w:p w14:paraId="0BE0B978" w14:textId="77777777" w:rsidR="00942A7B" w:rsidRPr="00A55AE2" w:rsidRDefault="00942A7B" w:rsidP="00942A7B">
      <w:pPr>
        <w:spacing w:after="120" w:line="360" w:lineRule="auto"/>
        <w:jc w:val="both"/>
      </w:pPr>
      <w:r w:rsidRPr="00A55AE2">
        <w:t>Digital technology can enhance the convenience for people with mobility issues, for people with long-term conditions and for people living in rural areas. NHS England (2022) associates digital inclusion with prevention, self-care, shared decision making and managing long term conditions. The same technology can also exacerbate inequality, however. Access to digital health platforms may be difficult for people who are older, have low incomes, disabled, socially isolated or don't speak English. Digital exclusion is not just about technology, it's about fairness and health inequalities, as well, says Good Things Foundation (2024), which is closely linked to poverty and social isolation.</w:t>
      </w:r>
    </w:p>
    <w:p w14:paraId="730E8EA3" w14:textId="17FA5388" w:rsidR="005E6F2A" w:rsidRPr="00A55AE2" w:rsidRDefault="00942A7B" w:rsidP="00942A7B">
      <w:pPr>
        <w:spacing w:after="120" w:line="360" w:lineRule="auto"/>
        <w:jc w:val="both"/>
      </w:pPr>
      <w:r w:rsidRPr="00A55AE2">
        <w:t>For example, an older person with diabetes who is asked to book appointments online may struggle if they do not own a smartphone or live in an area with poor broadband. They can fail to attend appointments, fail to refill prescriptions and lose confidence in their ability to manage their condition if they are not provided with alternative support. This demonstrates that a digital-first strategy can be unsafe if it fails to consider the physical challenges.</w:t>
      </w:r>
    </w:p>
    <w:p w14:paraId="1082F2A3" w14:textId="77777777" w:rsidR="005E6F2A" w:rsidRPr="00A55AE2" w:rsidRDefault="00BC6E01" w:rsidP="00942A7B">
      <w:pPr>
        <w:spacing w:after="120" w:line="360" w:lineRule="auto"/>
        <w:jc w:val="both"/>
      </w:pPr>
      <w:r w:rsidRPr="00A55AE2">
        <w:t>Frontline professionals can respond by asking practical questions: Does the person have internet access? Can they use the NHS App? Do they prefer face-to-face support? Do they need a family member, interpreter or community digital champion? Services should keep hybrid access routes, provide simple digital literacy support and avoid blaming service users for barriers created by poverty, age, disability or infrastructure.</w:t>
      </w:r>
    </w:p>
    <w:p w14:paraId="0AA30E97" w14:textId="61DD86D7" w:rsidR="005E6F2A" w:rsidRPr="00A55AE2" w:rsidRDefault="00942A7B" w:rsidP="00942A7B">
      <w:pPr>
        <w:spacing w:after="120" w:line="360" w:lineRule="auto"/>
        <w:jc w:val="both"/>
      </w:pPr>
      <w:r w:rsidRPr="00A55AE2">
        <w:t>Inclusion must be built into digital healthcare to enhance care. We as future professionals should foster digital confidence, and respect choice, dignity and equality of access. We need to consider not only the availability of a digital service, but whether the person can practically use it before recommending the service</w:t>
      </w:r>
    </w:p>
    <w:p w14:paraId="64192129" w14:textId="77777777" w:rsidR="005E6F2A" w:rsidRPr="00A55AE2" w:rsidRDefault="00BC6E01" w:rsidP="00942A7B">
      <w:pPr>
        <w:pStyle w:val="Heading1"/>
        <w:spacing w:line="360" w:lineRule="auto"/>
        <w:rPr>
          <w:sz w:val="22"/>
          <w:szCs w:val="22"/>
        </w:rPr>
      </w:pPr>
      <w:bookmarkStart w:id="4" w:name="_Toc233557998"/>
      <w:r w:rsidRPr="00A55AE2">
        <w:rPr>
          <w:rFonts w:ascii="Arial" w:hAnsi="Arial"/>
          <w:sz w:val="22"/>
          <w:szCs w:val="22"/>
        </w:rPr>
        <w:t>Task 4: Equality and Diversity Quiz</w:t>
      </w:r>
      <w:bookmarkEnd w:id="4"/>
    </w:p>
    <w:tbl>
      <w:tblPr>
        <w:tblStyle w:val="TableGrid"/>
        <w:tblW w:w="0" w:type="auto"/>
        <w:tblLook w:val="04A0" w:firstRow="1" w:lastRow="0" w:firstColumn="1" w:lastColumn="0" w:noHBand="0" w:noVBand="1"/>
      </w:tblPr>
      <w:tblGrid>
        <w:gridCol w:w="2434"/>
        <w:gridCol w:w="7348"/>
      </w:tblGrid>
      <w:tr w:rsidR="00783E4B" w:rsidRPr="00783E4B" w14:paraId="1712D31C" w14:textId="77777777" w:rsidTr="00783E4B">
        <w:tc>
          <w:tcPr>
            <w:tcW w:w="0" w:type="auto"/>
            <w:hideMark/>
          </w:tcPr>
          <w:p w14:paraId="04717CDE" w14:textId="77777777" w:rsidR="00783E4B" w:rsidRPr="00783E4B" w:rsidRDefault="00783E4B" w:rsidP="00783E4B">
            <w:pPr>
              <w:spacing w:after="200" w:line="360" w:lineRule="auto"/>
              <w:jc w:val="both"/>
              <w:rPr>
                <w:b/>
                <w:bCs/>
                <w:lang/>
              </w:rPr>
            </w:pPr>
            <w:r w:rsidRPr="00783E4B">
              <w:rPr>
                <w:b/>
                <w:bCs/>
                <w:lang/>
              </w:rPr>
              <w:t>Question</w:t>
            </w:r>
          </w:p>
        </w:tc>
        <w:tc>
          <w:tcPr>
            <w:tcW w:w="0" w:type="auto"/>
            <w:hideMark/>
          </w:tcPr>
          <w:p w14:paraId="10D00314" w14:textId="77777777" w:rsidR="00783E4B" w:rsidRPr="00783E4B" w:rsidRDefault="00783E4B" w:rsidP="00783E4B">
            <w:pPr>
              <w:spacing w:after="200" w:line="360" w:lineRule="auto"/>
              <w:jc w:val="both"/>
              <w:rPr>
                <w:b/>
                <w:bCs/>
                <w:lang/>
              </w:rPr>
            </w:pPr>
            <w:r w:rsidRPr="00783E4B">
              <w:rPr>
                <w:b/>
                <w:bCs/>
                <w:lang/>
              </w:rPr>
              <w:t>Answer</w:t>
            </w:r>
          </w:p>
        </w:tc>
      </w:tr>
      <w:tr w:rsidR="00783E4B" w:rsidRPr="00783E4B" w14:paraId="4304C5A8" w14:textId="77777777" w:rsidTr="00783E4B">
        <w:tc>
          <w:tcPr>
            <w:tcW w:w="0" w:type="auto"/>
            <w:hideMark/>
          </w:tcPr>
          <w:p w14:paraId="48399F88" w14:textId="77777777" w:rsidR="00783E4B" w:rsidRPr="00783E4B" w:rsidRDefault="00783E4B" w:rsidP="00783E4B">
            <w:pPr>
              <w:spacing w:after="200" w:line="360" w:lineRule="auto"/>
              <w:jc w:val="both"/>
              <w:rPr>
                <w:lang/>
              </w:rPr>
            </w:pPr>
            <w:r w:rsidRPr="00783E4B">
              <w:rPr>
                <w:lang/>
              </w:rPr>
              <w:t>1. Main goal?</w:t>
            </w:r>
          </w:p>
        </w:tc>
        <w:tc>
          <w:tcPr>
            <w:tcW w:w="0" w:type="auto"/>
            <w:hideMark/>
          </w:tcPr>
          <w:p w14:paraId="65A9ED62" w14:textId="77777777" w:rsidR="00783E4B" w:rsidRPr="00783E4B" w:rsidRDefault="00783E4B" w:rsidP="00783E4B">
            <w:pPr>
              <w:spacing w:after="200" w:line="360" w:lineRule="auto"/>
              <w:jc w:val="both"/>
              <w:rPr>
                <w:lang/>
              </w:rPr>
            </w:pPr>
            <w:r w:rsidRPr="00783E4B">
              <w:rPr>
                <w:lang/>
              </w:rPr>
              <w:t>Improve NHS staff equality, diversity, inclusion and belonging by reducing prejudice, discrimination and unfair cultures, improving staff experience, retention and patient care.</w:t>
            </w:r>
          </w:p>
        </w:tc>
      </w:tr>
      <w:tr w:rsidR="00783E4B" w:rsidRPr="00783E4B" w14:paraId="016AEF1D" w14:textId="77777777" w:rsidTr="00783E4B">
        <w:tc>
          <w:tcPr>
            <w:tcW w:w="0" w:type="auto"/>
            <w:hideMark/>
          </w:tcPr>
          <w:p w14:paraId="291F9DF1" w14:textId="77777777" w:rsidR="00783E4B" w:rsidRPr="00783E4B" w:rsidRDefault="00783E4B" w:rsidP="00783E4B">
            <w:pPr>
              <w:spacing w:after="200" w:line="360" w:lineRule="auto"/>
              <w:jc w:val="both"/>
              <w:rPr>
                <w:lang/>
              </w:rPr>
            </w:pPr>
            <w:r w:rsidRPr="00783E4B">
              <w:rPr>
                <w:lang/>
              </w:rPr>
              <w:t>2. Gender pay gap?</w:t>
            </w:r>
          </w:p>
        </w:tc>
        <w:tc>
          <w:tcPr>
            <w:tcW w:w="0" w:type="auto"/>
            <w:hideMark/>
          </w:tcPr>
          <w:p w14:paraId="3CFAED35" w14:textId="77777777" w:rsidR="00783E4B" w:rsidRPr="00783E4B" w:rsidRDefault="00783E4B" w:rsidP="00783E4B">
            <w:pPr>
              <w:spacing w:after="200" w:line="360" w:lineRule="auto"/>
              <w:jc w:val="both"/>
              <w:rPr>
                <w:lang/>
              </w:rPr>
            </w:pPr>
            <w:r w:rsidRPr="00783E4B">
              <w:rPr>
                <w:lang/>
              </w:rPr>
              <w:t>Use pay-gap data, set improvement objectives, remove progression barriers, and connect fair recruitment, flexible working and inclusive talent management.</w:t>
            </w:r>
          </w:p>
        </w:tc>
      </w:tr>
      <w:tr w:rsidR="00783E4B" w:rsidRPr="00783E4B" w14:paraId="6410896A" w14:textId="77777777" w:rsidTr="00783E4B">
        <w:tc>
          <w:tcPr>
            <w:tcW w:w="0" w:type="auto"/>
            <w:hideMark/>
          </w:tcPr>
          <w:p w14:paraId="7E63CB60" w14:textId="77777777" w:rsidR="00783E4B" w:rsidRPr="00783E4B" w:rsidRDefault="00783E4B" w:rsidP="00783E4B">
            <w:pPr>
              <w:spacing w:after="200" w:line="360" w:lineRule="auto"/>
              <w:jc w:val="both"/>
              <w:rPr>
                <w:lang/>
              </w:rPr>
            </w:pPr>
            <w:r w:rsidRPr="00783E4B">
              <w:rPr>
                <w:lang/>
              </w:rPr>
              <w:t>3. Intersectionality?</w:t>
            </w:r>
          </w:p>
        </w:tc>
        <w:tc>
          <w:tcPr>
            <w:tcW w:w="0" w:type="auto"/>
            <w:hideMark/>
          </w:tcPr>
          <w:p w14:paraId="557E29A5" w14:textId="77777777" w:rsidR="00783E4B" w:rsidRPr="00783E4B" w:rsidRDefault="00783E4B" w:rsidP="00783E4B">
            <w:pPr>
              <w:spacing w:after="200" w:line="360" w:lineRule="auto"/>
              <w:jc w:val="both"/>
              <w:rPr>
                <w:lang/>
              </w:rPr>
            </w:pPr>
            <w:r w:rsidRPr="00783E4B">
              <w:rPr>
                <w:lang/>
              </w:rPr>
              <w:t>It recognises that people hold multiple identities and may face overlapping disadvantages, so protected characteristics should not be considered separately.</w:t>
            </w:r>
          </w:p>
        </w:tc>
      </w:tr>
      <w:tr w:rsidR="00783E4B" w:rsidRPr="00783E4B" w14:paraId="71E16485" w14:textId="77777777" w:rsidTr="00783E4B">
        <w:tc>
          <w:tcPr>
            <w:tcW w:w="0" w:type="auto"/>
            <w:hideMark/>
          </w:tcPr>
          <w:p w14:paraId="6974859E" w14:textId="77777777" w:rsidR="00783E4B" w:rsidRPr="00783E4B" w:rsidRDefault="00783E4B" w:rsidP="00783E4B">
            <w:pPr>
              <w:spacing w:after="200" w:line="360" w:lineRule="auto"/>
              <w:jc w:val="both"/>
              <w:rPr>
                <w:lang/>
              </w:rPr>
            </w:pPr>
            <w:r w:rsidRPr="00783E4B">
              <w:rPr>
                <w:lang/>
              </w:rPr>
              <w:t>4. Psychological safety?</w:t>
            </w:r>
          </w:p>
        </w:tc>
        <w:tc>
          <w:tcPr>
            <w:tcW w:w="0" w:type="auto"/>
            <w:hideMark/>
          </w:tcPr>
          <w:p w14:paraId="3636DDA2" w14:textId="77777777" w:rsidR="00783E4B" w:rsidRPr="00783E4B" w:rsidRDefault="00783E4B" w:rsidP="00783E4B">
            <w:pPr>
              <w:spacing w:after="200" w:line="360" w:lineRule="auto"/>
              <w:jc w:val="both"/>
              <w:rPr>
                <w:lang/>
              </w:rPr>
            </w:pPr>
            <w:r w:rsidRPr="00783E4B">
              <w:rPr>
                <w:lang/>
              </w:rPr>
              <w:t>It enables staff to raise concerns, ask questions and admit mistakes without fear, supporting learning, morale, teamwork and safer care.</w:t>
            </w:r>
          </w:p>
        </w:tc>
      </w:tr>
      <w:tr w:rsidR="00783E4B" w:rsidRPr="00783E4B" w14:paraId="2F7AD603" w14:textId="77777777" w:rsidTr="00783E4B">
        <w:tc>
          <w:tcPr>
            <w:tcW w:w="0" w:type="auto"/>
            <w:hideMark/>
          </w:tcPr>
          <w:p w14:paraId="6EDA25E5" w14:textId="77777777" w:rsidR="00783E4B" w:rsidRPr="00783E4B" w:rsidRDefault="00783E4B" w:rsidP="00783E4B">
            <w:pPr>
              <w:spacing w:after="200" w:line="360" w:lineRule="auto"/>
              <w:jc w:val="both"/>
              <w:rPr>
                <w:lang/>
              </w:rPr>
            </w:pPr>
            <w:r w:rsidRPr="00783E4B">
              <w:rPr>
                <w:lang/>
              </w:rPr>
              <w:t>5. Internationally recruited staff?</w:t>
            </w:r>
          </w:p>
        </w:tc>
        <w:tc>
          <w:tcPr>
            <w:tcW w:w="0" w:type="auto"/>
            <w:hideMark/>
          </w:tcPr>
          <w:p w14:paraId="41ECAB77" w14:textId="77777777" w:rsidR="00783E4B" w:rsidRPr="00783E4B" w:rsidRDefault="00783E4B" w:rsidP="00783E4B">
            <w:pPr>
              <w:spacing w:after="200" w:line="360" w:lineRule="auto"/>
              <w:jc w:val="both"/>
              <w:rPr>
                <w:lang/>
              </w:rPr>
            </w:pPr>
            <w:r w:rsidRPr="00783E4B">
              <w:rPr>
                <w:lang/>
              </w:rPr>
              <w:t>Provide strong induction, onboarding and protection from bullying, harassment and exclusion, helping staff understand systems and feel they belong.</w:t>
            </w:r>
          </w:p>
        </w:tc>
      </w:tr>
      <w:tr w:rsidR="00783E4B" w:rsidRPr="00783E4B" w14:paraId="43008772" w14:textId="77777777" w:rsidTr="00783E4B">
        <w:tc>
          <w:tcPr>
            <w:tcW w:w="0" w:type="auto"/>
            <w:hideMark/>
          </w:tcPr>
          <w:p w14:paraId="16710C81" w14:textId="77777777" w:rsidR="00783E4B" w:rsidRPr="00783E4B" w:rsidRDefault="00783E4B" w:rsidP="00783E4B">
            <w:pPr>
              <w:spacing w:after="200" w:line="360" w:lineRule="auto"/>
              <w:jc w:val="both"/>
              <w:rPr>
                <w:lang/>
              </w:rPr>
            </w:pPr>
            <w:r w:rsidRPr="00783E4B">
              <w:rPr>
                <w:lang/>
              </w:rPr>
              <w:t>6. Leadership role?</w:t>
            </w:r>
          </w:p>
        </w:tc>
        <w:tc>
          <w:tcPr>
            <w:tcW w:w="0" w:type="auto"/>
            <w:hideMark/>
          </w:tcPr>
          <w:p w14:paraId="09F97B6C" w14:textId="77777777" w:rsidR="00783E4B" w:rsidRPr="00783E4B" w:rsidRDefault="00783E4B" w:rsidP="00783E4B">
            <w:pPr>
              <w:spacing w:after="200" w:line="360" w:lineRule="auto"/>
              <w:jc w:val="both"/>
              <w:rPr>
                <w:lang/>
              </w:rPr>
            </w:pPr>
            <w:r w:rsidRPr="00783E4B">
              <w:rPr>
                <w:lang/>
              </w:rPr>
              <w:t>Leaders must set measurable EDI objectives, model inclusive behaviour and hold organisations accountable for meaningful progress.</w:t>
            </w:r>
          </w:p>
        </w:tc>
      </w:tr>
      <w:tr w:rsidR="00783E4B" w:rsidRPr="00783E4B" w14:paraId="7431585F" w14:textId="77777777" w:rsidTr="00783E4B">
        <w:tc>
          <w:tcPr>
            <w:tcW w:w="0" w:type="auto"/>
            <w:hideMark/>
          </w:tcPr>
          <w:p w14:paraId="0658F683" w14:textId="77777777" w:rsidR="00783E4B" w:rsidRPr="00783E4B" w:rsidRDefault="00783E4B" w:rsidP="00783E4B">
            <w:pPr>
              <w:spacing w:after="200" w:line="360" w:lineRule="auto"/>
              <w:jc w:val="both"/>
              <w:rPr>
                <w:lang/>
              </w:rPr>
            </w:pPr>
            <w:r w:rsidRPr="00783E4B">
              <w:rPr>
                <w:lang/>
              </w:rPr>
              <w:t>7. Workforce health inequalities?</w:t>
            </w:r>
          </w:p>
        </w:tc>
        <w:tc>
          <w:tcPr>
            <w:tcW w:w="0" w:type="auto"/>
            <w:hideMark/>
          </w:tcPr>
          <w:p w14:paraId="1DF5A7C1" w14:textId="77777777" w:rsidR="00783E4B" w:rsidRPr="00783E4B" w:rsidRDefault="00783E4B" w:rsidP="00783E4B">
            <w:pPr>
              <w:spacing w:after="200" w:line="360" w:lineRule="auto"/>
              <w:jc w:val="both"/>
              <w:rPr>
                <w:lang/>
              </w:rPr>
            </w:pPr>
            <w:r w:rsidRPr="00783E4B">
              <w:rPr>
                <w:lang/>
              </w:rPr>
              <w:t>Use wellbeing conversations and data to identify groups facing poorer wellbeing, discrimination or reduced training access.</w:t>
            </w:r>
          </w:p>
        </w:tc>
      </w:tr>
      <w:tr w:rsidR="00783E4B" w:rsidRPr="00783E4B" w14:paraId="0ABE0D9A" w14:textId="77777777" w:rsidTr="00783E4B">
        <w:tc>
          <w:tcPr>
            <w:tcW w:w="0" w:type="auto"/>
            <w:hideMark/>
          </w:tcPr>
          <w:p w14:paraId="24183CBC" w14:textId="77777777" w:rsidR="00783E4B" w:rsidRPr="00783E4B" w:rsidRDefault="00783E4B" w:rsidP="00783E4B">
            <w:pPr>
              <w:spacing w:after="200" w:line="360" w:lineRule="auto"/>
              <w:jc w:val="both"/>
              <w:rPr>
                <w:lang/>
              </w:rPr>
            </w:pPr>
            <w:r w:rsidRPr="00783E4B">
              <w:rPr>
                <w:lang/>
              </w:rPr>
              <w:t>8. Protected-characteristic data?</w:t>
            </w:r>
          </w:p>
        </w:tc>
        <w:tc>
          <w:tcPr>
            <w:tcW w:w="0" w:type="auto"/>
            <w:hideMark/>
          </w:tcPr>
          <w:p w14:paraId="50DEB477" w14:textId="77777777" w:rsidR="00783E4B" w:rsidRPr="00783E4B" w:rsidRDefault="00783E4B" w:rsidP="00783E4B">
            <w:pPr>
              <w:spacing w:after="200" w:line="360" w:lineRule="auto"/>
              <w:jc w:val="both"/>
              <w:rPr>
                <w:lang/>
              </w:rPr>
            </w:pPr>
            <w:r w:rsidRPr="00783E4B">
              <w:rPr>
                <w:lang/>
              </w:rPr>
              <w:t>It reveals unequal patterns in recruitment, progression, pay, bullying and staff experience.</w:t>
            </w:r>
          </w:p>
        </w:tc>
      </w:tr>
      <w:tr w:rsidR="00783E4B" w:rsidRPr="00783E4B" w14:paraId="29DCCC27" w14:textId="77777777" w:rsidTr="00783E4B">
        <w:tc>
          <w:tcPr>
            <w:tcW w:w="0" w:type="auto"/>
            <w:hideMark/>
          </w:tcPr>
          <w:p w14:paraId="381C94A7" w14:textId="77777777" w:rsidR="00783E4B" w:rsidRPr="00783E4B" w:rsidRDefault="00783E4B" w:rsidP="00783E4B">
            <w:pPr>
              <w:spacing w:after="200" w:line="360" w:lineRule="auto"/>
              <w:jc w:val="both"/>
              <w:rPr>
                <w:lang/>
              </w:rPr>
            </w:pPr>
            <w:r w:rsidRPr="00783E4B">
              <w:rPr>
                <w:lang/>
              </w:rPr>
              <w:t>9. Flexible working?</w:t>
            </w:r>
          </w:p>
        </w:tc>
        <w:tc>
          <w:tcPr>
            <w:tcW w:w="0" w:type="auto"/>
            <w:hideMark/>
          </w:tcPr>
          <w:p w14:paraId="3B7F9DFD" w14:textId="77777777" w:rsidR="00783E4B" w:rsidRPr="00783E4B" w:rsidRDefault="00783E4B" w:rsidP="00783E4B">
            <w:pPr>
              <w:spacing w:after="200" w:line="360" w:lineRule="auto"/>
              <w:jc w:val="both"/>
              <w:rPr>
                <w:lang/>
              </w:rPr>
            </w:pPr>
            <w:r w:rsidRPr="00783E4B">
              <w:rPr>
                <w:lang/>
              </w:rPr>
              <w:t>It supports caring, disability, health and religious needs while improving retention and progression.</w:t>
            </w:r>
          </w:p>
        </w:tc>
      </w:tr>
      <w:tr w:rsidR="00783E4B" w:rsidRPr="00783E4B" w14:paraId="4F50B9BA" w14:textId="77777777" w:rsidTr="00783E4B">
        <w:tc>
          <w:tcPr>
            <w:tcW w:w="0" w:type="auto"/>
            <w:hideMark/>
          </w:tcPr>
          <w:p w14:paraId="1690B476" w14:textId="77777777" w:rsidR="00783E4B" w:rsidRPr="00783E4B" w:rsidRDefault="00783E4B" w:rsidP="00783E4B">
            <w:pPr>
              <w:spacing w:after="200" w:line="360" w:lineRule="auto"/>
              <w:jc w:val="both"/>
              <w:rPr>
                <w:lang/>
              </w:rPr>
            </w:pPr>
            <w:r w:rsidRPr="00783E4B">
              <w:rPr>
                <w:lang/>
              </w:rPr>
              <w:t>10. Anti-bullying strategy?</w:t>
            </w:r>
          </w:p>
        </w:tc>
        <w:tc>
          <w:tcPr>
            <w:tcW w:w="0" w:type="auto"/>
            <w:hideMark/>
          </w:tcPr>
          <w:p w14:paraId="4867C080" w14:textId="77777777" w:rsidR="00783E4B" w:rsidRPr="00783E4B" w:rsidRDefault="00783E4B" w:rsidP="00783E4B">
            <w:pPr>
              <w:spacing w:after="200" w:line="360" w:lineRule="auto"/>
              <w:jc w:val="both"/>
              <w:rPr>
                <w:lang/>
              </w:rPr>
            </w:pPr>
            <w:r w:rsidRPr="00783E4B">
              <w:rPr>
                <w:lang/>
              </w:rPr>
              <w:t>Review bullying data, set reduction targets and monitor yearly progress consistently.</w:t>
            </w:r>
          </w:p>
        </w:tc>
      </w:tr>
    </w:tbl>
    <w:p w14:paraId="1CE577CB" w14:textId="77777777" w:rsidR="005E6F2A" w:rsidRDefault="005E6F2A" w:rsidP="00942A7B">
      <w:pPr>
        <w:spacing w:line="360" w:lineRule="auto"/>
        <w:jc w:val="both"/>
        <w:rPr>
          <w:lang/>
        </w:rPr>
      </w:pPr>
    </w:p>
    <w:p w14:paraId="31222012" w14:textId="77777777" w:rsidR="005A790C" w:rsidRPr="00783E4B" w:rsidRDefault="005A790C" w:rsidP="00942A7B">
      <w:pPr>
        <w:spacing w:line="360" w:lineRule="auto"/>
        <w:jc w:val="both"/>
        <w:rPr>
          <w:lang/>
        </w:rPr>
      </w:pPr>
    </w:p>
    <w:p w14:paraId="2A3162C5" w14:textId="77777777" w:rsidR="005E6F2A" w:rsidRPr="00A55AE2" w:rsidRDefault="00BC6E01" w:rsidP="00942A7B">
      <w:pPr>
        <w:pStyle w:val="Heading1"/>
        <w:spacing w:line="360" w:lineRule="auto"/>
        <w:rPr>
          <w:sz w:val="22"/>
          <w:szCs w:val="22"/>
        </w:rPr>
      </w:pPr>
      <w:bookmarkStart w:id="5" w:name="_Toc233557999"/>
      <w:r w:rsidRPr="00A55AE2">
        <w:rPr>
          <w:rFonts w:ascii="Arial" w:hAnsi="Arial"/>
          <w:sz w:val="22"/>
          <w:szCs w:val="22"/>
        </w:rPr>
        <w:t>Task 5: A Letter to Yourself</w:t>
      </w:r>
      <w:bookmarkEnd w:id="5"/>
    </w:p>
    <w:p w14:paraId="43A6D6A4" w14:textId="77777777" w:rsidR="005E6F2A" w:rsidRPr="00A55AE2" w:rsidRDefault="00BC6E01" w:rsidP="00942A7B">
      <w:pPr>
        <w:spacing w:after="120" w:line="360" w:lineRule="auto"/>
        <w:jc w:val="both"/>
      </w:pPr>
      <w:r w:rsidRPr="00A55AE2">
        <w:t>Dear younger me,</w:t>
      </w:r>
    </w:p>
    <w:p w14:paraId="7BF1DAC4" w14:textId="640E35BF" w:rsidR="00942A7B" w:rsidRPr="00A55AE2" w:rsidRDefault="00942A7B" w:rsidP="00942A7B">
      <w:pPr>
        <w:spacing w:after="120" w:line="360" w:lineRule="auto"/>
        <w:jc w:val="both"/>
      </w:pPr>
      <w:r w:rsidRPr="00A55AE2">
        <w:t xml:space="preserve">I know you're trying to do your best to look good, but I also know that you're not feeling well. You're silently struggling with stress, obsessing over minor issues and thinking that you are a failure if you ask for assistance. This is not </w:t>
      </w:r>
      <w:r w:rsidR="005A790C" w:rsidRPr="00A55AE2">
        <w:t>weakness;</w:t>
      </w:r>
      <w:r w:rsidRPr="00A55AE2">
        <w:t xml:space="preserve"> I want you to know. It's an indicator that you require assistance, rest and improved emotional awareness.</w:t>
      </w:r>
    </w:p>
    <w:p w14:paraId="08628CB0" w14:textId="77777777" w:rsidR="00942A7B" w:rsidRPr="00A55AE2" w:rsidRDefault="00942A7B" w:rsidP="00942A7B">
      <w:pPr>
        <w:spacing w:after="120" w:line="360" w:lineRule="auto"/>
        <w:jc w:val="both"/>
      </w:pPr>
      <w:r w:rsidRPr="00A55AE2">
        <w:t>You were attempting to cope with study, personal obligations and others expectations at that time. You lacked the knowledge of your emotions and so you may have been reacting by being silent, not talking, or blaming yourself. If you had emotionally intelligent behaviors earlier, you would have known that you were feeling anxious and not let it take over you. You could have called what you felt, stated what you needed in a more calm manner and accepted advice without taking it as criticism.</w:t>
      </w:r>
    </w:p>
    <w:p w14:paraId="47BBFC9A" w14:textId="77777777" w:rsidR="00942A7B" w:rsidRPr="00A55AE2" w:rsidRDefault="00942A7B" w:rsidP="00942A7B">
      <w:pPr>
        <w:spacing w:after="120" w:line="360" w:lineRule="auto"/>
        <w:jc w:val="both"/>
      </w:pPr>
      <w:r w:rsidRPr="00A55AE2">
        <w:t>I also want you to have a new perspective on resilience. Resilience is not about ignoring distress or pretending everything is fine. It is the capacity to bounce back, adapt and continue to move in a healthy manner. You had to have strategies – take breaks, get a good sleep, break up work into smaller tasks, talk to someone you can trust and accept that tough times don't have to mean that you will always be like that.</w:t>
      </w:r>
    </w:p>
    <w:p w14:paraId="277B4956" w14:textId="20B8DC5C" w:rsidR="005E6F2A" w:rsidRPr="00A55AE2" w:rsidRDefault="00942A7B" w:rsidP="00942A7B">
      <w:pPr>
        <w:spacing w:after="120" w:line="360" w:lineRule="auto"/>
        <w:jc w:val="both"/>
      </w:pPr>
      <w:r w:rsidRPr="00A55AE2">
        <w:t>Don't get down on yourself because you are having difficulties. This experience has helped you to become empathetic, patient and understanding which are essential in health and social care. But you didn't have to do it all by yourself to get stronger. I want you to do your self-care in the future without guilt, seek support earlier and remember that emotions are information, not failure.</w:t>
      </w:r>
    </w:p>
    <w:p w14:paraId="3FB93F76" w14:textId="77777777" w:rsidR="005E6F2A" w:rsidRPr="00A55AE2" w:rsidRDefault="00BC6E01" w:rsidP="00942A7B">
      <w:pPr>
        <w:spacing w:after="120" w:line="360" w:lineRule="auto"/>
        <w:jc w:val="both"/>
      </w:pPr>
      <w:r w:rsidRPr="00A55AE2">
        <w:t>From,</w:t>
      </w:r>
      <w:r w:rsidRPr="00A55AE2">
        <w:br/>
        <w:t>Your older self</w:t>
      </w:r>
    </w:p>
    <w:p w14:paraId="40C455D4" w14:textId="77777777" w:rsidR="005E6F2A" w:rsidRPr="00A55AE2" w:rsidRDefault="005E6F2A" w:rsidP="00942A7B">
      <w:pPr>
        <w:spacing w:line="360" w:lineRule="auto"/>
        <w:jc w:val="both"/>
      </w:pPr>
    </w:p>
    <w:p w14:paraId="471D7630" w14:textId="77777777" w:rsidR="005E6F2A" w:rsidRPr="00A55AE2" w:rsidRDefault="00BC6E01" w:rsidP="00942A7B">
      <w:pPr>
        <w:pStyle w:val="Heading1"/>
        <w:spacing w:line="360" w:lineRule="auto"/>
        <w:rPr>
          <w:sz w:val="22"/>
          <w:szCs w:val="22"/>
        </w:rPr>
      </w:pPr>
      <w:bookmarkStart w:id="6" w:name="_Toc233558000"/>
      <w:r w:rsidRPr="00A55AE2">
        <w:rPr>
          <w:rFonts w:ascii="Arial" w:hAnsi="Arial"/>
          <w:sz w:val="22"/>
          <w:szCs w:val="22"/>
        </w:rPr>
        <w:t>Task 6: Gantt Chart</w:t>
      </w:r>
      <w:bookmarkEnd w:id="6"/>
    </w:p>
    <w:p w14:paraId="504BF6EA" w14:textId="77777777" w:rsidR="005E6F2A" w:rsidRPr="00A55AE2" w:rsidRDefault="00BC6E01" w:rsidP="00942A7B">
      <w:pPr>
        <w:spacing w:after="120" w:line="360" w:lineRule="auto"/>
        <w:jc w:val="both"/>
      </w:pPr>
      <w:r w:rsidRPr="00A55AE2">
        <w:rPr>
          <w:b/>
          <w:bCs/>
        </w:rPr>
        <w:t>Employment goal:</w:t>
      </w:r>
      <w:r w:rsidRPr="00A55AE2">
        <w:t xml:space="preserve"> progress towards a care-home management pathway through study, employability skills, networking, relevant experience and targeted applications.</w:t>
      </w:r>
    </w:p>
    <w:tbl>
      <w:tblPr>
        <w:tblStyle w:val="TableGrid"/>
        <w:tblW w:w="9714" w:type="dxa"/>
        <w:jc w:val="center"/>
        <w:tblLook w:val="04A0" w:firstRow="1" w:lastRow="0" w:firstColumn="1" w:lastColumn="0" w:noHBand="0" w:noVBand="1"/>
      </w:tblPr>
      <w:tblGrid>
        <w:gridCol w:w="3834"/>
        <w:gridCol w:w="596"/>
        <w:gridCol w:w="634"/>
        <w:gridCol w:w="685"/>
        <w:gridCol w:w="595"/>
        <w:gridCol w:w="708"/>
        <w:gridCol w:w="711"/>
        <w:gridCol w:w="566"/>
        <w:gridCol w:w="706"/>
        <w:gridCol w:w="679"/>
      </w:tblGrid>
      <w:tr w:rsidR="00A55AE2" w:rsidRPr="00A55AE2" w14:paraId="05E6AE28" w14:textId="77777777" w:rsidTr="00A55AE2">
        <w:trPr>
          <w:jc w:val="center"/>
        </w:trPr>
        <w:tc>
          <w:tcPr>
            <w:tcW w:w="3834" w:type="dxa"/>
            <w:hideMark/>
          </w:tcPr>
          <w:p w14:paraId="40C2770D" w14:textId="77777777" w:rsidR="00A55AE2" w:rsidRPr="00A55AE2" w:rsidRDefault="00A55AE2" w:rsidP="00A55AE2">
            <w:pPr>
              <w:spacing w:after="200" w:line="276" w:lineRule="auto"/>
              <w:jc w:val="center"/>
              <w:rPr>
                <w:b/>
                <w:bCs/>
                <w:lang/>
              </w:rPr>
            </w:pPr>
            <w:r w:rsidRPr="00A55AE2">
              <w:rPr>
                <w:b/>
                <w:bCs/>
                <w:lang/>
              </w:rPr>
              <w:t>Task / Activity</w:t>
            </w:r>
          </w:p>
        </w:tc>
        <w:tc>
          <w:tcPr>
            <w:tcW w:w="0" w:type="auto"/>
            <w:hideMark/>
          </w:tcPr>
          <w:p w14:paraId="7F5E0A1B" w14:textId="77777777" w:rsidR="00A55AE2" w:rsidRPr="00A55AE2" w:rsidRDefault="00A55AE2" w:rsidP="00A55AE2">
            <w:pPr>
              <w:spacing w:after="200" w:line="276" w:lineRule="auto"/>
              <w:jc w:val="center"/>
              <w:rPr>
                <w:b/>
                <w:bCs/>
                <w:lang/>
              </w:rPr>
            </w:pPr>
            <w:r w:rsidRPr="00A55AE2">
              <w:rPr>
                <w:b/>
                <w:bCs/>
                <w:lang/>
              </w:rPr>
              <w:t>Jan</w:t>
            </w:r>
          </w:p>
        </w:tc>
        <w:tc>
          <w:tcPr>
            <w:tcW w:w="634" w:type="dxa"/>
            <w:hideMark/>
          </w:tcPr>
          <w:p w14:paraId="55B6AC96" w14:textId="77777777" w:rsidR="00A55AE2" w:rsidRPr="00A55AE2" w:rsidRDefault="00A55AE2" w:rsidP="00A55AE2">
            <w:pPr>
              <w:spacing w:after="200" w:line="276" w:lineRule="auto"/>
              <w:jc w:val="center"/>
              <w:rPr>
                <w:b/>
                <w:bCs/>
                <w:lang/>
              </w:rPr>
            </w:pPr>
            <w:r w:rsidRPr="00A55AE2">
              <w:rPr>
                <w:b/>
                <w:bCs/>
                <w:lang/>
              </w:rPr>
              <w:t>Feb</w:t>
            </w:r>
          </w:p>
        </w:tc>
        <w:tc>
          <w:tcPr>
            <w:tcW w:w="685" w:type="dxa"/>
            <w:hideMark/>
          </w:tcPr>
          <w:p w14:paraId="5C07DD38" w14:textId="77777777" w:rsidR="00A55AE2" w:rsidRPr="00A55AE2" w:rsidRDefault="00A55AE2" w:rsidP="00A55AE2">
            <w:pPr>
              <w:spacing w:after="200" w:line="276" w:lineRule="auto"/>
              <w:jc w:val="center"/>
              <w:rPr>
                <w:b/>
                <w:bCs/>
                <w:lang/>
              </w:rPr>
            </w:pPr>
            <w:r w:rsidRPr="00A55AE2">
              <w:rPr>
                <w:b/>
                <w:bCs/>
                <w:lang/>
              </w:rPr>
              <w:t>Mar</w:t>
            </w:r>
          </w:p>
        </w:tc>
        <w:tc>
          <w:tcPr>
            <w:tcW w:w="595" w:type="dxa"/>
            <w:hideMark/>
          </w:tcPr>
          <w:p w14:paraId="34BE884F" w14:textId="77777777" w:rsidR="00A55AE2" w:rsidRPr="00A55AE2" w:rsidRDefault="00A55AE2" w:rsidP="00A55AE2">
            <w:pPr>
              <w:spacing w:after="200" w:line="276" w:lineRule="auto"/>
              <w:jc w:val="center"/>
              <w:rPr>
                <w:b/>
                <w:bCs/>
                <w:lang/>
              </w:rPr>
            </w:pPr>
            <w:r w:rsidRPr="00A55AE2">
              <w:rPr>
                <w:b/>
                <w:bCs/>
                <w:lang/>
              </w:rPr>
              <w:t>Apr</w:t>
            </w:r>
          </w:p>
        </w:tc>
        <w:tc>
          <w:tcPr>
            <w:tcW w:w="708" w:type="dxa"/>
            <w:hideMark/>
          </w:tcPr>
          <w:p w14:paraId="0C8005CF" w14:textId="77777777" w:rsidR="00A55AE2" w:rsidRPr="00A55AE2" w:rsidRDefault="00A55AE2" w:rsidP="00A55AE2">
            <w:pPr>
              <w:spacing w:after="200" w:line="276" w:lineRule="auto"/>
              <w:jc w:val="center"/>
              <w:rPr>
                <w:b/>
                <w:bCs/>
                <w:lang/>
              </w:rPr>
            </w:pPr>
            <w:r w:rsidRPr="00A55AE2">
              <w:rPr>
                <w:b/>
                <w:bCs/>
                <w:lang/>
              </w:rPr>
              <w:t>May</w:t>
            </w:r>
          </w:p>
        </w:tc>
        <w:tc>
          <w:tcPr>
            <w:tcW w:w="711" w:type="dxa"/>
            <w:hideMark/>
          </w:tcPr>
          <w:p w14:paraId="266B9823" w14:textId="77777777" w:rsidR="00A55AE2" w:rsidRPr="00A55AE2" w:rsidRDefault="00A55AE2" w:rsidP="00A55AE2">
            <w:pPr>
              <w:spacing w:after="200" w:line="276" w:lineRule="auto"/>
              <w:jc w:val="center"/>
              <w:rPr>
                <w:b/>
                <w:bCs/>
                <w:lang/>
              </w:rPr>
            </w:pPr>
            <w:r w:rsidRPr="00A55AE2">
              <w:rPr>
                <w:b/>
                <w:bCs/>
                <w:lang/>
              </w:rPr>
              <w:t>Jun</w:t>
            </w:r>
          </w:p>
        </w:tc>
        <w:tc>
          <w:tcPr>
            <w:tcW w:w="566" w:type="dxa"/>
            <w:hideMark/>
          </w:tcPr>
          <w:p w14:paraId="08B84A90" w14:textId="77777777" w:rsidR="00A55AE2" w:rsidRPr="00A55AE2" w:rsidRDefault="00A55AE2" w:rsidP="00A55AE2">
            <w:pPr>
              <w:spacing w:after="200" w:line="276" w:lineRule="auto"/>
              <w:jc w:val="center"/>
              <w:rPr>
                <w:b/>
                <w:bCs/>
                <w:lang/>
              </w:rPr>
            </w:pPr>
            <w:r w:rsidRPr="00A55AE2">
              <w:rPr>
                <w:b/>
                <w:bCs/>
                <w:lang/>
              </w:rPr>
              <w:t>Jul</w:t>
            </w:r>
          </w:p>
        </w:tc>
        <w:tc>
          <w:tcPr>
            <w:tcW w:w="706" w:type="dxa"/>
            <w:hideMark/>
          </w:tcPr>
          <w:p w14:paraId="2111339B" w14:textId="77777777" w:rsidR="00A55AE2" w:rsidRPr="00A55AE2" w:rsidRDefault="00A55AE2" w:rsidP="00A55AE2">
            <w:pPr>
              <w:spacing w:after="200" w:line="276" w:lineRule="auto"/>
              <w:jc w:val="center"/>
              <w:rPr>
                <w:b/>
                <w:bCs/>
                <w:lang/>
              </w:rPr>
            </w:pPr>
            <w:r w:rsidRPr="00A55AE2">
              <w:rPr>
                <w:b/>
                <w:bCs/>
                <w:lang/>
              </w:rPr>
              <w:t>Aug</w:t>
            </w:r>
          </w:p>
        </w:tc>
        <w:tc>
          <w:tcPr>
            <w:tcW w:w="679" w:type="dxa"/>
            <w:hideMark/>
          </w:tcPr>
          <w:p w14:paraId="2BF58B1D" w14:textId="77777777" w:rsidR="00A55AE2" w:rsidRPr="00A55AE2" w:rsidRDefault="00A55AE2" w:rsidP="00A55AE2">
            <w:pPr>
              <w:spacing w:after="200" w:line="276" w:lineRule="auto"/>
              <w:jc w:val="center"/>
              <w:rPr>
                <w:b/>
                <w:bCs/>
                <w:lang/>
              </w:rPr>
            </w:pPr>
            <w:r w:rsidRPr="00A55AE2">
              <w:rPr>
                <w:b/>
                <w:bCs/>
                <w:lang/>
              </w:rPr>
              <w:t>Sep</w:t>
            </w:r>
          </w:p>
        </w:tc>
      </w:tr>
      <w:tr w:rsidR="00A55AE2" w:rsidRPr="00A55AE2" w14:paraId="781AEC61" w14:textId="77777777" w:rsidTr="0099242F">
        <w:trPr>
          <w:jc w:val="center"/>
        </w:trPr>
        <w:tc>
          <w:tcPr>
            <w:tcW w:w="3834" w:type="dxa"/>
            <w:hideMark/>
          </w:tcPr>
          <w:p w14:paraId="7DB3E71B" w14:textId="77777777" w:rsidR="00A55AE2" w:rsidRPr="00A55AE2" w:rsidRDefault="00A55AE2" w:rsidP="00A55AE2">
            <w:pPr>
              <w:spacing w:after="200" w:line="276" w:lineRule="auto"/>
              <w:jc w:val="both"/>
              <w:rPr>
                <w:lang/>
              </w:rPr>
            </w:pPr>
            <w:r w:rsidRPr="00A55AE2">
              <w:rPr>
                <w:lang/>
              </w:rPr>
              <w:t>Complete remaining Level 5 portfolio tasks</w:t>
            </w:r>
          </w:p>
        </w:tc>
        <w:tc>
          <w:tcPr>
            <w:tcW w:w="1230" w:type="dxa"/>
            <w:gridSpan w:val="2"/>
            <w:shd w:val="clear" w:color="auto" w:fill="D9D9D9" w:themeFill="background1" w:themeFillShade="D9"/>
          </w:tcPr>
          <w:p w14:paraId="529039E8" w14:textId="0FB3FE57" w:rsidR="00A55AE2" w:rsidRPr="00A55AE2" w:rsidRDefault="00A55AE2" w:rsidP="00A55AE2">
            <w:pPr>
              <w:spacing w:after="200" w:line="276" w:lineRule="auto"/>
              <w:jc w:val="center"/>
              <w:rPr>
                <w:lang/>
              </w:rPr>
            </w:pPr>
          </w:p>
        </w:tc>
        <w:tc>
          <w:tcPr>
            <w:tcW w:w="4650" w:type="dxa"/>
            <w:gridSpan w:val="7"/>
          </w:tcPr>
          <w:p w14:paraId="23B88033" w14:textId="77777777" w:rsidR="00A55AE2" w:rsidRPr="00A55AE2" w:rsidRDefault="00A55AE2" w:rsidP="00A55AE2">
            <w:pPr>
              <w:spacing w:after="200" w:line="276" w:lineRule="auto"/>
              <w:jc w:val="center"/>
              <w:rPr>
                <w:lang/>
              </w:rPr>
            </w:pPr>
          </w:p>
        </w:tc>
      </w:tr>
      <w:tr w:rsidR="00A55AE2" w:rsidRPr="00A55AE2" w14:paraId="23FE77A3" w14:textId="77777777" w:rsidTr="000738AC">
        <w:trPr>
          <w:jc w:val="center"/>
        </w:trPr>
        <w:tc>
          <w:tcPr>
            <w:tcW w:w="3834" w:type="dxa"/>
            <w:hideMark/>
          </w:tcPr>
          <w:p w14:paraId="3BEB4CDC" w14:textId="77777777" w:rsidR="00A55AE2" w:rsidRPr="00A55AE2" w:rsidRDefault="00A55AE2" w:rsidP="00A55AE2">
            <w:pPr>
              <w:spacing w:after="200" w:line="276" w:lineRule="auto"/>
              <w:jc w:val="both"/>
              <w:rPr>
                <w:lang/>
              </w:rPr>
            </w:pPr>
            <w:r w:rsidRPr="00A55AE2">
              <w:rPr>
                <w:lang/>
              </w:rPr>
              <w:t>Audit employability skills against HSC roles</w:t>
            </w:r>
          </w:p>
        </w:tc>
        <w:tc>
          <w:tcPr>
            <w:tcW w:w="1915" w:type="dxa"/>
            <w:gridSpan w:val="3"/>
            <w:shd w:val="clear" w:color="auto" w:fill="D9D9D9" w:themeFill="background1" w:themeFillShade="D9"/>
          </w:tcPr>
          <w:p w14:paraId="7B38B6A9" w14:textId="7F69C1A0" w:rsidR="00A55AE2" w:rsidRPr="00A55AE2" w:rsidRDefault="00A55AE2" w:rsidP="00A55AE2">
            <w:pPr>
              <w:spacing w:after="200" w:line="276" w:lineRule="auto"/>
              <w:jc w:val="center"/>
              <w:rPr>
                <w:lang/>
              </w:rPr>
            </w:pPr>
          </w:p>
        </w:tc>
        <w:tc>
          <w:tcPr>
            <w:tcW w:w="3965" w:type="dxa"/>
            <w:gridSpan w:val="6"/>
          </w:tcPr>
          <w:p w14:paraId="69921362" w14:textId="77777777" w:rsidR="00A55AE2" w:rsidRPr="00A55AE2" w:rsidRDefault="00A55AE2" w:rsidP="00A55AE2">
            <w:pPr>
              <w:spacing w:after="200" w:line="276" w:lineRule="auto"/>
              <w:jc w:val="center"/>
              <w:rPr>
                <w:lang/>
              </w:rPr>
            </w:pPr>
          </w:p>
        </w:tc>
      </w:tr>
      <w:tr w:rsidR="00A55AE2" w:rsidRPr="00A55AE2" w14:paraId="4E9AAACF" w14:textId="77777777" w:rsidTr="00201417">
        <w:trPr>
          <w:jc w:val="center"/>
        </w:trPr>
        <w:tc>
          <w:tcPr>
            <w:tcW w:w="3834" w:type="dxa"/>
            <w:hideMark/>
          </w:tcPr>
          <w:p w14:paraId="7440644E" w14:textId="77777777" w:rsidR="00A55AE2" w:rsidRPr="00A55AE2" w:rsidRDefault="00A55AE2" w:rsidP="00A55AE2">
            <w:pPr>
              <w:spacing w:after="200" w:line="276" w:lineRule="auto"/>
              <w:jc w:val="both"/>
              <w:rPr>
                <w:lang/>
              </w:rPr>
            </w:pPr>
            <w:r w:rsidRPr="00A55AE2">
              <w:rPr>
                <w:lang/>
              </w:rPr>
              <w:t>Update CV, LinkedIn and professional profile</w:t>
            </w:r>
          </w:p>
        </w:tc>
        <w:tc>
          <w:tcPr>
            <w:tcW w:w="0" w:type="auto"/>
          </w:tcPr>
          <w:p w14:paraId="6554F819" w14:textId="77777777" w:rsidR="00A55AE2" w:rsidRPr="00A55AE2" w:rsidRDefault="00A55AE2" w:rsidP="00A55AE2">
            <w:pPr>
              <w:spacing w:after="200" w:line="276" w:lineRule="auto"/>
              <w:jc w:val="center"/>
              <w:rPr>
                <w:lang/>
              </w:rPr>
            </w:pPr>
          </w:p>
        </w:tc>
        <w:tc>
          <w:tcPr>
            <w:tcW w:w="1914" w:type="dxa"/>
            <w:gridSpan w:val="3"/>
            <w:shd w:val="clear" w:color="auto" w:fill="D9D9D9" w:themeFill="background1" w:themeFillShade="D9"/>
          </w:tcPr>
          <w:p w14:paraId="3CEA8A87" w14:textId="264A97E0" w:rsidR="00A55AE2" w:rsidRPr="00A55AE2" w:rsidRDefault="00A55AE2" w:rsidP="00A55AE2">
            <w:pPr>
              <w:spacing w:after="200" w:line="276" w:lineRule="auto"/>
              <w:jc w:val="center"/>
              <w:rPr>
                <w:lang/>
              </w:rPr>
            </w:pPr>
          </w:p>
        </w:tc>
        <w:tc>
          <w:tcPr>
            <w:tcW w:w="3370" w:type="dxa"/>
            <w:gridSpan w:val="5"/>
          </w:tcPr>
          <w:p w14:paraId="2D23B9C6" w14:textId="77777777" w:rsidR="00A55AE2" w:rsidRPr="00A55AE2" w:rsidRDefault="00A55AE2" w:rsidP="00A55AE2">
            <w:pPr>
              <w:spacing w:after="200" w:line="276" w:lineRule="auto"/>
              <w:jc w:val="center"/>
              <w:rPr>
                <w:lang/>
              </w:rPr>
            </w:pPr>
          </w:p>
        </w:tc>
      </w:tr>
      <w:tr w:rsidR="00A55AE2" w:rsidRPr="00A55AE2" w14:paraId="42AB181E" w14:textId="77777777" w:rsidTr="000649DC">
        <w:trPr>
          <w:jc w:val="center"/>
        </w:trPr>
        <w:tc>
          <w:tcPr>
            <w:tcW w:w="3834" w:type="dxa"/>
            <w:hideMark/>
          </w:tcPr>
          <w:p w14:paraId="1E97A4C9" w14:textId="77777777" w:rsidR="00A55AE2" w:rsidRPr="00A55AE2" w:rsidRDefault="00A55AE2" w:rsidP="00A55AE2">
            <w:pPr>
              <w:spacing w:after="200" w:line="276" w:lineRule="auto"/>
              <w:jc w:val="both"/>
              <w:rPr>
                <w:lang/>
              </w:rPr>
            </w:pPr>
            <w:r w:rsidRPr="00A55AE2">
              <w:rPr>
                <w:lang/>
              </w:rPr>
              <w:t>Complete safeguarding/digital care training</w:t>
            </w:r>
          </w:p>
        </w:tc>
        <w:tc>
          <w:tcPr>
            <w:tcW w:w="1230" w:type="dxa"/>
            <w:gridSpan w:val="2"/>
          </w:tcPr>
          <w:p w14:paraId="2EFD0E43" w14:textId="77777777" w:rsidR="00A55AE2" w:rsidRPr="00A55AE2" w:rsidRDefault="00A55AE2" w:rsidP="00A55AE2">
            <w:pPr>
              <w:spacing w:after="200" w:line="276" w:lineRule="auto"/>
              <w:jc w:val="center"/>
              <w:rPr>
                <w:lang/>
              </w:rPr>
            </w:pPr>
          </w:p>
        </w:tc>
        <w:tc>
          <w:tcPr>
            <w:tcW w:w="2699" w:type="dxa"/>
            <w:gridSpan w:val="4"/>
            <w:shd w:val="clear" w:color="auto" w:fill="D9D9D9" w:themeFill="background1" w:themeFillShade="D9"/>
          </w:tcPr>
          <w:p w14:paraId="07B969F3" w14:textId="3B09F2F6" w:rsidR="00A55AE2" w:rsidRPr="00A55AE2" w:rsidRDefault="00A55AE2" w:rsidP="00A55AE2">
            <w:pPr>
              <w:spacing w:after="200" w:line="276" w:lineRule="auto"/>
              <w:jc w:val="center"/>
              <w:rPr>
                <w:lang/>
              </w:rPr>
            </w:pPr>
          </w:p>
        </w:tc>
        <w:tc>
          <w:tcPr>
            <w:tcW w:w="1951" w:type="dxa"/>
            <w:gridSpan w:val="3"/>
          </w:tcPr>
          <w:p w14:paraId="13A1D668" w14:textId="77777777" w:rsidR="00A55AE2" w:rsidRPr="00A55AE2" w:rsidRDefault="00A55AE2" w:rsidP="00A55AE2">
            <w:pPr>
              <w:spacing w:after="200" w:line="276" w:lineRule="auto"/>
              <w:jc w:val="center"/>
              <w:rPr>
                <w:lang/>
              </w:rPr>
            </w:pPr>
          </w:p>
        </w:tc>
      </w:tr>
      <w:tr w:rsidR="00A55AE2" w:rsidRPr="00A55AE2" w14:paraId="0E6D8C87" w14:textId="77777777" w:rsidTr="00442379">
        <w:trPr>
          <w:jc w:val="center"/>
        </w:trPr>
        <w:tc>
          <w:tcPr>
            <w:tcW w:w="3834" w:type="dxa"/>
            <w:hideMark/>
          </w:tcPr>
          <w:p w14:paraId="38C9038D" w14:textId="77777777" w:rsidR="00A55AE2" w:rsidRPr="00A55AE2" w:rsidRDefault="00A55AE2" w:rsidP="00A55AE2">
            <w:pPr>
              <w:spacing w:after="200" w:line="276" w:lineRule="auto"/>
              <w:jc w:val="both"/>
              <w:rPr>
                <w:lang/>
              </w:rPr>
            </w:pPr>
            <w:r w:rsidRPr="00A55AE2">
              <w:rPr>
                <w:lang/>
              </w:rPr>
              <w:t>Build network: careers service, tutors, employers</w:t>
            </w:r>
          </w:p>
        </w:tc>
        <w:tc>
          <w:tcPr>
            <w:tcW w:w="1230" w:type="dxa"/>
            <w:gridSpan w:val="2"/>
          </w:tcPr>
          <w:p w14:paraId="3AA86D83" w14:textId="77777777" w:rsidR="00A55AE2" w:rsidRPr="00A55AE2" w:rsidRDefault="00A55AE2" w:rsidP="00A55AE2">
            <w:pPr>
              <w:spacing w:after="200" w:line="276" w:lineRule="auto"/>
              <w:jc w:val="center"/>
              <w:rPr>
                <w:lang/>
              </w:rPr>
            </w:pPr>
          </w:p>
        </w:tc>
        <w:tc>
          <w:tcPr>
            <w:tcW w:w="3265" w:type="dxa"/>
            <w:gridSpan w:val="5"/>
            <w:shd w:val="clear" w:color="auto" w:fill="D9D9D9" w:themeFill="background1" w:themeFillShade="D9"/>
          </w:tcPr>
          <w:p w14:paraId="17521473" w14:textId="44620B47" w:rsidR="00A55AE2" w:rsidRPr="00A55AE2" w:rsidRDefault="00A55AE2" w:rsidP="00A55AE2">
            <w:pPr>
              <w:spacing w:after="200" w:line="276" w:lineRule="auto"/>
              <w:jc w:val="center"/>
              <w:rPr>
                <w:lang/>
              </w:rPr>
            </w:pPr>
          </w:p>
        </w:tc>
        <w:tc>
          <w:tcPr>
            <w:tcW w:w="1385" w:type="dxa"/>
            <w:gridSpan w:val="2"/>
          </w:tcPr>
          <w:p w14:paraId="3C6F21B9" w14:textId="77777777" w:rsidR="00A55AE2" w:rsidRPr="00A55AE2" w:rsidRDefault="00A55AE2" w:rsidP="00A55AE2">
            <w:pPr>
              <w:spacing w:after="200" w:line="276" w:lineRule="auto"/>
              <w:jc w:val="center"/>
              <w:rPr>
                <w:lang/>
              </w:rPr>
            </w:pPr>
          </w:p>
        </w:tc>
      </w:tr>
      <w:tr w:rsidR="00A55AE2" w:rsidRPr="00A55AE2" w14:paraId="6C5A1067" w14:textId="77777777" w:rsidTr="005037EC">
        <w:trPr>
          <w:jc w:val="center"/>
        </w:trPr>
        <w:tc>
          <w:tcPr>
            <w:tcW w:w="3834" w:type="dxa"/>
            <w:hideMark/>
          </w:tcPr>
          <w:p w14:paraId="1BB4D41D" w14:textId="77777777" w:rsidR="00A55AE2" w:rsidRPr="00A55AE2" w:rsidRDefault="00A55AE2" w:rsidP="00A55AE2">
            <w:pPr>
              <w:spacing w:after="200" w:line="276" w:lineRule="auto"/>
              <w:jc w:val="both"/>
              <w:rPr>
                <w:lang/>
              </w:rPr>
            </w:pPr>
            <w:r w:rsidRPr="00A55AE2">
              <w:rPr>
                <w:lang/>
              </w:rPr>
              <w:t>Gain/record voluntary or placement experience</w:t>
            </w:r>
          </w:p>
        </w:tc>
        <w:tc>
          <w:tcPr>
            <w:tcW w:w="1915" w:type="dxa"/>
            <w:gridSpan w:val="3"/>
          </w:tcPr>
          <w:p w14:paraId="6CB43227" w14:textId="77777777" w:rsidR="00A55AE2" w:rsidRPr="00A55AE2" w:rsidRDefault="00A55AE2" w:rsidP="00A55AE2">
            <w:pPr>
              <w:spacing w:after="200" w:line="276" w:lineRule="auto"/>
              <w:jc w:val="center"/>
              <w:rPr>
                <w:lang/>
              </w:rPr>
            </w:pPr>
          </w:p>
        </w:tc>
        <w:tc>
          <w:tcPr>
            <w:tcW w:w="3286" w:type="dxa"/>
            <w:gridSpan w:val="5"/>
            <w:shd w:val="clear" w:color="auto" w:fill="D9D9D9" w:themeFill="background1" w:themeFillShade="D9"/>
          </w:tcPr>
          <w:p w14:paraId="10C926E2" w14:textId="0936B5B6" w:rsidR="00A55AE2" w:rsidRPr="00A55AE2" w:rsidRDefault="00A55AE2" w:rsidP="00A55AE2">
            <w:pPr>
              <w:spacing w:after="200" w:line="276" w:lineRule="auto"/>
              <w:jc w:val="center"/>
              <w:rPr>
                <w:lang/>
              </w:rPr>
            </w:pPr>
          </w:p>
        </w:tc>
        <w:tc>
          <w:tcPr>
            <w:tcW w:w="679" w:type="dxa"/>
          </w:tcPr>
          <w:p w14:paraId="0FE5577D" w14:textId="77777777" w:rsidR="00A55AE2" w:rsidRPr="00A55AE2" w:rsidRDefault="00A55AE2" w:rsidP="00A55AE2">
            <w:pPr>
              <w:spacing w:after="200" w:line="276" w:lineRule="auto"/>
              <w:jc w:val="center"/>
              <w:rPr>
                <w:lang/>
              </w:rPr>
            </w:pPr>
          </w:p>
        </w:tc>
      </w:tr>
      <w:tr w:rsidR="00A55AE2" w:rsidRPr="00A55AE2" w14:paraId="4C669F20" w14:textId="77777777" w:rsidTr="005D40BE">
        <w:trPr>
          <w:jc w:val="center"/>
        </w:trPr>
        <w:tc>
          <w:tcPr>
            <w:tcW w:w="3834" w:type="dxa"/>
            <w:hideMark/>
          </w:tcPr>
          <w:p w14:paraId="56342FE2" w14:textId="77777777" w:rsidR="00A55AE2" w:rsidRPr="00A55AE2" w:rsidRDefault="00A55AE2" w:rsidP="00A55AE2">
            <w:pPr>
              <w:spacing w:after="200" w:line="276" w:lineRule="auto"/>
              <w:jc w:val="both"/>
              <w:rPr>
                <w:lang/>
              </w:rPr>
            </w:pPr>
            <w:r w:rsidRPr="00A55AE2">
              <w:rPr>
                <w:lang/>
              </w:rPr>
              <w:t>Prepare STAR examples and interview practice</w:t>
            </w:r>
          </w:p>
        </w:tc>
        <w:tc>
          <w:tcPr>
            <w:tcW w:w="3218" w:type="dxa"/>
            <w:gridSpan w:val="5"/>
          </w:tcPr>
          <w:p w14:paraId="4A43945F" w14:textId="77777777" w:rsidR="00A55AE2" w:rsidRPr="00A55AE2" w:rsidRDefault="00A55AE2" w:rsidP="00A55AE2">
            <w:pPr>
              <w:spacing w:after="200" w:line="276" w:lineRule="auto"/>
              <w:jc w:val="center"/>
              <w:rPr>
                <w:lang/>
              </w:rPr>
            </w:pPr>
          </w:p>
        </w:tc>
        <w:tc>
          <w:tcPr>
            <w:tcW w:w="1983" w:type="dxa"/>
            <w:gridSpan w:val="3"/>
            <w:shd w:val="clear" w:color="auto" w:fill="D9D9D9" w:themeFill="background1" w:themeFillShade="D9"/>
          </w:tcPr>
          <w:p w14:paraId="6F4FBB34" w14:textId="4A50B7DC" w:rsidR="00A55AE2" w:rsidRPr="00A55AE2" w:rsidRDefault="00A55AE2" w:rsidP="00A55AE2">
            <w:pPr>
              <w:spacing w:after="200" w:line="276" w:lineRule="auto"/>
              <w:jc w:val="center"/>
              <w:rPr>
                <w:lang/>
              </w:rPr>
            </w:pPr>
          </w:p>
        </w:tc>
        <w:tc>
          <w:tcPr>
            <w:tcW w:w="679" w:type="dxa"/>
          </w:tcPr>
          <w:p w14:paraId="60CDA603" w14:textId="77777777" w:rsidR="00A55AE2" w:rsidRPr="00A55AE2" w:rsidRDefault="00A55AE2" w:rsidP="00A55AE2">
            <w:pPr>
              <w:spacing w:after="200" w:line="276" w:lineRule="auto"/>
              <w:jc w:val="center"/>
              <w:rPr>
                <w:lang/>
              </w:rPr>
            </w:pPr>
          </w:p>
        </w:tc>
      </w:tr>
      <w:tr w:rsidR="00A55AE2" w:rsidRPr="00A55AE2" w14:paraId="1C13CB85" w14:textId="77777777" w:rsidTr="00A75A47">
        <w:trPr>
          <w:jc w:val="center"/>
        </w:trPr>
        <w:tc>
          <w:tcPr>
            <w:tcW w:w="3834" w:type="dxa"/>
            <w:hideMark/>
          </w:tcPr>
          <w:p w14:paraId="17F366E5" w14:textId="6CFB8094" w:rsidR="00A55AE2" w:rsidRPr="00A55AE2" w:rsidRDefault="00A55AE2" w:rsidP="00A55AE2">
            <w:pPr>
              <w:spacing w:after="200" w:line="276" w:lineRule="auto"/>
              <w:jc w:val="both"/>
              <w:rPr>
                <w:lang/>
              </w:rPr>
            </w:pPr>
            <w:r w:rsidRPr="00A55AE2">
              <w:rPr>
                <w:lang/>
              </w:rPr>
              <w:t>Apply for HSC support/placement roles</w:t>
            </w:r>
          </w:p>
        </w:tc>
        <w:tc>
          <w:tcPr>
            <w:tcW w:w="3929" w:type="dxa"/>
            <w:gridSpan w:val="6"/>
          </w:tcPr>
          <w:p w14:paraId="4898289F" w14:textId="77777777" w:rsidR="00A55AE2" w:rsidRPr="00A55AE2" w:rsidRDefault="00A55AE2" w:rsidP="00A55AE2">
            <w:pPr>
              <w:spacing w:after="200" w:line="276" w:lineRule="auto"/>
              <w:jc w:val="center"/>
              <w:rPr>
                <w:lang/>
              </w:rPr>
            </w:pPr>
          </w:p>
        </w:tc>
        <w:tc>
          <w:tcPr>
            <w:tcW w:w="1951" w:type="dxa"/>
            <w:gridSpan w:val="3"/>
            <w:shd w:val="clear" w:color="auto" w:fill="D9D9D9" w:themeFill="background1" w:themeFillShade="D9"/>
          </w:tcPr>
          <w:p w14:paraId="4A5438CC" w14:textId="66C056F2" w:rsidR="00A55AE2" w:rsidRPr="00A55AE2" w:rsidRDefault="00A55AE2" w:rsidP="00A55AE2">
            <w:pPr>
              <w:spacing w:after="200" w:line="276" w:lineRule="auto"/>
              <w:jc w:val="center"/>
              <w:rPr>
                <w:lang/>
              </w:rPr>
            </w:pPr>
          </w:p>
        </w:tc>
      </w:tr>
    </w:tbl>
    <w:p w14:paraId="0D4C42EE" w14:textId="4364B7FF" w:rsidR="005E6F2A" w:rsidRPr="00A55AE2" w:rsidRDefault="005E6F2A" w:rsidP="00942A7B">
      <w:pPr>
        <w:spacing w:line="360" w:lineRule="auto"/>
        <w:jc w:val="center"/>
      </w:pPr>
    </w:p>
    <w:p w14:paraId="27AE46E4" w14:textId="57F06B75" w:rsidR="005E6F2A" w:rsidRPr="00A55AE2" w:rsidRDefault="00BC6E01" w:rsidP="000B7B34">
      <w:pPr>
        <w:spacing w:after="120" w:line="360" w:lineRule="auto"/>
        <w:jc w:val="both"/>
      </w:pPr>
      <w:r w:rsidRPr="00A55AE2">
        <w:rPr>
          <w:b/>
          <w:bCs/>
        </w:rPr>
        <w:t>Key milestone:</w:t>
      </w:r>
      <w:r w:rsidRPr="00A55AE2">
        <w:t xml:space="preserve"> by September, I should have an updated CV and LinkedIn profile, stronger professional network, evidence of relevant training, interview examples and at least one completed health and social care job or placement application.</w:t>
      </w:r>
    </w:p>
    <w:p w14:paraId="63E26FD1" w14:textId="77777777" w:rsidR="005E6F2A" w:rsidRPr="00A55AE2" w:rsidRDefault="00BC6E01" w:rsidP="00942A7B">
      <w:pPr>
        <w:pStyle w:val="Heading1"/>
        <w:spacing w:line="360" w:lineRule="auto"/>
        <w:rPr>
          <w:sz w:val="22"/>
          <w:szCs w:val="22"/>
        </w:rPr>
      </w:pPr>
      <w:bookmarkStart w:id="7" w:name="_Toc233558001"/>
      <w:r w:rsidRPr="00A55AE2">
        <w:rPr>
          <w:rFonts w:ascii="Arial" w:hAnsi="Arial"/>
          <w:sz w:val="22"/>
          <w:szCs w:val="22"/>
        </w:rPr>
        <w:t>Task 7: Change Management Plan</w:t>
      </w:r>
      <w:bookmarkEnd w:id="7"/>
    </w:p>
    <w:p w14:paraId="6D3DD8DB" w14:textId="77777777" w:rsidR="000B7B34" w:rsidRPr="00A55AE2" w:rsidRDefault="000B7B34" w:rsidP="000B7B34">
      <w:pPr>
        <w:spacing w:after="120" w:line="360" w:lineRule="auto"/>
        <w:jc w:val="both"/>
      </w:pPr>
      <w:r w:rsidRPr="00A55AE2">
        <w:t>I would introduce a digital medication and care scheduling system in a residential care home. This change is required because delays in medication administration and personal care can increase risks for residents and create additional pressure for staff. Adult social care is continuing to experience pressures on the workforce with 111,000 vacancies in England reported by Skills for Care (2025), requiring improvements to the work already undertaken to ensure it is safer and more organised without increasing the load.</w:t>
      </w:r>
    </w:p>
    <w:p w14:paraId="78B53920" w14:textId="77777777" w:rsidR="000B7B34" w:rsidRPr="00A55AE2" w:rsidRDefault="000B7B34" w:rsidP="000B7B34">
      <w:pPr>
        <w:spacing w:after="120" w:line="360" w:lineRule="auto"/>
        <w:jc w:val="both"/>
      </w:pPr>
      <w:r w:rsidRPr="00A55AE2">
        <w:t>I would use Kotter’s (1996) change model to guide implementation. I would build up the sense of urgency by showing evidence of complaints, missed timings, staff feedback etc. I would then establish a small guiding team, made up of senior carers, nurses, administration staff and one member of staff from each shift, staff champion. The vision would be straightforward: safe, clear and timely care. I would test the system on one unit for four weeks before full implementation, while holding short training sessions and reviewing medication timings and staff feedback.</w:t>
      </w:r>
    </w:p>
    <w:p w14:paraId="5B5D6C4C" w14:textId="411D1181" w:rsidR="000B7B34" w:rsidRPr="00A55AE2" w:rsidRDefault="000B7B34" w:rsidP="000B7B34">
      <w:pPr>
        <w:spacing w:after="120" w:line="360" w:lineRule="auto"/>
        <w:jc w:val="both"/>
      </w:pPr>
      <w:r w:rsidRPr="00A55AE2">
        <w:t xml:space="preserve">The key skills needed </w:t>
      </w:r>
      <w:r w:rsidR="00A55AE2" w:rsidRPr="00A55AE2">
        <w:t>are</w:t>
      </w:r>
      <w:r w:rsidRPr="00A55AE2">
        <w:t xml:space="preserve"> Communication, Leadership, Planning, Digital confidence, Emotional intelligence and conflict resolution. Communication is key as staff will need to be aware that the system is not about replacing their professional judgement. Emotional intelligence is important as some staff members may feel anxious, embarrassed or threatened by new technology.</w:t>
      </w:r>
    </w:p>
    <w:p w14:paraId="3FFC6EF4" w14:textId="262594E0" w:rsidR="005E6F2A" w:rsidRPr="00A55AE2" w:rsidRDefault="000B7B34" w:rsidP="000B7B34">
      <w:pPr>
        <w:spacing w:after="120" w:line="360" w:lineRule="auto"/>
        <w:jc w:val="both"/>
      </w:pPr>
      <w:r w:rsidRPr="00A55AE2">
        <w:t>The primary challenges would be resistance, short training time, and cost and digital skills disparity. I would minimise resistance by engaging staff as early as possible and taking on board concerns. Training would be provided in small blocks throughout shifts and peer support would be provided to less confident staff. Cost would be controlled by a staged rollout and through a cost-benefit analysis of the cost versus the savings of fewer errors, complaints and duplicated work. This change would help to make things more accountable, safer and more coordinated for residents and staff if done gradually, carefully and embedded in daily practice.</w:t>
      </w:r>
    </w:p>
    <w:p w14:paraId="52395863" w14:textId="77777777" w:rsidR="005E6F2A" w:rsidRPr="00A55AE2" w:rsidRDefault="00BC6E01" w:rsidP="00942A7B">
      <w:pPr>
        <w:pStyle w:val="Heading1"/>
        <w:spacing w:line="360" w:lineRule="auto"/>
        <w:rPr>
          <w:sz w:val="22"/>
          <w:szCs w:val="22"/>
        </w:rPr>
      </w:pPr>
      <w:bookmarkStart w:id="8" w:name="_Toc233558002"/>
      <w:r w:rsidRPr="00A55AE2">
        <w:rPr>
          <w:rFonts w:ascii="Arial" w:hAnsi="Arial"/>
          <w:sz w:val="22"/>
          <w:szCs w:val="22"/>
        </w:rPr>
        <w:t>Task 8: Reflective Practice and Professional Growth</w:t>
      </w:r>
      <w:bookmarkEnd w:id="8"/>
    </w:p>
    <w:p w14:paraId="7B5C44FC" w14:textId="228B8923" w:rsidR="000B7B34" w:rsidRPr="00A55AE2" w:rsidRDefault="000B7B34" w:rsidP="000B7B34">
      <w:pPr>
        <w:spacing w:after="120" w:line="360" w:lineRule="auto"/>
        <w:jc w:val="both"/>
      </w:pPr>
      <w:r w:rsidRPr="00A55AE2">
        <w:t xml:space="preserve">Through reflective practice, I have come to </w:t>
      </w:r>
      <w:r w:rsidR="00A55AE2" w:rsidRPr="00A55AE2">
        <w:t>realize</w:t>
      </w:r>
      <w:r w:rsidRPr="00A55AE2">
        <w:t xml:space="preserve"> that in addition to being qualified, learning to grow professionally is also about learning from experience and changing behaviour in the future. Reflection is an important part of health and social care work because it helps to ensure that work is carried out in a safe, ethical and </w:t>
      </w:r>
      <w:r w:rsidR="00A55AE2" w:rsidRPr="00A55AE2">
        <w:t>person-centred</w:t>
      </w:r>
      <w:r w:rsidRPr="00A55AE2">
        <w:t xml:space="preserve"> way as staff need to be able to identify errors, feelings and assumptions before they have an impact on the service user.</w:t>
      </w:r>
    </w:p>
    <w:p w14:paraId="1DCF6159" w14:textId="77777777" w:rsidR="000B7B34" w:rsidRPr="00A55AE2" w:rsidRDefault="000B7B34" w:rsidP="000B7B34">
      <w:pPr>
        <w:spacing w:after="120" w:line="360" w:lineRule="auto"/>
        <w:jc w:val="both"/>
      </w:pPr>
      <w:r w:rsidRPr="00A55AE2">
        <w:t>Group work provides a useful example of my development. For one activity, I realized that I wasn't as confident as I could be. Initially I thought that this was due to my quiet nature but by employing Gibbs' (1988) reflective cycle, I was able to look at the situation in more detail. I was nervous but it was due to lack of preparation and fear of saying the wrong word. A strength was that I listened respectfully to others; however, a limitation was that my own ideas were not communicated clearly enough.</w:t>
      </w:r>
    </w:p>
    <w:p w14:paraId="29DB602E" w14:textId="59252EEC" w:rsidR="005E6F2A" w:rsidRPr="00A55AE2" w:rsidRDefault="000B7B34" w:rsidP="000B7B34">
      <w:pPr>
        <w:spacing w:after="120" w:line="360" w:lineRule="auto"/>
        <w:jc w:val="both"/>
      </w:pPr>
      <w:r w:rsidRPr="00A55AE2">
        <w:t>Schön (</w:t>
      </w:r>
      <w:r w:rsidR="00C82E9B">
        <w:t>2017</w:t>
      </w:r>
      <w:r w:rsidRPr="00A55AE2">
        <w:t>) makes a distinction between reflection in action and reflection after action. I need both. In professional situations, I should be aware if I am becoming hesitant and make a change by asking a question or making one point. Then I would reflect on the incident and make plans for improvement. I will keep a short reflective journal, seek feedback and make one contribution before group discussions, in my action plan. This will help me to develop my communication, confidence and professional identity</w:t>
      </w:r>
      <w:r w:rsidR="00BC6E01" w:rsidRPr="00A55AE2">
        <w:t>.</w:t>
      </w:r>
    </w:p>
    <w:p w14:paraId="60059422" w14:textId="77777777" w:rsidR="005E6F2A" w:rsidRPr="00A55AE2" w:rsidRDefault="00BC6E01" w:rsidP="00942A7B">
      <w:pPr>
        <w:spacing w:line="360" w:lineRule="auto"/>
        <w:jc w:val="both"/>
      </w:pPr>
      <w:r w:rsidRPr="00A55AE2">
        <w:br w:type="page"/>
      </w:r>
    </w:p>
    <w:p w14:paraId="5110CADF" w14:textId="77777777" w:rsidR="005E6F2A" w:rsidRPr="00A55AE2" w:rsidRDefault="00BC6E01" w:rsidP="00942A7B">
      <w:pPr>
        <w:pStyle w:val="Heading1"/>
        <w:spacing w:line="360" w:lineRule="auto"/>
        <w:rPr>
          <w:sz w:val="22"/>
          <w:szCs w:val="22"/>
        </w:rPr>
      </w:pPr>
      <w:bookmarkStart w:id="9" w:name="_Toc233558003"/>
      <w:r w:rsidRPr="00A55AE2">
        <w:rPr>
          <w:rFonts w:ascii="Arial" w:hAnsi="Arial"/>
          <w:sz w:val="22"/>
          <w:szCs w:val="22"/>
        </w:rPr>
        <w:t>Reference List</w:t>
      </w:r>
      <w:bookmarkEnd w:id="9"/>
    </w:p>
    <w:p w14:paraId="0C43A3C8" w14:textId="70BEB20B" w:rsidR="005E6F2A" w:rsidRPr="00A55AE2" w:rsidRDefault="006A28F5" w:rsidP="006A28F5">
      <w:pPr>
        <w:spacing w:after="80" w:line="360" w:lineRule="auto"/>
        <w:ind w:left="360" w:hanging="360"/>
        <w:jc w:val="both"/>
      </w:pPr>
      <w:r w:rsidRPr="006A28F5">
        <w:t>Coleman, J. S. (1988). Social capital in the creation of human capital. </w:t>
      </w:r>
      <w:r w:rsidRPr="006A28F5">
        <w:rPr>
          <w:i/>
          <w:iCs/>
        </w:rPr>
        <w:t>American journal of sociology</w:t>
      </w:r>
      <w:r w:rsidRPr="006A28F5">
        <w:t>, </w:t>
      </w:r>
      <w:r w:rsidRPr="006A28F5">
        <w:rPr>
          <w:i/>
          <w:iCs/>
        </w:rPr>
        <w:t>94</w:t>
      </w:r>
      <w:r w:rsidRPr="006A28F5">
        <w:t>, S95-S120.</w:t>
      </w:r>
    </w:p>
    <w:p w14:paraId="19EEF02C" w14:textId="18488DB0" w:rsidR="005E6F2A" w:rsidRPr="00A55AE2" w:rsidRDefault="008965D9" w:rsidP="008965D9">
      <w:pPr>
        <w:spacing w:after="80" w:line="360" w:lineRule="auto"/>
        <w:ind w:left="360" w:hanging="360"/>
        <w:jc w:val="both"/>
      </w:pPr>
      <w:r w:rsidRPr="008965D9">
        <w:t>Gibbs, G. (1988). Learning by doing: A guide to teaching and learning methods. </w:t>
      </w:r>
      <w:r w:rsidRPr="008965D9">
        <w:rPr>
          <w:i/>
          <w:iCs/>
        </w:rPr>
        <w:t>Further Education Unit</w:t>
      </w:r>
      <w:r w:rsidRPr="008965D9">
        <w:t>.</w:t>
      </w:r>
    </w:p>
    <w:p w14:paraId="7E808A84" w14:textId="72552E45" w:rsidR="005E6F2A" w:rsidRPr="00A55AE2" w:rsidRDefault="008965D9" w:rsidP="008965D9">
      <w:pPr>
        <w:spacing w:after="80" w:line="360" w:lineRule="auto"/>
        <w:ind w:left="360" w:hanging="360"/>
        <w:jc w:val="both"/>
      </w:pPr>
      <w:r w:rsidRPr="008965D9">
        <w:t>Goffman, E. (2023). The presentation of self in everyday life. In </w:t>
      </w:r>
      <w:r w:rsidRPr="008965D9">
        <w:rPr>
          <w:i/>
          <w:iCs/>
        </w:rPr>
        <w:t>Social theory re-wired</w:t>
      </w:r>
      <w:r w:rsidRPr="008965D9">
        <w:t> (pp. 450-459). Routledge.</w:t>
      </w:r>
    </w:p>
    <w:p w14:paraId="244EF58C" w14:textId="0437982B" w:rsidR="005E6F2A" w:rsidRPr="00A55AE2" w:rsidRDefault="00BC6E01" w:rsidP="00942A7B">
      <w:pPr>
        <w:spacing w:after="80" w:line="360" w:lineRule="auto"/>
        <w:ind w:left="360" w:hanging="360"/>
        <w:jc w:val="both"/>
      </w:pPr>
      <w:r w:rsidRPr="00A55AE2">
        <w:t xml:space="preserve">Good Things Foundation (2024) Digital nation UK 2024. Available at: </w:t>
      </w:r>
      <w:hyperlink r:id="rId11" w:history="1">
        <w:r w:rsidR="008965D9" w:rsidRPr="00717D8C">
          <w:rPr>
            <w:rStyle w:val="Hyperlink"/>
          </w:rPr>
          <w:t>https://www.goodthingsfoundation.org/</w:t>
        </w:r>
      </w:hyperlink>
      <w:r w:rsidR="008965D9">
        <w:t xml:space="preserve"> </w:t>
      </w:r>
    </w:p>
    <w:p w14:paraId="042EBEA0" w14:textId="61B02D2F" w:rsidR="005E6F2A" w:rsidRPr="00A55AE2" w:rsidRDefault="00073DF7" w:rsidP="00073DF7">
      <w:pPr>
        <w:spacing w:after="80" w:line="360" w:lineRule="auto"/>
        <w:ind w:left="360" w:hanging="360"/>
        <w:jc w:val="both"/>
      </w:pPr>
      <w:r w:rsidRPr="00073DF7">
        <w:t>Kotter, J. P. (1996). Leadership change. </w:t>
      </w:r>
      <w:r w:rsidRPr="00073DF7">
        <w:rPr>
          <w:i/>
          <w:iCs/>
        </w:rPr>
        <w:t>Harvard Business School Press: Boston, MA, USA</w:t>
      </w:r>
      <w:r w:rsidRPr="00073DF7">
        <w:t>.</w:t>
      </w:r>
    </w:p>
    <w:p w14:paraId="1053AD89" w14:textId="0774E597" w:rsidR="005E6F2A" w:rsidRPr="00A55AE2" w:rsidRDefault="00073DF7" w:rsidP="00073DF7">
      <w:pPr>
        <w:spacing w:after="80" w:line="360" w:lineRule="auto"/>
        <w:ind w:left="360" w:hanging="360"/>
        <w:jc w:val="both"/>
      </w:pPr>
      <w:r w:rsidRPr="00073DF7">
        <w:t>Lair, D. J., Sullivan, K., &amp; Cheney, G. (2005). Marketization and the recasting of the professional self: The rhetoric and ethics of personal branding. </w:t>
      </w:r>
      <w:r w:rsidRPr="00073DF7">
        <w:rPr>
          <w:i/>
          <w:iCs/>
        </w:rPr>
        <w:t>Management communication quarterly</w:t>
      </w:r>
      <w:r w:rsidRPr="00073DF7">
        <w:t>, </w:t>
      </w:r>
      <w:r w:rsidRPr="00073DF7">
        <w:rPr>
          <w:i/>
          <w:iCs/>
        </w:rPr>
        <w:t>18</w:t>
      </w:r>
      <w:r w:rsidRPr="00073DF7">
        <w:t>(3), 307-343.</w:t>
      </w:r>
    </w:p>
    <w:p w14:paraId="75351717" w14:textId="49C953CF" w:rsidR="005E6F2A" w:rsidRPr="00A55AE2" w:rsidRDefault="00BC6E01" w:rsidP="00942A7B">
      <w:pPr>
        <w:spacing w:after="80" w:line="360" w:lineRule="auto"/>
        <w:ind w:left="360" w:hanging="360"/>
        <w:jc w:val="both"/>
      </w:pPr>
      <w:r w:rsidRPr="00A55AE2">
        <w:t xml:space="preserve">NHS England (2022) Digital inclusion in health and social care. Available at: </w:t>
      </w:r>
      <w:hyperlink r:id="rId12" w:history="1">
        <w:r w:rsidR="00073DF7" w:rsidRPr="00717D8C">
          <w:rPr>
            <w:rStyle w:val="Hyperlink"/>
          </w:rPr>
          <w:t>https://digital.nhs.uk/about-nhs-digital/corporate-information-and-documents/digital-inclusion/digital-inclusion-in-health-and-social-care</w:t>
        </w:r>
      </w:hyperlink>
      <w:r w:rsidR="00073DF7">
        <w:t xml:space="preserve"> </w:t>
      </w:r>
    </w:p>
    <w:p w14:paraId="10C3C1A6" w14:textId="031BE13A" w:rsidR="005E6F2A" w:rsidRPr="00A55AE2" w:rsidRDefault="00BC6E01" w:rsidP="00942A7B">
      <w:pPr>
        <w:spacing w:after="80" w:line="360" w:lineRule="auto"/>
        <w:ind w:left="360" w:hanging="360"/>
        <w:jc w:val="both"/>
      </w:pPr>
      <w:r w:rsidRPr="00A55AE2">
        <w:t>NHS England (2023) NHS equality, diversity and inclusion improvement plan. London: NHS England.</w:t>
      </w:r>
      <w:r w:rsidR="002717A7">
        <w:t xml:space="preserve"> Available at: </w:t>
      </w:r>
      <w:hyperlink r:id="rId13" w:history="1">
        <w:r w:rsidR="002717A7" w:rsidRPr="00717D8C">
          <w:rPr>
            <w:rStyle w:val="Hyperlink"/>
          </w:rPr>
          <w:t>https://www.england.nhs.uk/publication/nhs-edi-improvement-plan/</w:t>
        </w:r>
      </w:hyperlink>
      <w:r w:rsidR="002717A7">
        <w:t xml:space="preserve"> </w:t>
      </w:r>
    </w:p>
    <w:p w14:paraId="40E8AD2F" w14:textId="64D3C04B" w:rsidR="005E6F2A" w:rsidRPr="00A55AE2" w:rsidRDefault="00E03C50" w:rsidP="00E03C50">
      <w:pPr>
        <w:spacing w:after="80" w:line="360" w:lineRule="auto"/>
        <w:ind w:left="360" w:hanging="360"/>
        <w:jc w:val="both"/>
      </w:pPr>
      <w:r w:rsidRPr="00E03C50">
        <w:t>Putnam, R. D. (2000). </w:t>
      </w:r>
      <w:r w:rsidRPr="00E03C50">
        <w:rPr>
          <w:i/>
          <w:iCs/>
        </w:rPr>
        <w:t>Bowling alone: The collapse and revival of American community</w:t>
      </w:r>
      <w:r w:rsidRPr="00E03C50">
        <w:t>. Simon and schuster.</w:t>
      </w:r>
    </w:p>
    <w:p w14:paraId="3948C089" w14:textId="15D7298E" w:rsidR="005E6F2A" w:rsidRPr="00A55AE2" w:rsidRDefault="00C82E9B" w:rsidP="00C82E9B">
      <w:pPr>
        <w:spacing w:after="80" w:line="360" w:lineRule="auto"/>
        <w:ind w:left="360" w:hanging="360"/>
        <w:jc w:val="both"/>
      </w:pPr>
      <w:r w:rsidRPr="00C82E9B">
        <w:t>Schön, D. A. (2017). </w:t>
      </w:r>
      <w:r w:rsidRPr="00C82E9B">
        <w:rPr>
          <w:i/>
          <w:iCs/>
        </w:rPr>
        <w:t>The reflective practitioner: How professionals think in action</w:t>
      </w:r>
      <w:r w:rsidRPr="00C82E9B">
        <w:t>. Routledge.</w:t>
      </w:r>
    </w:p>
    <w:p w14:paraId="370F2727" w14:textId="0DF4F0F9" w:rsidR="005E6F2A" w:rsidRPr="00A55AE2" w:rsidRDefault="00BC6E01" w:rsidP="00942A7B">
      <w:pPr>
        <w:spacing w:after="80" w:line="360" w:lineRule="auto"/>
        <w:ind w:left="360" w:hanging="360"/>
        <w:jc w:val="both"/>
      </w:pPr>
      <w:r w:rsidRPr="00A55AE2">
        <w:t>Skills for Care (2025) The size and structure of the adult social care sector and workforce in England: workforce supply and demand trends 2024/25. Leeds: Skills for Care.</w:t>
      </w:r>
      <w:r w:rsidR="00C82E9B">
        <w:t xml:space="preserve"> Available at: </w:t>
      </w:r>
      <w:hyperlink r:id="rId14" w:history="1">
        <w:r w:rsidR="00C82E9B" w:rsidRPr="00717D8C">
          <w:rPr>
            <w:rStyle w:val="Hyperlink"/>
          </w:rPr>
          <w:t>https://www.skillsforcare.org.uk/Adult-Social-Care-Workforce-Data/workforceintelligence/resources/Reports/National/The-size-and-structure-of-the-adult-social-care-sector-and-workforce-in-England-2025.pdf</w:t>
        </w:r>
      </w:hyperlink>
      <w:r w:rsidR="00C82E9B">
        <w:t xml:space="preserve"> </w:t>
      </w:r>
    </w:p>
    <w:p w14:paraId="5B5DE5C6" w14:textId="7B0F62C6" w:rsidR="005E6F2A" w:rsidRPr="00942A7B" w:rsidRDefault="00E45F52" w:rsidP="00E45F52">
      <w:pPr>
        <w:spacing w:after="80" w:line="360" w:lineRule="auto"/>
        <w:ind w:left="360" w:hanging="360"/>
        <w:jc w:val="both"/>
      </w:pPr>
      <w:r w:rsidRPr="00E45F52">
        <w:t>Serrat, O. (2017). </w:t>
      </w:r>
      <w:r w:rsidRPr="00E45F52">
        <w:rPr>
          <w:i/>
          <w:iCs/>
        </w:rPr>
        <w:t>Knowledge solutions: Tools, methods, and approaches to drive organizational performance</w:t>
      </w:r>
      <w:r w:rsidRPr="00E45F52">
        <w:t> (p. 1140). Springer Nature.</w:t>
      </w:r>
    </w:p>
    <w:sectPr w:rsidR="005E6F2A" w:rsidRPr="00942A7B" w:rsidSect="00034616">
      <w:footerReference w:type="default" r:id="rId15"/>
      <w:pgSz w:w="12240" w:h="15840"/>
      <w:pgMar w:top="1080" w:right="1224" w:bottom="1080" w:left="1224"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744C4D8" w14:textId="77777777" w:rsidR="009B79DE" w:rsidRPr="00A55AE2" w:rsidRDefault="009B79DE">
      <w:pPr>
        <w:spacing w:after="0" w:line="240" w:lineRule="auto"/>
      </w:pPr>
      <w:r w:rsidRPr="00A55AE2">
        <w:separator/>
      </w:r>
    </w:p>
  </w:endnote>
  <w:endnote w:type="continuationSeparator" w:id="0">
    <w:p w14:paraId="1648A738" w14:textId="77777777" w:rsidR="009B79DE" w:rsidRPr="00A55AE2" w:rsidRDefault="009B79DE">
      <w:pPr>
        <w:spacing w:after="0" w:line="240" w:lineRule="auto"/>
      </w:pPr>
      <w:r w:rsidRPr="00A55AE2">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ACFF"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ourier">
    <w:panose1 w:val="02070409020205020404"/>
    <w:charset w:val="00"/>
    <w:family w:val="auto"/>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A54DE56" w14:textId="77777777" w:rsidR="005E6F2A" w:rsidRPr="00A55AE2" w:rsidRDefault="00BC6E01">
    <w:pPr>
      <w:pStyle w:val="Footer"/>
      <w:jc w:val="center"/>
    </w:pPr>
    <w:r w:rsidRPr="00A55AE2">
      <w:t xml:space="preserve">Page </w:t>
    </w:r>
    <w:r w:rsidRPr="00A55AE2">
      <w:fldChar w:fldCharType="begin"/>
    </w:r>
    <w:r w:rsidRPr="00A55AE2">
      <w:instrText>PAGE</w:instrText>
    </w:r>
    <w:r w:rsidRPr="00A55AE2">
      <w:fldChar w:fldCharType="separate"/>
    </w:r>
    <w:r w:rsidR="00942A7B" w:rsidRPr="00A55AE2">
      <w:t>1</w:t>
    </w:r>
    <w:r w:rsidRPr="00A55AE2">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6A9E06F" w14:textId="77777777" w:rsidR="009B79DE" w:rsidRPr="00A55AE2" w:rsidRDefault="009B79DE">
      <w:pPr>
        <w:spacing w:after="0" w:line="240" w:lineRule="auto"/>
      </w:pPr>
      <w:r w:rsidRPr="00A55AE2">
        <w:separator/>
      </w:r>
    </w:p>
  </w:footnote>
  <w:footnote w:type="continuationSeparator" w:id="0">
    <w:p w14:paraId="248B92A6" w14:textId="77777777" w:rsidR="009B79DE" w:rsidRPr="00A55AE2" w:rsidRDefault="009B79DE">
      <w:pPr>
        <w:spacing w:after="0" w:line="240" w:lineRule="auto"/>
      </w:pPr>
      <w:r w:rsidRPr="00A55AE2">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num w:numId="1" w16cid:durableId="1686858842">
    <w:abstractNumId w:val="8"/>
  </w:num>
  <w:num w:numId="2" w16cid:durableId="1355501904">
    <w:abstractNumId w:val="6"/>
  </w:num>
  <w:num w:numId="3" w16cid:durableId="486362973">
    <w:abstractNumId w:val="5"/>
  </w:num>
  <w:num w:numId="4" w16cid:durableId="1573082447">
    <w:abstractNumId w:val="4"/>
  </w:num>
  <w:num w:numId="5" w16cid:durableId="1649088505">
    <w:abstractNumId w:val="7"/>
  </w:num>
  <w:num w:numId="6" w16cid:durableId="1394113322">
    <w:abstractNumId w:val="3"/>
  </w:num>
  <w:num w:numId="7" w16cid:durableId="260534181">
    <w:abstractNumId w:val="2"/>
  </w:num>
  <w:num w:numId="8" w16cid:durableId="639188213">
    <w:abstractNumId w:val="1"/>
  </w:num>
  <w:num w:numId="9" w16cid:durableId="120575485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45"/>
  <w:revisionView w:inkAnnotations="0"/>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47730"/>
    <w:rsid w:val="00034616"/>
    <w:rsid w:val="0006063C"/>
    <w:rsid w:val="00073DF7"/>
    <w:rsid w:val="00081FF1"/>
    <w:rsid w:val="00091422"/>
    <w:rsid w:val="000B7B34"/>
    <w:rsid w:val="00100015"/>
    <w:rsid w:val="0010741B"/>
    <w:rsid w:val="0015074B"/>
    <w:rsid w:val="001648E5"/>
    <w:rsid w:val="002717A7"/>
    <w:rsid w:val="0029639D"/>
    <w:rsid w:val="0032676F"/>
    <w:rsid w:val="00326F90"/>
    <w:rsid w:val="00327701"/>
    <w:rsid w:val="003D40C2"/>
    <w:rsid w:val="00531C20"/>
    <w:rsid w:val="005A790C"/>
    <w:rsid w:val="005E6F2A"/>
    <w:rsid w:val="00613320"/>
    <w:rsid w:val="006A28F5"/>
    <w:rsid w:val="00783E4B"/>
    <w:rsid w:val="007F77AE"/>
    <w:rsid w:val="00885812"/>
    <w:rsid w:val="008965D9"/>
    <w:rsid w:val="00942A7B"/>
    <w:rsid w:val="009B79DE"/>
    <w:rsid w:val="00A45D82"/>
    <w:rsid w:val="00A55AE2"/>
    <w:rsid w:val="00AA1D8D"/>
    <w:rsid w:val="00B06D6C"/>
    <w:rsid w:val="00B47730"/>
    <w:rsid w:val="00BC6E01"/>
    <w:rsid w:val="00BD447D"/>
    <w:rsid w:val="00C82E9B"/>
    <w:rsid w:val="00C869FA"/>
    <w:rsid w:val="00CB0664"/>
    <w:rsid w:val="00CC4E00"/>
    <w:rsid w:val="00CC518C"/>
    <w:rsid w:val="00D93900"/>
    <w:rsid w:val="00E03C50"/>
    <w:rsid w:val="00E35995"/>
    <w:rsid w:val="00E45F52"/>
    <w:rsid w:val="00F833C0"/>
    <w:rsid w:val="00FC693F"/>
    <w:rsid w:val="00FE29F4"/>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77FB1BF3"/>
  <w14:defaultImageDpi w14:val="300"/>
  <w15:docId w15:val="{96D1EB5D-B88F-4A76-9D72-21147F19875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693F"/>
    <w:rPr>
      <w:rFonts w:ascii="Arial" w:hAnsi="Arial"/>
      <w:lang w:val="en-GB"/>
    </w:rPr>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eastAsiaTheme="majorEastAsia" w:hAnsiTheme="majorHAnsi" w:cstheme="majorBidi"/>
      <w:b/>
      <w:bCs/>
      <w:color w:val="14486E"/>
      <w:sz w:val="28"/>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eastAsiaTheme="majorEastAsia" w:hAnsiTheme="majorHAnsi" w:cstheme="majorBidi"/>
      <w:b/>
      <w:bCs/>
      <w:color w:val="14486E"/>
      <w:sz w:val="26"/>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14486E"/>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character" w:styleId="Hyperlink">
    <w:name w:val="Hyperlink"/>
    <w:basedOn w:val="DefaultParagraphFont"/>
    <w:uiPriority w:val="99"/>
    <w:unhideWhenUsed/>
    <w:rsid w:val="008965D9"/>
    <w:rPr>
      <w:color w:val="0000FF" w:themeColor="hyperlink"/>
      <w:u w:val="single"/>
    </w:rPr>
  </w:style>
  <w:style w:type="character" w:styleId="UnresolvedMention">
    <w:name w:val="Unresolved Mention"/>
    <w:basedOn w:val="DefaultParagraphFont"/>
    <w:uiPriority w:val="99"/>
    <w:semiHidden/>
    <w:unhideWhenUsed/>
    <w:rsid w:val="008965D9"/>
    <w:rPr>
      <w:color w:val="605E5C"/>
      <w:shd w:val="clear" w:color="auto" w:fill="E1DFDD"/>
    </w:rPr>
  </w:style>
  <w:style w:type="paragraph" w:styleId="TOC1">
    <w:name w:val="toc 1"/>
    <w:basedOn w:val="Normal"/>
    <w:next w:val="Normal"/>
    <w:autoRedefine/>
    <w:uiPriority w:val="39"/>
    <w:unhideWhenUsed/>
    <w:rsid w:val="00100015"/>
    <w:pPr>
      <w:spacing w:after="100"/>
    </w:pPr>
  </w:style>
  <w:style w:type="paragraph" w:styleId="TOC2">
    <w:name w:val="toc 2"/>
    <w:basedOn w:val="Normal"/>
    <w:next w:val="Normal"/>
    <w:autoRedefine/>
    <w:uiPriority w:val="39"/>
    <w:unhideWhenUsed/>
    <w:rsid w:val="00100015"/>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 /><Relationship Id="rId13" Type="http://schemas.openxmlformats.org/officeDocument/2006/relationships/hyperlink" Target="https://www.england.nhs.uk/publication/nhs-edi-improvement-plan/" TargetMode="External" /><Relationship Id="rId3" Type="http://schemas.openxmlformats.org/officeDocument/2006/relationships/styles" Target="styles.xml" /><Relationship Id="rId7" Type="http://schemas.openxmlformats.org/officeDocument/2006/relationships/endnotes" Target="endnotes.xml" /><Relationship Id="rId12" Type="http://schemas.openxmlformats.org/officeDocument/2006/relationships/hyperlink" Target="https://digital.nhs.uk/about-nhs-digital/corporate-information-and-documents/digital-inclusion/digital-inclusion-in-health-and-social-care" TargetMode="External" /><Relationship Id="rId17" Type="http://schemas.openxmlformats.org/officeDocument/2006/relationships/theme" Target="theme/theme1.xml" /><Relationship Id="rId2" Type="http://schemas.openxmlformats.org/officeDocument/2006/relationships/numbering" Target="numbering.xml" /><Relationship Id="rId16" Type="http://schemas.openxmlformats.org/officeDocument/2006/relationships/fontTable" Target="fontTable.xm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hyperlink" Target="https://www.goodthingsfoundation.org/" TargetMode="External" /><Relationship Id="rId5" Type="http://schemas.openxmlformats.org/officeDocument/2006/relationships/webSettings" Target="webSettings.xml" /><Relationship Id="rId15" Type="http://schemas.openxmlformats.org/officeDocument/2006/relationships/footer" Target="footer1.xml" /><Relationship Id="rId10" Type="http://schemas.openxmlformats.org/officeDocument/2006/relationships/image" Target="media/image2.png" /><Relationship Id="rId4" Type="http://schemas.openxmlformats.org/officeDocument/2006/relationships/settings" Target="settings.xml" /><Relationship Id="rId9" Type="http://schemas.openxmlformats.org/officeDocument/2006/relationships/image" Target="cid:image001.png@01D0EA4A.2BD679A0" TargetMode="External" /><Relationship Id="rId14" Type="http://schemas.openxmlformats.org/officeDocument/2006/relationships/hyperlink" Target="https://www.skillsforcare.org.uk/Adult-Social-Care-Workforce-Data/workforceintelligence/resources/Reports/National/The-size-and-structure-of-the-adult-social-care-sector-and-workforce-in-England-2025.pdf"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Pages>
  <Words>2644</Words>
  <Characters>15072</Characters>
  <Application>Microsoft Office Word</Application>
  <DocSecurity>0</DocSecurity>
  <Lines>125</Lines>
  <Paragraphs>35</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17681</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python-docx</dc:creator>
  <cp:keywords/>
  <dc:description>generated by python-docx</dc:description>
  <cp:lastModifiedBy>marie andrews</cp:lastModifiedBy>
  <cp:revision>2</cp:revision>
  <dcterms:created xsi:type="dcterms:W3CDTF">2026-07-05T12:06:00Z</dcterms:created>
  <dcterms:modified xsi:type="dcterms:W3CDTF">2026-07-05T12:06:00Z</dcterms:modified>
  <cp:category/>
</cp:coreProperties>
</file>