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F9A7B" w14:textId="5A4905C6" w:rsidR="00A929BF" w:rsidRDefault="00916968">
      <w:r>
        <w:rPr>
          <w:noProof/>
        </w:rPr>
        <w:drawing>
          <wp:inline distT="0" distB="0" distL="0" distR="0" wp14:anchorId="3E6F703F" wp14:editId="30BB5467">
            <wp:extent cx="2904490" cy="1962928"/>
            <wp:effectExtent l="0" t="0" r="0" b="0"/>
            <wp:docPr id="818901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01752" name="Picture 81890175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09811" cy="1966524"/>
                    </a:xfrm>
                    <a:prstGeom prst="rect">
                      <a:avLst/>
                    </a:prstGeom>
                  </pic:spPr>
                </pic:pic>
              </a:graphicData>
            </a:graphic>
          </wp:inline>
        </w:drawing>
      </w:r>
    </w:p>
    <w:p w14:paraId="19187F1A" w14:textId="77777777" w:rsidR="00916968" w:rsidRPr="00EE4E5E" w:rsidRDefault="00916968">
      <w:pPr>
        <w:rPr>
          <w:b/>
          <w:bCs/>
        </w:rPr>
      </w:pPr>
    </w:p>
    <w:p w14:paraId="7615ECBE" w14:textId="53C692C5" w:rsidR="00916968" w:rsidRPr="00EE4E5E" w:rsidRDefault="00916968">
      <w:pPr>
        <w:rPr>
          <w:b/>
          <w:bCs/>
        </w:rPr>
      </w:pPr>
      <w:r w:rsidRPr="00EE4E5E">
        <w:rPr>
          <w:b/>
          <w:bCs/>
        </w:rPr>
        <w:t>STUDENT NAME: SABIN GHEORGH</w:t>
      </w:r>
      <w:r w:rsidR="00551CF7" w:rsidRPr="00EE4E5E">
        <w:rPr>
          <w:b/>
          <w:bCs/>
        </w:rPr>
        <w:t xml:space="preserve">E </w:t>
      </w:r>
    </w:p>
    <w:p w14:paraId="7C62A49B" w14:textId="38F5273C" w:rsidR="00916968" w:rsidRPr="00EE4E5E" w:rsidRDefault="00916968">
      <w:pPr>
        <w:rPr>
          <w:b/>
          <w:bCs/>
        </w:rPr>
      </w:pPr>
      <w:r w:rsidRPr="00EE4E5E">
        <w:rPr>
          <w:b/>
          <w:bCs/>
        </w:rPr>
        <w:t>STUDENT ID:</w:t>
      </w:r>
      <w:r w:rsidR="00EE4E5E" w:rsidRPr="00EE4E5E">
        <w:rPr>
          <w:b/>
          <w:bCs/>
        </w:rPr>
        <w:t>2213752</w:t>
      </w:r>
    </w:p>
    <w:p w14:paraId="122B560D" w14:textId="50E55568" w:rsidR="00916968" w:rsidRPr="00EE4E5E" w:rsidRDefault="00916968">
      <w:pPr>
        <w:rPr>
          <w:b/>
          <w:bCs/>
        </w:rPr>
      </w:pPr>
      <w:r w:rsidRPr="00EE4E5E">
        <w:rPr>
          <w:b/>
          <w:bCs/>
        </w:rPr>
        <w:t xml:space="preserve">MODULE </w:t>
      </w:r>
      <w:r w:rsidR="00EE4E5E" w:rsidRPr="00EE4E5E">
        <w:rPr>
          <w:b/>
          <w:bCs/>
        </w:rPr>
        <w:t>CODE: LCBB</w:t>
      </w:r>
      <w:r w:rsidR="00551CF7" w:rsidRPr="00EE4E5E">
        <w:rPr>
          <w:b/>
          <w:bCs/>
        </w:rPr>
        <w:t>6015</w:t>
      </w:r>
    </w:p>
    <w:p w14:paraId="376D9309" w14:textId="77777777" w:rsidR="00551CF7" w:rsidRPr="00EE4E5E" w:rsidRDefault="00551CF7">
      <w:pPr>
        <w:rPr>
          <w:b/>
          <w:bCs/>
        </w:rPr>
      </w:pPr>
    </w:p>
    <w:p w14:paraId="1F8C562D" w14:textId="77777777" w:rsidR="00551CF7" w:rsidRPr="00EE4E5E" w:rsidRDefault="00551CF7">
      <w:pPr>
        <w:rPr>
          <w:b/>
          <w:bCs/>
        </w:rPr>
      </w:pPr>
    </w:p>
    <w:p w14:paraId="4B982EF1" w14:textId="77777777" w:rsidR="00551CF7" w:rsidRDefault="00551CF7"/>
    <w:p w14:paraId="49C4C72F" w14:textId="77777777" w:rsidR="00551CF7" w:rsidRDefault="00551CF7"/>
    <w:p w14:paraId="13E8D070" w14:textId="77777777" w:rsidR="00551CF7" w:rsidRDefault="00551CF7"/>
    <w:p w14:paraId="08D73592" w14:textId="77777777" w:rsidR="00551CF7" w:rsidRDefault="00551CF7"/>
    <w:p w14:paraId="77E16DB0" w14:textId="77777777" w:rsidR="00551CF7" w:rsidRDefault="00551CF7"/>
    <w:p w14:paraId="3281DB88" w14:textId="77777777" w:rsidR="00551CF7" w:rsidRDefault="00551CF7"/>
    <w:p w14:paraId="4E751CBE" w14:textId="77777777" w:rsidR="00551CF7" w:rsidRDefault="00551CF7"/>
    <w:p w14:paraId="0F6BD0EB" w14:textId="77777777" w:rsidR="00551CF7" w:rsidRDefault="00551CF7"/>
    <w:p w14:paraId="7B6275B1" w14:textId="77777777" w:rsidR="00551CF7" w:rsidRDefault="00551CF7"/>
    <w:p w14:paraId="31BE353B" w14:textId="77777777" w:rsidR="00551CF7" w:rsidRDefault="00551CF7"/>
    <w:p w14:paraId="31BCCD56" w14:textId="77777777" w:rsidR="00551CF7" w:rsidRDefault="00551CF7"/>
    <w:p w14:paraId="2487296C" w14:textId="77777777" w:rsidR="00551CF7" w:rsidRDefault="00551CF7"/>
    <w:p w14:paraId="4E31704B" w14:textId="77777777" w:rsidR="00551CF7" w:rsidRDefault="00551CF7"/>
    <w:p w14:paraId="7E58FF05" w14:textId="77777777" w:rsidR="00551CF7" w:rsidRDefault="00551CF7"/>
    <w:p w14:paraId="1F3A3066" w14:textId="77777777" w:rsidR="00551CF7" w:rsidRDefault="00551CF7"/>
    <w:sdt>
      <w:sdtPr>
        <w:id w:val="78115169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E635344" w14:textId="2A0B8706" w:rsidR="00EE4E5E" w:rsidRDefault="00EE4E5E">
          <w:pPr>
            <w:pStyle w:val="TOCHeading"/>
          </w:pPr>
          <w:r>
            <w:t>Table of Contents</w:t>
          </w:r>
        </w:p>
        <w:p w14:paraId="0512D092" w14:textId="5740D68E" w:rsidR="00EE4E5E" w:rsidRDefault="00EE4E5E" w:rsidP="00EE4E5E">
          <w:pPr>
            <w:pStyle w:val="TOC2"/>
            <w:tabs>
              <w:tab w:val="right" w:leader="dot" w:pos="9016"/>
            </w:tabs>
            <w:ind w:left="0"/>
            <w:rPr>
              <w:noProof/>
            </w:rPr>
          </w:pPr>
          <w:r>
            <w:fldChar w:fldCharType="begin"/>
          </w:r>
          <w:r>
            <w:instrText xml:space="preserve"> TOC \o "1-3" \h \z \u </w:instrText>
          </w:r>
          <w:r>
            <w:fldChar w:fldCharType="separate"/>
          </w:r>
          <w:hyperlink w:anchor="_Toc235951207" w:history="1">
            <w:r w:rsidRPr="00291CE5">
              <w:rPr>
                <w:rStyle w:val="Hyperlink"/>
                <w:noProof/>
              </w:rPr>
              <w:t>Executive Summary</w:t>
            </w:r>
            <w:r>
              <w:rPr>
                <w:noProof/>
                <w:webHidden/>
              </w:rPr>
              <w:tab/>
            </w:r>
            <w:r>
              <w:rPr>
                <w:noProof/>
                <w:webHidden/>
              </w:rPr>
              <w:fldChar w:fldCharType="begin"/>
            </w:r>
            <w:r>
              <w:rPr>
                <w:noProof/>
                <w:webHidden/>
              </w:rPr>
              <w:instrText xml:space="preserve"> PAGEREF _Toc235951207 \h </w:instrText>
            </w:r>
            <w:r>
              <w:rPr>
                <w:noProof/>
                <w:webHidden/>
              </w:rPr>
            </w:r>
            <w:r>
              <w:rPr>
                <w:noProof/>
                <w:webHidden/>
              </w:rPr>
              <w:fldChar w:fldCharType="separate"/>
            </w:r>
            <w:r>
              <w:rPr>
                <w:noProof/>
                <w:webHidden/>
              </w:rPr>
              <w:t>3</w:t>
            </w:r>
            <w:r>
              <w:rPr>
                <w:noProof/>
                <w:webHidden/>
              </w:rPr>
              <w:fldChar w:fldCharType="end"/>
            </w:r>
          </w:hyperlink>
        </w:p>
        <w:p w14:paraId="3DD8269D" w14:textId="1115ACDC" w:rsidR="00EE4E5E" w:rsidRDefault="00EE4E5E">
          <w:pPr>
            <w:pStyle w:val="TOC1"/>
            <w:tabs>
              <w:tab w:val="right" w:leader="dot" w:pos="9016"/>
            </w:tabs>
            <w:rPr>
              <w:noProof/>
            </w:rPr>
          </w:pPr>
          <w:hyperlink w:anchor="_Toc235951208" w:history="1">
            <w:r w:rsidRPr="00291CE5">
              <w:rPr>
                <w:rStyle w:val="Hyperlink"/>
                <w:noProof/>
              </w:rPr>
              <w:t>Introduction</w:t>
            </w:r>
            <w:r>
              <w:rPr>
                <w:noProof/>
                <w:webHidden/>
              </w:rPr>
              <w:tab/>
            </w:r>
            <w:r>
              <w:rPr>
                <w:noProof/>
                <w:webHidden/>
              </w:rPr>
              <w:fldChar w:fldCharType="begin"/>
            </w:r>
            <w:r>
              <w:rPr>
                <w:noProof/>
                <w:webHidden/>
              </w:rPr>
              <w:instrText xml:space="preserve"> PAGEREF _Toc235951208 \h </w:instrText>
            </w:r>
            <w:r>
              <w:rPr>
                <w:noProof/>
                <w:webHidden/>
              </w:rPr>
            </w:r>
            <w:r>
              <w:rPr>
                <w:noProof/>
                <w:webHidden/>
              </w:rPr>
              <w:fldChar w:fldCharType="separate"/>
            </w:r>
            <w:r>
              <w:rPr>
                <w:noProof/>
                <w:webHidden/>
              </w:rPr>
              <w:t>4</w:t>
            </w:r>
            <w:r>
              <w:rPr>
                <w:noProof/>
                <w:webHidden/>
              </w:rPr>
              <w:fldChar w:fldCharType="end"/>
            </w:r>
          </w:hyperlink>
        </w:p>
        <w:p w14:paraId="284E2A01" w14:textId="00E43C6B" w:rsidR="00EE4E5E" w:rsidRDefault="00EE4E5E" w:rsidP="00EE4E5E">
          <w:pPr>
            <w:pStyle w:val="TOC2"/>
            <w:tabs>
              <w:tab w:val="right" w:leader="dot" w:pos="9016"/>
            </w:tabs>
            <w:ind w:left="0"/>
            <w:rPr>
              <w:noProof/>
            </w:rPr>
          </w:pPr>
          <w:hyperlink w:anchor="_Toc235951209" w:history="1">
            <w:r w:rsidRPr="00291CE5">
              <w:rPr>
                <w:rStyle w:val="Hyperlink"/>
                <w:noProof/>
              </w:rPr>
              <w:t>Overview and Background of Tesla</w:t>
            </w:r>
            <w:r>
              <w:rPr>
                <w:noProof/>
                <w:webHidden/>
              </w:rPr>
              <w:tab/>
            </w:r>
            <w:r>
              <w:rPr>
                <w:noProof/>
                <w:webHidden/>
              </w:rPr>
              <w:fldChar w:fldCharType="begin"/>
            </w:r>
            <w:r>
              <w:rPr>
                <w:noProof/>
                <w:webHidden/>
              </w:rPr>
              <w:instrText xml:space="preserve"> PAGEREF _Toc235951209 \h </w:instrText>
            </w:r>
            <w:r>
              <w:rPr>
                <w:noProof/>
                <w:webHidden/>
              </w:rPr>
            </w:r>
            <w:r>
              <w:rPr>
                <w:noProof/>
                <w:webHidden/>
              </w:rPr>
              <w:fldChar w:fldCharType="separate"/>
            </w:r>
            <w:r>
              <w:rPr>
                <w:noProof/>
                <w:webHidden/>
              </w:rPr>
              <w:t>5</w:t>
            </w:r>
            <w:r>
              <w:rPr>
                <w:noProof/>
                <w:webHidden/>
              </w:rPr>
              <w:fldChar w:fldCharType="end"/>
            </w:r>
          </w:hyperlink>
        </w:p>
        <w:p w14:paraId="59AE4174" w14:textId="31673F32" w:rsidR="00EE4E5E" w:rsidRDefault="00EE4E5E" w:rsidP="00EE4E5E">
          <w:pPr>
            <w:pStyle w:val="TOC2"/>
            <w:tabs>
              <w:tab w:val="right" w:leader="dot" w:pos="9016"/>
            </w:tabs>
            <w:ind w:left="0"/>
            <w:rPr>
              <w:noProof/>
            </w:rPr>
          </w:pPr>
          <w:hyperlink w:anchor="_Toc235951210" w:history="1">
            <w:r w:rsidRPr="00291CE5">
              <w:rPr>
                <w:rStyle w:val="Hyperlink"/>
                <w:noProof/>
              </w:rPr>
              <w:t>Strategic Intent: Vision, Mission and Objectives</w:t>
            </w:r>
            <w:r>
              <w:rPr>
                <w:noProof/>
                <w:webHidden/>
              </w:rPr>
              <w:tab/>
            </w:r>
            <w:r>
              <w:rPr>
                <w:noProof/>
                <w:webHidden/>
              </w:rPr>
              <w:fldChar w:fldCharType="begin"/>
            </w:r>
            <w:r>
              <w:rPr>
                <w:noProof/>
                <w:webHidden/>
              </w:rPr>
              <w:instrText xml:space="preserve"> PAGEREF _Toc235951210 \h </w:instrText>
            </w:r>
            <w:r>
              <w:rPr>
                <w:noProof/>
                <w:webHidden/>
              </w:rPr>
            </w:r>
            <w:r>
              <w:rPr>
                <w:noProof/>
                <w:webHidden/>
              </w:rPr>
              <w:fldChar w:fldCharType="separate"/>
            </w:r>
            <w:r>
              <w:rPr>
                <w:noProof/>
                <w:webHidden/>
              </w:rPr>
              <w:t>5</w:t>
            </w:r>
            <w:r>
              <w:rPr>
                <w:noProof/>
                <w:webHidden/>
              </w:rPr>
              <w:fldChar w:fldCharType="end"/>
            </w:r>
          </w:hyperlink>
        </w:p>
        <w:p w14:paraId="0D11D7DC" w14:textId="772EF3E8" w:rsidR="00EE4E5E" w:rsidRDefault="00EE4E5E" w:rsidP="00EE4E5E">
          <w:pPr>
            <w:pStyle w:val="TOC2"/>
            <w:tabs>
              <w:tab w:val="right" w:leader="dot" w:pos="9016"/>
            </w:tabs>
            <w:ind w:left="0"/>
            <w:rPr>
              <w:noProof/>
            </w:rPr>
          </w:pPr>
          <w:hyperlink w:anchor="_Toc235951211" w:history="1">
            <w:r w:rsidRPr="00291CE5">
              <w:rPr>
                <w:rStyle w:val="Hyperlink"/>
                <w:noProof/>
              </w:rPr>
              <w:t>Tesla’s Current Performance</w:t>
            </w:r>
            <w:r>
              <w:rPr>
                <w:noProof/>
                <w:webHidden/>
              </w:rPr>
              <w:tab/>
            </w:r>
            <w:r>
              <w:rPr>
                <w:noProof/>
                <w:webHidden/>
              </w:rPr>
              <w:fldChar w:fldCharType="begin"/>
            </w:r>
            <w:r>
              <w:rPr>
                <w:noProof/>
                <w:webHidden/>
              </w:rPr>
              <w:instrText xml:space="preserve"> PAGEREF _Toc235951211 \h </w:instrText>
            </w:r>
            <w:r>
              <w:rPr>
                <w:noProof/>
                <w:webHidden/>
              </w:rPr>
            </w:r>
            <w:r>
              <w:rPr>
                <w:noProof/>
                <w:webHidden/>
              </w:rPr>
              <w:fldChar w:fldCharType="separate"/>
            </w:r>
            <w:r>
              <w:rPr>
                <w:noProof/>
                <w:webHidden/>
              </w:rPr>
              <w:t>6</w:t>
            </w:r>
            <w:r>
              <w:rPr>
                <w:noProof/>
                <w:webHidden/>
              </w:rPr>
              <w:fldChar w:fldCharType="end"/>
            </w:r>
          </w:hyperlink>
        </w:p>
        <w:p w14:paraId="0092C8CD" w14:textId="1E597469" w:rsidR="00EE4E5E" w:rsidRDefault="00EE4E5E" w:rsidP="00EE4E5E">
          <w:pPr>
            <w:pStyle w:val="TOC2"/>
            <w:tabs>
              <w:tab w:val="right" w:leader="dot" w:pos="9016"/>
            </w:tabs>
            <w:ind w:left="0"/>
            <w:rPr>
              <w:noProof/>
            </w:rPr>
          </w:pPr>
          <w:hyperlink w:anchor="_Toc235951212" w:history="1">
            <w:r w:rsidRPr="00291CE5">
              <w:rPr>
                <w:rStyle w:val="Hyperlink"/>
                <w:noProof/>
              </w:rPr>
              <w:t>Strategy Analysis</w:t>
            </w:r>
            <w:r>
              <w:rPr>
                <w:noProof/>
                <w:webHidden/>
              </w:rPr>
              <w:tab/>
            </w:r>
            <w:r>
              <w:rPr>
                <w:noProof/>
                <w:webHidden/>
              </w:rPr>
              <w:fldChar w:fldCharType="begin"/>
            </w:r>
            <w:r>
              <w:rPr>
                <w:noProof/>
                <w:webHidden/>
              </w:rPr>
              <w:instrText xml:space="preserve"> PAGEREF _Toc235951212 \h </w:instrText>
            </w:r>
            <w:r>
              <w:rPr>
                <w:noProof/>
                <w:webHidden/>
              </w:rPr>
            </w:r>
            <w:r>
              <w:rPr>
                <w:noProof/>
                <w:webHidden/>
              </w:rPr>
              <w:fldChar w:fldCharType="separate"/>
            </w:r>
            <w:r>
              <w:rPr>
                <w:noProof/>
                <w:webHidden/>
              </w:rPr>
              <w:t>7</w:t>
            </w:r>
            <w:r>
              <w:rPr>
                <w:noProof/>
                <w:webHidden/>
              </w:rPr>
              <w:fldChar w:fldCharType="end"/>
            </w:r>
          </w:hyperlink>
        </w:p>
        <w:p w14:paraId="1A2E0497" w14:textId="1CB5742E" w:rsidR="00EE4E5E" w:rsidRDefault="00EE4E5E" w:rsidP="00EE4E5E">
          <w:pPr>
            <w:pStyle w:val="TOC2"/>
            <w:tabs>
              <w:tab w:val="right" w:leader="dot" w:pos="9016"/>
            </w:tabs>
            <w:ind w:left="0"/>
            <w:rPr>
              <w:noProof/>
            </w:rPr>
          </w:pPr>
          <w:hyperlink w:anchor="_Toc235951213" w:history="1">
            <w:r w:rsidRPr="00291CE5">
              <w:rPr>
                <w:rStyle w:val="Hyperlink"/>
                <w:noProof/>
              </w:rPr>
              <w:t>Internal Environmental Audit</w:t>
            </w:r>
            <w:r>
              <w:rPr>
                <w:noProof/>
                <w:webHidden/>
              </w:rPr>
              <w:tab/>
            </w:r>
            <w:r>
              <w:rPr>
                <w:noProof/>
                <w:webHidden/>
              </w:rPr>
              <w:fldChar w:fldCharType="begin"/>
            </w:r>
            <w:r>
              <w:rPr>
                <w:noProof/>
                <w:webHidden/>
              </w:rPr>
              <w:instrText xml:space="preserve"> PAGEREF _Toc235951213 \h </w:instrText>
            </w:r>
            <w:r>
              <w:rPr>
                <w:noProof/>
                <w:webHidden/>
              </w:rPr>
            </w:r>
            <w:r>
              <w:rPr>
                <w:noProof/>
                <w:webHidden/>
              </w:rPr>
              <w:fldChar w:fldCharType="separate"/>
            </w:r>
            <w:r>
              <w:rPr>
                <w:noProof/>
                <w:webHidden/>
              </w:rPr>
              <w:t>9</w:t>
            </w:r>
            <w:r>
              <w:rPr>
                <w:noProof/>
                <w:webHidden/>
              </w:rPr>
              <w:fldChar w:fldCharType="end"/>
            </w:r>
          </w:hyperlink>
        </w:p>
        <w:p w14:paraId="7272DD76" w14:textId="685C9DE8" w:rsidR="00EE4E5E" w:rsidRDefault="00EE4E5E" w:rsidP="00EE4E5E">
          <w:pPr>
            <w:pStyle w:val="TOC2"/>
            <w:tabs>
              <w:tab w:val="right" w:leader="dot" w:pos="9016"/>
            </w:tabs>
            <w:ind w:left="0"/>
            <w:rPr>
              <w:noProof/>
            </w:rPr>
          </w:pPr>
          <w:hyperlink w:anchor="_Toc235951214" w:history="1">
            <w:r w:rsidRPr="00291CE5">
              <w:rPr>
                <w:rStyle w:val="Hyperlink"/>
                <w:noProof/>
              </w:rPr>
              <w:t>Strategy Formulation</w:t>
            </w:r>
            <w:r>
              <w:rPr>
                <w:noProof/>
                <w:webHidden/>
              </w:rPr>
              <w:tab/>
            </w:r>
            <w:r>
              <w:rPr>
                <w:noProof/>
                <w:webHidden/>
              </w:rPr>
              <w:fldChar w:fldCharType="begin"/>
            </w:r>
            <w:r>
              <w:rPr>
                <w:noProof/>
                <w:webHidden/>
              </w:rPr>
              <w:instrText xml:space="preserve"> PAGEREF _Toc235951214 \h </w:instrText>
            </w:r>
            <w:r>
              <w:rPr>
                <w:noProof/>
                <w:webHidden/>
              </w:rPr>
            </w:r>
            <w:r>
              <w:rPr>
                <w:noProof/>
                <w:webHidden/>
              </w:rPr>
              <w:fldChar w:fldCharType="separate"/>
            </w:r>
            <w:r>
              <w:rPr>
                <w:noProof/>
                <w:webHidden/>
              </w:rPr>
              <w:t>10</w:t>
            </w:r>
            <w:r>
              <w:rPr>
                <w:noProof/>
                <w:webHidden/>
              </w:rPr>
              <w:fldChar w:fldCharType="end"/>
            </w:r>
          </w:hyperlink>
        </w:p>
        <w:p w14:paraId="3BA6DD95" w14:textId="047CF361" w:rsidR="00EE4E5E" w:rsidRDefault="00EE4E5E" w:rsidP="00EE4E5E">
          <w:pPr>
            <w:pStyle w:val="TOC2"/>
            <w:tabs>
              <w:tab w:val="right" w:leader="dot" w:pos="9016"/>
            </w:tabs>
            <w:ind w:left="0"/>
            <w:rPr>
              <w:noProof/>
            </w:rPr>
          </w:pPr>
          <w:hyperlink w:anchor="_Toc235951215" w:history="1">
            <w:r w:rsidRPr="00291CE5">
              <w:rPr>
                <w:rStyle w:val="Hyperlink"/>
                <w:noProof/>
              </w:rPr>
              <w:t>Conclusion and Recommendations</w:t>
            </w:r>
            <w:r>
              <w:rPr>
                <w:noProof/>
                <w:webHidden/>
              </w:rPr>
              <w:tab/>
            </w:r>
            <w:r>
              <w:rPr>
                <w:noProof/>
                <w:webHidden/>
              </w:rPr>
              <w:fldChar w:fldCharType="begin"/>
            </w:r>
            <w:r>
              <w:rPr>
                <w:noProof/>
                <w:webHidden/>
              </w:rPr>
              <w:instrText xml:space="preserve"> PAGEREF _Toc235951215 \h </w:instrText>
            </w:r>
            <w:r>
              <w:rPr>
                <w:noProof/>
                <w:webHidden/>
              </w:rPr>
            </w:r>
            <w:r>
              <w:rPr>
                <w:noProof/>
                <w:webHidden/>
              </w:rPr>
              <w:fldChar w:fldCharType="separate"/>
            </w:r>
            <w:r>
              <w:rPr>
                <w:noProof/>
                <w:webHidden/>
              </w:rPr>
              <w:t>11</w:t>
            </w:r>
            <w:r>
              <w:rPr>
                <w:noProof/>
                <w:webHidden/>
              </w:rPr>
              <w:fldChar w:fldCharType="end"/>
            </w:r>
          </w:hyperlink>
        </w:p>
        <w:p w14:paraId="0B8F79F8" w14:textId="13488034" w:rsidR="00EE4E5E" w:rsidRDefault="00EE4E5E" w:rsidP="00EE4E5E">
          <w:pPr>
            <w:pStyle w:val="TOC2"/>
            <w:tabs>
              <w:tab w:val="right" w:leader="dot" w:pos="9016"/>
            </w:tabs>
            <w:ind w:left="0"/>
            <w:rPr>
              <w:noProof/>
            </w:rPr>
          </w:pPr>
          <w:hyperlink w:anchor="_Toc235951216" w:history="1">
            <w:r w:rsidRPr="00291CE5">
              <w:rPr>
                <w:rStyle w:val="Hyperlink"/>
                <w:noProof/>
              </w:rPr>
              <w:t>References</w:t>
            </w:r>
            <w:r>
              <w:rPr>
                <w:noProof/>
                <w:webHidden/>
              </w:rPr>
              <w:tab/>
            </w:r>
            <w:r>
              <w:rPr>
                <w:noProof/>
                <w:webHidden/>
              </w:rPr>
              <w:fldChar w:fldCharType="begin"/>
            </w:r>
            <w:r>
              <w:rPr>
                <w:noProof/>
                <w:webHidden/>
              </w:rPr>
              <w:instrText xml:space="preserve"> PAGEREF _Toc235951216 \h </w:instrText>
            </w:r>
            <w:r>
              <w:rPr>
                <w:noProof/>
                <w:webHidden/>
              </w:rPr>
            </w:r>
            <w:r>
              <w:rPr>
                <w:noProof/>
                <w:webHidden/>
              </w:rPr>
              <w:fldChar w:fldCharType="separate"/>
            </w:r>
            <w:r>
              <w:rPr>
                <w:noProof/>
                <w:webHidden/>
              </w:rPr>
              <w:t>13</w:t>
            </w:r>
            <w:r>
              <w:rPr>
                <w:noProof/>
                <w:webHidden/>
              </w:rPr>
              <w:fldChar w:fldCharType="end"/>
            </w:r>
          </w:hyperlink>
        </w:p>
        <w:p w14:paraId="237E4434" w14:textId="5F6B14D8" w:rsidR="00EE4E5E" w:rsidRDefault="00EE4E5E">
          <w:r>
            <w:rPr>
              <w:b/>
              <w:bCs/>
            </w:rPr>
            <w:fldChar w:fldCharType="end"/>
          </w:r>
        </w:p>
      </w:sdtContent>
    </w:sdt>
    <w:p w14:paraId="674BFE22" w14:textId="77777777" w:rsidR="00551CF7" w:rsidRDefault="00551CF7"/>
    <w:p w14:paraId="56F9A4D1" w14:textId="77777777" w:rsidR="00551CF7" w:rsidRDefault="00551CF7"/>
    <w:p w14:paraId="002B8BA9" w14:textId="77777777" w:rsidR="00551CF7" w:rsidRDefault="00551CF7"/>
    <w:p w14:paraId="1747897E" w14:textId="77777777" w:rsidR="00551CF7" w:rsidRDefault="00551CF7"/>
    <w:p w14:paraId="76A09C87" w14:textId="77777777" w:rsidR="00551CF7" w:rsidRDefault="00551CF7"/>
    <w:p w14:paraId="7EB89E7F" w14:textId="77777777" w:rsidR="00551CF7" w:rsidRDefault="00551CF7"/>
    <w:p w14:paraId="64DFED6B" w14:textId="77777777" w:rsidR="00551CF7" w:rsidRDefault="00551CF7"/>
    <w:p w14:paraId="171BE55F" w14:textId="77777777" w:rsidR="00551CF7" w:rsidRDefault="00551CF7"/>
    <w:p w14:paraId="0A53A842" w14:textId="77777777" w:rsidR="00551CF7" w:rsidRDefault="00551CF7"/>
    <w:p w14:paraId="066AD4AD" w14:textId="77777777" w:rsidR="00551CF7" w:rsidRDefault="00551CF7"/>
    <w:p w14:paraId="4623AE65" w14:textId="77777777" w:rsidR="00551CF7" w:rsidRDefault="00551CF7"/>
    <w:p w14:paraId="5977C2B2" w14:textId="77777777" w:rsidR="00551CF7" w:rsidRDefault="00551CF7"/>
    <w:p w14:paraId="3E0E619F" w14:textId="77777777" w:rsidR="00551CF7" w:rsidRDefault="00551CF7"/>
    <w:p w14:paraId="1E81EDD4" w14:textId="77777777" w:rsidR="00551CF7" w:rsidRDefault="00551CF7"/>
    <w:p w14:paraId="47E816E0" w14:textId="77777777" w:rsidR="00551CF7" w:rsidRDefault="00551CF7"/>
    <w:p w14:paraId="5B86B0C0" w14:textId="77777777" w:rsidR="00551CF7" w:rsidRDefault="00551CF7"/>
    <w:p w14:paraId="433BE926" w14:textId="77777777" w:rsidR="00551CF7" w:rsidRDefault="00551CF7"/>
    <w:p w14:paraId="6A5B0E89" w14:textId="323D3990" w:rsidR="00551CF7" w:rsidRDefault="00551CF7" w:rsidP="00EE4E5E">
      <w:pPr>
        <w:pStyle w:val="Title"/>
        <w:jc w:val="center"/>
      </w:pPr>
      <w:r>
        <w:lastRenderedPageBreak/>
        <w:t>S</w:t>
      </w:r>
      <w:r>
        <w:t>trategy Formulation Plan for Tesla</w:t>
      </w:r>
    </w:p>
    <w:p w14:paraId="6DB7A2E1" w14:textId="77777777" w:rsidR="00EE4E5E" w:rsidRPr="00EE4E5E" w:rsidRDefault="00EE4E5E" w:rsidP="00EE4E5E"/>
    <w:p w14:paraId="3645F626" w14:textId="77777777" w:rsidR="00551CF7" w:rsidRDefault="00551CF7" w:rsidP="00551CF7"/>
    <w:p w14:paraId="18EE5CCB" w14:textId="3EDCC387" w:rsidR="00551CF7" w:rsidRPr="0060136E" w:rsidRDefault="00551CF7" w:rsidP="00EE4E5E">
      <w:pPr>
        <w:pStyle w:val="Heading2"/>
      </w:pPr>
      <w:r w:rsidRPr="0060136E">
        <w:t xml:space="preserve"> </w:t>
      </w:r>
      <w:bookmarkStart w:id="0" w:name="_Toc235951207"/>
      <w:r w:rsidRPr="0060136E">
        <w:t>Executive Summary</w:t>
      </w:r>
      <w:bookmarkEnd w:id="0"/>
    </w:p>
    <w:p w14:paraId="0B6A945E" w14:textId="77777777" w:rsidR="00551CF7" w:rsidRPr="0060136E" w:rsidRDefault="00551CF7" w:rsidP="0060136E">
      <w:pPr>
        <w:spacing w:line="360" w:lineRule="auto"/>
        <w:jc w:val="both"/>
        <w:rPr>
          <w:rFonts w:ascii="Arial" w:hAnsi="Arial" w:cs="Arial"/>
        </w:rPr>
      </w:pPr>
    </w:p>
    <w:p w14:paraId="25316432" w14:textId="1F9B1372" w:rsidR="00551CF7" w:rsidRPr="0060136E" w:rsidRDefault="00551CF7" w:rsidP="0060136E">
      <w:pPr>
        <w:spacing w:line="360" w:lineRule="auto"/>
        <w:jc w:val="both"/>
        <w:rPr>
          <w:rFonts w:ascii="Arial" w:hAnsi="Arial" w:cs="Arial"/>
        </w:rPr>
      </w:pPr>
      <w:r w:rsidRPr="0060136E">
        <w:rPr>
          <w:rFonts w:ascii="Arial" w:hAnsi="Arial" w:cs="Arial"/>
        </w:rPr>
        <w:t xml:space="preserve">Electric mobility is transforming the profile of the transportation sector in the wake of the fourth industrial revolution. Governments and automobile manufacturers are encouraging EVs, thus the electrification of passenger vehicles is a global phenomenon that will be spreading on a wider scale. This essay on electric mobility throws light on the different perspectives on electric mobility as the future of transportation. </w:t>
      </w:r>
    </w:p>
    <w:p w14:paraId="387C2951" w14:textId="50C8DF39" w:rsidR="00551CF7" w:rsidRPr="0060136E" w:rsidRDefault="00551CF7" w:rsidP="0060136E">
      <w:pPr>
        <w:spacing w:line="360" w:lineRule="auto"/>
        <w:jc w:val="both"/>
        <w:rPr>
          <w:rFonts w:ascii="Arial" w:hAnsi="Arial" w:cs="Arial"/>
        </w:rPr>
      </w:pPr>
      <w:r w:rsidRPr="0060136E">
        <w:rPr>
          <w:rFonts w:ascii="Arial" w:hAnsi="Arial" w:cs="Arial"/>
        </w:rPr>
        <w:t xml:space="preserve">The analysis reveals that Tesla’s strategic resources consist of its technology capabilities, vertical integration, charging ecosystem, brand equity, software capabilities and vehicle data. Nevertheless, the firm faces serious issues such as tougher competition, shrinking automotive revenue, profit margin pressures, regulatory risk, reputational risk and reliance on a </w:t>
      </w:r>
      <w:r w:rsidR="0060136E" w:rsidRPr="0060136E">
        <w:rPr>
          <w:rFonts w:ascii="Arial" w:hAnsi="Arial" w:cs="Arial"/>
        </w:rPr>
        <w:t>concentrated</w:t>
      </w:r>
      <w:r w:rsidRPr="0060136E">
        <w:rPr>
          <w:rFonts w:ascii="Arial" w:hAnsi="Arial" w:cs="Arial"/>
        </w:rPr>
        <w:t xml:space="preserve"> vehicle portfolio. In 2025, Tesla made a revenue of $94.83 billion, which is less than $97.69 billion in 2024. Besides, the net income attributable to common shareholders also showed a huge drop (Tesla, 202</w:t>
      </w:r>
      <w:r w:rsidR="0060136E">
        <w:rPr>
          <w:rFonts w:ascii="Arial" w:hAnsi="Arial" w:cs="Arial"/>
        </w:rPr>
        <w:t>2).</w:t>
      </w:r>
    </w:p>
    <w:p w14:paraId="1F665770" w14:textId="0E49EBDC" w:rsidR="00551CF7" w:rsidRPr="0060136E" w:rsidRDefault="00551CF7" w:rsidP="0060136E">
      <w:pPr>
        <w:spacing w:line="360" w:lineRule="auto"/>
        <w:jc w:val="both"/>
        <w:rPr>
          <w:rFonts w:ascii="Arial" w:hAnsi="Arial" w:cs="Arial"/>
        </w:rPr>
      </w:pPr>
      <w:r w:rsidRPr="0060136E">
        <w:rPr>
          <w:rFonts w:ascii="Arial" w:hAnsi="Arial" w:cs="Arial"/>
        </w:rPr>
        <w:t>Tesla is suggested to impost ecosystem-based differentiated growth strategy which combines more accessible electric vehicles with recurring software revenues, energy storage, charging infrastructure and selectively commercialised autonomous-driving technology. Also, this would lessen reliance on vehicles and enhance Tesla’s competitive position in the long-term.</w:t>
      </w:r>
    </w:p>
    <w:p w14:paraId="61D45A45" w14:textId="77777777" w:rsidR="00551CF7" w:rsidRDefault="00551CF7" w:rsidP="0060136E">
      <w:pPr>
        <w:spacing w:line="360" w:lineRule="auto"/>
        <w:jc w:val="both"/>
        <w:rPr>
          <w:rFonts w:ascii="Arial" w:hAnsi="Arial" w:cs="Arial"/>
        </w:rPr>
      </w:pPr>
    </w:p>
    <w:p w14:paraId="78636D0D" w14:textId="77777777" w:rsidR="0060136E" w:rsidRDefault="0060136E" w:rsidP="0060136E">
      <w:pPr>
        <w:spacing w:line="360" w:lineRule="auto"/>
        <w:jc w:val="both"/>
        <w:rPr>
          <w:rFonts w:ascii="Arial" w:hAnsi="Arial" w:cs="Arial"/>
        </w:rPr>
      </w:pPr>
    </w:p>
    <w:p w14:paraId="668726B0" w14:textId="77777777" w:rsidR="0060136E" w:rsidRDefault="0060136E" w:rsidP="0060136E">
      <w:pPr>
        <w:spacing w:line="360" w:lineRule="auto"/>
        <w:jc w:val="both"/>
        <w:rPr>
          <w:rFonts w:ascii="Arial" w:hAnsi="Arial" w:cs="Arial"/>
        </w:rPr>
      </w:pPr>
    </w:p>
    <w:p w14:paraId="71C24D23" w14:textId="77777777" w:rsidR="0060136E" w:rsidRDefault="0060136E" w:rsidP="0060136E">
      <w:pPr>
        <w:spacing w:line="360" w:lineRule="auto"/>
        <w:jc w:val="both"/>
        <w:rPr>
          <w:rFonts w:ascii="Arial" w:hAnsi="Arial" w:cs="Arial"/>
        </w:rPr>
      </w:pPr>
    </w:p>
    <w:p w14:paraId="597551D8" w14:textId="77777777" w:rsidR="0060136E" w:rsidRDefault="0060136E" w:rsidP="0060136E">
      <w:pPr>
        <w:spacing w:line="360" w:lineRule="auto"/>
        <w:jc w:val="both"/>
        <w:rPr>
          <w:rFonts w:ascii="Arial" w:hAnsi="Arial" w:cs="Arial"/>
        </w:rPr>
      </w:pPr>
    </w:p>
    <w:p w14:paraId="7B4F2764" w14:textId="77777777" w:rsidR="0060136E" w:rsidRPr="0060136E" w:rsidRDefault="0060136E" w:rsidP="0060136E">
      <w:pPr>
        <w:spacing w:line="360" w:lineRule="auto"/>
        <w:jc w:val="both"/>
        <w:rPr>
          <w:rFonts w:ascii="Arial" w:hAnsi="Arial" w:cs="Arial"/>
        </w:rPr>
      </w:pPr>
    </w:p>
    <w:p w14:paraId="3435391B" w14:textId="54F2A6DB" w:rsidR="00551CF7" w:rsidRPr="0060136E" w:rsidRDefault="00551CF7" w:rsidP="00EE4E5E">
      <w:pPr>
        <w:pStyle w:val="Heading1"/>
      </w:pPr>
      <w:bookmarkStart w:id="1" w:name="_Toc235951208"/>
      <w:r w:rsidRPr="0060136E">
        <w:t>Introduction</w:t>
      </w:r>
      <w:bookmarkEnd w:id="1"/>
      <w:r w:rsidRPr="0060136E">
        <w:t xml:space="preserve"> </w:t>
      </w:r>
    </w:p>
    <w:p w14:paraId="78DC9D58" w14:textId="77777777" w:rsidR="00551CF7" w:rsidRPr="0060136E" w:rsidRDefault="00551CF7" w:rsidP="0060136E">
      <w:pPr>
        <w:spacing w:line="360" w:lineRule="auto"/>
        <w:jc w:val="both"/>
        <w:rPr>
          <w:rFonts w:ascii="Arial" w:hAnsi="Arial" w:cs="Arial"/>
        </w:rPr>
      </w:pPr>
    </w:p>
    <w:p w14:paraId="0AD3C4F3" w14:textId="3BB3FD7C" w:rsidR="00551CF7" w:rsidRPr="0060136E" w:rsidRDefault="00551CF7" w:rsidP="0060136E">
      <w:pPr>
        <w:spacing w:line="360" w:lineRule="auto"/>
        <w:jc w:val="both"/>
        <w:rPr>
          <w:rFonts w:ascii="Arial" w:hAnsi="Arial" w:cs="Arial"/>
        </w:rPr>
      </w:pPr>
      <w:r w:rsidRPr="0060136E">
        <w:rPr>
          <w:rFonts w:ascii="Arial" w:hAnsi="Arial" w:cs="Arial"/>
        </w:rPr>
        <w:t xml:space="preserve">Strategic management is the process of scrutinising, planning, and implementing decisions that will affect the future and direction of the firm. Further, it helps the firm gain a competitive advantage through Europe and internal implementation (Hernandez et al. 2011). In other words, strategic management is a process which firm needs to manage purposeful change. Furthermore, this is a major challenge in industry undergoing rapid technological and competitive change. The advantages which you once had which are now merely historical are no longer useful for sustaining high profitability. </w:t>
      </w:r>
    </w:p>
    <w:p w14:paraId="79374CE1" w14:textId="77777777" w:rsidR="00551CF7" w:rsidRPr="0060136E" w:rsidRDefault="00551CF7" w:rsidP="0060136E">
      <w:pPr>
        <w:spacing w:line="360" w:lineRule="auto"/>
        <w:jc w:val="both"/>
        <w:rPr>
          <w:rFonts w:ascii="Arial" w:hAnsi="Arial" w:cs="Arial"/>
        </w:rPr>
      </w:pPr>
    </w:p>
    <w:p w14:paraId="1DBD5798" w14:textId="68A13A6D" w:rsidR="00551CF7" w:rsidRPr="0060136E" w:rsidRDefault="00551CF7" w:rsidP="0060136E">
      <w:pPr>
        <w:spacing w:line="360" w:lineRule="auto"/>
        <w:jc w:val="both"/>
        <w:rPr>
          <w:rFonts w:ascii="Arial" w:hAnsi="Arial" w:cs="Arial"/>
        </w:rPr>
      </w:pPr>
      <w:r w:rsidRPr="0060136E">
        <w:rPr>
          <w:rFonts w:ascii="Arial" w:hAnsi="Arial" w:cs="Arial"/>
        </w:rPr>
        <w:t xml:space="preserve">The establishment of direction through a strategic management system, along with the ensuing improvement in the availability of resources. The essential anticipation of events by managers. These events are outside the economic unit. A business enterprise must align its internal riders with the emerging opportunities in the market. Plus, the four organizing principles of the paper give us a way of integrating opportunity identification, capability development, risk management, capture logic and issue management and challenging each rigorously. The interlocking activities and assessments of this set help identify the key issues facing the firm so that focused action can occur. Teece, Pisano, and </w:t>
      </w:r>
      <w:r w:rsidR="0060136E" w:rsidRPr="0060136E">
        <w:rPr>
          <w:rFonts w:ascii="Arial" w:hAnsi="Arial" w:cs="Arial"/>
        </w:rPr>
        <w:t>Sheun</w:t>
      </w:r>
      <w:r w:rsidRPr="0060136E">
        <w:rPr>
          <w:rFonts w:ascii="Arial" w:hAnsi="Arial" w:cs="Arial"/>
        </w:rPr>
        <w:t xml:space="preserve"> note that firms operating in an environment of rapid technological change require dynamic capabilities that enable them to identify opportunities and reconfigure organisational.</w:t>
      </w:r>
    </w:p>
    <w:p w14:paraId="03D61F11" w14:textId="3854215E" w:rsidR="00551CF7" w:rsidRPr="0060136E" w:rsidRDefault="00551CF7" w:rsidP="0060136E">
      <w:pPr>
        <w:spacing w:line="360" w:lineRule="auto"/>
        <w:jc w:val="both"/>
        <w:rPr>
          <w:rFonts w:ascii="Arial" w:hAnsi="Arial" w:cs="Arial"/>
        </w:rPr>
      </w:pPr>
      <w:r w:rsidRPr="0060136E">
        <w:rPr>
          <w:rFonts w:ascii="Arial" w:hAnsi="Arial" w:cs="Arial"/>
        </w:rPr>
        <w:t xml:space="preserve">According to </w:t>
      </w:r>
      <w:r w:rsidR="0060136E">
        <w:rPr>
          <w:rFonts w:ascii="Arial" w:hAnsi="Arial" w:cs="Arial"/>
        </w:rPr>
        <w:t>(</w:t>
      </w:r>
      <w:r w:rsidRPr="0060136E">
        <w:rPr>
          <w:rFonts w:ascii="Arial" w:hAnsi="Arial" w:cs="Arial"/>
        </w:rPr>
        <w:t xml:space="preserve">Cortes et al. </w:t>
      </w:r>
      <w:r w:rsidR="0060136E">
        <w:rPr>
          <w:rFonts w:ascii="Arial" w:hAnsi="Arial" w:cs="Arial"/>
        </w:rPr>
        <w:t>,</w:t>
      </w:r>
      <w:r w:rsidRPr="0060136E">
        <w:rPr>
          <w:rFonts w:ascii="Arial" w:hAnsi="Arial" w:cs="Arial"/>
        </w:rPr>
        <w:t>2019), the Tesla product range includes the luxury car and sport utility vehicle segments, while also engaging in the production and sale of powertrain parts along with renewable energy generation and storage products.</w:t>
      </w:r>
    </w:p>
    <w:p w14:paraId="33F7A853" w14:textId="77777777" w:rsidR="00551CF7" w:rsidRDefault="00551CF7" w:rsidP="0060136E">
      <w:pPr>
        <w:spacing w:line="360" w:lineRule="auto"/>
        <w:jc w:val="both"/>
        <w:rPr>
          <w:rFonts w:ascii="Arial" w:hAnsi="Arial" w:cs="Arial"/>
        </w:rPr>
      </w:pPr>
    </w:p>
    <w:p w14:paraId="401FA015" w14:textId="77777777" w:rsidR="0060136E" w:rsidRDefault="0060136E" w:rsidP="0060136E">
      <w:pPr>
        <w:spacing w:line="360" w:lineRule="auto"/>
        <w:jc w:val="both"/>
        <w:rPr>
          <w:rFonts w:ascii="Arial" w:hAnsi="Arial" w:cs="Arial"/>
        </w:rPr>
      </w:pPr>
    </w:p>
    <w:p w14:paraId="5FBD6749" w14:textId="77777777" w:rsidR="0060136E" w:rsidRDefault="0060136E" w:rsidP="0060136E">
      <w:pPr>
        <w:spacing w:line="360" w:lineRule="auto"/>
        <w:jc w:val="both"/>
        <w:rPr>
          <w:rFonts w:ascii="Arial" w:hAnsi="Arial" w:cs="Arial"/>
        </w:rPr>
      </w:pPr>
    </w:p>
    <w:p w14:paraId="551CD4DA" w14:textId="77777777" w:rsidR="0060136E" w:rsidRPr="0060136E" w:rsidRDefault="0060136E" w:rsidP="0060136E">
      <w:pPr>
        <w:spacing w:line="360" w:lineRule="auto"/>
        <w:jc w:val="both"/>
        <w:rPr>
          <w:rFonts w:ascii="Arial" w:hAnsi="Arial" w:cs="Arial"/>
        </w:rPr>
      </w:pPr>
    </w:p>
    <w:p w14:paraId="5FC2EE11" w14:textId="0453C024" w:rsidR="00551CF7" w:rsidRPr="0060136E" w:rsidRDefault="00551CF7" w:rsidP="00EE4E5E">
      <w:pPr>
        <w:pStyle w:val="Heading2"/>
      </w:pPr>
      <w:r w:rsidRPr="0060136E">
        <w:t xml:space="preserve"> </w:t>
      </w:r>
      <w:bookmarkStart w:id="2" w:name="_Toc235951209"/>
      <w:r w:rsidRPr="0060136E">
        <w:t>Overview and Background of Tesla</w:t>
      </w:r>
      <w:bookmarkEnd w:id="2"/>
    </w:p>
    <w:p w14:paraId="5433E7DA" w14:textId="77777777" w:rsidR="00551CF7" w:rsidRPr="0060136E" w:rsidRDefault="00551CF7" w:rsidP="0060136E">
      <w:pPr>
        <w:spacing w:line="360" w:lineRule="auto"/>
        <w:jc w:val="both"/>
        <w:rPr>
          <w:rFonts w:ascii="Arial" w:hAnsi="Arial" w:cs="Arial"/>
        </w:rPr>
      </w:pPr>
    </w:p>
    <w:p w14:paraId="4FEDC99D" w14:textId="0C6B4C7F" w:rsidR="00551CF7" w:rsidRPr="0060136E" w:rsidRDefault="00551CF7" w:rsidP="0060136E">
      <w:pPr>
        <w:spacing w:line="360" w:lineRule="auto"/>
        <w:jc w:val="both"/>
        <w:rPr>
          <w:rFonts w:ascii="Arial" w:hAnsi="Arial" w:cs="Arial"/>
        </w:rPr>
      </w:pPr>
      <w:r w:rsidRPr="0060136E">
        <w:rPr>
          <w:rFonts w:ascii="Arial" w:hAnsi="Arial" w:cs="Arial"/>
        </w:rPr>
        <w:t xml:space="preserve">Tesla, Inc. is an American automotive and clean energy company that was incorporated as Tesla Motors. This company </w:t>
      </w:r>
      <w:r w:rsidR="0060136E" w:rsidRPr="0060136E">
        <w:rPr>
          <w:rFonts w:ascii="Arial" w:hAnsi="Arial" w:cs="Arial"/>
        </w:rPr>
        <w:t>is in</w:t>
      </w:r>
      <w:r w:rsidRPr="0060136E">
        <w:rPr>
          <w:rFonts w:ascii="Arial" w:hAnsi="Arial" w:cs="Arial"/>
        </w:rPr>
        <w:t xml:space="preserve"> Texas, USA. Since 2003 this company serves the global markets. The firm was starting to transition from specialized electric-vehicle maker to global enterprise.  Also, the trend mainly adopts any design, manufacture operation, develop and sells electric vehicle (Tesla, 2026).</w:t>
      </w:r>
    </w:p>
    <w:p w14:paraId="2504C54E" w14:textId="56268B76" w:rsidR="00551CF7" w:rsidRPr="0060136E" w:rsidRDefault="00551CF7" w:rsidP="0060136E">
      <w:pPr>
        <w:spacing w:line="360" w:lineRule="auto"/>
        <w:jc w:val="both"/>
        <w:rPr>
          <w:rFonts w:ascii="Arial" w:hAnsi="Arial" w:cs="Arial"/>
        </w:rPr>
      </w:pPr>
      <w:r w:rsidRPr="0060136E">
        <w:rPr>
          <w:rFonts w:ascii="Arial" w:hAnsi="Arial" w:cs="Arial"/>
        </w:rPr>
        <w:t xml:space="preserve">Tesla operates in the global automotive and energy </w:t>
      </w:r>
      <w:r w:rsidR="0060136E" w:rsidRPr="0060136E">
        <w:rPr>
          <w:rFonts w:ascii="Arial" w:hAnsi="Arial" w:cs="Arial"/>
        </w:rPr>
        <w:t>sectors,</w:t>
      </w:r>
      <w:r w:rsidRPr="0060136E">
        <w:rPr>
          <w:rFonts w:ascii="Arial" w:hAnsi="Arial" w:cs="Arial"/>
        </w:rPr>
        <w:t xml:space="preserve"> but its corporate positioning is increasingly at the intersection of transportation, energy, robotics and artificial intelligence. Car companies usually had dealership network and significantly </w:t>
      </w:r>
      <w:r w:rsidR="0060136E" w:rsidRPr="0060136E">
        <w:rPr>
          <w:rFonts w:ascii="Arial" w:hAnsi="Arial" w:cs="Arial"/>
        </w:rPr>
        <w:t>outsourced</w:t>
      </w:r>
      <w:r w:rsidRPr="0060136E">
        <w:rPr>
          <w:rFonts w:ascii="Arial" w:hAnsi="Arial" w:cs="Arial"/>
        </w:rPr>
        <w:t xml:space="preserve"> the technology in their cars. On the contrary, Tesla created a somewhat vertically integrated business model covering engineering of the vehicle, battery tech, manufacturing, software, direct sales and charging.</w:t>
      </w:r>
    </w:p>
    <w:p w14:paraId="286082A4" w14:textId="77777777" w:rsidR="00551CF7" w:rsidRPr="0060136E" w:rsidRDefault="00551CF7" w:rsidP="0060136E">
      <w:pPr>
        <w:spacing w:line="360" w:lineRule="auto"/>
        <w:jc w:val="both"/>
        <w:rPr>
          <w:rFonts w:ascii="Arial" w:hAnsi="Arial" w:cs="Arial"/>
        </w:rPr>
      </w:pPr>
      <w:r w:rsidRPr="0060136E">
        <w:rPr>
          <w:rFonts w:ascii="Arial" w:hAnsi="Arial" w:cs="Arial"/>
        </w:rPr>
        <w:t>Tesla has adopted a differentiation strategy through the integration of its products, which means customers are not just buying an electric car but entering a smart interconnected system. The company has manufacturing plants in the major markets: the U.S., China and Germany. As a result, it is in direct competition with mainstream players Toyota, Volkswagen, BMW, General Motors, and Chinese manufacturers like BYD, which are becoming powerful players in the EV category. Electric vehicles have moved from a specialist category to a mainstream car competition, making this competitive scenario much tougher.</w:t>
      </w:r>
    </w:p>
    <w:p w14:paraId="743C8CBA" w14:textId="77777777" w:rsidR="00551CF7" w:rsidRPr="0060136E" w:rsidRDefault="00551CF7" w:rsidP="0060136E">
      <w:pPr>
        <w:spacing w:line="360" w:lineRule="auto"/>
        <w:jc w:val="both"/>
        <w:rPr>
          <w:rFonts w:ascii="Arial" w:hAnsi="Arial" w:cs="Arial"/>
        </w:rPr>
      </w:pPr>
    </w:p>
    <w:p w14:paraId="3CC32F96" w14:textId="4F95CB48" w:rsidR="00551CF7" w:rsidRPr="0060136E" w:rsidRDefault="00551CF7" w:rsidP="00EE4E5E">
      <w:pPr>
        <w:pStyle w:val="Heading2"/>
      </w:pPr>
      <w:r w:rsidRPr="0060136E">
        <w:t xml:space="preserve"> </w:t>
      </w:r>
      <w:bookmarkStart w:id="3" w:name="_Toc235951210"/>
      <w:r w:rsidRPr="0060136E">
        <w:t>Strategic Intent: Vision, Mission and Objectives</w:t>
      </w:r>
      <w:bookmarkEnd w:id="3"/>
    </w:p>
    <w:p w14:paraId="27055726" w14:textId="77777777" w:rsidR="00551CF7" w:rsidRPr="0060136E" w:rsidRDefault="00551CF7" w:rsidP="0060136E">
      <w:pPr>
        <w:spacing w:line="360" w:lineRule="auto"/>
        <w:jc w:val="both"/>
        <w:rPr>
          <w:rFonts w:ascii="Arial" w:hAnsi="Arial" w:cs="Arial"/>
        </w:rPr>
      </w:pPr>
    </w:p>
    <w:p w14:paraId="46F380AE" w14:textId="7E6DD72F" w:rsidR="00F50F46" w:rsidRPr="0060136E" w:rsidRDefault="00F50F46" w:rsidP="0060136E">
      <w:pPr>
        <w:spacing w:line="360" w:lineRule="auto"/>
        <w:jc w:val="both"/>
        <w:rPr>
          <w:rFonts w:ascii="Arial" w:hAnsi="Arial" w:cs="Arial"/>
        </w:rPr>
      </w:pPr>
      <w:r w:rsidRPr="0060136E">
        <w:rPr>
          <w:rFonts w:ascii="Arial" w:hAnsi="Arial" w:cs="Arial"/>
        </w:rPr>
        <w:t xml:space="preserve">Strategic intent links the mission and vision of a company with quantifiable strategic objectives that establish the overall strategy of an organization over the long term. The aims of Tesla are to accelerate the world’s transition of sustainable energy (Tesla, 2025). The goal of the company is no longer just making cars. Instead of just making cars, the company believes in creating the most compelling car company of the 21st </w:t>
      </w:r>
      <w:r w:rsidRPr="0060136E">
        <w:rPr>
          <w:rFonts w:ascii="Arial" w:hAnsi="Arial" w:cs="Arial"/>
        </w:rPr>
        <w:lastRenderedPageBreak/>
        <w:t xml:space="preserve">century by driving the world’s transition to </w:t>
      </w:r>
      <w:r w:rsidR="0060136E" w:rsidRPr="0060136E">
        <w:rPr>
          <w:rFonts w:ascii="Arial" w:hAnsi="Arial" w:cs="Arial"/>
        </w:rPr>
        <w:t>sustainable energy</w:t>
      </w:r>
      <w:r w:rsidRPr="0060136E">
        <w:rPr>
          <w:rFonts w:ascii="Arial" w:hAnsi="Arial" w:cs="Arial"/>
        </w:rPr>
        <w:t>. In this sense, more sustainable means...</w:t>
      </w:r>
    </w:p>
    <w:p w14:paraId="0D5A6805" w14:textId="7DCAE26E" w:rsidR="00F50F46" w:rsidRPr="0060136E" w:rsidRDefault="00F50F46" w:rsidP="0060136E">
      <w:pPr>
        <w:spacing w:line="360" w:lineRule="auto"/>
        <w:jc w:val="both"/>
        <w:rPr>
          <w:rFonts w:ascii="Arial" w:hAnsi="Arial" w:cs="Arial"/>
        </w:rPr>
      </w:pPr>
      <w:r w:rsidRPr="0060136E">
        <w:rPr>
          <w:rFonts w:ascii="Arial" w:hAnsi="Arial" w:cs="Arial"/>
        </w:rPr>
        <w:t>Thus, we can decipher Tesla’s vision as ensuring transportation and energy would be more sustainable, smarter and more automated in the future. Instead of merely competing as a conventional carmaker, the firm seeks to unify physical goods and software, artificial intelligence, self-driving technology and energy infrastructure.</w:t>
      </w:r>
    </w:p>
    <w:p w14:paraId="3F357069" w14:textId="27DA53BB" w:rsidR="00F50F46" w:rsidRPr="0060136E" w:rsidRDefault="00F50F46" w:rsidP="0060136E">
      <w:pPr>
        <w:spacing w:line="360" w:lineRule="auto"/>
        <w:jc w:val="both"/>
        <w:rPr>
          <w:rFonts w:ascii="Arial" w:hAnsi="Arial" w:cs="Arial"/>
        </w:rPr>
      </w:pPr>
      <w:r w:rsidRPr="0060136E">
        <w:rPr>
          <w:rFonts w:ascii="Arial" w:hAnsi="Arial" w:cs="Arial"/>
        </w:rPr>
        <w:t>Integrating Tesla Energy with Electric Vehicles is Tesla’s Strategic Goal; Steps Are Being Taken to Integrate Tesla Featuring Photovoltaic Energy Storage and Electric Vehicles Business. The boost will help in energy storage deployment and battery technology, vertical integration, increased investment in artificial intelligence (AI) and software, localization of supply chains and R&amp;D initiatives, increasing revenues from artificial intelligence (AI)</w:t>
      </w:r>
    </w:p>
    <w:p w14:paraId="30CB948D" w14:textId="00265366" w:rsidR="00551CF7" w:rsidRPr="0060136E" w:rsidRDefault="00F50F46" w:rsidP="0060136E">
      <w:pPr>
        <w:spacing w:line="360" w:lineRule="auto"/>
        <w:jc w:val="both"/>
        <w:rPr>
          <w:rFonts w:ascii="Arial" w:hAnsi="Arial" w:cs="Arial"/>
        </w:rPr>
      </w:pPr>
      <w:r w:rsidRPr="0060136E">
        <w:rPr>
          <w:rFonts w:ascii="Arial" w:hAnsi="Arial" w:cs="Arial"/>
        </w:rPr>
        <w:t>This strategy intent demonstrates an ambitious differentiation strategy. Strategic objectives must balance techno-ambition with commercial execution more. Tesla, thus, calls for tangible goals related to auto-market share, operating margins, recurring software revenues, energy-storage growth, customer satisfaction and geographic diversity in place of largely production growth.</w:t>
      </w:r>
    </w:p>
    <w:p w14:paraId="73CC9629" w14:textId="77777777" w:rsidR="00F50F46" w:rsidRPr="0060136E" w:rsidRDefault="00F50F46" w:rsidP="0060136E">
      <w:pPr>
        <w:spacing w:line="360" w:lineRule="auto"/>
        <w:jc w:val="both"/>
        <w:rPr>
          <w:rFonts w:ascii="Arial" w:hAnsi="Arial" w:cs="Arial"/>
        </w:rPr>
      </w:pPr>
    </w:p>
    <w:p w14:paraId="0D0EBA7F" w14:textId="0BC8F37D" w:rsidR="00551CF7" w:rsidRPr="0060136E" w:rsidRDefault="00551CF7" w:rsidP="00EE4E5E">
      <w:pPr>
        <w:pStyle w:val="Heading2"/>
      </w:pPr>
      <w:bookmarkStart w:id="4" w:name="_Toc235951211"/>
      <w:r w:rsidRPr="0060136E">
        <w:t>Tesla’s Current Performance</w:t>
      </w:r>
      <w:bookmarkEnd w:id="4"/>
    </w:p>
    <w:p w14:paraId="09154260" w14:textId="77777777" w:rsidR="00551CF7" w:rsidRPr="0060136E" w:rsidRDefault="00551CF7" w:rsidP="0060136E">
      <w:pPr>
        <w:spacing w:line="360" w:lineRule="auto"/>
        <w:jc w:val="both"/>
        <w:rPr>
          <w:rFonts w:ascii="Arial" w:hAnsi="Arial" w:cs="Arial"/>
        </w:rPr>
      </w:pPr>
    </w:p>
    <w:p w14:paraId="0607C1D5" w14:textId="0B0FC0A3" w:rsidR="00F50F46" w:rsidRPr="0060136E" w:rsidRDefault="00F50F46" w:rsidP="0060136E">
      <w:pPr>
        <w:spacing w:line="360" w:lineRule="auto"/>
        <w:jc w:val="both"/>
        <w:rPr>
          <w:rFonts w:ascii="Arial" w:hAnsi="Arial" w:cs="Arial"/>
        </w:rPr>
      </w:pPr>
      <w:r w:rsidRPr="0060136E">
        <w:rPr>
          <w:rFonts w:ascii="Arial" w:hAnsi="Arial" w:cs="Arial"/>
        </w:rPr>
        <w:t>Tesla’s performance lately implies big organisational scale and growing competition. According to its 2025 form 10-K, total revenues were about $97.69 billion in 2024 and nearly $94.83 billion in 2025. Total automotive revenues were $77.07 billion and $69.53 billion, respectively while net income attributable to common shareholders was almost $7.09 billion and $3.79 billion, respectively (Tesla, 2026). Indicates the considerable pressure on Tesla’s core automotive business due to competitive, pricing and.</w:t>
      </w:r>
    </w:p>
    <w:p w14:paraId="0EC0D9DA" w14:textId="0C36A452" w:rsidR="00F50F46" w:rsidRPr="0060136E" w:rsidRDefault="00F50F46" w:rsidP="0060136E">
      <w:pPr>
        <w:spacing w:line="360" w:lineRule="auto"/>
        <w:jc w:val="both"/>
        <w:rPr>
          <w:rFonts w:ascii="Arial" w:hAnsi="Arial" w:cs="Arial"/>
        </w:rPr>
      </w:pPr>
      <w:r w:rsidRPr="0060136E">
        <w:rPr>
          <w:rFonts w:ascii="Arial" w:hAnsi="Arial" w:cs="Arial"/>
        </w:rPr>
        <w:t xml:space="preserve">The performance of the energy business provides a different angle on what Tesla has been doing in 2025. Revenue from energy generation and storage rose from about $10.09 billion in 2024 to $12.77 billion in 2025.  (Tesla, 2026) Tesla’s avenues for future growth seem to be expanding beyond just passenger cars. By the end of 2025, the </w:t>
      </w:r>
      <w:r w:rsidRPr="0060136E">
        <w:rPr>
          <w:rFonts w:ascii="Arial" w:hAnsi="Arial" w:cs="Arial"/>
        </w:rPr>
        <w:lastRenderedPageBreak/>
        <w:t>company had around $44.06 billion in cash, cash equivalents and investments which enhances its ability to fund technology development and capital expenditure.</w:t>
      </w:r>
    </w:p>
    <w:p w14:paraId="177231BA" w14:textId="77777777" w:rsidR="00F50F46" w:rsidRPr="0060136E" w:rsidRDefault="00F50F46" w:rsidP="0060136E">
      <w:pPr>
        <w:spacing w:line="360" w:lineRule="auto"/>
        <w:jc w:val="both"/>
        <w:rPr>
          <w:rFonts w:ascii="Arial" w:hAnsi="Arial" w:cs="Arial"/>
        </w:rPr>
      </w:pPr>
      <w:r w:rsidRPr="0060136E">
        <w:rPr>
          <w:rFonts w:ascii="Arial" w:hAnsi="Arial" w:cs="Arial"/>
        </w:rPr>
        <w:t>Upon closer examination, the vehicle-market performance remains a struggle behind the rosy financials.</w:t>
      </w:r>
    </w:p>
    <w:p w14:paraId="44D259C3" w14:textId="6E38350F" w:rsidR="00F50F46" w:rsidRPr="0060136E" w:rsidRDefault="00F50F46" w:rsidP="0060136E">
      <w:pPr>
        <w:spacing w:line="360" w:lineRule="auto"/>
        <w:jc w:val="both"/>
        <w:rPr>
          <w:rFonts w:ascii="Arial" w:hAnsi="Arial" w:cs="Arial"/>
        </w:rPr>
      </w:pPr>
      <w:r w:rsidRPr="0060136E">
        <w:rPr>
          <w:rFonts w:ascii="Arial" w:hAnsi="Arial" w:cs="Arial"/>
        </w:rPr>
        <w:t xml:space="preserve"> In 2025, approximately 164 million vehicles were delivered by Tesla. This means it is down yearly. BYD surpassed Tesla in global battery electric vehicle sales (2026a). The marketplace itself is growing You should change it and make it original </w:t>
      </w:r>
      <w:r w:rsidR="0060136E" w:rsidRPr="0060136E">
        <w:rPr>
          <w:rFonts w:ascii="Arial" w:hAnsi="Arial" w:cs="Arial"/>
        </w:rPr>
        <w:t>again.</w:t>
      </w:r>
    </w:p>
    <w:p w14:paraId="7684D286" w14:textId="7D587436" w:rsidR="00F50F46" w:rsidRPr="0060136E" w:rsidRDefault="00F50F46" w:rsidP="0060136E">
      <w:pPr>
        <w:spacing w:line="360" w:lineRule="auto"/>
        <w:jc w:val="both"/>
        <w:rPr>
          <w:rFonts w:ascii="Arial" w:hAnsi="Arial" w:cs="Arial"/>
        </w:rPr>
      </w:pPr>
      <w:r w:rsidRPr="0060136E">
        <w:rPr>
          <w:rFonts w:ascii="Arial" w:hAnsi="Arial" w:cs="Arial"/>
        </w:rPr>
        <w:t xml:space="preserve">Electric-car sales worldwide surpassed 17 million units in 2024, according to the International Energy Agency (IEA, 2025). </w:t>
      </w:r>
    </w:p>
    <w:p w14:paraId="5613667D" w14:textId="3B84ACB5" w:rsidR="00551CF7" w:rsidRPr="0060136E" w:rsidRDefault="00F50F46" w:rsidP="0060136E">
      <w:pPr>
        <w:spacing w:line="360" w:lineRule="auto"/>
        <w:jc w:val="both"/>
        <w:rPr>
          <w:rFonts w:ascii="Arial" w:hAnsi="Arial" w:cs="Arial"/>
        </w:rPr>
      </w:pPr>
      <w:r w:rsidRPr="0060136E">
        <w:rPr>
          <w:rFonts w:ascii="Arial" w:hAnsi="Arial" w:cs="Arial"/>
        </w:rPr>
        <w:t xml:space="preserve">In a distant kingdom, there was once a princess called Snow White, who was beautiful. The queen was jealous because of how beautiful she was. However, Snow White’s good nature did not let the queen’s </w:t>
      </w:r>
      <w:r w:rsidR="0060136E" w:rsidRPr="0060136E">
        <w:rPr>
          <w:rFonts w:ascii="Arial" w:hAnsi="Arial" w:cs="Arial"/>
        </w:rPr>
        <w:t>behaviour</w:t>
      </w:r>
      <w:r w:rsidRPr="0060136E">
        <w:rPr>
          <w:rFonts w:ascii="Arial" w:hAnsi="Arial" w:cs="Arial"/>
        </w:rPr>
        <w:t xml:space="preserve"> bother her. The queen ordered for Snow White to be killed because she wanted to be the fairest of them all. They say pride always comes before </w:t>
      </w:r>
      <w:r w:rsidR="00EE4E5E" w:rsidRPr="0060136E">
        <w:rPr>
          <w:rFonts w:ascii="Arial" w:hAnsi="Arial" w:cs="Arial"/>
        </w:rPr>
        <w:t>fall;</w:t>
      </w:r>
      <w:r w:rsidRPr="0060136E">
        <w:rPr>
          <w:rFonts w:ascii="Arial" w:hAnsi="Arial" w:cs="Arial"/>
        </w:rPr>
        <w:t xml:space="preserve"> the queen had a downfall of arrogant </w:t>
      </w:r>
      <w:r w:rsidR="0060136E" w:rsidRPr="0060136E">
        <w:rPr>
          <w:rFonts w:ascii="Arial" w:hAnsi="Arial" w:cs="Arial"/>
        </w:rPr>
        <w:t>behaviour</w:t>
      </w:r>
      <w:r w:rsidRPr="0060136E">
        <w:rPr>
          <w:rFonts w:ascii="Arial" w:hAnsi="Arial" w:cs="Arial"/>
        </w:rPr>
        <w:t>.</w:t>
      </w:r>
    </w:p>
    <w:p w14:paraId="46A8EE84" w14:textId="77777777" w:rsidR="00F50F46" w:rsidRPr="0060136E" w:rsidRDefault="00F50F46" w:rsidP="0060136E">
      <w:pPr>
        <w:spacing w:line="360" w:lineRule="auto"/>
        <w:jc w:val="both"/>
        <w:rPr>
          <w:rFonts w:ascii="Arial" w:hAnsi="Arial" w:cs="Arial"/>
        </w:rPr>
      </w:pPr>
    </w:p>
    <w:p w14:paraId="414FA306" w14:textId="450B4A06" w:rsidR="00551CF7" w:rsidRPr="0060136E" w:rsidRDefault="00551CF7" w:rsidP="00EE4E5E">
      <w:pPr>
        <w:pStyle w:val="Heading2"/>
      </w:pPr>
      <w:bookmarkStart w:id="5" w:name="_Toc235951212"/>
      <w:r w:rsidRPr="0060136E">
        <w:t>Strategy Analysis</w:t>
      </w:r>
      <w:bookmarkEnd w:id="5"/>
    </w:p>
    <w:p w14:paraId="272E0050" w14:textId="77777777" w:rsidR="00551CF7" w:rsidRPr="0060136E" w:rsidRDefault="00551CF7" w:rsidP="0060136E">
      <w:pPr>
        <w:spacing w:line="360" w:lineRule="auto"/>
        <w:jc w:val="both"/>
        <w:rPr>
          <w:rFonts w:ascii="Arial" w:hAnsi="Arial" w:cs="Arial"/>
        </w:rPr>
      </w:pPr>
    </w:p>
    <w:p w14:paraId="2ACEBC74" w14:textId="193D3BD2" w:rsidR="00551CF7" w:rsidRPr="0060136E" w:rsidRDefault="00551CF7" w:rsidP="0060136E">
      <w:pPr>
        <w:spacing w:line="360" w:lineRule="auto"/>
        <w:jc w:val="both"/>
        <w:rPr>
          <w:rFonts w:ascii="Arial" w:hAnsi="Arial" w:cs="Arial"/>
        </w:rPr>
      </w:pPr>
      <w:r w:rsidRPr="0060136E">
        <w:rPr>
          <w:rFonts w:ascii="Arial" w:hAnsi="Arial" w:cs="Arial"/>
        </w:rPr>
        <w:t>External Environmental Audit: PESTEL and Porter’s Five Forces</w:t>
      </w:r>
    </w:p>
    <w:p w14:paraId="58207B3E" w14:textId="77777777" w:rsidR="00551CF7" w:rsidRPr="0060136E" w:rsidRDefault="00551CF7" w:rsidP="0060136E">
      <w:pPr>
        <w:spacing w:line="360" w:lineRule="auto"/>
        <w:jc w:val="both"/>
        <w:rPr>
          <w:rFonts w:ascii="Arial" w:hAnsi="Arial" w:cs="Arial"/>
        </w:rPr>
      </w:pPr>
    </w:p>
    <w:p w14:paraId="7CE26D97" w14:textId="5D2CA301" w:rsidR="00425291" w:rsidRPr="0060136E" w:rsidRDefault="00425291" w:rsidP="0060136E">
      <w:pPr>
        <w:spacing w:line="360" w:lineRule="auto"/>
        <w:jc w:val="both"/>
        <w:rPr>
          <w:rFonts w:ascii="Arial" w:hAnsi="Arial" w:cs="Arial"/>
        </w:rPr>
      </w:pPr>
      <w:r w:rsidRPr="0060136E">
        <w:rPr>
          <w:rFonts w:ascii="Arial" w:hAnsi="Arial" w:cs="Arial"/>
        </w:rPr>
        <w:t>Tesla operates in a complex macro-environment. Governments significantly shape demand for electric vehicles through subsidies, trade policies, and environmental regulations. Government backing could hasten implementation; on the flip side, the removal of incentives may suppress demand. In addition, Tesla’s supply chains around the globe are at risk from tariffs and geopolitical tensions.</w:t>
      </w:r>
    </w:p>
    <w:p w14:paraId="4BE50618" w14:textId="147654A7" w:rsidR="00425291" w:rsidRPr="0060136E" w:rsidRDefault="00425291" w:rsidP="0060136E">
      <w:pPr>
        <w:spacing w:line="360" w:lineRule="auto"/>
        <w:jc w:val="both"/>
        <w:rPr>
          <w:rFonts w:ascii="Arial" w:hAnsi="Arial" w:cs="Arial"/>
        </w:rPr>
      </w:pPr>
      <w:r w:rsidRPr="0060136E">
        <w:rPr>
          <w:rFonts w:ascii="Arial" w:hAnsi="Arial" w:cs="Arial"/>
        </w:rPr>
        <w:t xml:space="preserve">Tesla's economic strategy of cutting production costs and launching cheaper products is a positive move. Economic conditions also matter, as interest rates, inflation, the price of energy and the spending power of households will influence vehicle affordability.  </w:t>
      </w:r>
      <w:proofErr w:type="gramStart"/>
      <w:r w:rsidRPr="0060136E">
        <w:rPr>
          <w:rFonts w:ascii="Arial" w:hAnsi="Arial" w:cs="Arial"/>
        </w:rPr>
        <w:t>In light of</w:t>
      </w:r>
      <w:proofErr w:type="gramEnd"/>
      <w:r w:rsidRPr="0060136E">
        <w:rPr>
          <w:rFonts w:ascii="Arial" w:hAnsi="Arial" w:cs="Arial"/>
        </w:rPr>
        <w:t xml:space="preserve"> economic uncertainty, consumers may choose to postpone </w:t>
      </w:r>
      <w:r w:rsidRPr="0060136E">
        <w:rPr>
          <w:rFonts w:ascii="Arial" w:hAnsi="Arial" w:cs="Arial"/>
        </w:rPr>
        <w:lastRenderedPageBreak/>
        <w:t>decisions on replacement purchases of electric vehicles that tend to be main consumers.</w:t>
      </w:r>
    </w:p>
    <w:p w14:paraId="394DB60B" w14:textId="5CF16C6F" w:rsidR="00425291" w:rsidRPr="0060136E" w:rsidRDefault="00425291" w:rsidP="0060136E">
      <w:pPr>
        <w:spacing w:line="360" w:lineRule="auto"/>
        <w:jc w:val="both"/>
        <w:rPr>
          <w:rFonts w:ascii="Arial" w:hAnsi="Arial" w:cs="Arial"/>
        </w:rPr>
      </w:pPr>
      <w:r w:rsidRPr="0060136E">
        <w:rPr>
          <w:rFonts w:ascii="Arial" w:hAnsi="Arial" w:cs="Arial"/>
        </w:rPr>
        <w:t xml:space="preserve">In terms of Tesla’s social aspects, it can be said that environmental awareness and increasing adoption of electric vehicles will foster the demand for electric vehicles. That also, in the future. Consumers increasingly demand EVs to deliver environmental benefits at costs, quality, range, digital capabilities and ease of charge that are competitive. </w:t>
      </w:r>
      <w:r w:rsidR="0060136E">
        <w:rPr>
          <w:rFonts w:ascii="Arial" w:hAnsi="Arial" w:cs="Arial"/>
        </w:rPr>
        <w:t xml:space="preserve"> </w:t>
      </w:r>
      <w:r w:rsidRPr="0060136E">
        <w:rPr>
          <w:rFonts w:ascii="Arial" w:hAnsi="Arial" w:cs="Arial"/>
        </w:rPr>
        <w:t xml:space="preserve">The industry is seeing swift advancements in battery technology, AI, connectivity, and more. </w:t>
      </w:r>
    </w:p>
    <w:p w14:paraId="3E060868" w14:textId="77777777" w:rsidR="00425291" w:rsidRPr="0060136E" w:rsidRDefault="00425291" w:rsidP="0060136E">
      <w:pPr>
        <w:spacing w:line="360" w:lineRule="auto"/>
        <w:jc w:val="both"/>
        <w:rPr>
          <w:rFonts w:ascii="Arial" w:hAnsi="Arial" w:cs="Arial"/>
        </w:rPr>
      </w:pPr>
    </w:p>
    <w:p w14:paraId="62CB2FA8" w14:textId="12F4C8D0" w:rsidR="00425291" w:rsidRPr="0060136E" w:rsidRDefault="00425291" w:rsidP="0060136E">
      <w:pPr>
        <w:spacing w:line="360" w:lineRule="auto"/>
        <w:jc w:val="both"/>
        <w:rPr>
          <w:rFonts w:ascii="Arial" w:hAnsi="Arial" w:cs="Arial"/>
        </w:rPr>
      </w:pPr>
      <w:r w:rsidRPr="0060136E">
        <w:rPr>
          <w:rFonts w:ascii="Arial" w:hAnsi="Arial" w:cs="Arial"/>
        </w:rPr>
        <w:t xml:space="preserve">Environmental pressures </w:t>
      </w:r>
      <w:r w:rsidR="0060136E" w:rsidRPr="0060136E">
        <w:rPr>
          <w:rFonts w:ascii="Arial" w:hAnsi="Arial" w:cs="Arial"/>
        </w:rPr>
        <w:t>Favor</w:t>
      </w:r>
      <w:r w:rsidRPr="0060136E">
        <w:rPr>
          <w:rFonts w:ascii="Arial" w:hAnsi="Arial" w:cs="Arial"/>
        </w:rPr>
        <w:t xml:space="preserve"> Tesla, as the decarbonization of transport remains a key climate policy objective. Tesla advised how its customers avoided more than 30 million metric tonnes of CO2-equivalent emissions in 2024 whilst the global Supercharging network was matched with renewable energy (Tesla, 2025). Nonetheless, a sizeable amount of risk exists </w:t>
      </w:r>
      <w:r w:rsidR="0060136E" w:rsidRPr="0060136E">
        <w:rPr>
          <w:rFonts w:ascii="Arial" w:hAnsi="Arial" w:cs="Arial"/>
        </w:rPr>
        <w:t>about</w:t>
      </w:r>
      <w:r w:rsidRPr="0060136E">
        <w:rPr>
          <w:rFonts w:ascii="Arial" w:hAnsi="Arial" w:cs="Arial"/>
        </w:rPr>
        <w:t xml:space="preserve"> legal risks relating to autonomous-driving regulation, product liability, data protection, and intellectual-property disputes and vehicle-safety standards.</w:t>
      </w:r>
    </w:p>
    <w:p w14:paraId="39D7515A" w14:textId="77777777" w:rsidR="00425291" w:rsidRPr="0060136E" w:rsidRDefault="00425291" w:rsidP="0060136E">
      <w:pPr>
        <w:spacing w:line="360" w:lineRule="auto"/>
        <w:jc w:val="both"/>
        <w:rPr>
          <w:rFonts w:ascii="Arial" w:hAnsi="Arial" w:cs="Arial"/>
        </w:rPr>
      </w:pPr>
    </w:p>
    <w:p w14:paraId="290DB614" w14:textId="7734028C" w:rsidR="00425291" w:rsidRPr="0060136E" w:rsidRDefault="00425291" w:rsidP="0060136E">
      <w:pPr>
        <w:spacing w:line="360" w:lineRule="auto"/>
        <w:jc w:val="both"/>
        <w:rPr>
          <w:rFonts w:ascii="Arial" w:hAnsi="Arial" w:cs="Arial"/>
        </w:rPr>
      </w:pPr>
      <w:r w:rsidRPr="0060136E">
        <w:rPr>
          <w:rFonts w:ascii="Arial" w:hAnsi="Arial" w:cs="Arial"/>
        </w:rPr>
        <w:t xml:space="preserve">Tesla faces significant competitive pressure as per Porter’s Five Forces model.  The competition is very stiff with established global manufacturers and fast-growing Chinese EV companies. BYD’s growth suggests that Tesla no longer has </w:t>
      </w:r>
      <w:proofErr w:type="gramStart"/>
      <w:r w:rsidRPr="0060136E">
        <w:rPr>
          <w:rFonts w:ascii="Arial" w:hAnsi="Arial" w:cs="Arial"/>
        </w:rPr>
        <w:t>a</w:t>
      </w:r>
      <w:proofErr w:type="gramEnd"/>
      <w:r w:rsidRPr="0060136E">
        <w:rPr>
          <w:rFonts w:ascii="Arial" w:hAnsi="Arial" w:cs="Arial"/>
        </w:rPr>
        <w:t xml:space="preserve"> unequivocal leadership position in battery electric </w:t>
      </w:r>
      <w:r w:rsidR="0060136E" w:rsidRPr="0060136E">
        <w:rPr>
          <w:rFonts w:ascii="Arial" w:hAnsi="Arial" w:cs="Arial"/>
        </w:rPr>
        <w:t>vehicles (</w:t>
      </w:r>
      <w:r w:rsidRPr="0060136E">
        <w:rPr>
          <w:rFonts w:ascii="Arial" w:hAnsi="Arial" w:cs="Arial"/>
        </w:rPr>
        <w:t>Reuters, 2026a). The power of the buyer in the electric vehicle (EV) industry is moderately strong, as buyers can compare EV options with increasing ease. Moreover, there is not much cost involved in switching between automobile brands.</w:t>
      </w:r>
    </w:p>
    <w:p w14:paraId="6AB835C2" w14:textId="23E14814" w:rsidR="00551CF7" w:rsidRPr="0060136E" w:rsidRDefault="00425291" w:rsidP="0060136E">
      <w:pPr>
        <w:spacing w:line="360" w:lineRule="auto"/>
        <w:jc w:val="both"/>
        <w:rPr>
          <w:rFonts w:ascii="Arial" w:hAnsi="Arial" w:cs="Arial"/>
        </w:rPr>
      </w:pPr>
      <w:r w:rsidRPr="0060136E">
        <w:rPr>
          <w:rFonts w:ascii="Arial" w:hAnsi="Arial" w:cs="Arial"/>
        </w:rPr>
        <w:t xml:space="preserve">Moderate power of supplier. Although Tesla’s vertical integration limits reliance on some external suppliers, battery minerals, semiconductors and specialist components </w:t>
      </w:r>
      <w:proofErr w:type="gramStart"/>
      <w:r w:rsidRPr="0060136E">
        <w:rPr>
          <w:rFonts w:ascii="Arial" w:hAnsi="Arial" w:cs="Arial"/>
        </w:rPr>
        <w:t>are</w:t>
      </w:r>
      <w:proofErr w:type="gramEnd"/>
      <w:r w:rsidRPr="0060136E">
        <w:rPr>
          <w:rFonts w:ascii="Arial" w:hAnsi="Arial" w:cs="Arial"/>
        </w:rPr>
        <w:t xml:space="preserve"> still important. The possibility of new entrants is moderate due to huge capital along with engineering skills, regulatory approval and producing large scale. Even so, Chinese EV makers show that backed entrants can build big positions. Threat of substitutes is medium like hybrid vehicles, public transport, mobility services, etc. Tesla </w:t>
      </w:r>
      <w:r w:rsidRPr="0060136E">
        <w:rPr>
          <w:rFonts w:ascii="Arial" w:hAnsi="Arial" w:cs="Arial"/>
        </w:rPr>
        <w:lastRenderedPageBreak/>
        <w:t>functions in an appealing expanding market however one that is increasingly affected by rivalry and margin pressures.</w:t>
      </w:r>
    </w:p>
    <w:p w14:paraId="7843402A" w14:textId="77777777" w:rsidR="00425291" w:rsidRPr="0060136E" w:rsidRDefault="00425291" w:rsidP="0060136E">
      <w:pPr>
        <w:spacing w:line="360" w:lineRule="auto"/>
        <w:jc w:val="both"/>
        <w:rPr>
          <w:rFonts w:ascii="Arial" w:hAnsi="Arial" w:cs="Arial"/>
        </w:rPr>
      </w:pPr>
    </w:p>
    <w:p w14:paraId="20F403C1" w14:textId="77777777" w:rsidR="00425291" w:rsidRPr="0060136E" w:rsidRDefault="00425291" w:rsidP="0060136E">
      <w:pPr>
        <w:spacing w:line="360" w:lineRule="auto"/>
        <w:jc w:val="both"/>
        <w:rPr>
          <w:rFonts w:ascii="Arial" w:hAnsi="Arial" w:cs="Arial"/>
        </w:rPr>
      </w:pPr>
    </w:p>
    <w:p w14:paraId="37F350AF" w14:textId="310049CB" w:rsidR="00551CF7" w:rsidRPr="0060136E" w:rsidRDefault="00551CF7" w:rsidP="00EE4E5E">
      <w:pPr>
        <w:pStyle w:val="Heading2"/>
      </w:pPr>
      <w:r w:rsidRPr="0060136E">
        <w:t xml:space="preserve"> </w:t>
      </w:r>
      <w:bookmarkStart w:id="6" w:name="_Toc235951213"/>
      <w:r w:rsidRPr="0060136E">
        <w:t>Internal Environmental Audit</w:t>
      </w:r>
      <w:bookmarkEnd w:id="6"/>
    </w:p>
    <w:p w14:paraId="0C6B110F" w14:textId="77777777" w:rsidR="00551CF7" w:rsidRPr="0060136E" w:rsidRDefault="00551CF7" w:rsidP="0060136E">
      <w:pPr>
        <w:spacing w:line="360" w:lineRule="auto"/>
        <w:jc w:val="both"/>
        <w:rPr>
          <w:rFonts w:ascii="Arial" w:hAnsi="Arial" w:cs="Arial"/>
        </w:rPr>
      </w:pPr>
    </w:p>
    <w:p w14:paraId="2E0FE0FD" w14:textId="2BE06336" w:rsidR="00425291" w:rsidRPr="0060136E" w:rsidRDefault="00425291" w:rsidP="0060136E">
      <w:pPr>
        <w:spacing w:line="360" w:lineRule="auto"/>
        <w:jc w:val="both"/>
        <w:rPr>
          <w:rFonts w:ascii="Arial" w:hAnsi="Arial" w:cs="Arial"/>
        </w:rPr>
      </w:pPr>
      <w:r w:rsidRPr="0060136E">
        <w:rPr>
          <w:rFonts w:ascii="Arial" w:hAnsi="Arial" w:cs="Arial"/>
        </w:rPr>
        <w:t xml:space="preserve">A SWOT analysis reveals strong strengths and critical weaknesses. Tesla is recognized globally for its software, know-how, battery capabilities, customer relations, and charging infrastructure, among other things. Their network of Supercharger stations is their most popular strategic asset. According to </w:t>
      </w:r>
      <w:r w:rsidR="00EE4E5E">
        <w:rPr>
          <w:rFonts w:ascii="Arial" w:hAnsi="Arial" w:cs="Arial"/>
        </w:rPr>
        <w:t>(</w:t>
      </w:r>
      <w:proofErr w:type="gramStart"/>
      <w:r w:rsidRPr="0060136E">
        <w:rPr>
          <w:rFonts w:ascii="Arial" w:hAnsi="Arial" w:cs="Arial"/>
        </w:rPr>
        <w:t xml:space="preserve">Tesla </w:t>
      </w:r>
      <w:r w:rsidR="00EE4E5E">
        <w:rPr>
          <w:rFonts w:ascii="Arial" w:hAnsi="Arial" w:cs="Arial"/>
        </w:rPr>
        <w:t>,</w:t>
      </w:r>
      <w:proofErr w:type="gramEnd"/>
      <w:r w:rsidR="00EE4E5E">
        <w:rPr>
          <w:rFonts w:ascii="Arial" w:hAnsi="Arial" w:cs="Arial"/>
        </w:rPr>
        <w:t xml:space="preserve"> </w:t>
      </w:r>
      <w:r w:rsidRPr="0060136E">
        <w:rPr>
          <w:rFonts w:ascii="Arial" w:hAnsi="Arial" w:cs="Arial"/>
        </w:rPr>
        <w:t xml:space="preserve">2026), major automotive manufacturers have adopted the North American Charging Standard, which has enhanced the strategic relevance of infrastructure designed primarily for Tesla owners. </w:t>
      </w:r>
    </w:p>
    <w:p w14:paraId="09158668" w14:textId="5A4ADD4A" w:rsidR="00425291" w:rsidRPr="0060136E" w:rsidRDefault="00425291" w:rsidP="0060136E">
      <w:pPr>
        <w:spacing w:line="360" w:lineRule="auto"/>
        <w:jc w:val="both"/>
        <w:rPr>
          <w:rFonts w:ascii="Arial" w:hAnsi="Arial" w:cs="Arial"/>
        </w:rPr>
      </w:pPr>
      <w:r w:rsidRPr="0060136E">
        <w:rPr>
          <w:rFonts w:ascii="Arial" w:hAnsi="Arial" w:cs="Arial"/>
        </w:rPr>
        <w:t>The company’s weaknesses include reliance on sales volumes of model 3 and model y, exposure to price competition, declining recent auto revenue and reputational reliance on high-profile senior leadership. Moreover, product concentration becomes a risk when rivals introduce cars in more market segments.</w:t>
      </w:r>
    </w:p>
    <w:p w14:paraId="28EA5AEC" w14:textId="05185573" w:rsidR="00425291" w:rsidRPr="0060136E" w:rsidRDefault="00425291" w:rsidP="0060136E">
      <w:pPr>
        <w:spacing w:line="360" w:lineRule="auto"/>
        <w:jc w:val="both"/>
        <w:rPr>
          <w:rFonts w:ascii="Arial" w:hAnsi="Arial" w:cs="Arial"/>
        </w:rPr>
      </w:pPr>
      <w:r w:rsidRPr="0060136E">
        <w:rPr>
          <w:rFonts w:ascii="Arial" w:hAnsi="Arial" w:cs="Arial"/>
        </w:rPr>
        <w:t>Tesla will push through the current troubles and will emerge stronger as management is all for it. The company’s long-term opportunities are vast and varied, resonant with Tesla’s unique position in the automotive and future energy sectors.</w:t>
      </w:r>
    </w:p>
    <w:p w14:paraId="42080F92" w14:textId="37B7F4A8" w:rsidR="00425291" w:rsidRPr="0060136E" w:rsidRDefault="00425291" w:rsidP="0060136E">
      <w:pPr>
        <w:spacing w:line="360" w:lineRule="auto"/>
        <w:jc w:val="both"/>
        <w:rPr>
          <w:rFonts w:ascii="Arial" w:hAnsi="Arial" w:cs="Arial"/>
        </w:rPr>
      </w:pPr>
      <w:r w:rsidRPr="0060136E">
        <w:rPr>
          <w:rFonts w:ascii="Arial" w:hAnsi="Arial" w:cs="Arial"/>
        </w:rPr>
        <w:t xml:space="preserve">A detailed understanding of Tesla’s competitive advantage invoked by resources, capabilities and competencies. As per </w:t>
      </w:r>
      <w:r w:rsidR="00EE4E5E">
        <w:rPr>
          <w:rFonts w:ascii="Arial" w:hAnsi="Arial" w:cs="Arial"/>
        </w:rPr>
        <w:t>(</w:t>
      </w:r>
      <w:r w:rsidR="00EE4E5E" w:rsidRPr="0060136E">
        <w:rPr>
          <w:rFonts w:ascii="Arial" w:hAnsi="Arial" w:cs="Arial"/>
        </w:rPr>
        <w:t>Barney,</w:t>
      </w:r>
      <w:r w:rsidR="00EE4E5E">
        <w:rPr>
          <w:rFonts w:ascii="Arial" w:hAnsi="Arial" w:cs="Arial"/>
        </w:rPr>
        <w:t xml:space="preserve"> </w:t>
      </w:r>
      <w:r w:rsidRPr="0060136E">
        <w:rPr>
          <w:rFonts w:ascii="Arial" w:hAnsi="Arial" w:cs="Arial"/>
        </w:rPr>
        <w:t xml:space="preserve">1991), the resources which can maintain advantage need to be valuable and rare. In addition, they also need to be </w:t>
      </w:r>
      <w:r w:rsidR="00EE4E5E" w:rsidRPr="0060136E">
        <w:rPr>
          <w:rFonts w:ascii="Arial" w:hAnsi="Arial" w:cs="Arial"/>
        </w:rPr>
        <w:t>difficult,</w:t>
      </w:r>
      <w:r w:rsidRPr="0060136E">
        <w:rPr>
          <w:rFonts w:ascii="Arial" w:hAnsi="Arial" w:cs="Arial"/>
        </w:rPr>
        <w:t xml:space="preserve"> and organisation should be exploiting these resources effectively. Tesla has amalgamated software, data, chargers, factory expertise and brand allowing it to create tremendous value. While it's possible for competitors to imitate individual technologies, it doesn't fully explain the full extent of Tesla's advantage.  The entire ecosystem cannot be recreated as it requires high capital, time and complementary capabilities. Due to the extensive investment in infrastructure already made and network, Tesla’s charging network </w:t>
      </w:r>
      <w:r w:rsidR="00EE4E5E" w:rsidRPr="0060136E">
        <w:rPr>
          <w:rFonts w:ascii="Arial" w:hAnsi="Arial" w:cs="Arial"/>
        </w:rPr>
        <w:t>is</w:t>
      </w:r>
      <w:r w:rsidRPr="0060136E">
        <w:rPr>
          <w:rFonts w:ascii="Arial" w:hAnsi="Arial" w:cs="Arial"/>
        </w:rPr>
        <w:t xml:space="preserve"> likely difficult to reproduce in the near-term.</w:t>
      </w:r>
    </w:p>
    <w:p w14:paraId="721D1F2B" w14:textId="0B22E9F8" w:rsidR="00780FFE" w:rsidRPr="0060136E" w:rsidRDefault="00780FFE" w:rsidP="0060136E">
      <w:pPr>
        <w:spacing w:line="360" w:lineRule="auto"/>
        <w:jc w:val="both"/>
        <w:rPr>
          <w:rFonts w:ascii="Arial" w:hAnsi="Arial" w:cs="Arial"/>
        </w:rPr>
      </w:pPr>
      <w:r w:rsidRPr="0060136E">
        <w:rPr>
          <w:rFonts w:ascii="Arial" w:hAnsi="Arial" w:cs="Arial"/>
        </w:rPr>
        <w:lastRenderedPageBreak/>
        <w:t>Tesla’s value chain enhances these resources. Battery engineering, software and AI at research and development are creating value; manufacturing activities primarily through scale and process innovations; direct distribution is providing customer data; post-sale software updates are maintaining relations with vehicle owners. In a departure from the conventional automotive value chain, in which dealerships control much of the customer interface after production, car manufacturers have been given a greater degree of freedom than ever before.</w:t>
      </w:r>
    </w:p>
    <w:p w14:paraId="29CE59A2" w14:textId="46A8BA44" w:rsidR="00780FFE" w:rsidRPr="0060136E" w:rsidRDefault="00780FFE" w:rsidP="0060136E">
      <w:pPr>
        <w:spacing w:line="360" w:lineRule="auto"/>
        <w:jc w:val="both"/>
        <w:rPr>
          <w:rFonts w:ascii="Arial" w:hAnsi="Arial" w:cs="Arial"/>
        </w:rPr>
      </w:pPr>
      <w:r w:rsidRPr="0060136E">
        <w:rPr>
          <w:rFonts w:ascii="Arial" w:hAnsi="Arial" w:cs="Arial"/>
        </w:rPr>
        <w:t xml:space="preserve">According to BCG, Model 3 and Model Y are like a cash cow. They bring in high revenue and should be protected against rising competition. An energy storage business is booming. The growth potential is </w:t>
      </w:r>
      <w:r w:rsidR="00EE4E5E" w:rsidRPr="0060136E">
        <w:rPr>
          <w:rFonts w:ascii="Arial" w:hAnsi="Arial" w:cs="Arial"/>
        </w:rPr>
        <w:t>high,</w:t>
      </w:r>
      <w:r w:rsidRPr="0060136E">
        <w:rPr>
          <w:rFonts w:ascii="Arial" w:hAnsi="Arial" w:cs="Arial"/>
        </w:rPr>
        <w:t xml:space="preserve"> and it belongs to the stars category. Mobility and robotics remain a question mark as the market may be </w:t>
      </w:r>
      <w:r w:rsidR="00EE4E5E" w:rsidRPr="0060136E">
        <w:rPr>
          <w:rFonts w:ascii="Arial" w:hAnsi="Arial" w:cs="Arial"/>
        </w:rPr>
        <w:t>huge,</w:t>
      </w:r>
      <w:r w:rsidRPr="0060136E">
        <w:rPr>
          <w:rFonts w:ascii="Arial" w:hAnsi="Arial" w:cs="Arial"/>
        </w:rPr>
        <w:t xml:space="preserve"> but the commercial outcomes are still not clear. Tesla must not permit speculative future businesses to consume resources without milestones.</w:t>
      </w:r>
    </w:p>
    <w:p w14:paraId="6C516534" w14:textId="6A2FAFF0" w:rsidR="00780FFE" w:rsidRPr="0060136E" w:rsidRDefault="00EE4E5E" w:rsidP="0060136E">
      <w:pPr>
        <w:spacing w:line="360" w:lineRule="auto"/>
        <w:jc w:val="both"/>
        <w:rPr>
          <w:rFonts w:ascii="Arial" w:hAnsi="Arial" w:cs="Arial"/>
        </w:rPr>
      </w:pPr>
      <w:r>
        <w:rPr>
          <w:rFonts w:ascii="Arial" w:hAnsi="Arial" w:cs="Arial"/>
        </w:rPr>
        <w:t>(</w:t>
      </w:r>
      <w:r w:rsidR="00780FFE" w:rsidRPr="0060136E">
        <w:rPr>
          <w:rFonts w:ascii="Arial" w:hAnsi="Arial" w:cs="Arial"/>
        </w:rPr>
        <w:t xml:space="preserve">Teece, Pisano and </w:t>
      </w:r>
      <w:r w:rsidRPr="0060136E">
        <w:rPr>
          <w:rFonts w:ascii="Arial" w:hAnsi="Arial" w:cs="Arial"/>
        </w:rPr>
        <w:t>Sheun</w:t>
      </w:r>
      <w:r w:rsidR="00780FFE" w:rsidRPr="0060136E">
        <w:rPr>
          <w:rFonts w:ascii="Arial" w:hAnsi="Arial" w:cs="Arial"/>
        </w:rPr>
        <w:t xml:space="preserve"> </w:t>
      </w:r>
      <w:r>
        <w:rPr>
          <w:rFonts w:ascii="Arial" w:hAnsi="Arial" w:cs="Arial"/>
        </w:rPr>
        <w:t>,</w:t>
      </w:r>
      <w:r w:rsidR="00780FFE" w:rsidRPr="0060136E">
        <w:rPr>
          <w:rFonts w:ascii="Arial" w:hAnsi="Arial" w:cs="Arial"/>
        </w:rPr>
        <w:t>1997) opine that the dynamic-capabilities theory is particularly appropriate since a company that competes in a knowledge intensive environment, increasingly depends on an entity’s ability to sense opportunities and to seize them and to reconfigure resources as circumstances change. The Tesla strategic management model includes all the adjustments that are needed for this type of group.</w:t>
      </w:r>
    </w:p>
    <w:p w14:paraId="0F0AA331" w14:textId="77777777" w:rsidR="00780FFE" w:rsidRPr="0060136E" w:rsidRDefault="00780FFE" w:rsidP="0060136E">
      <w:pPr>
        <w:spacing w:line="360" w:lineRule="auto"/>
        <w:jc w:val="both"/>
        <w:rPr>
          <w:rFonts w:ascii="Arial" w:hAnsi="Arial" w:cs="Arial"/>
        </w:rPr>
      </w:pPr>
    </w:p>
    <w:p w14:paraId="55A161EE" w14:textId="605647FF" w:rsidR="00551CF7" w:rsidRPr="0060136E" w:rsidRDefault="00551CF7" w:rsidP="00EE4E5E">
      <w:pPr>
        <w:pStyle w:val="Heading2"/>
      </w:pPr>
      <w:r w:rsidRPr="0060136E">
        <w:t xml:space="preserve"> </w:t>
      </w:r>
      <w:bookmarkStart w:id="7" w:name="_Toc235951214"/>
      <w:r w:rsidRPr="0060136E">
        <w:t>Strategy Formulation</w:t>
      </w:r>
      <w:bookmarkEnd w:id="7"/>
    </w:p>
    <w:p w14:paraId="2B36D1F0" w14:textId="77777777" w:rsidR="00551CF7" w:rsidRPr="0060136E" w:rsidRDefault="00551CF7" w:rsidP="0060136E">
      <w:pPr>
        <w:spacing w:line="360" w:lineRule="auto"/>
        <w:jc w:val="both"/>
        <w:rPr>
          <w:rFonts w:ascii="Arial" w:hAnsi="Arial" w:cs="Arial"/>
        </w:rPr>
      </w:pPr>
    </w:p>
    <w:p w14:paraId="354DC219" w14:textId="1F6C36FD" w:rsidR="00780FFE" w:rsidRPr="0060136E" w:rsidRDefault="00780FFE" w:rsidP="0060136E">
      <w:pPr>
        <w:spacing w:line="360" w:lineRule="auto"/>
        <w:jc w:val="both"/>
        <w:rPr>
          <w:rFonts w:ascii="Arial" w:hAnsi="Arial" w:cs="Arial"/>
        </w:rPr>
      </w:pPr>
      <w:r w:rsidRPr="0060136E">
        <w:rPr>
          <w:rFonts w:ascii="Arial" w:hAnsi="Arial" w:cs="Arial"/>
        </w:rPr>
        <w:t xml:space="preserve">Tesla must develop ecosystem-based differentiated growth, instead of being mainly dependent on vehicle volumes or price cuts.  According </w:t>
      </w:r>
      <w:proofErr w:type="gramStart"/>
      <w:r w:rsidR="00EE4E5E" w:rsidRPr="0060136E">
        <w:rPr>
          <w:rFonts w:ascii="Arial" w:hAnsi="Arial" w:cs="Arial"/>
        </w:rPr>
        <w:t>to</w:t>
      </w:r>
      <w:r w:rsidR="00EE4E5E">
        <w:rPr>
          <w:rFonts w:ascii="Arial" w:hAnsi="Arial" w:cs="Arial"/>
        </w:rPr>
        <w:t>(</w:t>
      </w:r>
      <w:proofErr w:type="gramEnd"/>
      <w:r w:rsidR="00EE4E5E" w:rsidRPr="0060136E">
        <w:rPr>
          <w:rFonts w:ascii="Arial" w:hAnsi="Arial" w:cs="Arial"/>
        </w:rPr>
        <w:t>Porter</w:t>
      </w:r>
      <w:r w:rsidR="00EE4E5E">
        <w:rPr>
          <w:rFonts w:ascii="Arial" w:hAnsi="Arial" w:cs="Arial"/>
        </w:rPr>
        <w:t xml:space="preserve">, </w:t>
      </w:r>
      <w:r w:rsidRPr="0060136E">
        <w:rPr>
          <w:rFonts w:ascii="Arial" w:hAnsi="Arial" w:cs="Arial"/>
        </w:rPr>
        <w:t xml:space="preserve">1996), a sustainable strategy </w:t>
      </w:r>
      <w:r w:rsidR="00EE4E5E" w:rsidRPr="0060136E">
        <w:rPr>
          <w:rFonts w:ascii="Arial" w:hAnsi="Arial" w:cs="Arial"/>
        </w:rPr>
        <w:t>must</w:t>
      </w:r>
      <w:r w:rsidRPr="0060136E">
        <w:rPr>
          <w:rFonts w:ascii="Arial" w:hAnsi="Arial" w:cs="Arial"/>
        </w:rPr>
        <w:t xml:space="preserve"> involve distinctive activities that do not compete with a rival’s same activities. </w:t>
      </w:r>
    </w:p>
    <w:p w14:paraId="031C0075" w14:textId="77777777" w:rsidR="00780FFE" w:rsidRPr="0060136E" w:rsidRDefault="00780FFE" w:rsidP="0060136E">
      <w:pPr>
        <w:spacing w:line="360" w:lineRule="auto"/>
        <w:jc w:val="both"/>
        <w:rPr>
          <w:rFonts w:ascii="Arial" w:hAnsi="Arial" w:cs="Arial"/>
        </w:rPr>
      </w:pPr>
    </w:p>
    <w:p w14:paraId="0C1EAE21" w14:textId="26046E32" w:rsidR="00780FFE" w:rsidRPr="0060136E" w:rsidRDefault="00780FFE" w:rsidP="0060136E">
      <w:pPr>
        <w:spacing w:line="360" w:lineRule="auto"/>
        <w:jc w:val="both"/>
        <w:rPr>
          <w:rFonts w:ascii="Arial" w:hAnsi="Arial" w:cs="Arial"/>
        </w:rPr>
      </w:pPr>
      <w:r w:rsidRPr="0060136E">
        <w:rPr>
          <w:rFonts w:ascii="Arial" w:hAnsi="Arial" w:cs="Arial"/>
        </w:rPr>
        <w:t xml:space="preserve">To build affordable cars quickly, Tesla </w:t>
      </w:r>
      <w:r w:rsidR="00EE4E5E" w:rsidRPr="0060136E">
        <w:rPr>
          <w:rFonts w:ascii="Arial" w:hAnsi="Arial" w:cs="Arial"/>
        </w:rPr>
        <w:t>must</w:t>
      </w:r>
      <w:r w:rsidRPr="0060136E">
        <w:rPr>
          <w:rFonts w:ascii="Arial" w:hAnsi="Arial" w:cs="Arial"/>
        </w:rPr>
        <w:t xml:space="preserve"> develop simple production scalable platforms. Lower-cost vehicles would allow price-sensitive customers to have access to them while strengthening Tesla’s position against Chinese rivals. Nonetheless, we must achieve affordability mainly by means of manufacturing efficiencies – not via constant price cuts which erode margins and vehicle residual values.</w:t>
      </w:r>
    </w:p>
    <w:p w14:paraId="0AEE5D47" w14:textId="59EB92E2" w:rsidR="00780FFE" w:rsidRPr="0060136E" w:rsidRDefault="00780FFE" w:rsidP="0060136E">
      <w:pPr>
        <w:spacing w:line="360" w:lineRule="auto"/>
        <w:jc w:val="both"/>
        <w:rPr>
          <w:rFonts w:ascii="Arial" w:hAnsi="Arial" w:cs="Arial"/>
        </w:rPr>
      </w:pPr>
      <w:r w:rsidRPr="0060136E">
        <w:rPr>
          <w:rFonts w:ascii="Arial" w:hAnsi="Arial" w:cs="Arial"/>
        </w:rPr>
        <w:lastRenderedPageBreak/>
        <w:t>In addition, Tesla must create recurring digital revenues with connectivity, self-driving functions, entertainment, predictive maintenance and intentionally designed subscription offerings. As a result, the installed vehicle fleet can become a long-term revenue-generating platform.</w:t>
      </w:r>
    </w:p>
    <w:p w14:paraId="5CEFA15E" w14:textId="4865C266" w:rsidR="00780FFE" w:rsidRPr="0060136E" w:rsidRDefault="00780FFE" w:rsidP="0060136E">
      <w:pPr>
        <w:spacing w:line="360" w:lineRule="auto"/>
        <w:jc w:val="both"/>
        <w:rPr>
          <w:rFonts w:ascii="Arial" w:hAnsi="Arial" w:cs="Arial"/>
        </w:rPr>
      </w:pPr>
      <w:r w:rsidRPr="0060136E">
        <w:rPr>
          <w:rFonts w:ascii="Arial" w:hAnsi="Arial" w:cs="Arial"/>
        </w:rPr>
        <w:t>Tesla needs to establish energy storage as a “core” growth business rather than a side show. The increase in energy revenue and deployments indicates attractive diversification potential (Tesla, 2026; Tesla, 2026). Ultimately, Tesla needs to continue opening charging infrastructure to other manufacturers turning the Supercharger network into an industry platform.</w:t>
      </w:r>
    </w:p>
    <w:p w14:paraId="29E386B5" w14:textId="700E67E4" w:rsidR="00551CF7" w:rsidRPr="0060136E" w:rsidRDefault="00780FFE" w:rsidP="0060136E">
      <w:pPr>
        <w:spacing w:line="360" w:lineRule="auto"/>
        <w:jc w:val="both"/>
        <w:rPr>
          <w:rFonts w:ascii="Arial" w:hAnsi="Arial" w:cs="Arial"/>
        </w:rPr>
      </w:pPr>
      <w:r w:rsidRPr="0060136E">
        <w:rPr>
          <w:rFonts w:ascii="Arial" w:hAnsi="Arial" w:cs="Arial"/>
        </w:rPr>
        <w:t>As a result, the strategy would reposition Tesla from being primarily an EV manufacturer to an integrated sustainable-mobility and energy ecosystem. It decreases reliance on car unit sales and creates several connected sources of a customer lifetime value.</w:t>
      </w:r>
    </w:p>
    <w:p w14:paraId="6EADC81A" w14:textId="77777777" w:rsidR="00780FFE" w:rsidRPr="0060136E" w:rsidRDefault="00780FFE" w:rsidP="0060136E">
      <w:pPr>
        <w:spacing w:line="360" w:lineRule="auto"/>
        <w:jc w:val="both"/>
        <w:rPr>
          <w:rFonts w:ascii="Arial" w:hAnsi="Arial" w:cs="Arial"/>
        </w:rPr>
      </w:pPr>
    </w:p>
    <w:p w14:paraId="18B394B7" w14:textId="6B99C955" w:rsidR="00551CF7" w:rsidRPr="0060136E" w:rsidRDefault="00551CF7" w:rsidP="00EE4E5E">
      <w:pPr>
        <w:pStyle w:val="Heading2"/>
      </w:pPr>
      <w:r w:rsidRPr="0060136E">
        <w:t xml:space="preserve"> </w:t>
      </w:r>
      <w:bookmarkStart w:id="8" w:name="_Toc235951215"/>
      <w:r w:rsidRPr="0060136E">
        <w:t>Conclusion and Recommendations</w:t>
      </w:r>
      <w:bookmarkEnd w:id="8"/>
    </w:p>
    <w:p w14:paraId="3C5CE47B" w14:textId="77777777" w:rsidR="00551CF7" w:rsidRPr="0060136E" w:rsidRDefault="00551CF7" w:rsidP="00EE4E5E">
      <w:pPr>
        <w:pStyle w:val="Heading2"/>
      </w:pPr>
    </w:p>
    <w:p w14:paraId="05F6DAF3" w14:textId="4A80D60D" w:rsidR="0060136E" w:rsidRPr="0060136E" w:rsidRDefault="0060136E" w:rsidP="0060136E">
      <w:pPr>
        <w:spacing w:line="360" w:lineRule="auto"/>
        <w:jc w:val="both"/>
        <w:rPr>
          <w:rFonts w:ascii="Arial" w:hAnsi="Arial" w:cs="Arial"/>
        </w:rPr>
      </w:pPr>
      <w:r w:rsidRPr="0060136E">
        <w:rPr>
          <w:rFonts w:ascii="Arial" w:hAnsi="Arial" w:cs="Arial"/>
        </w:rPr>
        <w:t>According to Italian automotive expert Francesco Taddei, companies such as Tesla are changing the car segment. The business has a competitive edge in opposition by virtue of its historical advantage in electric vehicles, software, batteries, manufacturing innovation, charging infrastructure.</w:t>
      </w:r>
    </w:p>
    <w:p w14:paraId="68FE79D9" w14:textId="3EE0A0AD" w:rsidR="0060136E" w:rsidRPr="0060136E" w:rsidRDefault="0060136E" w:rsidP="0060136E">
      <w:pPr>
        <w:spacing w:line="360" w:lineRule="auto"/>
        <w:jc w:val="both"/>
        <w:rPr>
          <w:rFonts w:ascii="Arial" w:hAnsi="Arial" w:cs="Arial"/>
        </w:rPr>
      </w:pPr>
      <w:r w:rsidRPr="0060136E">
        <w:rPr>
          <w:rFonts w:ascii="Arial" w:hAnsi="Arial" w:cs="Arial"/>
        </w:rPr>
        <w:t>The analyses from outsiders demonstrate that the EV sector is developing into a more mature and competitive segment, owing to powerful Chinese manufacturers, established car manufacturers, price pressure, regulatory uncertainty, and consumers with learning attitudes.  An internal analysis reveals that Tesla has several useful strategic resources including its tightly integrated technological ecosystem, Supercharger network, software capabilities, manufacturing know-how and financial balance sheet resources. The automobile industry is seeing their revenues and profits decline, and these resources will not ensure continuing dominance without strategic change.</w:t>
      </w:r>
    </w:p>
    <w:p w14:paraId="360F3511" w14:textId="7081CE9F" w:rsidR="0060136E" w:rsidRPr="0060136E" w:rsidRDefault="0060136E" w:rsidP="0060136E">
      <w:pPr>
        <w:spacing w:line="360" w:lineRule="auto"/>
        <w:jc w:val="both"/>
        <w:rPr>
          <w:rFonts w:ascii="Arial" w:hAnsi="Arial" w:cs="Arial"/>
        </w:rPr>
      </w:pPr>
      <w:r w:rsidRPr="0060136E">
        <w:rPr>
          <w:rFonts w:ascii="Arial" w:hAnsi="Arial" w:cs="Arial"/>
        </w:rPr>
        <w:lastRenderedPageBreak/>
        <w:t>You need to open a new link in the strategy context to use four Clarkson Clark. The focus now includes cost-effective EVs. Increasing the revenues of software and services. Rapid progress of energy storage development. Wider earning potential for charging network providers. Investment in driverless and AI technologies must go on but technology, regulation and commercial rules must govern.</w:t>
      </w:r>
    </w:p>
    <w:p w14:paraId="5BA3508C" w14:textId="0073AB5D" w:rsidR="00551CF7" w:rsidRPr="0060136E" w:rsidRDefault="0060136E" w:rsidP="0060136E">
      <w:pPr>
        <w:spacing w:line="360" w:lineRule="auto"/>
        <w:jc w:val="both"/>
        <w:rPr>
          <w:rFonts w:ascii="Arial" w:hAnsi="Arial" w:cs="Arial"/>
        </w:rPr>
      </w:pPr>
      <w:r w:rsidRPr="0060136E">
        <w:rPr>
          <w:rFonts w:ascii="Arial" w:hAnsi="Arial" w:cs="Arial"/>
        </w:rPr>
        <w:t>Tesla has an advantage over its rivals because it could integrate transport, energy, infrastructure, software and AI into a system that will be difficult to rival. This sustainable competitive advantage will be much bigger than just making more EVs.</w:t>
      </w:r>
    </w:p>
    <w:p w14:paraId="352A2B0C" w14:textId="77777777" w:rsidR="00551CF7" w:rsidRPr="0060136E" w:rsidRDefault="00551CF7" w:rsidP="0060136E">
      <w:pPr>
        <w:spacing w:line="360" w:lineRule="auto"/>
        <w:jc w:val="both"/>
        <w:rPr>
          <w:rFonts w:ascii="Arial" w:hAnsi="Arial" w:cs="Arial"/>
        </w:rPr>
      </w:pPr>
    </w:p>
    <w:p w14:paraId="114A22AD" w14:textId="77777777" w:rsidR="00551CF7" w:rsidRDefault="00551CF7" w:rsidP="0060136E">
      <w:pPr>
        <w:spacing w:line="360" w:lineRule="auto"/>
        <w:jc w:val="both"/>
        <w:rPr>
          <w:rFonts w:ascii="Arial" w:hAnsi="Arial" w:cs="Arial"/>
        </w:rPr>
      </w:pPr>
    </w:p>
    <w:p w14:paraId="23827875" w14:textId="77777777" w:rsidR="00EE4E5E" w:rsidRDefault="00EE4E5E" w:rsidP="0060136E">
      <w:pPr>
        <w:spacing w:line="360" w:lineRule="auto"/>
        <w:jc w:val="both"/>
        <w:rPr>
          <w:rFonts w:ascii="Arial" w:hAnsi="Arial" w:cs="Arial"/>
        </w:rPr>
      </w:pPr>
    </w:p>
    <w:p w14:paraId="2F3FC71D" w14:textId="77777777" w:rsidR="00EE4E5E" w:rsidRDefault="00EE4E5E" w:rsidP="0060136E">
      <w:pPr>
        <w:spacing w:line="360" w:lineRule="auto"/>
        <w:jc w:val="both"/>
        <w:rPr>
          <w:rFonts w:ascii="Arial" w:hAnsi="Arial" w:cs="Arial"/>
        </w:rPr>
      </w:pPr>
    </w:p>
    <w:p w14:paraId="24492E9F" w14:textId="77777777" w:rsidR="00EE4E5E" w:rsidRDefault="00EE4E5E" w:rsidP="0060136E">
      <w:pPr>
        <w:spacing w:line="360" w:lineRule="auto"/>
        <w:jc w:val="both"/>
        <w:rPr>
          <w:rFonts w:ascii="Arial" w:hAnsi="Arial" w:cs="Arial"/>
        </w:rPr>
      </w:pPr>
    </w:p>
    <w:p w14:paraId="3AC753B6" w14:textId="77777777" w:rsidR="00EE4E5E" w:rsidRDefault="00EE4E5E" w:rsidP="0060136E">
      <w:pPr>
        <w:spacing w:line="360" w:lineRule="auto"/>
        <w:jc w:val="both"/>
        <w:rPr>
          <w:rFonts w:ascii="Arial" w:hAnsi="Arial" w:cs="Arial"/>
        </w:rPr>
      </w:pPr>
    </w:p>
    <w:p w14:paraId="27B6073B" w14:textId="77777777" w:rsidR="00EE4E5E" w:rsidRDefault="00EE4E5E" w:rsidP="0060136E">
      <w:pPr>
        <w:spacing w:line="360" w:lineRule="auto"/>
        <w:jc w:val="both"/>
        <w:rPr>
          <w:rFonts w:ascii="Arial" w:hAnsi="Arial" w:cs="Arial"/>
        </w:rPr>
      </w:pPr>
    </w:p>
    <w:p w14:paraId="72D3EC6E" w14:textId="77777777" w:rsidR="00EE4E5E" w:rsidRDefault="00EE4E5E" w:rsidP="0060136E">
      <w:pPr>
        <w:spacing w:line="360" w:lineRule="auto"/>
        <w:jc w:val="both"/>
        <w:rPr>
          <w:rFonts w:ascii="Arial" w:hAnsi="Arial" w:cs="Arial"/>
        </w:rPr>
      </w:pPr>
    </w:p>
    <w:p w14:paraId="03451DE0" w14:textId="77777777" w:rsidR="00EE4E5E" w:rsidRDefault="00EE4E5E" w:rsidP="0060136E">
      <w:pPr>
        <w:spacing w:line="360" w:lineRule="auto"/>
        <w:jc w:val="both"/>
        <w:rPr>
          <w:rFonts w:ascii="Arial" w:hAnsi="Arial" w:cs="Arial"/>
        </w:rPr>
      </w:pPr>
    </w:p>
    <w:p w14:paraId="146A8E3E" w14:textId="77777777" w:rsidR="00EE4E5E" w:rsidRDefault="00EE4E5E" w:rsidP="0060136E">
      <w:pPr>
        <w:spacing w:line="360" w:lineRule="auto"/>
        <w:jc w:val="both"/>
        <w:rPr>
          <w:rFonts w:ascii="Arial" w:hAnsi="Arial" w:cs="Arial"/>
        </w:rPr>
      </w:pPr>
    </w:p>
    <w:p w14:paraId="5BAD851E" w14:textId="77777777" w:rsidR="00EE4E5E" w:rsidRDefault="00EE4E5E" w:rsidP="0060136E">
      <w:pPr>
        <w:spacing w:line="360" w:lineRule="auto"/>
        <w:jc w:val="both"/>
        <w:rPr>
          <w:rFonts w:ascii="Arial" w:hAnsi="Arial" w:cs="Arial"/>
        </w:rPr>
      </w:pPr>
    </w:p>
    <w:p w14:paraId="5653398E" w14:textId="77777777" w:rsidR="00EE4E5E" w:rsidRDefault="00EE4E5E" w:rsidP="0060136E">
      <w:pPr>
        <w:spacing w:line="360" w:lineRule="auto"/>
        <w:jc w:val="both"/>
        <w:rPr>
          <w:rFonts w:ascii="Arial" w:hAnsi="Arial" w:cs="Arial"/>
        </w:rPr>
      </w:pPr>
    </w:p>
    <w:p w14:paraId="46296D07" w14:textId="77777777" w:rsidR="00EE4E5E" w:rsidRDefault="00EE4E5E" w:rsidP="0060136E">
      <w:pPr>
        <w:spacing w:line="360" w:lineRule="auto"/>
        <w:jc w:val="both"/>
        <w:rPr>
          <w:rFonts w:ascii="Arial" w:hAnsi="Arial" w:cs="Arial"/>
        </w:rPr>
      </w:pPr>
    </w:p>
    <w:p w14:paraId="00C9C791" w14:textId="77777777" w:rsidR="00EE4E5E" w:rsidRDefault="00EE4E5E" w:rsidP="0060136E">
      <w:pPr>
        <w:spacing w:line="360" w:lineRule="auto"/>
        <w:jc w:val="both"/>
        <w:rPr>
          <w:rFonts w:ascii="Arial" w:hAnsi="Arial" w:cs="Arial"/>
        </w:rPr>
      </w:pPr>
    </w:p>
    <w:p w14:paraId="230FD588" w14:textId="77777777" w:rsidR="00EE4E5E" w:rsidRDefault="00EE4E5E" w:rsidP="0060136E">
      <w:pPr>
        <w:spacing w:line="360" w:lineRule="auto"/>
        <w:jc w:val="both"/>
        <w:rPr>
          <w:rFonts w:ascii="Arial" w:hAnsi="Arial" w:cs="Arial"/>
        </w:rPr>
      </w:pPr>
    </w:p>
    <w:p w14:paraId="0507AC2E" w14:textId="77777777" w:rsidR="00EE4E5E" w:rsidRPr="0060136E" w:rsidRDefault="00EE4E5E" w:rsidP="0060136E">
      <w:pPr>
        <w:spacing w:line="360" w:lineRule="auto"/>
        <w:jc w:val="both"/>
        <w:rPr>
          <w:rFonts w:ascii="Arial" w:hAnsi="Arial" w:cs="Arial"/>
        </w:rPr>
      </w:pPr>
    </w:p>
    <w:p w14:paraId="618064B1" w14:textId="77777777" w:rsidR="00551CF7" w:rsidRDefault="00551CF7" w:rsidP="0060136E">
      <w:pPr>
        <w:spacing w:line="360" w:lineRule="auto"/>
        <w:jc w:val="both"/>
        <w:rPr>
          <w:rFonts w:ascii="Arial" w:hAnsi="Arial" w:cs="Arial"/>
        </w:rPr>
      </w:pPr>
    </w:p>
    <w:p w14:paraId="5EBCFBCB" w14:textId="77777777" w:rsidR="00EE4E5E" w:rsidRPr="0060136E" w:rsidRDefault="00EE4E5E" w:rsidP="0060136E">
      <w:pPr>
        <w:spacing w:line="360" w:lineRule="auto"/>
        <w:jc w:val="both"/>
        <w:rPr>
          <w:rFonts w:ascii="Arial" w:hAnsi="Arial" w:cs="Arial"/>
        </w:rPr>
      </w:pPr>
    </w:p>
    <w:p w14:paraId="3071F496" w14:textId="77777777" w:rsidR="00551CF7" w:rsidRPr="0060136E" w:rsidRDefault="00551CF7" w:rsidP="00EE4E5E">
      <w:pPr>
        <w:pStyle w:val="Heading2"/>
      </w:pPr>
      <w:bookmarkStart w:id="9" w:name="_Toc235951216"/>
      <w:r w:rsidRPr="0060136E">
        <w:lastRenderedPageBreak/>
        <w:t>References</w:t>
      </w:r>
      <w:bookmarkEnd w:id="9"/>
    </w:p>
    <w:p w14:paraId="1EC0F077" w14:textId="77777777" w:rsidR="00551CF7" w:rsidRPr="0060136E" w:rsidRDefault="00551CF7" w:rsidP="0060136E">
      <w:pPr>
        <w:spacing w:line="360" w:lineRule="auto"/>
        <w:jc w:val="both"/>
        <w:rPr>
          <w:rFonts w:ascii="Arial" w:hAnsi="Arial" w:cs="Arial"/>
        </w:rPr>
      </w:pPr>
    </w:p>
    <w:p w14:paraId="2837DA18" w14:textId="5321892E" w:rsidR="00551CF7" w:rsidRPr="0060136E" w:rsidRDefault="00551CF7" w:rsidP="0060136E">
      <w:pPr>
        <w:spacing w:line="360" w:lineRule="auto"/>
        <w:jc w:val="both"/>
        <w:rPr>
          <w:rFonts w:ascii="Arial" w:hAnsi="Arial" w:cs="Arial"/>
        </w:rPr>
      </w:pPr>
      <w:r w:rsidRPr="0060136E">
        <w:rPr>
          <w:rFonts w:ascii="Arial" w:hAnsi="Arial" w:cs="Arial"/>
        </w:rPr>
        <w:t>Barney, J. (1991) ‘Firm resources and sustained competitive advantage’, Journal of Management, 17(1), pp. 99–120.</w:t>
      </w:r>
    </w:p>
    <w:p w14:paraId="54F0E959" w14:textId="0B6C41B6" w:rsidR="00551CF7" w:rsidRPr="0060136E" w:rsidRDefault="00551CF7" w:rsidP="0060136E">
      <w:pPr>
        <w:spacing w:line="360" w:lineRule="auto"/>
        <w:jc w:val="both"/>
        <w:rPr>
          <w:rFonts w:ascii="Arial" w:hAnsi="Arial" w:cs="Arial"/>
        </w:rPr>
      </w:pPr>
      <w:r w:rsidRPr="0060136E">
        <w:rPr>
          <w:rFonts w:ascii="Arial" w:hAnsi="Arial" w:cs="Arial"/>
        </w:rPr>
        <w:t>International Energy Agency (IEA) (2024) Global EV Outlook 2024: Moving towards increased affordability. Paris: International Energy Agency.</w:t>
      </w:r>
    </w:p>
    <w:p w14:paraId="3B169F55" w14:textId="0E9F2C1E" w:rsidR="00551CF7" w:rsidRPr="0060136E" w:rsidRDefault="00551CF7" w:rsidP="0060136E">
      <w:pPr>
        <w:spacing w:line="360" w:lineRule="auto"/>
        <w:jc w:val="both"/>
        <w:rPr>
          <w:rFonts w:ascii="Arial" w:hAnsi="Arial" w:cs="Arial"/>
        </w:rPr>
      </w:pPr>
      <w:r w:rsidRPr="0060136E">
        <w:rPr>
          <w:rFonts w:ascii="Arial" w:hAnsi="Arial" w:cs="Arial"/>
        </w:rPr>
        <w:t>International Energy Agency (IEA) (2025) Global EV Outlook 2025. Paris: International Energy Agency.</w:t>
      </w:r>
    </w:p>
    <w:p w14:paraId="77D2658A" w14:textId="56B59197" w:rsidR="00551CF7" w:rsidRPr="0060136E" w:rsidRDefault="00551CF7" w:rsidP="0060136E">
      <w:pPr>
        <w:spacing w:line="360" w:lineRule="auto"/>
        <w:jc w:val="both"/>
        <w:rPr>
          <w:rFonts w:ascii="Arial" w:hAnsi="Arial" w:cs="Arial"/>
        </w:rPr>
      </w:pPr>
      <w:r w:rsidRPr="0060136E">
        <w:rPr>
          <w:rFonts w:ascii="Arial" w:hAnsi="Arial" w:cs="Arial"/>
        </w:rPr>
        <w:t>Porter, M.E. (1985) Competitive Advantage: Creating and Sustaining Superior Performance. New York: Free Press.</w:t>
      </w:r>
    </w:p>
    <w:p w14:paraId="39CF7948" w14:textId="125EB795" w:rsidR="00551CF7" w:rsidRPr="0060136E" w:rsidRDefault="00551CF7" w:rsidP="0060136E">
      <w:pPr>
        <w:spacing w:line="360" w:lineRule="auto"/>
        <w:jc w:val="both"/>
        <w:rPr>
          <w:rFonts w:ascii="Arial" w:hAnsi="Arial" w:cs="Arial"/>
        </w:rPr>
      </w:pPr>
      <w:r w:rsidRPr="0060136E">
        <w:rPr>
          <w:rFonts w:ascii="Arial" w:hAnsi="Arial" w:cs="Arial"/>
        </w:rPr>
        <w:t>Porter, M.E. (1996) ‘What is strategy?’, Harvard Business Review, 74(6), pp. 61–78.</w:t>
      </w:r>
    </w:p>
    <w:p w14:paraId="4D9D9024" w14:textId="79822F55" w:rsidR="00551CF7" w:rsidRPr="0060136E" w:rsidRDefault="00551CF7" w:rsidP="0060136E">
      <w:pPr>
        <w:spacing w:line="360" w:lineRule="auto"/>
        <w:jc w:val="both"/>
        <w:rPr>
          <w:rFonts w:ascii="Arial" w:hAnsi="Arial" w:cs="Arial"/>
        </w:rPr>
      </w:pPr>
      <w:r w:rsidRPr="0060136E">
        <w:rPr>
          <w:rFonts w:ascii="Arial" w:hAnsi="Arial" w:cs="Arial"/>
        </w:rPr>
        <w:t>Porter, M.E. (2008) ‘The five competitive forces that shape strategy’, Harvard Business Review, 86(1), pp. 78–93.</w:t>
      </w:r>
    </w:p>
    <w:p w14:paraId="5D4399ED" w14:textId="11014A0B" w:rsidR="00551CF7" w:rsidRPr="0060136E" w:rsidRDefault="00551CF7" w:rsidP="0060136E">
      <w:pPr>
        <w:spacing w:line="360" w:lineRule="auto"/>
        <w:jc w:val="both"/>
        <w:rPr>
          <w:rFonts w:ascii="Arial" w:hAnsi="Arial" w:cs="Arial"/>
        </w:rPr>
      </w:pPr>
      <w:r w:rsidRPr="0060136E">
        <w:rPr>
          <w:rFonts w:ascii="Arial" w:hAnsi="Arial" w:cs="Arial"/>
        </w:rPr>
        <w:t>Reuters (2026a) ‘Tesla loses EV crown to China’s BYD as competition, tax credit expiry hit demand’, 2 January.</w:t>
      </w:r>
    </w:p>
    <w:p w14:paraId="73818862" w14:textId="45EF8655" w:rsidR="00551CF7" w:rsidRPr="0060136E" w:rsidRDefault="00551CF7" w:rsidP="0060136E">
      <w:pPr>
        <w:spacing w:line="360" w:lineRule="auto"/>
        <w:jc w:val="both"/>
        <w:rPr>
          <w:rFonts w:ascii="Arial" w:hAnsi="Arial" w:cs="Arial"/>
        </w:rPr>
      </w:pPr>
      <w:r w:rsidRPr="0060136E">
        <w:rPr>
          <w:rFonts w:ascii="Arial" w:hAnsi="Arial" w:cs="Arial"/>
        </w:rPr>
        <w:t xml:space="preserve">Teece, D.J., Pisano, G. and </w:t>
      </w:r>
      <w:proofErr w:type="spellStart"/>
      <w:r w:rsidRPr="0060136E">
        <w:rPr>
          <w:rFonts w:ascii="Arial" w:hAnsi="Arial" w:cs="Arial"/>
        </w:rPr>
        <w:t>Shuen</w:t>
      </w:r>
      <w:proofErr w:type="spellEnd"/>
      <w:r w:rsidRPr="0060136E">
        <w:rPr>
          <w:rFonts w:ascii="Arial" w:hAnsi="Arial" w:cs="Arial"/>
        </w:rPr>
        <w:t>, A. (1997) ‘Dynamic capabilities and strategic management’, Strategic Management Journal, 18(7), pp. 509–533.</w:t>
      </w:r>
    </w:p>
    <w:p w14:paraId="5636DADC" w14:textId="48988E0A" w:rsidR="00551CF7" w:rsidRPr="0060136E" w:rsidRDefault="00551CF7" w:rsidP="0060136E">
      <w:pPr>
        <w:spacing w:line="360" w:lineRule="auto"/>
        <w:jc w:val="both"/>
        <w:rPr>
          <w:rFonts w:ascii="Arial" w:hAnsi="Arial" w:cs="Arial"/>
        </w:rPr>
      </w:pPr>
      <w:r w:rsidRPr="0060136E">
        <w:rPr>
          <w:rFonts w:ascii="Arial" w:hAnsi="Arial" w:cs="Arial"/>
        </w:rPr>
        <w:t>Tesla, Inc. (2025a) Earth Day 2025: We’re Committed to Building a Sustainable Future. Austin, TX: Tesla, Inc.</w:t>
      </w:r>
    </w:p>
    <w:p w14:paraId="21111C66" w14:textId="6813429E" w:rsidR="00551CF7" w:rsidRPr="0060136E" w:rsidRDefault="00551CF7" w:rsidP="0060136E">
      <w:pPr>
        <w:spacing w:line="360" w:lineRule="auto"/>
        <w:jc w:val="both"/>
        <w:rPr>
          <w:rFonts w:ascii="Arial" w:hAnsi="Arial" w:cs="Arial"/>
        </w:rPr>
      </w:pPr>
      <w:r w:rsidRPr="0060136E">
        <w:rPr>
          <w:rFonts w:ascii="Arial" w:hAnsi="Arial" w:cs="Arial"/>
        </w:rPr>
        <w:t>Tesla, Inc. (2026a) Annual Report on Form 10-K for the year ended 31 December 2025. Austin, TX: Tesla, Inc.</w:t>
      </w:r>
    </w:p>
    <w:p w14:paraId="18B7909B" w14:textId="2B7CA6AF" w:rsidR="00551CF7" w:rsidRPr="0060136E" w:rsidRDefault="00551CF7" w:rsidP="0060136E">
      <w:pPr>
        <w:spacing w:line="360" w:lineRule="auto"/>
        <w:jc w:val="both"/>
        <w:rPr>
          <w:rFonts w:ascii="Arial" w:hAnsi="Arial" w:cs="Arial"/>
        </w:rPr>
      </w:pPr>
      <w:r w:rsidRPr="0060136E">
        <w:rPr>
          <w:rFonts w:ascii="Arial" w:hAnsi="Arial" w:cs="Arial"/>
        </w:rPr>
        <w:t>Tesla, Inc. (2026b) Second Quarter 2026 Production, Deliveries &amp; Deployments. Austin, TX: Tesla Investor Relations.</w:t>
      </w:r>
    </w:p>
    <w:p w14:paraId="46AC9EF2" w14:textId="553348CC" w:rsidR="00551CF7" w:rsidRPr="0060136E" w:rsidRDefault="00551CF7" w:rsidP="0060136E">
      <w:pPr>
        <w:spacing w:line="360" w:lineRule="auto"/>
        <w:jc w:val="both"/>
        <w:rPr>
          <w:rFonts w:ascii="Arial" w:hAnsi="Arial" w:cs="Arial"/>
        </w:rPr>
      </w:pPr>
      <w:r w:rsidRPr="0060136E">
        <w:rPr>
          <w:rFonts w:ascii="Arial" w:hAnsi="Arial" w:cs="Arial"/>
        </w:rPr>
        <w:t>Tesla, Inc. (2026c) North American Charging Standard (NACS): Charging for All. Austin, TX: Tesla, Inc.</w:t>
      </w:r>
    </w:p>
    <w:p w14:paraId="6389E275" w14:textId="77777777" w:rsidR="00551CF7" w:rsidRPr="0060136E" w:rsidRDefault="00551CF7" w:rsidP="0060136E">
      <w:pPr>
        <w:spacing w:line="360" w:lineRule="auto"/>
        <w:jc w:val="both"/>
        <w:rPr>
          <w:rFonts w:ascii="Arial" w:hAnsi="Arial" w:cs="Arial"/>
        </w:rPr>
      </w:pPr>
    </w:p>
    <w:p w14:paraId="0AC8D6C1" w14:textId="77777777" w:rsidR="00551CF7" w:rsidRPr="0060136E" w:rsidRDefault="00551CF7" w:rsidP="0060136E">
      <w:pPr>
        <w:spacing w:line="360" w:lineRule="auto"/>
        <w:jc w:val="both"/>
        <w:rPr>
          <w:rFonts w:ascii="Arial" w:hAnsi="Arial" w:cs="Arial"/>
        </w:rPr>
      </w:pPr>
    </w:p>
    <w:p w14:paraId="0E64DD36" w14:textId="77777777" w:rsidR="00551CF7" w:rsidRPr="0060136E" w:rsidRDefault="00551CF7" w:rsidP="0060136E">
      <w:pPr>
        <w:spacing w:line="360" w:lineRule="auto"/>
        <w:jc w:val="both"/>
        <w:rPr>
          <w:rFonts w:ascii="Arial" w:hAnsi="Arial" w:cs="Arial"/>
        </w:rPr>
      </w:pPr>
    </w:p>
    <w:p w14:paraId="3150F4EA" w14:textId="77777777" w:rsidR="00551CF7" w:rsidRPr="0060136E" w:rsidRDefault="00551CF7" w:rsidP="0060136E">
      <w:pPr>
        <w:spacing w:line="360" w:lineRule="auto"/>
        <w:jc w:val="both"/>
        <w:rPr>
          <w:rFonts w:ascii="Arial" w:hAnsi="Arial" w:cs="Arial"/>
        </w:rPr>
      </w:pPr>
    </w:p>
    <w:p w14:paraId="20051804" w14:textId="77777777" w:rsidR="00551CF7" w:rsidRPr="0060136E" w:rsidRDefault="00551CF7" w:rsidP="0060136E">
      <w:pPr>
        <w:spacing w:line="360" w:lineRule="auto"/>
        <w:jc w:val="both"/>
        <w:rPr>
          <w:rFonts w:ascii="Arial" w:hAnsi="Arial" w:cs="Arial"/>
        </w:rPr>
      </w:pPr>
    </w:p>
    <w:p w14:paraId="3A2CABCB" w14:textId="77777777" w:rsidR="00551CF7" w:rsidRPr="0060136E" w:rsidRDefault="00551CF7" w:rsidP="0060136E">
      <w:pPr>
        <w:spacing w:line="360" w:lineRule="auto"/>
        <w:jc w:val="both"/>
        <w:rPr>
          <w:rFonts w:ascii="Arial" w:hAnsi="Arial" w:cs="Arial"/>
        </w:rPr>
      </w:pPr>
    </w:p>
    <w:p w14:paraId="214B2D19" w14:textId="77777777" w:rsidR="00551CF7" w:rsidRPr="0060136E" w:rsidRDefault="00551CF7" w:rsidP="0060136E">
      <w:pPr>
        <w:spacing w:line="360" w:lineRule="auto"/>
        <w:jc w:val="both"/>
        <w:rPr>
          <w:rFonts w:ascii="Arial" w:hAnsi="Arial" w:cs="Arial"/>
        </w:rPr>
      </w:pPr>
    </w:p>
    <w:p w14:paraId="1C7A0E41" w14:textId="77777777" w:rsidR="00551CF7" w:rsidRPr="0060136E" w:rsidRDefault="00551CF7" w:rsidP="0060136E">
      <w:pPr>
        <w:spacing w:line="360" w:lineRule="auto"/>
        <w:jc w:val="both"/>
        <w:rPr>
          <w:rFonts w:ascii="Arial" w:hAnsi="Arial" w:cs="Arial"/>
        </w:rPr>
      </w:pPr>
    </w:p>
    <w:p w14:paraId="35D4193B" w14:textId="77777777" w:rsidR="00551CF7" w:rsidRPr="0060136E" w:rsidRDefault="00551CF7" w:rsidP="0060136E">
      <w:pPr>
        <w:spacing w:line="360" w:lineRule="auto"/>
        <w:jc w:val="both"/>
        <w:rPr>
          <w:rFonts w:ascii="Arial" w:hAnsi="Arial" w:cs="Arial"/>
        </w:rPr>
      </w:pPr>
    </w:p>
    <w:p w14:paraId="27362B67" w14:textId="77777777" w:rsidR="00551CF7" w:rsidRPr="0060136E" w:rsidRDefault="00551CF7" w:rsidP="0060136E">
      <w:pPr>
        <w:spacing w:line="360" w:lineRule="auto"/>
        <w:jc w:val="both"/>
        <w:rPr>
          <w:rFonts w:ascii="Arial" w:hAnsi="Arial" w:cs="Arial"/>
        </w:rPr>
      </w:pPr>
    </w:p>
    <w:p w14:paraId="0049A262" w14:textId="77777777" w:rsidR="00551CF7" w:rsidRPr="0060136E" w:rsidRDefault="00551CF7" w:rsidP="0060136E">
      <w:pPr>
        <w:spacing w:line="360" w:lineRule="auto"/>
        <w:jc w:val="both"/>
        <w:rPr>
          <w:rFonts w:ascii="Arial" w:hAnsi="Arial" w:cs="Arial"/>
        </w:rPr>
      </w:pPr>
    </w:p>
    <w:p w14:paraId="76395B4D" w14:textId="77777777" w:rsidR="00551CF7" w:rsidRPr="0060136E" w:rsidRDefault="00551CF7" w:rsidP="0060136E">
      <w:pPr>
        <w:spacing w:line="360" w:lineRule="auto"/>
        <w:jc w:val="both"/>
        <w:rPr>
          <w:rFonts w:ascii="Arial" w:hAnsi="Arial" w:cs="Arial"/>
        </w:rPr>
      </w:pPr>
    </w:p>
    <w:p w14:paraId="28241FEC" w14:textId="77777777" w:rsidR="00551CF7" w:rsidRPr="0060136E" w:rsidRDefault="00551CF7" w:rsidP="0060136E">
      <w:pPr>
        <w:spacing w:line="360" w:lineRule="auto"/>
        <w:jc w:val="both"/>
        <w:rPr>
          <w:rFonts w:ascii="Arial" w:hAnsi="Arial" w:cs="Arial"/>
        </w:rPr>
      </w:pPr>
    </w:p>
    <w:p w14:paraId="7355537A" w14:textId="77777777" w:rsidR="00551CF7" w:rsidRPr="0060136E" w:rsidRDefault="00551CF7" w:rsidP="0060136E">
      <w:pPr>
        <w:spacing w:line="360" w:lineRule="auto"/>
        <w:jc w:val="both"/>
        <w:rPr>
          <w:rFonts w:ascii="Arial" w:hAnsi="Arial" w:cs="Arial"/>
        </w:rPr>
      </w:pPr>
    </w:p>
    <w:p w14:paraId="13481B4B" w14:textId="77777777" w:rsidR="00551CF7" w:rsidRPr="0060136E" w:rsidRDefault="00551CF7" w:rsidP="0060136E">
      <w:pPr>
        <w:spacing w:line="360" w:lineRule="auto"/>
        <w:jc w:val="both"/>
        <w:rPr>
          <w:rFonts w:ascii="Arial" w:hAnsi="Arial" w:cs="Arial"/>
        </w:rPr>
      </w:pPr>
    </w:p>
    <w:p w14:paraId="0879662E" w14:textId="77777777" w:rsidR="00551CF7" w:rsidRPr="0060136E" w:rsidRDefault="00551CF7" w:rsidP="0060136E">
      <w:pPr>
        <w:spacing w:line="360" w:lineRule="auto"/>
        <w:jc w:val="both"/>
        <w:rPr>
          <w:rFonts w:ascii="Arial" w:hAnsi="Arial" w:cs="Arial"/>
        </w:rPr>
      </w:pPr>
    </w:p>
    <w:p w14:paraId="3B6FB077" w14:textId="77777777" w:rsidR="00551CF7" w:rsidRPr="0060136E" w:rsidRDefault="00551CF7" w:rsidP="0060136E">
      <w:pPr>
        <w:spacing w:line="360" w:lineRule="auto"/>
        <w:jc w:val="both"/>
        <w:rPr>
          <w:rFonts w:ascii="Arial" w:hAnsi="Arial" w:cs="Arial"/>
        </w:rPr>
      </w:pPr>
    </w:p>
    <w:p w14:paraId="6FA88B8D" w14:textId="77777777" w:rsidR="00551CF7" w:rsidRPr="0060136E" w:rsidRDefault="00551CF7" w:rsidP="0060136E">
      <w:pPr>
        <w:spacing w:line="360" w:lineRule="auto"/>
        <w:jc w:val="both"/>
        <w:rPr>
          <w:rFonts w:ascii="Arial" w:hAnsi="Arial" w:cs="Arial"/>
        </w:rPr>
      </w:pPr>
    </w:p>
    <w:p w14:paraId="519D5DF9" w14:textId="77777777" w:rsidR="00551CF7" w:rsidRPr="0060136E" w:rsidRDefault="00551CF7" w:rsidP="0060136E">
      <w:pPr>
        <w:spacing w:line="360" w:lineRule="auto"/>
        <w:jc w:val="both"/>
        <w:rPr>
          <w:rFonts w:ascii="Arial" w:hAnsi="Arial" w:cs="Arial"/>
        </w:rPr>
      </w:pPr>
    </w:p>
    <w:p w14:paraId="1639FFF6" w14:textId="77777777" w:rsidR="00551CF7" w:rsidRPr="0060136E" w:rsidRDefault="00551CF7" w:rsidP="0060136E">
      <w:pPr>
        <w:spacing w:line="360" w:lineRule="auto"/>
        <w:jc w:val="both"/>
        <w:rPr>
          <w:rFonts w:ascii="Arial" w:hAnsi="Arial" w:cs="Arial"/>
        </w:rPr>
      </w:pPr>
    </w:p>
    <w:p w14:paraId="6003F87D" w14:textId="77777777" w:rsidR="00551CF7" w:rsidRPr="0060136E" w:rsidRDefault="00551CF7" w:rsidP="0060136E">
      <w:pPr>
        <w:spacing w:line="360" w:lineRule="auto"/>
        <w:jc w:val="both"/>
        <w:rPr>
          <w:rFonts w:ascii="Arial" w:hAnsi="Arial" w:cs="Arial"/>
        </w:rPr>
      </w:pPr>
    </w:p>
    <w:p w14:paraId="01EE3EE1" w14:textId="77777777" w:rsidR="00551CF7" w:rsidRPr="0060136E" w:rsidRDefault="00551CF7" w:rsidP="0060136E">
      <w:pPr>
        <w:spacing w:line="360" w:lineRule="auto"/>
        <w:jc w:val="both"/>
        <w:rPr>
          <w:rFonts w:ascii="Arial" w:hAnsi="Arial" w:cs="Arial"/>
        </w:rPr>
      </w:pPr>
    </w:p>
    <w:p w14:paraId="07F384CE" w14:textId="77777777" w:rsidR="00551CF7" w:rsidRPr="0060136E" w:rsidRDefault="00551CF7" w:rsidP="0060136E">
      <w:pPr>
        <w:spacing w:line="360" w:lineRule="auto"/>
        <w:jc w:val="both"/>
        <w:rPr>
          <w:rFonts w:ascii="Arial" w:hAnsi="Arial" w:cs="Arial"/>
        </w:rPr>
      </w:pPr>
    </w:p>
    <w:p w14:paraId="764AA532" w14:textId="77777777" w:rsidR="00551CF7" w:rsidRPr="0060136E" w:rsidRDefault="00551CF7" w:rsidP="0060136E">
      <w:pPr>
        <w:spacing w:line="360" w:lineRule="auto"/>
        <w:jc w:val="both"/>
        <w:rPr>
          <w:rFonts w:ascii="Arial" w:hAnsi="Arial" w:cs="Arial"/>
        </w:rPr>
      </w:pPr>
    </w:p>
    <w:p w14:paraId="10716025" w14:textId="77777777" w:rsidR="00551CF7" w:rsidRPr="0060136E" w:rsidRDefault="00551CF7" w:rsidP="0060136E">
      <w:pPr>
        <w:spacing w:line="360" w:lineRule="auto"/>
        <w:jc w:val="both"/>
        <w:rPr>
          <w:rFonts w:ascii="Arial" w:hAnsi="Arial" w:cs="Arial"/>
        </w:rPr>
      </w:pPr>
    </w:p>
    <w:p w14:paraId="638707EE" w14:textId="77777777" w:rsidR="00551CF7" w:rsidRPr="0060136E" w:rsidRDefault="00551CF7" w:rsidP="0060136E">
      <w:pPr>
        <w:spacing w:line="360" w:lineRule="auto"/>
        <w:jc w:val="both"/>
        <w:rPr>
          <w:rFonts w:ascii="Arial" w:hAnsi="Arial" w:cs="Arial"/>
        </w:rPr>
      </w:pPr>
    </w:p>
    <w:p w14:paraId="3DF5A958" w14:textId="77777777" w:rsidR="00551CF7" w:rsidRPr="0060136E" w:rsidRDefault="00551CF7" w:rsidP="0060136E">
      <w:pPr>
        <w:spacing w:line="360" w:lineRule="auto"/>
        <w:jc w:val="both"/>
        <w:rPr>
          <w:rFonts w:ascii="Arial" w:hAnsi="Arial" w:cs="Arial"/>
        </w:rPr>
      </w:pPr>
    </w:p>
    <w:p w14:paraId="6939886A" w14:textId="77777777" w:rsidR="00551CF7" w:rsidRPr="0060136E" w:rsidRDefault="00551CF7" w:rsidP="0060136E">
      <w:pPr>
        <w:spacing w:line="360" w:lineRule="auto"/>
        <w:jc w:val="both"/>
        <w:rPr>
          <w:rFonts w:ascii="Arial" w:hAnsi="Arial" w:cs="Arial"/>
        </w:rPr>
      </w:pPr>
    </w:p>
    <w:p w14:paraId="4D056274" w14:textId="77777777" w:rsidR="00551CF7" w:rsidRPr="0060136E" w:rsidRDefault="00551CF7" w:rsidP="0060136E">
      <w:pPr>
        <w:spacing w:line="360" w:lineRule="auto"/>
        <w:jc w:val="both"/>
        <w:rPr>
          <w:rFonts w:ascii="Arial" w:hAnsi="Arial" w:cs="Arial"/>
        </w:rPr>
      </w:pPr>
    </w:p>
    <w:p w14:paraId="0394E393" w14:textId="77777777" w:rsidR="00551CF7" w:rsidRPr="0060136E" w:rsidRDefault="00551CF7" w:rsidP="0060136E">
      <w:pPr>
        <w:spacing w:line="360" w:lineRule="auto"/>
        <w:jc w:val="both"/>
        <w:rPr>
          <w:rFonts w:ascii="Arial" w:hAnsi="Arial" w:cs="Arial"/>
        </w:rPr>
      </w:pPr>
    </w:p>
    <w:p w14:paraId="35A644C4" w14:textId="77777777" w:rsidR="00551CF7" w:rsidRPr="0060136E" w:rsidRDefault="00551CF7" w:rsidP="0060136E">
      <w:pPr>
        <w:spacing w:line="360" w:lineRule="auto"/>
        <w:jc w:val="both"/>
        <w:rPr>
          <w:rFonts w:ascii="Arial" w:hAnsi="Arial" w:cs="Arial"/>
        </w:rPr>
      </w:pPr>
    </w:p>
    <w:p w14:paraId="59194D7D" w14:textId="77777777" w:rsidR="00551CF7" w:rsidRPr="0060136E" w:rsidRDefault="00551CF7" w:rsidP="0060136E">
      <w:pPr>
        <w:spacing w:line="360" w:lineRule="auto"/>
        <w:jc w:val="both"/>
        <w:rPr>
          <w:rFonts w:ascii="Arial" w:hAnsi="Arial" w:cs="Arial"/>
        </w:rPr>
      </w:pPr>
    </w:p>
    <w:p w14:paraId="3EC25820" w14:textId="77777777" w:rsidR="00551CF7" w:rsidRPr="0060136E" w:rsidRDefault="00551CF7" w:rsidP="0060136E">
      <w:pPr>
        <w:spacing w:line="360" w:lineRule="auto"/>
        <w:jc w:val="both"/>
        <w:rPr>
          <w:rFonts w:ascii="Arial" w:hAnsi="Arial" w:cs="Arial"/>
        </w:rPr>
      </w:pPr>
    </w:p>
    <w:p w14:paraId="7735FFAD" w14:textId="77777777" w:rsidR="00551CF7" w:rsidRPr="0060136E" w:rsidRDefault="00551CF7" w:rsidP="0060136E">
      <w:pPr>
        <w:spacing w:line="360" w:lineRule="auto"/>
        <w:jc w:val="both"/>
        <w:rPr>
          <w:rFonts w:ascii="Arial" w:hAnsi="Arial" w:cs="Arial"/>
        </w:rPr>
      </w:pPr>
    </w:p>
    <w:p w14:paraId="77930E42" w14:textId="77777777" w:rsidR="00551CF7" w:rsidRPr="0060136E" w:rsidRDefault="00551CF7" w:rsidP="0060136E">
      <w:pPr>
        <w:spacing w:line="360" w:lineRule="auto"/>
        <w:jc w:val="both"/>
        <w:rPr>
          <w:rFonts w:ascii="Arial" w:hAnsi="Arial" w:cs="Arial"/>
        </w:rPr>
      </w:pPr>
    </w:p>
    <w:p w14:paraId="3E1F876C" w14:textId="77777777" w:rsidR="00551CF7" w:rsidRPr="0060136E" w:rsidRDefault="00551CF7" w:rsidP="0060136E">
      <w:pPr>
        <w:spacing w:line="360" w:lineRule="auto"/>
        <w:jc w:val="both"/>
        <w:rPr>
          <w:rFonts w:ascii="Arial" w:hAnsi="Arial" w:cs="Arial"/>
        </w:rPr>
      </w:pPr>
    </w:p>
    <w:p w14:paraId="0C26FA04" w14:textId="77777777" w:rsidR="00551CF7" w:rsidRPr="0060136E" w:rsidRDefault="00551CF7" w:rsidP="0060136E">
      <w:pPr>
        <w:spacing w:line="360" w:lineRule="auto"/>
        <w:jc w:val="both"/>
        <w:rPr>
          <w:rFonts w:ascii="Arial" w:hAnsi="Arial" w:cs="Arial"/>
        </w:rPr>
      </w:pPr>
    </w:p>
    <w:p w14:paraId="3EF24836" w14:textId="77777777" w:rsidR="00551CF7" w:rsidRPr="0060136E" w:rsidRDefault="00551CF7" w:rsidP="0060136E">
      <w:pPr>
        <w:spacing w:line="360" w:lineRule="auto"/>
        <w:jc w:val="both"/>
        <w:rPr>
          <w:rFonts w:ascii="Arial" w:hAnsi="Arial" w:cs="Arial"/>
        </w:rPr>
      </w:pPr>
    </w:p>
    <w:p w14:paraId="11190CB9" w14:textId="77777777" w:rsidR="00551CF7" w:rsidRPr="0060136E" w:rsidRDefault="00551CF7" w:rsidP="0060136E">
      <w:pPr>
        <w:spacing w:line="360" w:lineRule="auto"/>
        <w:jc w:val="both"/>
        <w:rPr>
          <w:rFonts w:ascii="Arial" w:hAnsi="Arial" w:cs="Arial"/>
        </w:rPr>
      </w:pPr>
    </w:p>
    <w:p w14:paraId="5719F69C" w14:textId="77777777" w:rsidR="00551CF7" w:rsidRPr="0060136E" w:rsidRDefault="00551CF7" w:rsidP="0060136E">
      <w:pPr>
        <w:spacing w:line="360" w:lineRule="auto"/>
        <w:jc w:val="both"/>
        <w:rPr>
          <w:rFonts w:ascii="Arial" w:hAnsi="Arial" w:cs="Arial"/>
        </w:rPr>
      </w:pPr>
    </w:p>
    <w:p w14:paraId="6EA3B9BE" w14:textId="77777777" w:rsidR="00551CF7" w:rsidRPr="0060136E" w:rsidRDefault="00551CF7" w:rsidP="0060136E">
      <w:pPr>
        <w:spacing w:line="360" w:lineRule="auto"/>
        <w:jc w:val="both"/>
        <w:rPr>
          <w:rFonts w:ascii="Arial" w:hAnsi="Arial" w:cs="Arial"/>
        </w:rPr>
      </w:pPr>
    </w:p>
    <w:p w14:paraId="665A7786" w14:textId="77777777" w:rsidR="00551CF7" w:rsidRPr="0060136E" w:rsidRDefault="00551CF7" w:rsidP="0060136E">
      <w:pPr>
        <w:spacing w:line="360" w:lineRule="auto"/>
        <w:jc w:val="both"/>
        <w:rPr>
          <w:rFonts w:ascii="Arial" w:hAnsi="Arial" w:cs="Arial"/>
        </w:rPr>
      </w:pPr>
    </w:p>
    <w:p w14:paraId="49DA7EA7" w14:textId="77777777" w:rsidR="00551CF7" w:rsidRPr="0060136E" w:rsidRDefault="00551CF7" w:rsidP="0060136E">
      <w:pPr>
        <w:spacing w:line="360" w:lineRule="auto"/>
        <w:jc w:val="both"/>
        <w:rPr>
          <w:rFonts w:ascii="Arial" w:hAnsi="Arial" w:cs="Arial"/>
        </w:rPr>
      </w:pPr>
    </w:p>
    <w:p w14:paraId="63204D22" w14:textId="77777777" w:rsidR="00551CF7" w:rsidRPr="0060136E" w:rsidRDefault="00551CF7" w:rsidP="0060136E">
      <w:pPr>
        <w:spacing w:line="360" w:lineRule="auto"/>
        <w:jc w:val="both"/>
        <w:rPr>
          <w:rFonts w:ascii="Arial" w:hAnsi="Arial" w:cs="Arial"/>
        </w:rPr>
      </w:pPr>
    </w:p>
    <w:p w14:paraId="3B80DF8D" w14:textId="77777777" w:rsidR="00551CF7" w:rsidRPr="0060136E" w:rsidRDefault="00551CF7" w:rsidP="0060136E">
      <w:pPr>
        <w:spacing w:line="360" w:lineRule="auto"/>
        <w:jc w:val="both"/>
        <w:rPr>
          <w:rFonts w:ascii="Arial" w:hAnsi="Arial" w:cs="Arial"/>
        </w:rPr>
      </w:pPr>
    </w:p>
    <w:p w14:paraId="3D0BB98C" w14:textId="77777777" w:rsidR="00551CF7" w:rsidRPr="0060136E" w:rsidRDefault="00551CF7" w:rsidP="0060136E">
      <w:pPr>
        <w:spacing w:line="360" w:lineRule="auto"/>
        <w:jc w:val="both"/>
        <w:rPr>
          <w:rFonts w:ascii="Arial" w:hAnsi="Arial" w:cs="Arial"/>
        </w:rPr>
      </w:pPr>
    </w:p>
    <w:sectPr w:rsidR="00551CF7" w:rsidRPr="0060136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7CAAA" w14:textId="77777777" w:rsidR="00706CE4" w:rsidRDefault="00706CE4" w:rsidP="00551CF7">
      <w:pPr>
        <w:spacing w:after="0" w:line="240" w:lineRule="auto"/>
      </w:pPr>
      <w:r>
        <w:separator/>
      </w:r>
    </w:p>
  </w:endnote>
  <w:endnote w:type="continuationSeparator" w:id="0">
    <w:p w14:paraId="3087E7E3" w14:textId="77777777" w:rsidR="00706CE4" w:rsidRDefault="00706CE4" w:rsidP="00551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112165"/>
      <w:docPartObj>
        <w:docPartGallery w:val="Page Numbers (Bottom of Page)"/>
        <w:docPartUnique/>
      </w:docPartObj>
    </w:sdtPr>
    <w:sdtContent>
      <w:p w14:paraId="614EE09F" w14:textId="2F01D59F" w:rsidR="00551CF7" w:rsidRDefault="00551CF7">
        <w:pPr>
          <w:pStyle w:val="Footer"/>
          <w:jc w:val="right"/>
        </w:pPr>
        <w:r>
          <w:fldChar w:fldCharType="begin"/>
        </w:r>
        <w:r>
          <w:instrText>PAGE   \* MERGEFORMAT</w:instrText>
        </w:r>
        <w:r>
          <w:fldChar w:fldCharType="separate"/>
        </w:r>
        <w:r>
          <w:t>2</w:t>
        </w:r>
        <w:r>
          <w:fldChar w:fldCharType="end"/>
        </w:r>
      </w:p>
    </w:sdtContent>
  </w:sdt>
  <w:p w14:paraId="63BA3CC3" w14:textId="77777777" w:rsidR="00551CF7" w:rsidRDefault="00551C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A9160" w14:textId="77777777" w:rsidR="00706CE4" w:rsidRDefault="00706CE4" w:rsidP="00551CF7">
      <w:pPr>
        <w:spacing w:after="0" w:line="240" w:lineRule="auto"/>
      </w:pPr>
      <w:r>
        <w:separator/>
      </w:r>
    </w:p>
  </w:footnote>
  <w:footnote w:type="continuationSeparator" w:id="0">
    <w:p w14:paraId="756D87E1" w14:textId="77777777" w:rsidR="00706CE4" w:rsidRDefault="00706CE4" w:rsidP="00551C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968"/>
    <w:rsid w:val="000A1BB8"/>
    <w:rsid w:val="00425291"/>
    <w:rsid w:val="00551CF7"/>
    <w:rsid w:val="0060136E"/>
    <w:rsid w:val="00706CE4"/>
    <w:rsid w:val="00780FFE"/>
    <w:rsid w:val="00916968"/>
    <w:rsid w:val="00951857"/>
    <w:rsid w:val="00A929BF"/>
    <w:rsid w:val="00CC6036"/>
    <w:rsid w:val="00EE4E5E"/>
    <w:rsid w:val="00F50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C98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551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CF7"/>
  </w:style>
  <w:style w:type="paragraph" w:styleId="Footer">
    <w:name w:val="footer"/>
    <w:basedOn w:val="Normal"/>
    <w:link w:val="FooterChar"/>
    <w:uiPriority w:val="99"/>
    <w:unhideWhenUsed/>
    <w:rsid w:val="00551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CF7"/>
  </w:style>
  <w:style w:type="paragraph" w:styleId="TOCHeading">
    <w:name w:val="TOC Heading"/>
    <w:basedOn w:val="Heading1"/>
    <w:next w:val="Normal"/>
    <w:uiPriority w:val="39"/>
    <w:unhideWhenUsed/>
    <w:qFormat/>
    <w:rsid w:val="00EE4E5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EE4E5E"/>
    <w:pPr>
      <w:spacing w:after="100"/>
      <w:ind w:left="240"/>
    </w:pPr>
  </w:style>
  <w:style w:type="paragraph" w:styleId="TOC1">
    <w:name w:val="toc 1"/>
    <w:basedOn w:val="Normal"/>
    <w:next w:val="Normal"/>
    <w:autoRedefine/>
    <w:uiPriority w:val="39"/>
    <w:unhideWhenUsed/>
    <w:rsid w:val="00EE4E5E"/>
    <w:pPr>
      <w:spacing w:after="100"/>
    </w:pPr>
  </w:style>
  <w:style w:type="character" w:styleId="Hyperlink">
    <w:name w:val="Hyperlink"/>
    <w:basedOn w:val="DefaultParagraphFont"/>
    <w:uiPriority w:val="99"/>
    <w:unhideWhenUsed/>
    <w:rsid w:val="00EE4E5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D1E18-9AC1-42D8-B1A9-1A003FC94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3057</Words>
  <Characters>17431</Characters>
  <Application>Microsoft Office Word</Application>
  <DocSecurity>0</DocSecurity>
  <Lines>145</Lines>
  <Paragraphs>40</Paragraphs>
  <ScaleCrop>false</ScaleCrop>
  <Company/>
  <LinksUpToDate>false</LinksUpToDate>
  <CharactersWithSpaces>20448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2026-07-26T06:41:00Z</dcterms:created>
  <dcterms:modified xsi:type="dcterms:W3CDTF">2026-07-26T06:41:00Z</dcterms:modified>
</cp:coreProperties>
</file>