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83F9498" w14:textId="50F70247" w:rsidR="00626235" w:rsidRDefault="00626235" w:rsidP="00700937">
      <w:pPr>
        <w:jc w:val="center"/>
        <w:rPr>
          <w:rFonts w:ascii="Times New Roman" w:hAnsi="Times New Roman" w:cs="Times New Roman"/>
          <w:sz w:val="52"/>
          <w:szCs w:val="52"/>
        </w:rPr>
      </w:pPr>
    </w:p>
    <w:p w14:paraId="2F1F4472" w14:textId="77777777" w:rsidR="00626235" w:rsidRDefault="00626235" w:rsidP="00700937">
      <w:pPr>
        <w:jc w:val="center"/>
        <w:rPr>
          <w:rFonts w:ascii="Times New Roman" w:hAnsi="Times New Roman" w:cs="Times New Roman"/>
          <w:sz w:val="52"/>
          <w:szCs w:val="52"/>
        </w:rPr>
      </w:pPr>
    </w:p>
    <w:p w14:paraId="0E50E893" w14:textId="77777777" w:rsidR="00626235" w:rsidRPr="00626235" w:rsidRDefault="00626235" w:rsidP="00F0165B">
      <w:pPr>
        <w:pBdr>
          <w:top w:val="double" w:sz="6" w:space="1" w:color="auto"/>
          <w:left w:val="double" w:sz="6" w:space="4" w:color="auto"/>
          <w:bottom w:val="double" w:sz="6" w:space="1" w:color="auto"/>
          <w:right w:val="double" w:sz="6" w:space="4" w:color="auto"/>
        </w:pBdr>
        <w:spacing w:line="360" w:lineRule="auto"/>
        <w:jc w:val="center"/>
        <w:rPr>
          <w:rFonts w:ascii="Times New Roman" w:hAnsi="Times New Roman" w:cs="Times New Roman"/>
          <w:sz w:val="56"/>
          <w:szCs w:val="56"/>
        </w:rPr>
      </w:pPr>
      <w:r w:rsidRPr="00626235">
        <w:rPr>
          <w:rFonts w:ascii="Times New Roman" w:hAnsi="Times New Roman" w:cs="Times New Roman"/>
          <w:sz w:val="56"/>
          <w:szCs w:val="56"/>
        </w:rPr>
        <w:t xml:space="preserve">ECAD5001/C </w:t>
      </w:r>
    </w:p>
    <w:p w14:paraId="2C83DF5A" w14:textId="03C09641" w:rsidR="00626235" w:rsidRPr="00626235" w:rsidRDefault="00626235" w:rsidP="00F0165B">
      <w:pPr>
        <w:pBdr>
          <w:top w:val="double" w:sz="6" w:space="1" w:color="auto"/>
          <w:left w:val="double" w:sz="6" w:space="4" w:color="auto"/>
          <w:bottom w:val="double" w:sz="6" w:space="1" w:color="auto"/>
          <w:right w:val="double" w:sz="6" w:space="4" w:color="auto"/>
        </w:pBdr>
        <w:spacing w:line="360" w:lineRule="auto"/>
        <w:jc w:val="center"/>
        <w:rPr>
          <w:rFonts w:ascii="Times New Roman" w:hAnsi="Times New Roman" w:cs="Times New Roman"/>
          <w:sz w:val="56"/>
          <w:szCs w:val="56"/>
        </w:rPr>
      </w:pPr>
      <w:r w:rsidRPr="00626235">
        <w:rPr>
          <w:rFonts w:ascii="Times New Roman" w:hAnsi="Times New Roman" w:cs="Times New Roman"/>
          <w:sz w:val="56"/>
          <w:szCs w:val="56"/>
        </w:rPr>
        <w:t>Asesu ar gyfer Dysgu</w:t>
      </w:r>
    </w:p>
    <w:p w14:paraId="13427DC9" w14:textId="77777777" w:rsidR="00626235" w:rsidRDefault="00626235" w:rsidP="00F0165B">
      <w:pPr>
        <w:spacing w:line="360" w:lineRule="auto"/>
        <w:rPr>
          <w:rFonts w:ascii="Times New Roman" w:hAnsi="Times New Roman" w:cs="Times New Roman"/>
          <w:sz w:val="24"/>
          <w:szCs w:val="24"/>
        </w:rPr>
      </w:pPr>
    </w:p>
    <w:p w14:paraId="28B11C98" w14:textId="2DA2C93D" w:rsidR="00626235" w:rsidRDefault="00626235" w:rsidP="00F0165B">
      <w:pPr>
        <w:spacing w:line="360" w:lineRule="auto"/>
        <w:rPr>
          <w:rFonts w:ascii="Times New Roman" w:hAnsi="Times New Roman" w:cs="Times New Roman"/>
          <w:sz w:val="24"/>
          <w:szCs w:val="24"/>
        </w:rPr>
      </w:pPr>
    </w:p>
    <w:p w14:paraId="590EF0B7" w14:textId="77777777" w:rsidR="00626235" w:rsidRDefault="00626235" w:rsidP="00F0165B">
      <w:pPr>
        <w:spacing w:line="360" w:lineRule="auto"/>
        <w:jc w:val="center"/>
        <w:rPr>
          <w:rFonts w:ascii="Times New Roman" w:hAnsi="Times New Roman" w:cs="Times New Roman"/>
          <w:sz w:val="24"/>
          <w:szCs w:val="24"/>
        </w:rPr>
      </w:pPr>
    </w:p>
    <w:p w14:paraId="3893A215" w14:textId="77777777" w:rsidR="00626235" w:rsidRDefault="00626235" w:rsidP="00F0165B">
      <w:pPr>
        <w:spacing w:line="360" w:lineRule="auto"/>
        <w:jc w:val="center"/>
        <w:rPr>
          <w:rFonts w:ascii="Times New Roman" w:hAnsi="Times New Roman" w:cs="Times New Roman"/>
          <w:sz w:val="24"/>
          <w:szCs w:val="24"/>
        </w:rPr>
      </w:pPr>
    </w:p>
    <w:p w14:paraId="186C40D9" w14:textId="77777777" w:rsidR="00626235" w:rsidRDefault="00626235" w:rsidP="00F0165B">
      <w:pPr>
        <w:spacing w:line="360" w:lineRule="auto"/>
        <w:jc w:val="center"/>
        <w:rPr>
          <w:rFonts w:ascii="Times New Roman" w:hAnsi="Times New Roman" w:cs="Times New Roman"/>
          <w:sz w:val="24"/>
          <w:szCs w:val="24"/>
        </w:rPr>
      </w:pPr>
    </w:p>
    <w:p w14:paraId="78E04BE7" w14:textId="12BDDA4C" w:rsidR="00626235" w:rsidRPr="00626235" w:rsidRDefault="00626235" w:rsidP="00F0165B">
      <w:pPr>
        <w:spacing w:line="360" w:lineRule="auto"/>
        <w:jc w:val="center"/>
        <w:rPr>
          <w:rFonts w:ascii="Times New Roman" w:hAnsi="Times New Roman" w:cs="Times New Roman"/>
          <w:sz w:val="36"/>
          <w:szCs w:val="36"/>
        </w:rPr>
      </w:pPr>
      <w:r w:rsidRPr="00626235">
        <w:rPr>
          <w:rFonts w:ascii="Times New Roman" w:hAnsi="Times New Roman" w:cs="Times New Roman"/>
          <w:sz w:val="36"/>
          <w:szCs w:val="36"/>
        </w:rPr>
        <w:t>Trafodwch bwysigrwydd ac effeithiolrwydd datblygu Asesu ar gyfer Dysgu ar draws yr ysgol gynradd, gan gynnwys dadansoddiad beirniadol o weithrediad personol strategaeth Sgiliau un strategaeth asesu ar gyfer dysgu ar Brofiad Dysgu Proffesiynol.</w:t>
      </w:r>
    </w:p>
    <w:p w14:paraId="540D6864" w14:textId="2F109183" w:rsidR="00626235" w:rsidRPr="00167997" w:rsidRDefault="00626235" w:rsidP="00F0165B">
      <w:pPr>
        <w:spacing w:line="360" w:lineRule="auto"/>
        <w:rPr>
          <w:rFonts w:ascii="Times New Roman" w:hAnsi="Times New Roman" w:cs="Times New Roman"/>
          <w:sz w:val="24"/>
          <w:szCs w:val="24"/>
        </w:rPr>
      </w:pPr>
      <w:r>
        <w:rPr>
          <w:rFonts w:ascii="Times New Roman" w:hAnsi="Times New Roman" w:cs="Times New Roman"/>
          <w:sz w:val="24"/>
          <w:szCs w:val="24"/>
        </w:rPr>
        <w:br w:type="page"/>
      </w:r>
    </w:p>
    <w:p w14:paraId="1D85A62C" w14:textId="2652DC58" w:rsidR="001B603D" w:rsidRPr="006912D8" w:rsidRDefault="00250EAC" w:rsidP="007C2450">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lastRenderedPageBreak/>
        <w:t>Mae nifer fawr o ddiffiniadau gwahanol o Asesu ar gyfer Dysgu (AagD). Mae’n ffordd o ffeindio mas os mae’r plant yn deall, ac ar gyfer gwella dysgu yn ogystal â phrofi dysgu. Mae AagD yn ymwneud ag ystyried lle mae disgybl arni o ran ei gyrhaeddiad a beth sydd angen iddo’i wneud i wella’i waith.</w:t>
      </w:r>
      <w:r w:rsidR="00A22CD8">
        <w:rPr>
          <w:rFonts w:ascii="Times New Roman" w:hAnsi="Times New Roman" w:cs="Times New Roman"/>
          <w:sz w:val="24"/>
          <w:szCs w:val="24"/>
        </w:rPr>
        <w:t xml:space="preserve"> </w:t>
      </w:r>
      <w:r>
        <w:rPr>
          <w:rFonts w:ascii="Times New Roman" w:hAnsi="Times New Roman" w:cs="Times New Roman"/>
          <w:sz w:val="24"/>
          <w:szCs w:val="24"/>
        </w:rPr>
        <w:t xml:space="preserve">Ymhlyga Grŵp Diwygio Asesu (2002) “Asesu ar gyfer Dysgu yw’r broses o chwilio am dystiolaeth a dehongli’r dystiolaeth honno er mwyn i ddysgwyr a’u hathrawon ei defnyddio i benderfynu ble yn union mae’r dysgwyr arni o ran yr hyn a ddysgwyd ganddynt, i ble mae angen iddynt fynd a’r ffordd orau o gyrraedd yno”. </w:t>
      </w:r>
      <w:r>
        <w:rPr>
          <w:rFonts w:ascii="Times New Roman" w:hAnsi="Times New Roman" w:cs="Times New Roman"/>
          <w:sz w:val="24"/>
          <w:szCs w:val="24"/>
          <w:lang w:val="en-US"/>
        </w:rPr>
        <w:t xml:space="preserve">Roedd Black </w:t>
      </w:r>
      <w:r w:rsidR="00A22CD8">
        <w:rPr>
          <w:rFonts w:ascii="Times New Roman" w:hAnsi="Times New Roman" w:cs="Times New Roman"/>
          <w:sz w:val="24"/>
          <w:szCs w:val="24"/>
          <w:lang w:val="en-US"/>
        </w:rPr>
        <w:t>a</w:t>
      </w:r>
      <w:r>
        <w:rPr>
          <w:rFonts w:ascii="Times New Roman" w:hAnsi="Times New Roman" w:cs="Times New Roman"/>
          <w:sz w:val="24"/>
          <w:szCs w:val="24"/>
          <w:lang w:val="en-US"/>
        </w:rPr>
        <w:t xml:space="preserve"> Wiliam yn y cyntaf i gyhoeddi’r cysyniad o AagD ym 1998. Cynhyrchwyd adolygiad </w:t>
      </w:r>
      <w:proofErr w:type="gramStart"/>
      <w:r>
        <w:rPr>
          <w:rFonts w:ascii="Times New Roman" w:hAnsi="Times New Roman" w:cs="Times New Roman"/>
          <w:sz w:val="24"/>
          <w:szCs w:val="24"/>
          <w:lang w:val="en-US"/>
        </w:rPr>
        <w:t>a</w:t>
      </w:r>
      <w:proofErr w:type="gramEnd"/>
      <w:r>
        <w:rPr>
          <w:rFonts w:ascii="Times New Roman" w:hAnsi="Times New Roman" w:cs="Times New Roman"/>
          <w:sz w:val="24"/>
          <w:szCs w:val="24"/>
          <w:lang w:val="en-US"/>
        </w:rPr>
        <w:t xml:space="preserve"> amlygodd fod myfyrwyr sy'n dysgu mewn ffordd ffurfiannol yn cyflawni llawer gwell na grwpiau rheoli cyfatebol sy'n derbyn addysgu arferol. Datblygodd eu gwaith semenaidd yn nifer o brosiectau ymchwil pwysig ar Asesu ar gyfer Dysgu</w:t>
      </w:r>
    </w:p>
    <w:p w14:paraId="7C1D3666" w14:textId="3148046A" w:rsidR="006E2362" w:rsidRPr="006912D8" w:rsidRDefault="007C2450" w:rsidP="007C2450">
      <w:pPr>
        <w:spacing w:line="360" w:lineRule="auto"/>
        <w:ind w:firstLine="720"/>
        <w:rPr>
          <w:rFonts w:ascii="Times New Roman" w:hAnsi="Times New Roman" w:cs="Times New Roman"/>
          <w:sz w:val="24"/>
          <w:szCs w:val="24"/>
          <w:lang w:val="en-US"/>
        </w:rPr>
      </w:pPr>
      <w:r>
        <w:rPr>
          <w:rFonts w:ascii="Times New Roman" w:hAnsi="Times New Roman" w:cs="Times New Roman"/>
          <w:sz w:val="24"/>
          <w:szCs w:val="24"/>
        </w:rPr>
        <w:t xml:space="preserve">Mae </w:t>
      </w:r>
      <w:r>
        <w:rPr>
          <w:rFonts w:ascii="Times New Roman" w:hAnsi="Times New Roman" w:cs="Times New Roman"/>
          <w:sz w:val="24"/>
          <w:szCs w:val="24"/>
          <w:lang w:val="en-US"/>
        </w:rPr>
        <w:t xml:space="preserve">dau fath cyffredin o asesu, asesiad ar gyfer dysgu sef ffurfiannol ac asesu o’r dysgu sef crynodol. Mae AagD yn asesu sy’n cefnogi dysgu parhaus i wella’r dysgu. Mae’n rhan o’r broses dysgu ac mae’r disgyblion yn rhan o hunanasesu ac asesu cyfoedion. Enghraifft o AagD yw sylwadau a chwestiynau sy’n gysylltiedig gyda pha mor dda mae disgyblion yn cyflawni’r amcanion dysgu. Yn 1998, cynhyrchodd Black &amp; Wiliam adolygiad </w:t>
      </w:r>
      <w:proofErr w:type="gramStart"/>
      <w:r>
        <w:rPr>
          <w:rFonts w:ascii="Times New Roman" w:hAnsi="Times New Roman" w:cs="Times New Roman"/>
          <w:sz w:val="24"/>
          <w:szCs w:val="24"/>
          <w:lang w:val="en-US"/>
        </w:rPr>
        <w:t>a</w:t>
      </w:r>
      <w:proofErr w:type="gramEnd"/>
      <w:r>
        <w:rPr>
          <w:rFonts w:ascii="Times New Roman" w:hAnsi="Times New Roman" w:cs="Times New Roman"/>
          <w:sz w:val="24"/>
          <w:szCs w:val="24"/>
          <w:lang w:val="en-US"/>
        </w:rPr>
        <w:t xml:space="preserve"> oedd yn tynnu sylw at fuddion o AagD. Yn ôl Wiliam (2009) trwy asesu neu asesu ffurfiannol ar gyfer dysgu byddir ysgolion yn gwella o wyth mis ychwanegol o ddysgu bob blwyddyn.</w:t>
      </w:r>
    </w:p>
    <w:p w14:paraId="5DE2DA10" w14:textId="6C5995AE" w:rsidR="00E628BA" w:rsidRPr="006912D8" w:rsidRDefault="00D3335A" w:rsidP="007C2450">
      <w:pPr>
        <w:spacing w:line="360" w:lineRule="auto"/>
        <w:ind w:firstLine="720"/>
        <w:rPr>
          <w:rFonts w:ascii="Times New Roman" w:hAnsi="Times New Roman" w:cs="Times New Roman"/>
          <w:sz w:val="24"/>
          <w:szCs w:val="24"/>
          <w:lang w:val="en-US"/>
        </w:rPr>
      </w:pPr>
      <w:r w:rsidRPr="006912D8">
        <w:rPr>
          <w:rFonts w:ascii="Times New Roman" w:hAnsi="Times New Roman" w:cs="Times New Roman"/>
          <w:noProof/>
          <w:sz w:val="24"/>
          <w:szCs w:val="24"/>
        </w:rPr>
        <w:drawing>
          <wp:inline distT="0" distB="0" distL="0" distR="0" wp14:anchorId="35E44ACD" wp14:editId="26C7AD0A">
            <wp:extent cx="4708525" cy="2786332"/>
            <wp:effectExtent l="0" t="0" r="0" b="0"/>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pic:cNvPicPr>
                      <a:picLocks noChangeAspect="1"/>
                    </pic:cNvPicPr>
                  </pic:nvPicPr>
                  <pic:blipFill rotWithShape="1">
                    <a:blip r:embed="rId8"/>
                    <a:srcRect b="6096"/>
                    <a:stretch/>
                  </pic:blipFill>
                  <pic:spPr bwMode="auto">
                    <a:xfrm>
                      <a:off x="0" y="0"/>
                      <a:ext cx="4717224" cy="2791480"/>
                    </a:xfrm>
                    <a:prstGeom prst="rect">
                      <a:avLst/>
                    </a:prstGeom>
                    <a:ln>
                      <a:noFill/>
                    </a:ln>
                    <a:extLst>
                      <a:ext uri="{53640926-AAD7-44D8-BBD7-CCE9431645EC}">
                        <a14:shadowObscured xmlns:a14="http://schemas.microsoft.com/office/drawing/2010/main"/>
                      </a:ext>
                    </a:extLst>
                  </pic:spPr>
                </pic:pic>
              </a:graphicData>
            </a:graphic>
          </wp:inline>
        </w:drawing>
      </w:r>
    </w:p>
    <w:p w14:paraId="2F0723D3" w14:textId="6469B9A1" w:rsidR="000B278E" w:rsidRPr="006912D8" w:rsidRDefault="00167997" w:rsidP="007C2450">
      <w:pPr>
        <w:spacing w:line="360" w:lineRule="auto"/>
        <w:ind w:firstLine="720"/>
        <w:rPr>
          <w:rFonts w:ascii="Times New Roman" w:hAnsi="Times New Roman" w:cs="Times New Roman"/>
          <w:bCs/>
          <w:sz w:val="24"/>
          <w:szCs w:val="24"/>
        </w:rPr>
      </w:pPr>
      <w:r w:rsidRPr="006912D8">
        <w:rPr>
          <w:rFonts w:ascii="Times New Roman" w:hAnsi="Times New Roman" w:cs="Times New Roman"/>
          <w:sz w:val="24"/>
          <w:szCs w:val="24"/>
        </w:rPr>
        <w:t xml:space="preserve">Mae pedwar elfen allweddol o AagD sef </w:t>
      </w:r>
      <w:r w:rsidRPr="006912D8">
        <w:rPr>
          <w:rFonts w:ascii="Times New Roman" w:hAnsi="Times New Roman" w:cs="Times New Roman"/>
          <w:sz w:val="24"/>
          <w:szCs w:val="24"/>
          <w:lang w:val="en-US"/>
        </w:rPr>
        <w:t>rhannu meini prawf gyda disgyblion, ansawdd cwestiynau, defnydd o adborth safonol</w:t>
      </w:r>
      <w:r w:rsidRPr="006912D8">
        <w:rPr>
          <w:rFonts w:ascii="Times New Roman" w:hAnsi="Times New Roman" w:cs="Times New Roman"/>
          <w:sz w:val="24"/>
          <w:szCs w:val="24"/>
        </w:rPr>
        <w:t xml:space="preserve"> a hefyd </w:t>
      </w:r>
      <w:r w:rsidRPr="006912D8">
        <w:rPr>
          <w:rFonts w:ascii="Times New Roman" w:hAnsi="Times New Roman" w:cs="Times New Roman"/>
          <w:sz w:val="24"/>
          <w:szCs w:val="24"/>
          <w:lang w:val="en-US"/>
        </w:rPr>
        <w:t>hunan asesu ac asesu cy</w:t>
      </w:r>
      <w:r w:rsidR="00F0165B" w:rsidRPr="006912D8">
        <w:rPr>
          <w:rFonts w:ascii="Times New Roman" w:hAnsi="Times New Roman" w:cs="Times New Roman"/>
          <w:sz w:val="24"/>
          <w:szCs w:val="24"/>
          <w:lang w:val="en-US"/>
        </w:rPr>
        <w:t>foedion</w:t>
      </w:r>
      <w:r w:rsidRPr="006912D8">
        <w:rPr>
          <w:rFonts w:ascii="Times New Roman" w:hAnsi="Times New Roman" w:cs="Times New Roman"/>
          <w:sz w:val="24"/>
          <w:szCs w:val="24"/>
        </w:rPr>
        <w:t xml:space="preserve">. Mae llawer o ysgolion eisoes yn arddangos bwriad dysgu'r wers ond gellir gwneud hyn yn fwy effeithiol. </w:t>
      </w:r>
      <w:r w:rsidRPr="006912D8">
        <w:rPr>
          <w:rFonts w:ascii="Times New Roman" w:hAnsi="Times New Roman" w:cs="Times New Roman"/>
          <w:sz w:val="24"/>
          <w:szCs w:val="24"/>
          <w:lang w:val="en-US"/>
        </w:rPr>
        <w:t>Mae amcanion dysgu yn nodi beth hoffai’r athro i’r plant i wneud erbyn diwedd y wers, ble ystyrir deilliannau dysgu fel yr hyn a gyflawnwyd gan y plant (Grigg, 2010, p.245). Rhaid rhannu'r amcanion dysgu a meini prawf i’r disgyblion mewn ffordd glir ac amlwg, hefyd gellir rhannu gyda’r plant pam maen nhw’n wneud y gweithgaredd. Gellir defnyddio Tacsonomeg Ddiwygiedig Bloom (2001) i ysgrifennu nodau dysgu a fydd yn sbarduno amrywiaeth o feini prawf</w:t>
      </w:r>
    </w:p>
    <w:p w14:paraId="647BC9A9" w14:textId="77777777" w:rsidR="00C00B95" w:rsidRPr="006912D8" w:rsidRDefault="000B278E" w:rsidP="007C2450">
      <w:pPr>
        <w:spacing w:line="360" w:lineRule="auto"/>
        <w:jc w:val="center"/>
        <w:rPr>
          <w:rFonts w:ascii="Times New Roman" w:hAnsi="Times New Roman" w:cs="Times New Roman"/>
          <w:b/>
          <w:bCs/>
          <w:sz w:val="24"/>
          <w:szCs w:val="24"/>
          <w:lang w:val="en-US"/>
        </w:rPr>
      </w:pPr>
      <w:r w:rsidRPr="006912D8">
        <w:rPr>
          <w:rFonts w:ascii="Times New Roman" w:hAnsi="Times New Roman" w:cs="Times New Roman"/>
          <w:noProof/>
          <w:sz w:val="24"/>
          <w:szCs w:val="24"/>
        </w:rPr>
        <w:drawing>
          <wp:inline distT="0" distB="0" distL="0" distR="0" wp14:anchorId="71BE262B" wp14:editId="584FF133">
            <wp:extent cx="3902626" cy="2214089"/>
            <wp:effectExtent l="0" t="0" r="22225" b="15240"/>
            <wp:docPr id="1" name="Diagram 1">
              <a:extLst xmlns:a="http://schemas.openxmlformats.org/drawingml/2006/main">
                <a:ext uri="{FF2B5EF4-FFF2-40B4-BE49-F238E27FC236}">
                  <a16:creationId xmlns:a16="http://schemas.microsoft.com/office/drawing/2014/main" id="{26A55221-F7B1-3D42-B853-640BAC9F443E}"/>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3D76977B" w14:textId="1FF25AB4" w:rsidR="00E628BA" w:rsidRPr="006912D8" w:rsidRDefault="00167997" w:rsidP="007C2450">
      <w:pPr>
        <w:spacing w:line="360" w:lineRule="auto"/>
        <w:rPr>
          <w:rFonts w:ascii="Times New Roman" w:hAnsi="Times New Roman" w:cs="Times New Roman"/>
          <w:bCs/>
          <w:sz w:val="24"/>
          <w:szCs w:val="24"/>
          <w:lang w:val="en-US"/>
        </w:rPr>
      </w:pPr>
      <w:r w:rsidRPr="006912D8">
        <w:rPr>
          <w:rFonts w:ascii="Times New Roman" w:hAnsi="Times New Roman" w:cs="Times New Roman"/>
          <w:sz w:val="24"/>
          <w:szCs w:val="24"/>
          <w:lang w:val="en-US"/>
        </w:rPr>
        <w:t xml:space="preserve">(Llywodraeth Cymru, 2010, p.16). </w:t>
      </w:r>
      <w:r w:rsidRPr="006912D8">
        <w:rPr>
          <w:rFonts w:ascii="Times New Roman" w:hAnsi="Times New Roman" w:cs="Times New Roman"/>
          <w:sz w:val="24"/>
          <w:szCs w:val="24"/>
        </w:rPr>
        <w:t xml:space="preserve">Gall Tacsonomeg Bloom hefyd gynorthwyo gyda fframio cwestiynau sy'n peri gofynion gwybyddol gwahanol. </w:t>
      </w:r>
      <w:r w:rsidRPr="006912D8">
        <w:rPr>
          <w:rFonts w:ascii="Times New Roman" w:hAnsi="Times New Roman" w:cs="Times New Roman"/>
          <w:sz w:val="24"/>
          <w:szCs w:val="24"/>
          <w:lang w:val="en-US"/>
        </w:rPr>
        <w:t xml:space="preserve">Mae cwestiynu yn rhywbeth y mae athrawon yn ei wneud yn naturiol, ond mae datblygu'r sgiliau sy'n gysylltiedig â thechnegau holi cwestiynau yn cyflwyno sawl her i athrawon ac mae'n rhywbeth a ddatblygir dros amser. </w:t>
      </w:r>
      <w:r w:rsidRPr="006912D8">
        <w:rPr>
          <w:rFonts w:ascii="Times New Roman" w:hAnsi="Times New Roman" w:cs="Times New Roman"/>
          <w:sz w:val="24"/>
          <w:szCs w:val="24"/>
        </w:rPr>
        <w:t xml:space="preserve">Dywed Llywodraeth Cynulliad Cymru (2010, p.17) “Cwestiynu yw'r grym y tu ôl i ddatblygu meddwl ac asesu ar gyfer dysgu yn yr ystafell ddosbarth. Mae cwestiynau o ansawdd uchel yn arwain at siarad o ansawdd uchel”. Mae cwestiynu effeithiol yn ffordd y gall yr athrawon geisio tystiolaeth i sefydlu lle mae myfyrwyr yn eu dysgu, ac felly mae'n ganlyniad cynllunio gofalus. </w:t>
      </w:r>
      <w:r w:rsidRPr="006912D8">
        <w:rPr>
          <w:rFonts w:ascii="Times New Roman" w:hAnsi="Times New Roman" w:cs="Times New Roman"/>
          <w:sz w:val="24"/>
          <w:szCs w:val="24"/>
          <w:lang w:val="en-US"/>
        </w:rPr>
        <w:t xml:space="preserve">Mae adborth athro effeithiol yn canolbwyntio ar feini prawf llwyddiant sefydledig ac yn dweud wrth y myfyrwyr yr hyn y maent wedi'i gyflawni a lle mae angen iddynt wella. Mae'r adborth yn cynnig awgrymiadau penodol ynghylch sut y gellid cyflawni'r gwelliant hwnnw. </w:t>
      </w:r>
      <w:r w:rsidRPr="006912D8">
        <w:rPr>
          <w:rFonts w:ascii="Times New Roman" w:hAnsi="Times New Roman" w:cs="Times New Roman"/>
          <w:sz w:val="24"/>
          <w:szCs w:val="24"/>
        </w:rPr>
        <w:t>Yng ngwaith arloesol Hattie ar effeithiolrwydd addysgol, sef Visible Learning for Teachers (2011),  roedd Hattie yn ystyried strategaethau adborth</w:t>
      </w:r>
      <w:r w:rsidR="00F0165B" w:rsidRPr="006912D8">
        <w:rPr>
          <w:rFonts w:ascii="Times New Roman" w:hAnsi="Times New Roman" w:cs="Times New Roman"/>
          <w:sz w:val="24"/>
          <w:szCs w:val="24"/>
        </w:rPr>
        <w:t xml:space="preserve"> </w:t>
      </w:r>
      <w:r w:rsidRPr="006912D8">
        <w:rPr>
          <w:rFonts w:ascii="Times New Roman" w:hAnsi="Times New Roman" w:cs="Times New Roman"/>
          <w:sz w:val="24"/>
          <w:szCs w:val="24"/>
        </w:rPr>
        <w:t xml:space="preserve">yn 10fed o 150 o ffactorau sy’n ysgogi gwelliannau sylweddol yn neilliannau dysgwyr.  Mae pobl eraill yn cefnogi hyn ac yn dadlau, os bydd athrawon yn defnyddio asesiadau ffurfiannol fel rhan o’u haddysgu, gall disgyblion ddysgu tua dwywaith yn gyflymach na hynny (Estyn, 2018). </w:t>
      </w:r>
      <w:r w:rsidRPr="006912D8">
        <w:rPr>
          <w:rFonts w:ascii="Times New Roman" w:hAnsi="Times New Roman" w:cs="Times New Roman"/>
          <w:sz w:val="24"/>
          <w:szCs w:val="24"/>
          <w:lang w:val="en-US"/>
        </w:rPr>
        <w:t>Yn ôl gwaith ymchwil mae adborth ar ffurf graddau neu farciau yn cael effaith negyddol ar ddysgu a bod sylwadau yn fwy effeithiol. Cytûn Llywodraeth Cynulliad Cymru (2010, p.26) a dywed “</w:t>
      </w:r>
      <w:r w:rsidRPr="006912D8">
        <w:rPr>
          <w:rFonts w:ascii="Times New Roman" w:hAnsi="Times New Roman" w:cs="Times New Roman"/>
          <w:sz w:val="24"/>
          <w:szCs w:val="24"/>
        </w:rPr>
        <w:t>mae rhoi sylwadau ysgrifenedig neu sylwadau llafar i ddysgwyr hefyd yn eu helpu i ganolbwyntio ar y materion dysgu yn hytrach na cheisio dehongli marc neu radd”. Mae hunan asesiad myfyrwyr bellach yn cael ei ystyried yn hanfodol i lwyddiant yn yr ysgol. Cytunwyd Black a Wiliam (1998) gad dywed “self-assessment by pupils, far from being a luxury, is in fact an essential component of formative assessment”. Yn ôl Llywodraeth Cynulliad Cymru (2010, p. 27) “mae asesu cyfoedion a hunanasesu yn golygu llawer mwy na dim ond gwirio am wallau neu wendidau. Mae'n golygu gwneud yn echblyg yr hyn sydd fel rheol yn ymhlyg, ac felly mae gofyn i'r dysgwyr fod yn weithredol yn eu dysgu”. Mae asesu cyfoedion yn digwydd pan fydd myfyrwyr yn asesu gwaith ei gilydd ac yn cynnig cyngor.</w:t>
      </w:r>
    </w:p>
    <w:p w14:paraId="1DF33A43" w14:textId="7155079E" w:rsidR="00A17ABF" w:rsidRPr="006912D8" w:rsidRDefault="00167997" w:rsidP="007C2450">
      <w:pPr>
        <w:spacing w:line="360" w:lineRule="auto"/>
        <w:ind w:firstLine="720"/>
        <w:rPr>
          <w:rFonts w:ascii="Times New Roman" w:hAnsi="Times New Roman" w:cs="Times New Roman"/>
          <w:bCs/>
          <w:sz w:val="24"/>
          <w:szCs w:val="24"/>
          <w:lang w:val="en-US"/>
        </w:rPr>
      </w:pPr>
      <w:r w:rsidRPr="006912D8">
        <w:rPr>
          <w:rFonts w:ascii="Times New Roman" w:hAnsi="Times New Roman" w:cs="Times New Roman"/>
          <w:sz w:val="24"/>
          <w:szCs w:val="24"/>
        </w:rPr>
        <w:t xml:space="preserve">Mae hunan asesu yn elfen allweddol mewn asesiad ffurfiannol gan ei fod yn golygu bod myfyrwyr yn meddwl am ansawdd eu gwaith eu hunan, yn hytrach na dibynnu ar eu hathro fel unig ffynhonnell barn ddyfarniadol. Yn </w:t>
      </w:r>
      <w:r w:rsidR="007C2450" w:rsidRPr="007C2450">
        <w:rPr>
          <w:rFonts w:ascii="Times New Roman" w:hAnsi="Times New Roman" w:cs="Times New Roman"/>
          <w:sz w:val="24"/>
          <w:szCs w:val="24"/>
        </w:rPr>
        <w:t>ôl</w:t>
      </w:r>
      <w:r w:rsidRPr="006912D8">
        <w:rPr>
          <w:rFonts w:ascii="Times New Roman" w:hAnsi="Times New Roman" w:cs="Times New Roman"/>
          <w:sz w:val="24"/>
          <w:szCs w:val="24"/>
        </w:rPr>
        <w:t xml:space="preserve"> Black a Wiliam (1998, p.7) “if formative assessment is to be productive, pupils should be trained in self-assessment so that they can understand the main purposes of their learning and thereby grasp what they need to do to achieve”. </w:t>
      </w:r>
      <w:r w:rsidRPr="006912D8">
        <w:rPr>
          <w:rFonts w:ascii="Times New Roman" w:hAnsi="Times New Roman" w:cs="Times New Roman"/>
          <w:sz w:val="24"/>
          <w:szCs w:val="24"/>
          <w:lang w:val="en-US"/>
        </w:rPr>
        <w:t xml:space="preserve">Wrth gymryd rhan yn y broses asesu mae disgyblion yn datblygu dealltwriaeth ddyfnach o bynciau, y broses asesu a’r hyn maen nhw’n ei wneud yn eu gwaith eu hunan. Bydd hyn yn eu helpu </w:t>
      </w:r>
      <w:proofErr w:type="gramStart"/>
      <w:r w:rsidRPr="006912D8">
        <w:rPr>
          <w:rFonts w:ascii="Times New Roman" w:hAnsi="Times New Roman" w:cs="Times New Roman"/>
          <w:sz w:val="24"/>
          <w:szCs w:val="24"/>
          <w:lang w:val="en-US"/>
        </w:rPr>
        <w:t>i  fod</w:t>
      </w:r>
      <w:proofErr w:type="gramEnd"/>
      <w:r w:rsidRPr="006912D8">
        <w:rPr>
          <w:rFonts w:ascii="Times New Roman" w:hAnsi="Times New Roman" w:cs="Times New Roman"/>
          <w:sz w:val="24"/>
          <w:szCs w:val="24"/>
          <w:lang w:val="en-US"/>
        </w:rPr>
        <w:t xml:space="preserve"> yn fwy ymwybodol o ‘beth yw dysgu’ ac felly byddant yn deall eu prosesau dysgu eu hunan.</w:t>
      </w:r>
    </w:p>
    <w:p w14:paraId="3CCD3495" w14:textId="4F6653C1" w:rsidR="00573B2D" w:rsidRPr="006912D8" w:rsidRDefault="00167997" w:rsidP="007C2450">
      <w:pPr>
        <w:spacing w:line="360" w:lineRule="auto"/>
        <w:ind w:firstLine="720"/>
        <w:rPr>
          <w:rFonts w:ascii="Times New Roman" w:hAnsi="Times New Roman" w:cs="Times New Roman"/>
          <w:bCs/>
          <w:sz w:val="24"/>
          <w:szCs w:val="24"/>
        </w:rPr>
      </w:pPr>
      <w:r w:rsidRPr="006912D8">
        <w:rPr>
          <w:rFonts w:ascii="Times New Roman" w:hAnsi="Times New Roman" w:cs="Times New Roman"/>
          <w:sz w:val="24"/>
          <w:szCs w:val="24"/>
        </w:rPr>
        <w:t>Mae Donaldson yn cytuno gyda hunan asesu gan awgryma “dylai’r trefniadau asesu: cynnwys myfyrwyr yn eu hasesu eu hunan” (Dyfodol Llwyddiannus, 2015, p.74). Yn ôl Llywodraeth Cynulliad Cymru (2010, p.27) “bydd hunan asesu yn digwydd dim ond os yw athrawon yn helpu dysgwyr i ddatblygu'r sgìl, yn enwedig disgyblion cyrhaeddiad isel”. Mae’n bwysig bod athrawon yn gosod esiampl dda o asesu. Cyntun Hattie a dywed mai Dysgu ac Addysgu Gweladwy yn digwydd pan fydd athrawon yn gweld dysgu trwy lygaid myfyrwyr a’u helpu i ddod yn athrawon eu hunain (Visible Learning, 2009).</w:t>
      </w:r>
      <w:r w:rsidR="008461AF" w:rsidRPr="006912D8">
        <w:rPr>
          <w:rFonts w:ascii="Times New Roman" w:hAnsi="Times New Roman" w:cs="Times New Roman"/>
          <w:sz w:val="24"/>
          <w:szCs w:val="24"/>
        </w:rPr>
        <w:t xml:space="preserve"> </w:t>
      </w:r>
      <w:r w:rsidR="008461AF" w:rsidRPr="006912D8">
        <w:rPr>
          <w:rFonts w:ascii="Times New Roman" w:hAnsi="Times New Roman" w:cs="Times New Roman"/>
          <w:sz w:val="24"/>
          <w:szCs w:val="24"/>
        </w:rPr>
        <w:t>Mae angen nifer o newidiadau er mwyn gwella’r asesu mewn addysg yng Nghymru, i ddelio â’r gwendidau presennol a sicrhau bod y trefniadau asesu’n ategu’r dibenion addysg.</w:t>
      </w:r>
    </w:p>
    <w:p w14:paraId="0C1DC84D" w14:textId="03E05926" w:rsidR="00395C26" w:rsidRPr="006912D8" w:rsidRDefault="00167997" w:rsidP="007C2450">
      <w:pPr>
        <w:spacing w:line="360" w:lineRule="auto"/>
        <w:ind w:firstLine="720"/>
        <w:rPr>
          <w:rFonts w:ascii="Times New Roman" w:hAnsi="Times New Roman" w:cs="Times New Roman"/>
          <w:sz w:val="24"/>
          <w:szCs w:val="24"/>
          <w:lang w:val="en-US"/>
        </w:rPr>
      </w:pPr>
      <w:r w:rsidRPr="006912D8">
        <w:rPr>
          <w:rFonts w:ascii="Times New Roman" w:hAnsi="Times New Roman" w:cs="Times New Roman"/>
          <w:sz w:val="24"/>
          <w:szCs w:val="24"/>
          <w:lang w:val="en-US"/>
        </w:rPr>
        <w:t xml:space="preserve">Mae AagD yn ffocysu ar ddisgyblion yn gwybod beth yw ‘da’ mewn unrhyw gyd-destun. Un strategaeth gall defnyddio am elfen </w:t>
      </w:r>
      <w:r w:rsidRPr="006912D8">
        <w:rPr>
          <w:rFonts w:ascii="Times New Roman" w:hAnsi="Times New Roman" w:cs="Times New Roman"/>
          <w:sz w:val="24"/>
          <w:szCs w:val="24"/>
        </w:rPr>
        <w:t xml:space="preserve">Hunan Asesu ac Asesu Cyfoedion yw asesu yn erbyn y meini prawf llwyddiant (MPLl). </w:t>
      </w:r>
      <w:r w:rsidRPr="006912D8">
        <w:rPr>
          <w:rFonts w:ascii="Times New Roman" w:hAnsi="Times New Roman" w:cs="Times New Roman"/>
          <w:sz w:val="24"/>
          <w:szCs w:val="24"/>
          <w:lang w:val="en-US"/>
        </w:rPr>
        <w:t xml:space="preserve">Wrth ddefnyddio’r strategaeth taflen MPLl mae’r plant yn gwybod beth sy’n ddisgwyliedig ar ddechrau'r gweithgaredd a hefyd yn gallu asesu gwaith ei hunan trwy’r defnyddio’r daflen i weld os nhw wedi cyrraedd y MPLl. </w:t>
      </w:r>
      <w:r w:rsidRPr="006912D8">
        <w:rPr>
          <w:rFonts w:ascii="Times New Roman" w:hAnsi="Times New Roman" w:cs="Times New Roman"/>
          <w:sz w:val="24"/>
          <w:szCs w:val="24"/>
        </w:rPr>
        <w:t>Mae hyn yn cyd-fynd gydag awgrym Black a Wiliam (1998, p.6) sef “pupils can assess themselves only when they have a sufficiently clear picture of the targets that their learning is meant to attain”. Cytûn Llywodraeth Cynulliad Cymru (2010, p.27) a dywed “</w:t>
      </w:r>
      <w:r w:rsidR="006C672D" w:rsidRPr="006912D8">
        <w:rPr>
          <w:rFonts w:ascii="Times New Roman" w:hAnsi="Times New Roman" w:cs="Times New Roman"/>
          <w:sz w:val="24"/>
          <w:szCs w:val="24"/>
        </w:rPr>
        <w:t>e</w:t>
      </w:r>
      <w:r w:rsidRPr="006912D8">
        <w:rPr>
          <w:rFonts w:ascii="Times New Roman" w:hAnsi="Times New Roman" w:cs="Times New Roman"/>
          <w:sz w:val="24"/>
          <w:szCs w:val="24"/>
        </w:rPr>
        <w:t>r mwyn i asesu cyfoedion a hunan asesu fod yn ystyrlon, rhaid i ddysgwyr ddeall a chymryd rhan wrth lunio meini prawf llwyddiant. Fel arall, nid oes unrhyw fframwaith cyfeirio ganddyn nhw i asesu yn ei erbyn ac mae'r adborth yn ddiystyr ac ar lefel isel!”.</w:t>
      </w:r>
    </w:p>
    <w:p w14:paraId="1BC3F27A" w14:textId="4E74FC26" w:rsidR="00071EBF" w:rsidRPr="006912D8" w:rsidRDefault="007C2450" w:rsidP="007C2450">
      <w:pPr>
        <w:spacing w:line="360" w:lineRule="auto"/>
        <w:ind w:firstLine="720"/>
        <w:rPr>
          <w:rFonts w:ascii="Times New Roman" w:hAnsi="Times New Roman" w:cs="Times New Roman"/>
          <w:bCs/>
          <w:sz w:val="24"/>
          <w:szCs w:val="24"/>
          <w:lang w:val="en-US"/>
        </w:rPr>
      </w:pPr>
      <w:r>
        <w:rPr>
          <w:rFonts w:ascii="Times New Roman" w:hAnsi="Times New Roman" w:cs="Times New Roman"/>
          <w:sz w:val="24"/>
          <w:szCs w:val="24"/>
          <w:lang w:val="en-US"/>
        </w:rPr>
        <w:t xml:space="preserve">Ar Brofiad Addysgu Proffesiynol (PAP) defnyddiwyd yr awdur strategaeth taflen MPLl ble roedd y plant yn hunan asesu. Gall myfyrwyr werthuso eu cynnydd wrth gwblhau tasg neu weithgaredd asesu, ac yna gwerthuso eu cyflawniad wrth gwblhau. Aseswyd y myfyrwyr gwaith ei hunan yn erbyn y MPLl gan weld os nhw wedi cyflwyno pob agwedd ac yna ei dicio. </w:t>
      </w:r>
      <w:r>
        <w:rPr>
          <w:rFonts w:ascii="Times New Roman" w:hAnsi="Times New Roman" w:cs="Times New Roman"/>
          <w:sz w:val="24"/>
          <w:szCs w:val="24"/>
        </w:rPr>
        <w:t xml:space="preserve">Maent yn myfyrio ar eu cynnydd ac yn gwerthuso'r hyn y mae angen iddynt ei wneud os ydynt am wella ei pherfformiad. Dywed Llywodraeth Cynulliad Cymru (2010, p.28) “mae'n amlwg bod rhaid i ddysgwyr fod yn gyfarwydd â'r </w:t>
      </w:r>
      <w:r>
        <w:rPr>
          <w:rFonts w:ascii="Times New Roman" w:hAnsi="Times New Roman" w:cs="Times New Roman"/>
          <w:sz w:val="24"/>
          <w:szCs w:val="24"/>
          <w:lang w:val="en-US"/>
        </w:rPr>
        <w:t>MPLl</w:t>
      </w:r>
      <w:r>
        <w:rPr>
          <w:rFonts w:ascii="Times New Roman" w:hAnsi="Times New Roman" w:cs="Times New Roman"/>
          <w:sz w:val="24"/>
          <w:szCs w:val="24"/>
        </w:rPr>
        <w:t xml:space="preserve"> os ydyn nhw am asesu'n fanwl gywir, yn effeithiol a bod hyn o gymorth iddyn nhw”. Pan gaiff meini prawf ei ddefnyddio i hunanasesu, gellir hyrwyddo dysgu trwy greu'r tri chyflwr a nodwyd gan Sadler ar gyfer helpu myfyrwyr i wella cysyniad o ansawdd sy'n debyg iawn i'r hyn a ddelir gan yr athro, fonitro ansawdd yr hyn sy'n barhaus yn cael ei gynhyrchu, a repertoire o symudiadau neu strategaethau (Sadler, 1989, p. 121).</w:t>
      </w:r>
      <w:r>
        <w:rPr>
          <w:rFonts w:ascii="Times New Roman" w:hAnsi="Times New Roman" w:cs="Times New Roman"/>
          <w:sz w:val="24"/>
          <w:szCs w:val="24"/>
          <w:lang w:val="en-US"/>
        </w:rPr>
        <w:t xml:space="preserve"> Agwedd pwysig yw rhaid i’r meini prawf cynnwys iaith mae dysgwyr yn eu deall. </w:t>
      </w:r>
      <w:r>
        <w:rPr>
          <w:rFonts w:ascii="Times New Roman" w:hAnsi="Times New Roman" w:cs="Times New Roman"/>
          <w:sz w:val="24"/>
          <w:szCs w:val="24"/>
        </w:rPr>
        <w:t xml:space="preserve">Awgryma Llywodraeth Cynulliad Cymru (2010, p. 28) “erbyn hyn rydym yn gwybod os yw dysgwyr am gymryd cyfrifoldeb dros eu cynnydd eu hunan, mae'n rhaid iddyn nhw wybod y meini prawf y cânt eu hasesu yn eu herbyn”. </w:t>
      </w:r>
      <w:r>
        <w:rPr>
          <w:rFonts w:ascii="Times New Roman" w:hAnsi="Times New Roman" w:cs="Times New Roman"/>
          <w:sz w:val="24"/>
          <w:szCs w:val="24"/>
          <w:lang w:val="en-US"/>
        </w:rPr>
        <w:t>Er nid cynllun marcio yw meini prawf mae’n ffordd syml ond effeithiol wrth hunan asesu i’r plant gweld os nhw wedi cynnwys</w:t>
      </w:r>
      <w:r>
        <w:rPr>
          <w:rFonts w:ascii="Times New Roman" w:hAnsi="Times New Roman" w:cs="Times New Roman"/>
          <w:sz w:val="24"/>
          <w:szCs w:val="24"/>
        </w:rPr>
        <w:t xml:space="preserve"> y sgiliau, yr wybodaeth neu'r ddealltwriaeth angenrheidiol.</w:t>
      </w:r>
    </w:p>
    <w:p w14:paraId="7F6BA9B8" w14:textId="776ED607" w:rsidR="00BD051A" w:rsidRPr="006912D8" w:rsidRDefault="00250EAC" w:rsidP="007C2450">
      <w:pPr>
        <w:spacing w:line="360" w:lineRule="auto"/>
        <w:ind w:firstLine="720"/>
        <w:rPr>
          <w:rFonts w:ascii="Times New Roman" w:hAnsi="Times New Roman" w:cs="Times New Roman"/>
          <w:bCs/>
          <w:sz w:val="24"/>
          <w:szCs w:val="24"/>
        </w:rPr>
      </w:pPr>
      <w:r>
        <w:rPr>
          <w:rFonts w:ascii="Times New Roman" w:hAnsi="Times New Roman" w:cs="Times New Roman"/>
          <w:sz w:val="24"/>
          <w:szCs w:val="24"/>
          <w:lang w:val="en-US"/>
        </w:rPr>
        <w:t xml:space="preserve">Gwelwyd y strategaeth yn cael ei defnyddio'r holl ffordd trwy’r ysgol. Yn y Cyfnod Sylfaen, asesodd y plant eu gwaith eu hunain ond gan nad oedd medrau darllen wedi'u datblygu'n dda, roedd athrawon yn darllen y meini prawf ar eu cyfer, yna trafododd y plant ar lafar gyda'r athrawon os nhw wedi cyrraedd y meini prawf ac yna ticio'r daflen. Yng Nghyfnod Allweddol Dau, cyflawnodd y plant y strategaeth yn gyfan gwbl annibynnol. Defnyddiwyd yr un strategaeth i asesu cyfoedion hefyd. Roedd y strategaeth yn llwyddiannus wrth i'r ysgol gyfan ddefnyddio'r un peth, felly mae'r plant yn gyfarwydd iawn â'r strategaeth. Bodd bynnag, cymerwyd y strategaeth nifer fawr o amser weithiau. Yn ogystal, yn ôl polisi marcio'r ysgol mae'r athrawon yn "modelu'r broses farcio" (Adborth, Marcio ac Ymateb i Waith Disgyblion, 2011) ond ni welwyd yr awdur hwn yn ystod PAP. Hefyd gwelwyd strategaeth goleuadau traffig yn cael ei defnyddio ar draws ysgol wrth ymyl strategaeth taflen MPLl. Lliwiwyd y plant y golau mewn naill ai'n goch, oren neu'n wyrdd, yn dibynnu ar ba mor anodd ffeindion nhw'r gweithgaredd. Mae’r strategaeth hon yn dangos i’r athrawon pwy gafodd trafferth gyda’r gweithgaredd a phwy sy’n barod i symud ymlaen i’r gam nesaf. </w:t>
      </w:r>
      <w:r>
        <w:rPr>
          <w:rFonts w:ascii="Times New Roman" w:hAnsi="Times New Roman" w:cs="Times New Roman"/>
          <w:sz w:val="24"/>
          <w:szCs w:val="24"/>
        </w:rPr>
        <w:t>Credaf Vygotsky (1962) yn gryf o ddysgu trwy sgaffaldio sef gweithio mewn camau a ni ddylai symud ymlaen i’r cam nesaf nes ei fod yn deall y cam canlynol.</w:t>
      </w:r>
      <w:r>
        <w:rPr>
          <w:rFonts w:ascii="Times New Roman" w:hAnsi="Times New Roman" w:cs="Times New Roman"/>
          <w:sz w:val="24"/>
          <w:szCs w:val="24"/>
          <w:lang w:val="en-US"/>
        </w:rPr>
        <w:t xml:space="preserve"> Yn </w:t>
      </w:r>
      <w:r w:rsidR="007C2450" w:rsidRPr="007C2450">
        <w:rPr>
          <w:rFonts w:ascii="Times New Roman" w:hAnsi="Times New Roman" w:cs="Times New Roman"/>
          <w:sz w:val="24"/>
          <w:szCs w:val="24"/>
          <w:lang w:val="en-US"/>
        </w:rPr>
        <w:t>ôl</w:t>
      </w:r>
      <w:r>
        <w:rPr>
          <w:rFonts w:ascii="Times New Roman" w:hAnsi="Times New Roman" w:cs="Times New Roman"/>
          <w:sz w:val="24"/>
          <w:szCs w:val="24"/>
          <w:lang w:val="en-US"/>
        </w:rPr>
        <w:t xml:space="preserve"> Black a Wiliam (1998, p.2) </w:t>
      </w:r>
      <w:r>
        <w:rPr>
          <w:rFonts w:ascii="Times New Roman" w:hAnsi="Times New Roman" w:cs="Times New Roman"/>
          <w:sz w:val="24"/>
          <w:szCs w:val="24"/>
        </w:rPr>
        <w:t>“Teachers need to know about their pupils’ progress and difficulties with learning so that they can adapt their own work to meet pupils’ needs” ac mae’r strategaeth goleuadau traffig yn ffordd syml a gyflym i gyflawni hyn.</w:t>
      </w:r>
      <w:r>
        <w:rPr>
          <w:rFonts w:ascii="Times New Roman" w:hAnsi="Times New Roman" w:cs="Times New Roman"/>
          <w:sz w:val="24"/>
          <w:szCs w:val="24"/>
          <w:lang w:val="en-US"/>
        </w:rPr>
        <w:t xml:space="preserve"> </w:t>
      </w:r>
      <w:r>
        <w:rPr>
          <w:rFonts w:ascii="Times New Roman" w:hAnsi="Times New Roman" w:cs="Times New Roman"/>
          <w:sz w:val="24"/>
          <w:szCs w:val="24"/>
        </w:rPr>
        <w:t>Arhoswyd y strategaeth yr un peth holl ffordd trwy'r ysgol.</w:t>
      </w:r>
    </w:p>
    <w:p w14:paraId="37F0EC81" w14:textId="16FFA351" w:rsidR="004D044B" w:rsidRPr="006912D8" w:rsidRDefault="007C2450" w:rsidP="007C2450">
      <w:pPr>
        <w:spacing w:line="360" w:lineRule="auto"/>
        <w:ind w:firstLine="720"/>
        <w:rPr>
          <w:rFonts w:ascii="Times New Roman" w:hAnsi="Times New Roman" w:cs="Times New Roman"/>
          <w:bCs/>
          <w:sz w:val="24"/>
          <w:szCs w:val="24"/>
          <w:lang w:val="en-US"/>
        </w:rPr>
      </w:pPr>
      <w:r>
        <w:rPr>
          <w:rFonts w:ascii="Times New Roman" w:hAnsi="Times New Roman" w:cs="Times New Roman"/>
          <w:sz w:val="24"/>
          <w:szCs w:val="24"/>
        </w:rPr>
        <w:t xml:space="preserve">Gwelwyd yr awdur strategaeth hunan asesu ac asesu cyfoedion a oedd yn llwyddiannus yn yr ysgol. </w:t>
      </w:r>
      <w:r>
        <w:rPr>
          <w:rFonts w:ascii="Times New Roman" w:hAnsi="Times New Roman" w:cs="Times New Roman"/>
          <w:sz w:val="24"/>
          <w:szCs w:val="24"/>
          <w:lang w:val="en-US"/>
        </w:rPr>
        <w:t xml:space="preserve">Yn </w:t>
      </w:r>
      <w:r w:rsidRPr="007C2450">
        <w:rPr>
          <w:rFonts w:ascii="Times New Roman" w:hAnsi="Times New Roman" w:cs="Times New Roman"/>
          <w:sz w:val="24"/>
          <w:szCs w:val="24"/>
          <w:lang w:val="en-US"/>
        </w:rPr>
        <w:t>ôl</w:t>
      </w:r>
      <w:r>
        <w:rPr>
          <w:rFonts w:ascii="Times New Roman" w:hAnsi="Times New Roman" w:cs="Times New Roman"/>
          <w:sz w:val="24"/>
          <w:szCs w:val="24"/>
          <w:lang w:val="en-US"/>
        </w:rPr>
        <w:t xml:space="preserve"> Black a Wiliam (1998</w:t>
      </w:r>
      <w:r>
        <w:rPr>
          <w:rFonts w:ascii="Times New Roman" w:hAnsi="Times New Roman" w:cs="Times New Roman"/>
          <w:sz w:val="24"/>
          <w:szCs w:val="24"/>
        </w:rPr>
        <w:t xml:space="preserve">, p.6) “pupils are generally honest and reliable in assessing both themselves and one another”. Mae Donaldson hefyd am hunan asesu gan ddywed bod e’n “ffyrdd o annog plant a phobl ifanc i gymryd mwy o gyfrifoldeb dros eu dysgu eu hunain” (Dyfodol Llwyddiannus, 2015, p.81). Er roedd strategaeth AagD gwelwyd yr awdur ar PAP yn llwyddiannus nad oedd yr ysgol yn addasu ei strategaeth. Trwy ysgolion yn cynnwys AagD fel rhan o’r gynllunio gellir arbrofi gyda gwahanol strategaethau, mae nifer o strategaethau AagD gwahanol yn bodoli ac felly awgrymir hyn. Yn ôl Ofsted (2005) athrawon rhagorol yw'r rhai sydd yn “adept and cofident in using a range of assessment stratagies, reflecting a clear understanding of the theory and practice of assessment”. Hefyd nad oedd y strategaeth yn hollol addas i bob plentyn gan roedd y myfyrwyr gallu uchel fel arfer yn ticio pob blwch ac yn lliwio’n wyrdd ac roedd y myfyrwyr gallu isel yn ticio hanner o’r blychau ac yn lliwio’n oren neu goch. Dangoswyd nad oedd rhai o’r myfyrwyr yn cael ei herio’n ddigon ac roedd myfyrwyr yn cael ei herio’n ormod a gall hyn effeithio hyder y plant. Rheswm am hyn oedd nad oedd yr ysgol yn gwahaniaethu’r </w:t>
      </w:r>
      <w:r>
        <w:rPr>
          <w:rFonts w:ascii="Times New Roman" w:hAnsi="Times New Roman" w:cs="Times New Roman"/>
          <w:sz w:val="24"/>
          <w:szCs w:val="24"/>
          <w:lang w:val="en-US"/>
        </w:rPr>
        <w:t>MPLl. Awgrymir i ysgolion gwahaniaethu MPLl i herio’r plant ar lefelau addas.</w:t>
      </w:r>
    </w:p>
    <w:p w14:paraId="08C16BE5" w14:textId="443B5937" w:rsidR="00F754DB" w:rsidRPr="006912D8" w:rsidRDefault="007C2450" w:rsidP="007C2450">
      <w:pPr>
        <w:spacing w:line="360" w:lineRule="auto"/>
        <w:ind w:firstLine="720"/>
        <w:rPr>
          <w:rFonts w:ascii="Times New Roman" w:hAnsi="Times New Roman" w:cs="Times New Roman"/>
          <w:bCs/>
          <w:sz w:val="24"/>
          <w:szCs w:val="24"/>
        </w:rPr>
      </w:pPr>
      <w:r>
        <w:rPr>
          <w:rFonts w:ascii="Times New Roman" w:hAnsi="Times New Roman" w:cs="Times New Roman"/>
          <w:sz w:val="24"/>
          <w:szCs w:val="24"/>
        </w:rPr>
        <w:t xml:space="preserve">Fel gwelwn mai AagD yn rhan fawr o weithgareddau ysgol ac yn </w:t>
      </w:r>
      <w:r w:rsidRPr="007C2450">
        <w:rPr>
          <w:rFonts w:ascii="Times New Roman" w:hAnsi="Times New Roman" w:cs="Times New Roman"/>
          <w:sz w:val="24"/>
          <w:szCs w:val="24"/>
        </w:rPr>
        <w:t>ôl</w:t>
      </w:r>
      <w:r>
        <w:rPr>
          <w:rFonts w:ascii="Times New Roman" w:hAnsi="Times New Roman" w:cs="Times New Roman"/>
          <w:sz w:val="24"/>
          <w:szCs w:val="24"/>
        </w:rPr>
        <w:t xml:space="preserve"> Black a Wiliam (1998) yn </w:t>
      </w:r>
      <w:r>
        <w:rPr>
          <w:rFonts w:ascii="Times New Roman" w:hAnsi="Times New Roman" w:cs="Times New Roman"/>
          <w:sz w:val="24"/>
          <w:szCs w:val="24"/>
          <w:lang w:val="en-US"/>
        </w:rPr>
        <w:t xml:space="preserve">ddull allweddol i godi safonau. Pwysleisia </w:t>
      </w:r>
      <w:r>
        <w:rPr>
          <w:rFonts w:ascii="Times New Roman" w:hAnsi="Times New Roman" w:cs="Times New Roman"/>
          <w:sz w:val="24"/>
          <w:szCs w:val="24"/>
        </w:rPr>
        <w:t xml:space="preserve">“standards can be raised only by changes that are put into direct effect by teachers and pupils in classrooms” (Inside the Black Box, 1998, p.12). Cytûn Estyn (2018) gan ddywed “mae asesu ar gyfer dysgu hynod effeithiol wedi cael ei ystyried yn helaeth gan addysgwyr fel rhywbeth sy’n hanfodol o ran codi safonau ar gyfer dysgwyr”.  Pryd cyhoeddwyd AagD credwyd Graue (1993) “assessment and instruction are often coneived as curiously seperate in both time and purpose” ond ni ddylid dysgu ac asesu fod ar wahân. Dylid asesu fod yn rhan o weithgareddau, rhaid gwneud amser am AagD. </w:t>
      </w:r>
      <w:r>
        <w:rPr>
          <w:rFonts w:ascii="Times New Roman" w:hAnsi="Times New Roman" w:cs="Times New Roman"/>
          <w:sz w:val="24"/>
          <w:szCs w:val="24"/>
          <w:lang w:val="en-US"/>
        </w:rPr>
        <w:t>Nid yw asesu ar ddiwedd uned yn rhoi amser digonol i chi fynd dros agweddau mae’r disgyblion yn ei weld yn heriol, neu lle mae ganddynt gamsyniadau. Cytun Black a Wiliam (1998, p.12-13) a dywed “for formative purposes, a test at the end of a block or module of teaching is pointless in that it is too late to work with the results”.</w:t>
      </w:r>
      <w:r>
        <w:rPr>
          <w:rFonts w:ascii="Times New Roman" w:hAnsi="Times New Roman" w:cs="Times New Roman"/>
          <w:sz w:val="24"/>
          <w:szCs w:val="24"/>
        </w:rPr>
        <w:t xml:space="preserve"> Mae gormod o amser addysgu yn digwydd yn ystafelloedd dosbarth ac nid digon o amser AagD. Awgrymir i bob ysgol cynnwys AagD yn eu gweithgareddau gan fod nifer fawr o fanteision</w:t>
      </w:r>
      <w:r>
        <w:rPr>
          <w:rFonts w:ascii="Times New Roman" w:hAnsi="Times New Roman" w:cs="Times New Roman"/>
          <w:b/>
          <w:bCs/>
          <w:sz w:val="24"/>
          <w:szCs w:val="24"/>
        </w:rPr>
        <w:t xml:space="preserve">. </w:t>
      </w:r>
      <w:r>
        <w:rPr>
          <w:rFonts w:ascii="Times New Roman" w:hAnsi="Times New Roman" w:cs="Times New Roman"/>
          <w:sz w:val="24"/>
          <w:szCs w:val="24"/>
        </w:rPr>
        <w:t>Wrth AagD byddir yn creu dysgwyr hunanreoleiddiol sy'n gallu gadael yr ysgol yn fedrus ac yn hyderus i barhau i ddysgu trwy gydol eu bywydau.</w:t>
      </w:r>
    </w:p>
    <w:p w14:paraId="480ADE41" w14:textId="799F5C0A" w:rsidR="00F0165B" w:rsidRDefault="00F0165B" w:rsidP="00E628BA">
      <w:pPr>
        <w:rPr>
          <w:rFonts w:ascii="Times New Roman" w:hAnsi="Times New Roman" w:cs="Times New Roman"/>
          <w:bCs/>
          <w:sz w:val="24"/>
          <w:szCs w:val="24"/>
        </w:rPr>
      </w:pPr>
    </w:p>
    <w:p w14:paraId="719AD2E2" w14:textId="5B990DA1" w:rsidR="00F0165B" w:rsidRDefault="00F0165B" w:rsidP="00E628BA">
      <w:pPr>
        <w:rPr>
          <w:rFonts w:ascii="Times New Roman" w:hAnsi="Times New Roman" w:cs="Times New Roman"/>
          <w:bCs/>
          <w:sz w:val="24"/>
          <w:szCs w:val="24"/>
        </w:rPr>
      </w:pPr>
      <w:bookmarkStart w:id="0" w:name="cysill"/>
      <w:bookmarkEnd w:id="0"/>
    </w:p>
    <w:p w14:paraId="0018D6D5" w14:textId="53F66938" w:rsidR="00F0165B" w:rsidRDefault="00F0165B" w:rsidP="00E628BA">
      <w:pPr>
        <w:rPr>
          <w:rFonts w:ascii="Times New Roman" w:hAnsi="Times New Roman" w:cs="Times New Roman"/>
          <w:bCs/>
          <w:sz w:val="24"/>
          <w:szCs w:val="24"/>
        </w:rPr>
      </w:pPr>
    </w:p>
    <w:p w14:paraId="2F2F59E5" w14:textId="4698716B" w:rsidR="00F0165B" w:rsidRDefault="00F0165B" w:rsidP="00E628BA">
      <w:pPr>
        <w:rPr>
          <w:rFonts w:ascii="Times New Roman" w:hAnsi="Times New Roman" w:cs="Times New Roman"/>
          <w:bCs/>
          <w:sz w:val="24"/>
          <w:szCs w:val="24"/>
        </w:rPr>
      </w:pPr>
    </w:p>
    <w:p w14:paraId="6143FDCC" w14:textId="086C527B" w:rsidR="00F0165B" w:rsidRDefault="00F0165B" w:rsidP="00E628BA">
      <w:pPr>
        <w:rPr>
          <w:rFonts w:ascii="Times New Roman" w:hAnsi="Times New Roman" w:cs="Times New Roman"/>
          <w:bCs/>
          <w:sz w:val="24"/>
          <w:szCs w:val="24"/>
        </w:rPr>
      </w:pPr>
    </w:p>
    <w:p w14:paraId="3EA4E438" w14:textId="56D40046" w:rsidR="00F0165B" w:rsidRDefault="00F0165B" w:rsidP="00E628BA">
      <w:pPr>
        <w:rPr>
          <w:rFonts w:ascii="Times New Roman" w:hAnsi="Times New Roman" w:cs="Times New Roman"/>
          <w:bCs/>
          <w:sz w:val="24"/>
          <w:szCs w:val="24"/>
        </w:rPr>
      </w:pPr>
    </w:p>
    <w:p w14:paraId="1E1B65A8" w14:textId="1C17AAE9" w:rsidR="00F0165B" w:rsidRDefault="00F0165B" w:rsidP="00E628BA">
      <w:pPr>
        <w:rPr>
          <w:rFonts w:ascii="Times New Roman" w:hAnsi="Times New Roman" w:cs="Times New Roman"/>
          <w:bCs/>
          <w:sz w:val="24"/>
          <w:szCs w:val="24"/>
        </w:rPr>
      </w:pPr>
    </w:p>
    <w:p w14:paraId="53046E0E" w14:textId="6BFEFEE0" w:rsidR="00F0165B" w:rsidRDefault="00F0165B" w:rsidP="00E628BA">
      <w:pPr>
        <w:rPr>
          <w:rFonts w:ascii="Times New Roman" w:hAnsi="Times New Roman" w:cs="Times New Roman"/>
          <w:bCs/>
          <w:sz w:val="24"/>
          <w:szCs w:val="24"/>
        </w:rPr>
      </w:pPr>
    </w:p>
    <w:p w14:paraId="285FDB28" w14:textId="02496989" w:rsidR="00A54216" w:rsidRPr="006E2362" w:rsidRDefault="00A54216" w:rsidP="008D1124">
      <w:pPr>
        <w:rPr>
          <w:rFonts w:ascii="Times New Roman" w:hAnsi="Times New Roman" w:cs="Times New Roman"/>
          <w:bCs/>
          <w:sz w:val="24"/>
          <w:szCs w:val="24"/>
        </w:rPr>
      </w:pPr>
    </w:p>
    <w:p w14:paraId="11E64460" w14:textId="49D9DA4F" w:rsidR="00BD051A" w:rsidRPr="006E2362" w:rsidRDefault="00BD051A" w:rsidP="008D1124">
      <w:pPr>
        <w:rPr>
          <w:rFonts w:ascii="Times New Roman" w:hAnsi="Times New Roman" w:cs="Times New Roman"/>
          <w:bCs/>
          <w:sz w:val="24"/>
          <w:szCs w:val="24"/>
        </w:rPr>
      </w:pPr>
    </w:p>
    <w:p w14:paraId="21B56F7E" w14:textId="1B0D1D87" w:rsidR="00A17ABF" w:rsidRDefault="00A17ABF" w:rsidP="008D1124">
      <w:pPr>
        <w:rPr>
          <w:rFonts w:ascii="Times New Roman" w:hAnsi="Times New Roman" w:cs="Times New Roman"/>
          <w:sz w:val="24"/>
          <w:szCs w:val="24"/>
          <w:lang w:val="en-US"/>
        </w:rPr>
      </w:pPr>
    </w:p>
    <w:p w14:paraId="613277AB" w14:textId="6825BABA" w:rsidR="00E628BA" w:rsidRDefault="00E628BA" w:rsidP="008D1124">
      <w:pPr>
        <w:rPr>
          <w:rFonts w:ascii="Times New Roman" w:hAnsi="Times New Roman" w:cs="Times New Roman"/>
          <w:bCs/>
          <w:sz w:val="24"/>
          <w:szCs w:val="24"/>
        </w:rPr>
      </w:pPr>
    </w:p>
    <w:p w14:paraId="0A796916" w14:textId="77777777" w:rsidR="00E628BA" w:rsidRDefault="00E628BA" w:rsidP="008D1124">
      <w:pPr>
        <w:rPr>
          <w:rFonts w:ascii="Times New Roman" w:hAnsi="Times New Roman" w:cs="Times New Roman"/>
          <w:bCs/>
          <w:sz w:val="24"/>
          <w:szCs w:val="24"/>
        </w:rPr>
      </w:pPr>
    </w:p>
    <w:p w14:paraId="79AB0FC4" w14:textId="3288C478" w:rsidR="008D260A" w:rsidRDefault="008D260A" w:rsidP="008D1124">
      <w:pPr>
        <w:rPr>
          <w:rFonts w:ascii="Times New Roman" w:hAnsi="Times New Roman" w:cs="Times New Roman"/>
          <w:bCs/>
          <w:sz w:val="24"/>
          <w:szCs w:val="24"/>
        </w:rPr>
      </w:pPr>
    </w:p>
    <w:p w14:paraId="43E60995" w14:textId="0F473FB0" w:rsidR="008D260A" w:rsidRDefault="008D260A" w:rsidP="008D1124">
      <w:pPr>
        <w:rPr>
          <w:rFonts w:ascii="Times New Roman" w:hAnsi="Times New Roman" w:cs="Times New Roman"/>
          <w:bCs/>
          <w:sz w:val="24"/>
          <w:szCs w:val="24"/>
        </w:rPr>
      </w:pPr>
    </w:p>
    <w:p w14:paraId="1A46A054" w14:textId="77777777" w:rsidR="00D238CB" w:rsidRDefault="00D238CB" w:rsidP="00424ACC">
      <w:pPr>
        <w:rPr>
          <w:rStyle w:val="Strong"/>
          <w:rFonts w:ascii="Arial" w:hAnsi="Arial" w:cs="Arial"/>
          <w:b w:val="0"/>
          <w:sz w:val="20"/>
          <w:szCs w:val="20"/>
          <w:u w:val="single"/>
        </w:rPr>
      </w:pPr>
    </w:p>
    <w:p w14:paraId="267BB8F8" w14:textId="2FF30D01" w:rsidR="00E628BA" w:rsidRPr="006912D8" w:rsidRDefault="00E628BA" w:rsidP="006912D8">
      <w:pPr>
        <w:jc w:val="center"/>
        <w:rPr>
          <w:rFonts w:ascii="Arial" w:hAnsi="Arial" w:cs="Arial"/>
          <w:b/>
          <w:sz w:val="20"/>
          <w:szCs w:val="20"/>
          <w:u w:val="single"/>
        </w:rPr>
      </w:pPr>
      <w:r w:rsidRPr="006912D8">
        <w:rPr>
          <w:rStyle w:val="Strong"/>
          <w:rFonts w:ascii="Arial" w:hAnsi="Arial" w:cs="Arial"/>
          <w:b w:val="0"/>
          <w:sz w:val="20"/>
          <w:szCs w:val="20"/>
          <w:u w:val="single"/>
        </w:rPr>
        <w:t>Rhestr Gyfeirnodi</w:t>
      </w:r>
    </w:p>
    <w:p w14:paraId="23BCC89C" w14:textId="77777777" w:rsidR="006912D8" w:rsidRPr="006912D8" w:rsidRDefault="006912D8" w:rsidP="000E7985">
      <w:pPr>
        <w:tabs>
          <w:tab w:val="left" w:pos="5610"/>
        </w:tabs>
        <w:rPr>
          <w:rFonts w:ascii="Times New Roman" w:hAnsi="Times New Roman" w:cs="Times New Roman"/>
          <w:sz w:val="20"/>
          <w:szCs w:val="20"/>
        </w:rPr>
      </w:pPr>
      <w:r w:rsidRPr="006912D8">
        <w:rPr>
          <w:rFonts w:ascii="Times New Roman" w:hAnsi="Times New Roman" w:cs="Times New Roman"/>
          <w:sz w:val="20"/>
          <w:szCs w:val="20"/>
        </w:rPr>
        <w:tab/>
      </w:r>
    </w:p>
    <w:p w14:paraId="1C68C943" w14:textId="3D86E78B" w:rsidR="006912D8" w:rsidRPr="006912D8" w:rsidRDefault="006912D8" w:rsidP="008D1124">
      <w:pPr>
        <w:rPr>
          <w:rFonts w:ascii="Times New Roman" w:hAnsi="Times New Roman" w:cs="Times New Roman"/>
          <w:bCs/>
          <w:i/>
          <w:sz w:val="20"/>
          <w:szCs w:val="20"/>
        </w:rPr>
      </w:pPr>
      <w:r w:rsidRPr="006912D8">
        <w:rPr>
          <w:rFonts w:ascii="Times New Roman" w:hAnsi="Times New Roman" w:cs="Times New Roman"/>
          <w:bCs/>
          <w:sz w:val="20"/>
          <w:szCs w:val="20"/>
        </w:rPr>
        <w:t xml:space="preserve">Black, P. and Wiliam, D. (1998) </w:t>
      </w:r>
      <w:r w:rsidRPr="006912D8">
        <w:rPr>
          <w:rFonts w:ascii="Times New Roman" w:hAnsi="Times New Roman" w:cs="Times New Roman"/>
          <w:bCs/>
          <w:i/>
          <w:sz w:val="20"/>
          <w:szCs w:val="20"/>
        </w:rPr>
        <w:t>Inside the BlackBox: Raising Standards Through Classroom Assessment</w:t>
      </w:r>
      <w:r>
        <w:rPr>
          <w:rFonts w:ascii="Times New Roman" w:hAnsi="Times New Roman" w:cs="Times New Roman"/>
          <w:bCs/>
          <w:i/>
          <w:sz w:val="20"/>
          <w:szCs w:val="20"/>
        </w:rPr>
        <w:t>.</w:t>
      </w:r>
      <w:r w:rsidRPr="006912D8">
        <w:rPr>
          <w:rFonts w:ascii="Times New Roman" w:hAnsi="Times New Roman" w:cs="Times New Roman"/>
          <w:bCs/>
          <w:i/>
          <w:sz w:val="20"/>
          <w:szCs w:val="20"/>
        </w:rPr>
        <w:t xml:space="preserve"> </w:t>
      </w:r>
      <w:r w:rsidRPr="006912D8">
        <w:rPr>
          <w:rFonts w:ascii="Times New Roman" w:hAnsi="Times New Roman" w:cs="Times New Roman"/>
          <w:bCs/>
          <w:i/>
          <w:sz w:val="20"/>
          <w:szCs w:val="20"/>
        </w:rPr>
        <w:br/>
      </w:r>
    </w:p>
    <w:p w14:paraId="7AFDD8D7" w14:textId="11A06E2E" w:rsidR="006912D8" w:rsidRPr="006912D8" w:rsidRDefault="006912D8" w:rsidP="008D1124">
      <w:pPr>
        <w:rPr>
          <w:rFonts w:ascii="Times New Roman" w:hAnsi="Times New Roman" w:cs="Times New Roman"/>
          <w:sz w:val="20"/>
          <w:szCs w:val="20"/>
          <w:shd w:val="clear" w:color="auto" w:fill="FFFFFF"/>
        </w:rPr>
      </w:pPr>
      <w:r w:rsidRPr="006912D8">
        <w:rPr>
          <w:rFonts w:ascii="Times New Roman" w:hAnsi="Times New Roman" w:cs="Times New Roman"/>
          <w:sz w:val="20"/>
          <w:szCs w:val="20"/>
          <w:lang w:val="en-GB"/>
        </w:rPr>
        <w:t xml:space="preserve">Donaldson, G. (2015) </w:t>
      </w:r>
      <w:r w:rsidRPr="006912D8">
        <w:rPr>
          <w:rFonts w:ascii="Times New Roman" w:hAnsi="Times New Roman" w:cs="Times New Roman"/>
          <w:i/>
          <w:sz w:val="20"/>
          <w:szCs w:val="20"/>
          <w:lang w:val="en-GB"/>
        </w:rPr>
        <w:t xml:space="preserve">Dyfodol Llwyddiannus. </w:t>
      </w:r>
      <w:r w:rsidRPr="006912D8">
        <w:rPr>
          <w:rFonts w:ascii="Times New Roman" w:hAnsi="Times New Roman" w:cs="Times New Roman"/>
          <w:sz w:val="20"/>
          <w:szCs w:val="20"/>
          <w:lang w:val="en-GB"/>
        </w:rPr>
        <w:t xml:space="preserve">Hawlfraint y Goron. Available at: </w:t>
      </w:r>
      <w:hyperlink r:id="rId14" w:history="1">
        <w:r w:rsidRPr="004D65D6">
          <w:rPr>
            <w:rStyle w:val="Hyperlink"/>
            <w:rFonts w:ascii="Times New Roman" w:hAnsi="Times New Roman" w:cs="Times New Roman"/>
            <w:color w:val="2683C6" w:themeColor="accent2"/>
            <w:sz w:val="20"/>
            <w:szCs w:val="20"/>
            <w:lang w:val="en-GB"/>
          </w:rPr>
          <w:t>http://gov.wales/docs/dcells/publications/150317-successful-futures-cym.pdf</w:t>
        </w:r>
      </w:hyperlink>
      <w:r w:rsidRPr="006912D8">
        <w:rPr>
          <w:rFonts w:ascii="Times New Roman" w:hAnsi="Times New Roman" w:cs="Times New Roman"/>
          <w:sz w:val="20"/>
          <w:szCs w:val="20"/>
          <w:lang w:val="en-GB"/>
        </w:rPr>
        <w:t xml:space="preserve"> (Accessed: 28th November 2018)</w:t>
      </w:r>
      <w:r w:rsidRPr="006912D8">
        <w:rPr>
          <w:rFonts w:ascii="Times New Roman" w:hAnsi="Times New Roman" w:cs="Times New Roman"/>
          <w:sz w:val="20"/>
          <w:szCs w:val="20"/>
          <w:lang w:val="en-GB"/>
        </w:rPr>
        <w:br/>
      </w:r>
    </w:p>
    <w:p w14:paraId="7774B793" w14:textId="24F622C4" w:rsidR="006912D8" w:rsidRPr="006912D8" w:rsidRDefault="006912D8" w:rsidP="00142B67">
      <w:pPr>
        <w:rPr>
          <w:rStyle w:val="Hyperlink"/>
          <w:rFonts w:ascii="Times New Roman" w:hAnsi="Times New Roman" w:cs="Times New Roman"/>
          <w:color w:val="auto"/>
          <w:sz w:val="20"/>
          <w:szCs w:val="20"/>
          <w:u w:val="none"/>
          <w:shd w:val="clear" w:color="auto" w:fill="FFFFFF"/>
        </w:rPr>
      </w:pPr>
      <w:r w:rsidRPr="006912D8">
        <w:rPr>
          <w:rFonts w:ascii="Times New Roman" w:hAnsi="Times New Roman" w:cs="Times New Roman"/>
          <w:sz w:val="20"/>
          <w:szCs w:val="20"/>
          <w:shd w:val="clear" w:color="auto" w:fill="FFFFFF"/>
        </w:rPr>
        <w:t xml:space="preserve">Estyn (2018) </w:t>
      </w:r>
      <w:r w:rsidRPr="006912D8">
        <w:rPr>
          <w:rFonts w:ascii="Times New Roman" w:hAnsi="Times New Roman" w:cs="Times New Roman"/>
          <w:bCs/>
          <w:i/>
          <w:sz w:val="20"/>
          <w:szCs w:val="20"/>
        </w:rPr>
        <w:t xml:space="preserve">Asesu ar gyfer Dysgu a medrau meddwl. </w:t>
      </w:r>
      <w:r w:rsidRPr="006912D8">
        <w:rPr>
          <w:rFonts w:ascii="Times New Roman" w:hAnsi="Times New Roman" w:cs="Times New Roman"/>
          <w:sz w:val="20"/>
          <w:szCs w:val="20"/>
          <w:lang w:val="en-GB"/>
        </w:rPr>
        <w:t xml:space="preserve">Available at: </w:t>
      </w:r>
      <w:hyperlink r:id="rId15" w:history="1">
        <w:r w:rsidRPr="004D65D6">
          <w:rPr>
            <w:rStyle w:val="Hyperlink"/>
            <w:rFonts w:ascii="Times New Roman" w:hAnsi="Times New Roman" w:cs="Times New Roman"/>
            <w:color w:val="2683C6" w:themeColor="accent2"/>
            <w:sz w:val="20"/>
            <w:szCs w:val="20"/>
            <w:shd w:val="clear" w:color="auto" w:fill="FFFFFF"/>
          </w:rPr>
          <w:t>https://www.estyn.llyw.cymru/arfer-effeithiol/asesu-ar-gyfer-dysgu-medrau-meddwl</w:t>
        </w:r>
      </w:hyperlink>
      <w:r w:rsidRPr="006912D8">
        <w:rPr>
          <w:rStyle w:val="Hyperlink"/>
          <w:rFonts w:ascii="Times New Roman" w:hAnsi="Times New Roman" w:cs="Times New Roman"/>
          <w:color w:val="auto"/>
          <w:sz w:val="20"/>
          <w:szCs w:val="20"/>
          <w:u w:val="none"/>
          <w:shd w:val="clear" w:color="auto" w:fill="FFFFFF"/>
        </w:rPr>
        <w:t xml:space="preserve"> </w:t>
      </w:r>
      <w:r w:rsidRPr="006912D8">
        <w:rPr>
          <w:rFonts w:ascii="Times New Roman" w:hAnsi="Times New Roman" w:cs="Times New Roman"/>
          <w:sz w:val="20"/>
          <w:szCs w:val="20"/>
          <w:lang w:val="en-GB"/>
        </w:rPr>
        <w:t>(Accessed: 10th December 2018)</w:t>
      </w:r>
      <w:bookmarkStart w:id="1" w:name="_GoBack"/>
      <w:bookmarkEnd w:id="1"/>
      <w:r w:rsidRPr="006912D8">
        <w:rPr>
          <w:rStyle w:val="Hyperlink"/>
          <w:rFonts w:ascii="Times New Roman" w:hAnsi="Times New Roman" w:cs="Times New Roman"/>
          <w:color w:val="auto"/>
          <w:sz w:val="20"/>
          <w:szCs w:val="20"/>
          <w:u w:val="none"/>
          <w:shd w:val="clear" w:color="auto" w:fill="FFFFFF"/>
        </w:rPr>
        <w:br/>
      </w:r>
    </w:p>
    <w:p w14:paraId="53B36BD3" w14:textId="57EDDD55" w:rsidR="006912D8" w:rsidRPr="006912D8" w:rsidRDefault="006912D8" w:rsidP="008D1124">
      <w:pPr>
        <w:rPr>
          <w:rFonts w:ascii="Times New Roman" w:hAnsi="Times New Roman" w:cs="Times New Roman"/>
          <w:bCs/>
          <w:sz w:val="20"/>
          <w:szCs w:val="20"/>
        </w:rPr>
      </w:pPr>
      <w:r w:rsidRPr="006912D8">
        <w:rPr>
          <w:rFonts w:ascii="Times New Roman" w:hAnsi="Times New Roman" w:cs="Times New Roman"/>
          <w:bCs/>
          <w:sz w:val="20"/>
          <w:szCs w:val="20"/>
        </w:rPr>
        <w:t>Graue</w:t>
      </w:r>
      <w:r w:rsidR="00250EAC">
        <w:rPr>
          <w:rFonts w:ascii="Times New Roman" w:hAnsi="Times New Roman" w:cs="Times New Roman"/>
          <w:bCs/>
          <w:sz w:val="20"/>
          <w:szCs w:val="20"/>
        </w:rPr>
        <w:t>,</w:t>
      </w:r>
      <w:r w:rsidRPr="006912D8">
        <w:rPr>
          <w:rFonts w:ascii="Times New Roman" w:hAnsi="Times New Roman" w:cs="Times New Roman"/>
          <w:bCs/>
          <w:sz w:val="20"/>
          <w:szCs w:val="20"/>
        </w:rPr>
        <w:t xml:space="preserve"> M</w:t>
      </w:r>
      <w:r w:rsidR="00250EAC">
        <w:rPr>
          <w:rFonts w:ascii="Times New Roman" w:hAnsi="Times New Roman" w:cs="Times New Roman"/>
          <w:bCs/>
          <w:sz w:val="20"/>
          <w:szCs w:val="20"/>
        </w:rPr>
        <w:t>.</w:t>
      </w:r>
      <w:r w:rsidRPr="006912D8">
        <w:rPr>
          <w:rFonts w:ascii="Times New Roman" w:hAnsi="Times New Roman" w:cs="Times New Roman"/>
          <w:bCs/>
          <w:sz w:val="20"/>
          <w:szCs w:val="20"/>
        </w:rPr>
        <w:t xml:space="preserve"> (1993) Intergrating theory and practice through instructional assessment Educactional Assessment 1: 283-309, quoted and Fautley and Savage (2008)</w:t>
      </w:r>
      <w:r w:rsidRPr="006912D8">
        <w:rPr>
          <w:rFonts w:ascii="Times New Roman" w:hAnsi="Times New Roman" w:cs="Times New Roman"/>
          <w:bCs/>
          <w:sz w:val="20"/>
          <w:szCs w:val="20"/>
        </w:rPr>
        <w:br/>
      </w:r>
    </w:p>
    <w:p w14:paraId="253C6D5F" w14:textId="70F336B6" w:rsidR="006912D8" w:rsidRPr="006912D8" w:rsidRDefault="006912D8" w:rsidP="009B0887">
      <w:pPr>
        <w:pStyle w:val="Heading1"/>
        <w:shd w:val="clear" w:color="auto" w:fill="FFFFFF"/>
        <w:spacing w:before="0"/>
        <w:rPr>
          <w:rFonts w:ascii="Times New Roman" w:hAnsi="Times New Roman" w:cs="Times New Roman"/>
          <w:b w:val="0"/>
          <w:i/>
          <w:color w:val="auto"/>
          <w:sz w:val="20"/>
          <w:szCs w:val="20"/>
        </w:rPr>
      </w:pPr>
      <w:r w:rsidRPr="006912D8">
        <w:rPr>
          <w:rFonts w:ascii="Times New Roman" w:hAnsi="Times New Roman" w:cs="Times New Roman"/>
          <w:b w:val="0"/>
          <w:color w:val="auto"/>
          <w:sz w:val="20"/>
          <w:szCs w:val="20"/>
        </w:rPr>
        <w:t>Grigg</w:t>
      </w:r>
      <w:r w:rsidRPr="006912D8">
        <w:rPr>
          <w:rFonts w:ascii="Times New Roman" w:hAnsi="Times New Roman" w:cs="Times New Roman"/>
          <w:b w:val="0"/>
          <w:bCs w:val="0"/>
          <w:color w:val="auto"/>
          <w:sz w:val="20"/>
          <w:szCs w:val="20"/>
        </w:rPr>
        <w:t>, R. (2010)</w:t>
      </w:r>
      <w:r w:rsidRPr="006912D8">
        <w:rPr>
          <w:rFonts w:ascii="Times New Roman" w:hAnsi="Times New Roman" w:cs="Times New Roman"/>
          <w:bCs w:val="0"/>
          <w:color w:val="auto"/>
          <w:sz w:val="20"/>
          <w:szCs w:val="20"/>
        </w:rPr>
        <w:t xml:space="preserve"> </w:t>
      </w:r>
      <w:r w:rsidRPr="006912D8">
        <w:rPr>
          <w:rStyle w:val="a-size-large"/>
          <w:rFonts w:ascii="Times New Roman" w:hAnsi="Times New Roman" w:cs="Times New Roman"/>
          <w:b w:val="0"/>
          <w:i/>
          <w:color w:val="auto"/>
          <w:sz w:val="20"/>
          <w:szCs w:val="20"/>
        </w:rPr>
        <w:t>Becoming an Outstanding Primary School Teacher</w:t>
      </w:r>
      <w:r>
        <w:rPr>
          <w:rStyle w:val="a-size-large"/>
          <w:rFonts w:ascii="Times New Roman" w:hAnsi="Times New Roman" w:cs="Times New Roman"/>
          <w:b w:val="0"/>
          <w:i/>
          <w:color w:val="auto"/>
          <w:sz w:val="20"/>
          <w:szCs w:val="20"/>
        </w:rPr>
        <w:t>.</w:t>
      </w:r>
      <w:r w:rsidRPr="006912D8">
        <w:rPr>
          <w:rStyle w:val="a-size-large"/>
          <w:rFonts w:ascii="Times New Roman" w:hAnsi="Times New Roman" w:cs="Times New Roman"/>
          <w:b w:val="0"/>
          <w:i/>
          <w:color w:val="auto"/>
          <w:sz w:val="20"/>
          <w:szCs w:val="20"/>
        </w:rPr>
        <w:br/>
      </w:r>
    </w:p>
    <w:p w14:paraId="1A3CA8AF" w14:textId="4BD6CD34" w:rsidR="006912D8" w:rsidRPr="006912D8" w:rsidRDefault="00250EAC" w:rsidP="008D1124">
      <w:pPr>
        <w:rPr>
          <w:rFonts w:ascii="Times New Roman" w:hAnsi="Times New Roman" w:cs="Times New Roman"/>
          <w:sz w:val="20"/>
          <w:szCs w:val="20"/>
          <w:shd w:val="clear" w:color="auto" w:fill="FFFFFF"/>
        </w:rPr>
      </w:pPr>
      <w:r>
        <w:rPr>
          <w:rFonts w:ascii="Times New Roman" w:hAnsi="Times New Roman" w:cs="Times New Roman"/>
          <w:sz w:val="20"/>
          <w:szCs w:val="20"/>
        </w:rPr>
        <w:t>Grŵp</w:t>
      </w:r>
      <w:r w:rsidR="006912D8" w:rsidRPr="006912D8">
        <w:rPr>
          <w:rFonts w:ascii="Times New Roman" w:hAnsi="Times New Roman" w:cs="Times New Roman"/>
          <w:sz w:val="20"/>
          <w:szCs w:val="20"/>
          <w:shd w:val="clear" w:color="auto" w:fill="FFFFFF"/>
        </w:rPr>
        <w:t xml:space="preserve"> Diwygio Asesu. (2002) Asesu ar gyfer Dysgu: 10 egwyddor. </w:t>
      </w:r>
      <w:r w:rsidR="006912D8" w:rsidRPr="006912D8">
        <w:rPr>
          <w:rFonts w:ascii="Times New Roman" w:hAnsi="Times New Roman" w:cs="Times New Roman"/>
          <w:sz w:val="20"/>
          <w:szCs w:val="20"/>
          <w:lang w:val="en-GB"/>
        </w:rPr>
        <w:t xml:space="preserve">Available at: </w:t>
      </w:r>
      <w:r w:rsidR="006912D8" w:rsidRPr="006912D8">
        <w:rPr>
          <w:rFonts w:ascii="Times New Roman" w:hAnsi="Times New Roman" w:cs="Times New Roman"/>
          <w:sz w:val="20"/>
          <w:szCs w:val="20"/>
          <w:lang w:val="en-US"/>
        </w:rPr>
        <w:t xml:space="preserve"> </w:t>
      </w:r>
      <w:hyperlink r:id="rId16" w:history="1">
        <w:r w:rsidR="006912D8" w:rsidRPr="004D65D6">
          <w:rPr>
            <w:rStyle w:val="Hyperlink"/>
            <w:rFonts w:ascii="Times New Roman" w:hAnsi="Times New Roman" w:cs="Times New Roman"/>
            <w:color w:val="2683C6" w:themeColor="accent2"/>
            <w:sz w:val="20"/>
            <w:szCs w:val="20"/>
            <w:shd w:val="clear" w:color="auto" w:fill="FFFFFF"/>
          </w:rPr>
          <w:t>https://www.aaia.org.uk/content/uploads/2010/06/Assessment-for-Learning-10-principles-Welsh1.pdf</w:t>
        </w:r>
      </w:hyperlink>
      <w:r w:rsidR="006912D8" w:rsidRPr="004D65D6">
        <w:rPr>
          <w:rFonts w:ascii="Times New Roman" w:hAnsi="Times New Roman" w:cs="Times New Roman"/>
          <w:color w:val="2683C6" w:themeColor="accent2"/>
          <w:sz w:val="20"/>
          <w:szCs w:val="20"/>
          <w:shd w:val="clear" w:color="auto" w:fill="FFFFFF"/>
        </w:rPr>
        <w:t xml:space="preserve"> </w:t>
      </w:r>
      <w:r w:rsidR="006912D8" w:rsidRPr="006912D8">
        <w:rPr>
          <w:rFonts w:ascii="Times New Roman" w:hAnsi="Times New Roman" w:cs="Times New Roman"/>
          <w:sz w:val="20"/>
          <w:szCs w:val="20"/>
          <w:lang w:val="en-GB"/>
        </w:rPr>
        <w:t>(Accessed: 7th December 2018)</w:t>
      </w:r>
      <w:r w:rsidR="006912D8" w:rsidRPr="006912D8">
        <w:rPr>
          <w:rFonts w:ascii="Times New Roman" w:hAnsi="Times New Roman" w:cs="Times New Roman"/>
          <w:sz w:val="20"/>
          <w:szCs w:val="20"/>
          <w:lang w:val="en-GB"/>
        </w:rPr>
        <w:br/>
      </w:r>
    </w:p>
    <w:p w14:paraId="24200CE1" w14:textId="70A97C87" w:rsidR="006912D8" w:rsidRPr="006912D8" w:rsidRDefault="006912D8" w:rsidP="005C4A15">
      <w:pPr>
        <w:rPr>
          <w:rFonts w:ascii="Times New Roman" w:hAnsi="Times New Roman" w:cs="Times New Roman"/>
          <w:bCs/>
          <w:sz w:val="20"/>
          <w:szCs w:val="20"/>
        </w:rPr>
      </w:pPr>
      <w:r w:rsidRPr="006912D8">
        <w:rPr>
          <w:rFonts w:ascii="Times New Roman" w:hAnsi="Times New Roman" w:cs="Times New Roman"/>
          <w:bCs/>
          <w:sz w:val="20"/>
          <w:szCs w:val="20"/>
        </w:rPr>
        <w:t xml:space="preserve">Hattie, J. (2009) </w:t>
      </w:r>
      <w:r w:rsidRPr="006912D8">
        <w:rPr>
          <w:rFonts w:ascii="Times New Roman" w:hAnsi="Times New Roman" w:cs="Times New Roman"/>
          <w:bCs/>
          <w:i/>
          <w:sz w:val="20"/>
          <w:szCs w:val="20"/>
        </w:rPr>
        <w:t>Visible Learning: Maximizing Impact On Learning</w:t>
      </w:r>
      <w:r w:rsidR="00F933AB">
        <w:rPr>
          <w:rFonts w:ascii="Times New Roman" w:hAnsi="Times New Roman" w:cs="Times New Roman"/>
          <w:bCs/>
          <w:i/>
          <w:sz w:val="20"/>
          <w:szCs w:val="20"/>
        </w:rPr>
        <w:t>.</w:t>
      </w:r>
      <w:r w:rsidRPr="006912D8">
        <w:rPr>
          <w:rFonts w:ascii="Times New Roman" w:hAnsi="Times New Roman" w:cs="Times New Roman"/>
          <w:bCs/>
          <w:i/>
          <w:sz w:val="20"/>
          <w:szCs w:val="20"/>
        </w:rPr>
        <w:br/>
      </w:r>
    </w:p>
    <w:p w14:paraId="7C9ADC44" w14:textId="311B33FD" w:rsidR="006912D8" w:rsidRPr="006912D8" w:rsidRDefault="006912D8" w:rsidP="005C4A15">
      <w:pPr>
        <w:rPr>
          <w:rFonts w:ascii="Times New Roman" w:hAnsi="Times New Roman" w:cs="Times New Roman"/>
          <w:bCs/>
          <w:sz w:val="20"/>
          <w:szCs w:val="20"/>
        </w:rPr>
      </w:pPr>
      <w:r w:rsidRPr="006912D8">
        <w:rPr>
          <w:rFonts w:ascii="Times New Roman" w:hAnsi="Times New Roman" w:cs="Times New Roman"/>
          <w:bCs/>
          <w:sz w:val="20"/>
          <w:szCs w:val="20"/>
        </w:rPr>
        <w:t xml:space="preserve">Hattie, J. (2011) </w:t>
      </w:r>
      <w:r w:rsidRPr="006912D8">
        <w:rPr>
          <w:rFonts w:ascii="Times New Roman" w:hAnsi="Times New Roman" w:cs="Times New Roman"/>
          <w:bCs/>
          <w:i/>
          <w:sz w:val="20"/>
          <w:szCs w:val="20"/>
        </w:rPr>
        <w:t>Visible Learning For Teachers: Maximizing Impact On Learning</w:t>
      </w:r>
      <w:r w:rsidR="00F933AB">
        <w:rPr>
          <w:rFonts w:ascii="Times New Roman" w:hAnsi="Times New Roman" w:cs="Times New Roman"/>
          <w:bCs/>
          <w:i/>
          <w:sz w:val="20"/>
          <w:szCs w:val="20"/>
        </w:rPr>
        <w:t>.</w:t>
      </w:r>
      <w:r w:rsidRPr="006912D8">
        <w:rPr>
          <w:rFonts w:ascii="Times New Roman" w:hAnsi="Times New Roman" w:cs="Times New Roman"/>
          <w:bCs/>
          <w:i/>
          <w:sz w:val="20"/>
          <w:szCs w:val="20"/>
        </w:rPr>
        <w:br/>
      </w:r>
    </w:p>
    <w:p w14:paraId="5C01164F" w14:textId="0D1967D3" w:rsidR="006912D8" w:rsidRPr="006912D8" w:rsidRDefault="006912D8" w:rsidP="00901F66">
      <w:pPr>
        <w:rPr>
          <w:rFonts w:ascii="Times New Roman" w:hAnsi="Times New Roman" w:cs="Times New Roman"/>
          <w:sz w:val="20"/>
          <w:szCs w:val="20"/>
          <w:lang w:val="en-US"/>
        </w:rPr>
      </w:pPr>
      <w:r w:rsidRPr="006912D8">
        <w:rPr>
          <w:rFonts w:ascii="Times New Roman" w:hAnsi="Times New Roman" w:cs="Times New Roman"/>
          <w:sz w:val="20"/>
          <w:szCs w:val="20"/>
          <w:lang w:val="en-US"/>
        </w:rPr>
        <w:t xml:space="preserve">Llywodraeth Cymru (2010) </w:t>
      </w:r>
      <w:r w:rsidRPr="006912D8">
        <w:rPr>
          <w:rFonts w:ascii="Times New Roman" w:hAnsi="Times New Roman" w:cs="Times New Roman"/>
          <w:sz w:val="20"/>
          <w:szCs w:val="20"/>
        </w:rPr>
        <w:t xml:space="preserve">How to develop thinking and assessment for learning in the classroom. </w:t>
      </w:r>
      <w:r w:rsidRPr="006912D8">
        <w:rPr>
          <w:rFonts w:ascii="Times New Roman" w:hAnsi="Times New Roman" w:cs="Times New Roman"/>
          <w:sz w:val="20"/>
          <w:szCs w:val="20"/>
          <w:lang w:val="en-GB"/>
        </w:rPr>
        <w:t xml:space="preserve">Available at: </w:t>
      </w:r>
      <w:r w:rsidRPr="006912D8">
        <w:rPr>
          <w:rFonts w:ascii="Times New Roman" w:hAnsi="Times New Roman" w:cs="Times New Roman"/>
          <w:sz w:val="20"/>
          <w:szCs w:val="20"/>
          <w:lang w:val="en-US"/>
        </w:rPr>
        <w:t xml:space="preserve"> </w:t>
      </w:r>
      <w:hyperlink r:id="rId17" w:history="1">
        <w:r w:rsidRPr="004D65D6">
          <w:rPr>
            <w:rStyle w:val="Hyperlink"/>
            <w:rFonts w:ascii="Times New Roman" w:hAnsi="Times New Roman" w:cs="Times New Roman"/>
            <w:color w:val="2683C6" w:themeColor="accent2"/>
            <w:sz w:val="20"/>
            <w:szCs w:val="20"/>
            <w:lang w:val="en-US"/>
          </w:rPr>
          <w:t>http://learning.gov.wales/docs/learningwales/publications/130429how-to-develop-thinking-en.pdf</w:t>
        </w:r>
      </w:hyperlink>
      <w:r w:rsidRPr="006912D8">
        <w:rPr>
          <w:rFonts w:ascii="Times New Roman" w:hAnsi="Times New Roman" w:cs="Times New Roman"/>
          <w:sz w:val="20"/>
          <w:szCs w:val="20"/>
          <w:lang w:val="en-US"/>
        </w:rPr>
        <w:t xml:space="preserve"> </w:t>
      </w:r>
      <w:r w:rsidRPr="006912D8">
        <w:rPr>
          <w:rFonts w:ascii="Times New Roman" w:hAnsi="Times New Roman" w:cs="Times New Roman"/>
          <w:sz w:val="20"/>
          <w:szCs w:val="20"/>
          <w:lang w:val="en-GB"/>
        </w:rPr>
        <w:t>(Accessed: 7th December 2018)</w:t>
      </w:r>
      <w:r w:rsidRPr="006912D8">
        <w:rPr>
          <w:rStyle w:val="Hyperlink"/>
          <w:rFonts w:ascii="Times New Roman" w:hAnsi="Times New Roman" w:cs="Times New Roman"/>
          <w:color w:val="auto"/>
          <w:sz w:val="20"/>
          <w:szCs w:val="20"/>
          <w:u w:val="none"/>
          <w:shd w:val="clear" w:color="auto" w:fill="FFFFFF"/>
        </w:rPr>
        <w:t xml:space="preserve"> </w:t>
      </w:r>
      <w:r w:rsidRPr="006912D8">
        <w:rPr>
          <w:rStyle w:val="Hyperlink"/>
          <w:rFonts w:ascii="Times New Roman" w:hAnsi="Times New Roman" w:cs="Times New Roman"/>
          <w:color w:val="auto"/>
          <w:sz w:val="20"/>
          <w:szCs w:val="20"/>
          <w:u w:val="none"/>
          <w:shd w:val="clear" w:color="auto" w:fill="FFFFFF"/>
        </w:rPr>
        <w:br/>
      </w:r>
    </w:p>
    <w:p w14:paraId="30C1CD69" w14:textId="52AF9E4C" w:rsidR="006912D8" w:rsidRPr="006912D8" w:rsidRDefault="006912D8" w:rsidP="00901F66">
      <w:pPr>
        <w:rPr>
          <w:rStyle w:val="Hyperlink"/>
          <w:rFonts w:ascii="Times New Roman" w:hAnsi="Times New Roman" w:cs="Times New Roman"/>
          <w:color w:val="auto"/>
          <w:sz w:val="20"/>
          <w:szCs w:val="20"/>
          <w:u w:val="none"/>
          <w:shd w:val="clear" w:color="auto" w:fill="FFFFFF"/>
        </w:rPr>
      </w:pPr>
      <w:r w:rsidRPr="006912D8">
        <w:rPr>
          <w:rFonts w:ascii="Times New Roman" w:hAnsi="Times New Roman" w:cs="Times New Roman"/>
          <w:sz w:val="20"/>
          <w:szCs w:val="20"/>
          <w:lang w:val="en-US"/>
        </w:rPr>
        <w:t xml:space="preserve">Llywodraeth Cynulliad Cymru (2010) </w:t>
      </w:r>
      <w:r w:rsidRPr="006912D8">
        <w:rPr>
          <w:rFonts w:ascii="Times New Roman" w:hAnsi="Times New Roman" w:cs="Times New Roman"/>
          <w:i/>
          <w:iCs/>
          <w:sz w:val="20"/>
          <w:szCs w:val="20"/>
          <w:lang w:val="en-US"/>
        </w:rPr>
        <w:t xml:space="preserve">Sut i ddatblygu meddwl ac asesu ar gyfer dysgu yn yr ystafell ddosbarth. </w:t>
      </w:r>
      <w:r w:rsidRPr="006912D8">
        <w:rPr>
          <w:rFonts w:ascii="Times New Roman" w:hAnsi="Times New Roman" w:cs="Times New Roman"/>
          <w:sz w:val="20"/>
          <w:szCs w:val="20"/>
          <w:lang w:val="en-US"/>
        </w:rPr>
        <w:t xml:space="preserve">Caerdydd. </w:t>
      </w:r>
      <w:r w:rsidRPr="006912D8">
        <w:rPr>
          <w:rFonts w:ascii="Times New Roman" w:hAnsi="Times New Roman" w:cs="Times New Roman"/>
          <w:sz w:val="20"/>
          <w:szCs w:val="20"/>
          <w:lang w:val="en-GB"/>
        </w:rPr>
        <w:t>Available at:</w:t>
      </w:r>
      <w:r w:rsidRPr="006912D8">
        <w:rPr>
          <w:rFonts w:ascii="Times New Roman" w:hAnsi="Times New Roman" w:cs="Times New Roman"/>
          <w:sz w:val="20"/>
          <w:szCs w:val="20"/>
          <w:lang w:val="en-US"/>
        </w:rPr>
        <w:t xml:space="preserve"> </w:t>
      </w:r>
      <w:hyperlink r:id="rId18" w:history="1">
        <w:r w:rsidRPr="004D65D6">
          <w:rPr>
            <w:rStyle w:val="Hyperlink"/>
            <w:rFonts w:ascii="Times New Roman" w:hAnsi="Times New Roman" w:cs="Times New Roman"/>
            <w:color w:val="2683C6" w:themeColor="accent2"/>
            <w:sz w:val="20"/>
            <w:szCs w:val="20"/>
            <w:lang w:val="en-US"/>
          </w:rPr>
          <w:t>http://learning.gov.wales/docs/learningwales/publications/130429how-to-develop-thinking-cy.pdf</w:t>
        </w:r>
      </w:hyperlink>
      <w:r w:rsidRPr="006912D8">
        <w:rPr>
          <w:rFonts w:ascii="Times New Roman" w:hAnsi="Times New Roman" w:cs="Times New Roman"/>
          <w:sz w:val="20"/>
          <w:szCs w:val="20"/>
          <w:lang w:val="en-US"/>
        </w:rPr>
        <w:t xml:space="preserve"> </w:t>
      </w:r>
      <w:r w:rsidRPr="006912D8">
        <w:rPr>
          <w:rFonts w:ascii="Times New Roman" w:hAnsi="Times New Roman" w:cs="Times New Roman"/>
          <w:sz w:val="20"/>
          <w:szCs w:val="20"/>
          <w:lang w:val="en-GB"/>
        </w:rPr>
        <w:t>(Accessed: 10th December 2018)</w:t>
      </w:r>
      <w:r w:rsidRPr="006912D8">
        <w:rPr>
          <w:rStyle w:val="Hyperlink"/>
          <w:rFonts w:ascii="Times New Roman" w:hAnsi="Times New Roman" w:cs="Times New Roman"/>
          <w:color w:val="auto"/>
          <w:sz w:val="20"/>
          <w:szCs w:val="20"/>
          <w:u w:val="none"/>
          <w:shd w:val="clear" w:color="auto" w:fill="FFFFFF"/>
        </w:rPr>
        <w:br/>
        <w:t xml:space="preserve">  </w:t>
      </w:r>
    </w:p>
    <w:p w14:paraId="15F20086" w14:textId="77777777" w:rsidR="006912D8" w:rsidRPr="006912D8" w:rsidRDefault="006912D8" w:rsidP="008D1124">
      <w:pPr>
        <w:rPr>
          <w:rFonts w:ascii="Times New Roman" w:hAnsi="Times New Roman" w:cs="Times New Roman"/>
          <w:bCs/>
          <w:sz w:val="20"/>
          <w:szCs w:val="20"/>
        </w:rPr>
      </w:pPr>
      <w:r w:rsidRPr="006912D8">
        <w:rPr>
          <w:rFonts w:ascii="Times New Roman" w:hAnsi="Times New Roman" w:cs="Times New Roman"/>
          <w:bCs/>
          <w:sz w:val="20"/>
          <w:szCs w:val="20"/>
        </w:rPr>
        <w:t>Ofsted (2005)</w:t>
      </w:r>
      <w:r w:rsidRPr="006912D8">
        <w:rPr>
          <w:rFonts w:ascii="Times New Roman" w:hAnsi="Times New Roman" w:cs="Times New Roman"/>
          <w:bCs/>
          <w:sz w:val="20"/>
          <w:szCs w:val="20"/>
        </w:rPr>
        <w:br/>
      </w:r>
    </w:p>
    <w:p w14:paraId="000AE42F" w14:textId="3EEC615B" w:rsidR="006912D8" w:rsidRPr="006912D8" w:rsidRDefault="006912D8" w:rsidP="00901F66">
      <w:pPr>
        <w:rPr>
          <w:rFonts w:ascii="Times New Roman" w:hAnsi="Times New Roman" w:cs="Times New Roman"/>
          <w:bCs/>
          <w:sz w:val="20"/>
          <w:szCs w:val="20"/>
          <w:lang w:val="en-US"/>
        </w:rPr>
      </w:pPr>
      <w:r w:rsidRPr="006912D8">
        <w:rPr>
          <w:rFonts w:ascii="Times New Roman" w:hAnsi="Times New Roman" w:cs="Times New Roman"/>
          <w:sz w:val="20"/>
          <w:szCs w:val="20"/>
        </w:rPr>
        <w:t>Sadler, D</w:t>
      </w:r>
      <w:r w:rsidR="00250EAC">
        <w:rPr>
          <w:rFonts w:ascii="Times New Roman" w:hAnsi="Times New Roman" w:cs="Times New Roman"/>
          <w:sz w:val="20"/>
          <w:szCs w:val="20"/>
        </w:rPr>
        <w:t>,</w:t>
      </w:r>
      <w:r w:rsidRPr="006912D8">
        <w:rPr>
          <w:rFonts w:ascii="Times New Roman" w:hAnsi="Times New Roman" w:cs="Times New Roman"/>
          <w:sz w:val="20"/>
          <w:szCs w:val="20"/>
        </w:rPr>
        <w:t xml:space="preserve"> R. (1989) </w:t>
      </w:r>
      <w:r w:rsidRPr="006912D8">
        <w:rPr>
          <w:rFonts w:ascii="Times New Roman" w:hAnsi="Times New Roman" w:cs="Times New Roman"/>
          <w:i/>
          <w:sz w:val="20"/>
          <w:szCs w:val="20"/>
        </w:rPr>
        <w:t>Formative assessment and the design of instructional systems. Instructional Science</w:t>
      </w:r>
      <w:r w:rsidR="004D65D6">
        <w:rPr>
          <w:rFonts w:ascii="Times New Roman" w:hAnsi="Times New Roman" w:cs="Times New Roman"/>
          <w:i/>
          <w:sz w:val="20"/>
          <w:szCs w:val="20"/>
        </w:rPr>
        <w:t>.</w:t>
      </w:r>
      <w:r w:rsidRPr="006912D8">
        <w:rPr>
          <w:rFonts w:ascii="Times New Roman" w:hAnsi="Times New Roman" w:cs="Times New Roman"/>
          <w:i/>
          <w:sz w:val="20"/>
          <w:szCs w:val="20"/>
        </w:rPr>
        <w:br/>
      </w:r>
    </w:p>
    <w:p w14:paraId="3CE087D6" w14:textId="553C27A6" w:rsidR="006912D8" w:rsidRPr="006912D8" w:rsidRDefault="006912D8" w:rsidP="002E7C5F">
      <w:pPr>
        <w:pStyle w:val="Heading1"/>
        <w:shd w:val="clear" w:color="auto" w:fill="FFFFFF"/>
        <w:spacing w:before="0"/>
        <w:rPr>
          <w:rFonts w:ascii="Times New Roman" w:hAnsi="Times New Roman" w:cs="Times New Roman"/>
          <w:b w:val="0"/>
          <w:i/>
          <w:color w:val="auto"/>
          <w:sz w:val="20"/>
          <w:szCs w:val="20"/>
        </w:rPr>
      </w:pPr>
      <w:hyperlink r:id="rId19" w:history="1">
        <w:r w:rsidRPr="006912D8">
          <w:rPr>
            <w:rStyle w:val="Hyperlink"/>
            <w:rFonts w:ascii="Times New Roman" w:hAnsi="Times New Roman" w:cs="Times New Roman"/>
            <w:b w:val="0"/>
            <w:color w:val="auto"/>
            <w:sz w:val="20"/>
            <w:szCs w:val="20"/>
            <w:u w:val="none"/>
            <w:shd w:val="clear" w:color="auto" w:fill="FFFFFF"/>
          </w:rPr>
          <w:t>Vygotsky</w:t>
        </w:r>
      </w:hyperlink>
      <w:r w:rsidRPr="006912D8">
        <w:rPr>
          <w:rStyle w:val="author"/>
          <w:rFonts w:ascii="Times New Roman" w:hAnsi="Times New Roman" w:cs="Times New Roman"/>
          <w:b w:val="0"/>
          <w:color w:val="auto"/>
          <w:sz w:val="20"/>
          <w:szCs w:val="20"/>
          <w:shd w:val="clear" w:color="auto" w:fill="FFFFFF"/>
        </w:rPr>
        <w:t xml:space="preserve">, L. (1986) </w:t>
      </w:r>
      <w:r w:rsidRPr="006912D8">
        <w:rPr>
          <w:rFonts w:ascii="Times New Roman" w:hAnsi="Times New Roman" w:cs="Times New Roman"/>
          <w:b w:val="0"/>
          <w:i/>
          <w:color w:val="auto"/>
          <w:sz w:val="20"/>
          <w:szCs w:val="20"/>
        </w:rPr>
        <w:t>Thought and Language</w:t>
      </w:r>
      <w:r w:rsidR="00F933AB">
        <w:rPr>
          <w:rFonts w:ascii="Times New Roman" w:hAnsi="Times New Roman" w:cs="Times New Roman"/>
          <w:b w:val="0"/>
          <w:i/>
          <w:color w:val="auto"/>
          <w:sz w:val="20"/>
          <w:szCs w:val="20"/>
        </w:rPr>
        <w:t>.</w:t>
      </w:r>
      <w:r>
        <w:rPr>
          <w:rFonts w:ascii="Times New Roman" w:hAnsi="Times New Roman" w:cs="Times New Roman"/>
          <w:b w:val="0"/>
          <w:i/>
          <w:color w:val="auto"/>
          <w:sz w:val="20"/>
          <w:szCs w:val="20"/>
        </w:rPr>
        <w:br/>
      </w:r>
      <w:r w:rsidRPr="006912D8">
        <w:rPr>
          <w:rFonts w:ascii="Times New Roman" w:hAnsi="Times New Roman" w:cs="Times New Roman"/>
          <w:b w:val="0"/>
          <w:i/>
          <w:color w:val="auto"/>
          <w:sz w:val="20"/>
          <w:szCs w:val="20"/>
        </w:rPr>
        <w:br/>
      </w:r>
    </w:p>
    <w:p w14:paraId="0CC7EF65" w14:textId="781D18F9" w:rsidR="006912D8" w:rsidRPr="006912D8" w:rsidRDefault="006912D8" w:rsidP="002E7C5F">
      <w:pPr>
        <w:pStyle w:val="Heading1"/>
        <w:shd w:val="clear" w:color="auto" w:fill="FFFFFF"/>
        <w:spacing w:before="0"/>
        <w:rPr>
          <w:rStyle w:val="a-size-large"/>
          <w:rFonts w:ascii="Times New Roman" w:hAnsi="Times New Roman" w:cs="Times New Roman"/>
          <w:b w:val="0"/>
          <w:i/>
          <w:color w:val="auto"/>
          <w:sz w:val="20"/>
          <w:szCs w:val="20"/>
        </w:rPr>
      </w:pPr>
      <w:r w:rsidRPr="006912D8">
        <w:rPr>
          <w:rFonts w:ascii="Times New Roman" w:hAnsi="Times New Roman" w:cs="Times New Roman"/>
          <w:b w:val="0"/>
          <w:color w:val="auto"/>
          <w:sz w:val="20"/>
          <w:szCs w:val="20"/>
        </w:rPr>
        <w:t>Wiliam, D. (2009)</w:t>
      </w:r>
      <w:r w:rsidRPr="006912D8">
        <w:rPr>
          <w:rFonts w:ascii="Times New Roman" w:hAnsi="Times New Roman" w:cs="Times New Roman"/>
          <w:b w:val="0"/>
          <w:i/>
          <w:color w:val="auto"/>
          <w:sz w:val="20"/>
          <w:szCs w:val="20"/>
        </w:rPr>
        <w:t xml:space="preserve"> </w:t>
      </w:r>
      <w:r w:rsidRPr="006912D8">
        <w:rPr>
          <w:rStyle w:val="a-size-large"/>
          <w:rFonts w:ascii="Times New Roman" w:hAnsi="Times New Roman" w:cs="Times New Roman"/>
          <w:b w:val="0"/>
          <w:i/>
          <w:color w:val="auto"/>
          <w:sz w:val="20"/>
          <w:szCs w:val="20"/>
        </w:rPr>
        <w:t>Assessment for learning: Why, what and how?</w:t>
      </w:r>
      <w:r>
        <w:rPr>
          <w:rStyle w:val="a-size-large"/>
          <w:rFonts w:ascii="Times New Roman" w:hAnsi="Times New Roman" w:cs="Times New Roman"/>
          <w:b w:val="0"/>
          <w:i/>
          <w:color w:val="auto"/>
          <w:sz w:val="20"/>
          <w:szCs w:val="20"/>
        </w:rPr>
        <w:br/>
      </w:r>
      <w:r>
        <w:rPr>
          <w:rStyle w:val="a-size-large"/>
          <w:rFonts w:ascii="Times New Roman" w:hAnsi="Times New Roman" w:cs="Times New Roman"/>
          <w:b w:val="0"/>
          <w:i/>
          <w:color w:val="auto"/>
          <w:sz w:val="20"/>
          <w:szCs w:val="20"/>
        </w:rPr>
        <w:br/>
      </w:r>
    </w:p>
    <w:p w14:paraId="20C80BF6" w14:textId="0C15DD86" w:rsidR="00424ACC" w:rsidRDefault="006912D8" w:rsidP="00424ACC">
      <w:pPr>
        <w:tabs>
          <w:tab w:val="left" w:pos="5610"/>
        </w:tabs>
        <w:rPr>
          <w:rFonts w:ascii="Times New Roman" w:hAnsi="Times New Roman" w:cs="Times New Roman"/>
          <w:sz w:val="20"/>
          <w:szCs w:val="20"/>
          <w:lang w:val="en-US"/>
        </w:rPr>
      </w:pPr>
      <w:r>
        <w:rPr>
          <w:rFonts w:ascii="Times New Roman" w:hAnsi="Times New Roman" w:cs="Times New Roman"/>
          <w:sz w:val="20"/>
          <w:szCs w:val="20"/>
          <w:lang w:val="en-US"/>
        </w:rPr>
        <w:t>Ysgol Gynradd Gymraeg Abercynon.</w:t>
      </w:r>
      <w:r w:rsidRPr="006912D8">
        <w:rPr>
          <w:rFonts w:ascii="Times New Roman" w:hAnsi="Times New Roman" w:cs="Times New Roman"/>
          <w:sz w:val="20"/>
          <w:szCs w:val="20"/>
          <w:lang w:val="en-US"/>
        </w:rPr>
        <w:t xml:space="preserve"> (2011) </w:t>
      </w:r>
      <w:r w:rsidRPr="006912D8">
        <w:rPr>
          <w:rFonts w:ascii="Times New Roman" w:hAnsi="Times New Roman" w:cs="Times New Roman"/>
          <w:i/>
          <w:sz w:val="20"/>
          <w:szCs w:val="20"/>
          <w:lang w:val="en-US"/>
        </w:rPr>
        <w:t>Polisi A</w:t>
      </w:r>
      <w:r w:rsidRPr="006912D8">
        <w:rPr>
          <w:rFonts w:ascii="Times New Roman" w:hAnsi="Times New Roman" w:cs="Times New Roman"/>
          <w:i/>
          <w:sz w:val="20"/>
          <w:szCs w:val="20"/>
          <w:lang w:val="en-US"/>
        </w:rPr>
        <w:t>d</w:t>
      </w:r>
      <w:r w:rsidRPr="006912D8">
        <w:rPr>
          <w:rFonts w:ascii="Times New Roman" w:hAnsi="Times New Roman" w:cs="Times New Roman"/>
          <w:i/>
          <w:sz w:val="20"/>
          <w:szCs w:val="20"/>
          <w:lang w:val="en-US"/>
        </w:rPr>
        <w:t>borth, Marcio ac Ymateb i Waith Disgyblion</w:t>
      </w:r>
      <w:r w:rsidRPr="006912D8">
        <w:rPr>
          <w:rFonts w:ascii="Times New Roman" w:hAnsi="Times New Roman" w:cs="Times New Roman"/>
          <w:i/>
          <w:sz w:val="20"/>
          <w:szCs w:val="20"/>
          <w:lang w:val="en-US"/>
        </w:rPr>
        <w:t>.</w:t>
      </w:r>
      <w:r w:rsidRPr="006912D8">
        <w:rPr>
          <w:rFonts w:ascii="Times New Roman" w:hAnsi="Times New Roman" w:cs="Times New Roman"/>
          <w:sz w:val="20"/>
          <w:szCs w:val="20"/>
          <w:lang w:val="en-US"/>
        </w:rPr>
        <w:t xml:space="preserve"> Abercynon.</w:t>
      </w:r>
    </w:p>
    <w:p w14:paraId="118A2CA5" w14:textId="0660BD1F" w:rsidR="006912D8" w:rsidRDefault="00424ACC" w:rsidP="000E7985">
      <w:pPr>
        <w:tabs>
          <w:tab w:val="left" w:pos="5610"/>
        </w:tabs>
        <w:rPr>
          <w:rFonts w:ascii="Times New Roman" w:hAnsi="Times New Roman" w:cs="Times New Roman"/>
          <w:sz w:val="20"/>
          <w:szCs w:val="20"/>
          <w:lang w:val="en-US"/>
        </w:rPr>
      </w:pPr>
      <w:r>
        <w:rPr>
          <w:rFonts w:ascii="Times New Roman" w:hAnsi="Times New Roman" w:cs="Times New Roman"/>
          <w:noProof/>
          <w:sz w:val="20"/>
          <w:szCs w:val="20"/>
          <w:lang w:val="en-US"/>
        </w:rPr>
        <w:drawing>
          <wp:inline distT="0" distB="0" distL="0" distR="0" wp14:anchorId="612D6302" wp14:editId="7B3C4C45">
            <wp:extent cx="5827319" cy="786765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71).png"/>
                    <pic:cNvPicPr/>
                  </pic:nvPicPr>
                  <pic:blipFill rotWithShape="1">
                    <a:blip r:embed="rId20">
                      <a:extLst>
                        <a:ext uri="{28A0092B-C50C-407E-A947-70E740481C1C}">
                          <a14:useLocalDpi xmlns:a14="http://schemas.microsoft.com/office/drawing/2010/main" val="0"/>
                        </a:ext>
                      </a:extLst>
                    </a:blip>
                    <a:srcRect l="63816" t="14187" r="3612" b="8079"/>
                    <a:stretch/>
                  </pic:blipFill>
                  <pic:spPr bwMode="auto">
                    <a:xfrm>
                      <a:off x="0" y="0"/>
                      <a:ext cx="5842018" cy="7887495"/>
                    </a:xfrm>
                    <a:prstGeom prst="rect">
                      <a:avLst/>
                    </a:prstGeom>
                    <a:ln>
                      <a:noFill/>
                    </a:ln>
                    <a:extLst>
                      <a:ext uri="{53640926-AAD7-44D8-BBD7-CCE9431645EC}">
                        <a14:shadowObscured xmlns:a14="http://schemas.microsoft.com/office/drawing/2010/main"/>
                      </a:ext>
                    </a:extLst>
                  </pic:spPr>
                </pic:pic>
              </a:graphicData>
            </a:graphic>
          </wp:inline>
        </w:drawing>
      </w:r>
    </w:p>
    <w:p w14:paraId="484414B2" w14:textId="76DAC09C" w:rsidR="004D65D6" w:rsidRDefault="004D65D6" w:rsidP="000E7985">
      <w:pPr>
        <w:tabs>
          <w:tab w:val="left" w:pos="5610"/>
        </w:tabs>
        <w:rPr>
          <w:rFonts w:ascii="Times New Roman" w:hAnsi="Times New Roman" w:cs="Times New Roman"/>
          <w:sz w:val="20"/>
          <w:szCs w:val="20"/>
          <w:lang w:val="en-US"/>
        </w:rPr>
      </w:pPr>
    </w:p>
    <w:p w14:paraId="411C199B" w14:textId="6E0F2FBD" w:rsidR="004D65D6" w:rsidRDefault="004D65D6" w:rsidP="000E7985">
      <w:pPr>
        <w:tabs>
          <w:tab w:val="left" w:pos="5610"/>
        </w:tabs>
        <w:rPr>
          <w:rFonts w:ascii="Times New Roman" w:hAnsi="Times New Roman" w:cs="Times New Roman"/>
          <w:sz w:val="20"/>
          <w:szCs w:val="20"/>
          <w:lang w:val="en-US"/>
        </w:rPr>
      </w:pPr>
    </w:p>
    <w:p w14:paraId="57A75D18" w14:textId="67838689" w:rsidR="004D65D6" w:rsidRDefault="004D65D6" w:rsidP="000E7985">
      <w:pPr>
        <w:tabs>
          <w:tab w:val="left" w:pos="5610"/>
        </w:tabs>
        <w:rPr>
          <w:rFonts w:ascii="Times New Roman" w:hAnsi="Times New Roman" w:cs="Times New Roman"/>
          <w:sz w:val="20"/>
          <w:szCs w:val="20"/>
          <w:lang w:val="en-US"/>
        </w:rPr>
      </w:pPr>
      <w:r>
        <w:rPr>
          <w:rFonts w:ascii="Times New Roman" w:hAnsi="Times New Roman" w:cs="Times New Roman"/>
          <w:noProof/>
          <w:sz w:val="20"/>
          <w:szCs w:val="20"/>
          <w:lang w:val="en-US"/>
        </w:rPr>
        <w:drawing>
          <wp:inline distT="0" distB="0" distL="0" distR="0" wp14:anchorId="7FDA0CF8" wp14:editId="63CDC175">
            <wp:extent cx="5753100" cy="3896766"/>
            <wp:effectExtent l="0" t="0" r="0" b="889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72).png"/>
                    <pic:cNvPicPr/>
                  </pic:nvPicPr>
                  <pic:blipFill rotWithShape="1">
                    <a:blip r:embed="rId21">
                      <a:extLst>
                        <a:ext uri="{28A0092B-C50C-407E-A947-70E740481C1C}">
                          <a14:useLocalDpi xmlns:a14="http://schemas.microsoft.com/office/drawing/2010/main" val="0"/>
                        </a:ext>
                      </a:extLst>
                    </a:blip>
                    <a:srcRect l="28749" t="13891" r="8931" b="11035"/>
                    <a:stretch/>
                  </pic:blipFill>
                  <pic:spPr bwMode="auto">
                    <a:xfrm>
                      <a:off x="0" y="0"/>
                      <a:ext cx="5762427" cy="3903084"/>
                    </a:xfrm>
                    <a:prstGeom prst="rect">
                      <a:avLst/>
                    </a:prstGeom>
                    <a:ln>
                      <a:noFill/>
                    </a:ln>
                    <a:extLst>
                      <a:ext uri="{53640926-AAD7-44D8-BBD7-CCE9431645EC}">
                        <a14:shadowObscured xmlns:a14="http://schemas.microsoft.com/office/drawing/2010/main"/>
                      </a:ext>
                    </a:extLst>
                  </pic:spPr>
                </pic:pic>
              </a:graphicData>
            </a:graphic>
          </wp:inline>
        </w:drawing>
      </w:r>
    </w:p>
    <w:p w14:paraId="3BCD183A" w14:textId="79595CE3" w:rsidR="004D65D6" w:rsidRDefault="004D65D6" w:rsidP="000E7985">
      <w:pPr>
        <w:tabs>
          <w:tab w:val="left" w:pos="5610"/>
        </w:tabs>
        <w:rPr>
          <w:rFonts w:ascii="Times New Roman" w:hAnsi="Times New Roman" w:cs="Times New Roman"/>
          <w:sz w:val="20"/>
          <w:szCs w:val="20"/>
          <w:lang w:val="en-US"/>
        </w:rPr>
      </w:pPr>
      <w:r>
        <w:rPr>
          <w:rFonts w:ascii="Times New Roman" w:hAnsi="Times New Roman" w:cs="Times New Roman"/>
          <w:noProof/>
          <w:sz w:val="20"/>
          <w:szCs w:val="20"/>
          <w:lang w:val="en-US"/>
        </w:rPr>
        <w:drawing>
          <wp:inline distT="0" distB="0" distL="0" distR="0" wp14:anchorId="55E6A03E" wp14:editId="3BA30DE8">
            <wp:extent cx="5705475" cy="4082094"/>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 (73).png"/>
                    <pic:cNvPicPr/>
                  </pic:nvPicPr>
                  <pic:blipFill rotWithShape="1">
                    <a:blip r:embed="rId22">
                      <a:extLst>
                        <a:ext uri="{28A0092B-C50C-407E-A947-70E740481C1C}">
                          <a14:useLocalDpi xmlns:a14="http://schemas.microsoft.com/office/drawing/2010/main" val="0"/>
                        </a:ext>
                      </a:extLst>
                    </a:blip>
                    <a:srcRect l="29083" t="13596" r="10758" b="9851"/>
                    <a:stretch/>
                  </pic:blipFill>
                  <pic:spPr bwMode="auto">
                    <a:xfrm>
                      <a:off x="0" y="0"/>
                      <a:ext cx="5713729" cy="4087999"/>
                    </a:xfrm>
                    <a:prstGeom prst="rect">
                      <a:avLst/>
                    </a:prstGeom>
                    <a:ln>
                      <a:noFill/>
                    </a:ln>
                    <a:extLst>
                      <a:ext uri="{53640926-AAD7-44D8-BBD7-CCE9431645EC}">
                        <a14:shadowObscured xmlns:a14="http://schemas.microsoft.com/office/drawing/2010/main"/>
                      </a:ext>
                    </a:extLst>
                  </pic:spPr>
                </pic:pic>
              </a:graphicData>
            </a:graphic>
          </wp:inline>
        </w:drawing>
      </w:r>
    </w:p>
    <w:p w14:paraId="744D67F9" w14:textId="1F733A98" w:rsidR="004D65D6" w:rsidRDefault="004D65D6" w:rsidP="000E7985">
      <w:pPr>
        <w:tabs>
          <w:tab w:val="left" w:pos="5610"/>
        </w:tabs>
        <w:rPr>
          <w:rFonts w:ascii="Times New Roman" w:hAnsi="Times New Roman" w:cs="Times New Roman"/>
          <w:sz w:val="20"/>
          <w:szCs w:val="20"/>
          <w:lang w:val="en-US"/>
        </w:rPr>
      </w:pPr>
    </w:p>
    <w:p w14:paraId="229BADD1" w14:textId="2981CF13" w:rsidR="004D65D6" w:rsidRDefault="004D65D6" w:rsidP="000E7985">
      <w:pPr>
        <w:tabs>
          <w:tab w:val="left" w:pos="5610"/>
        </w:tabs>
        <w:rPr>
          <w:rFonts w:ascii="Times New Roman" w:hAnsi="Times New Roman" w:cs="Times New Roman"/>
          <w:sz w:val="20"/>
          <w:szCs w:val="20"/>
          <w:lang w:val="en-US"/>
        </w:rPr>
      </w:pPr>
      <w:r>
        <w:rPr>
          <w:rFonts w:ascii="Times New Roman" w:hAnsi="Times New Roman" w:cs="Times New Roman"/>
          <w:noProof/>
          <w:sz w:val="20"/>
          <w:szCs w:val="20"/>
          <w:lang w:val="en-US"/>
        </w:rPr>
        <w:drawing>
          <wp:inline distT="0" distB="0" distL="0" distR="0" wp14:anchorId="099A84B4" wp14:editId="39346134">
            <wp:extent cx="5762625" cy="4077923"/>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 (74).png"/>
                    <pic:cNvPicPr/>
                  </pic:nvPicPr>
                  <pic:blipFill rotWithShape="1">
                    <a:blip r:embed="rId23">
                      <a:extLst>
                        <a:ext uri="{28A0092B-C50C-407E-A947-70E740481C1C}">
                          <a14:useLocalDpi xmlns:a14="http://schemas.microsoft.com/office/drawing/2010/main" val="0"/>
                        </a:ext>
                      </a:extLst>
                    </a:blip>
                    <a:srcRect l="28749" t="13300" r="10426" b="10148"/>
                    <a:stretch/>
                  </pic:blipFill>
                  <pic:spPr bwMode="auto">
                    <a:xfrm>
                      <a:off x="0" y="0"/>
                      <a:ext cx="5771099" cy="4083920"/>
                    </a:xfrm>
                    <a:prstGeom prst="rect">
                      <a:avLst/>
                    </a:prstGeom>
                    <a:ln>
                      <a:noFill/>
                    </a:ln>
                    <a:extLst>
                      <a:ext uri="{53640926-AAD7-44D8-BBD7-CCE9431645EC}">
                        <a14:shadowObscured xmlns:a14="http://schemas.microsoft.com/office/drawing/2010/main"/>
                      </a:ext>
                    </a:extLst>
                  </pic:spPr>
                </pic:pic>
              </a:graphicData>
            </a:graphic>
          </wp:inline>
        </w:drawing>
      </w:r>
    </w:p>
    <w:p w14:paraId="73F1D4CE" w14:textId="53E21D1F" w:rsidR="004D65D6" w:rsidRDefault="004D65D6" w:rsidP="000E7985">
      <w:pPr>
        <w:tabs>
          <w:tab w:val="left" w:pos="5610"/>
        </w:tabs>
        <w:rPr>
          <w:rFonts w:ascii="Times New Roman" w:hAnsi="Times New Roman" w:cs="Times New Roman"/>
          <w:sz w:val="20"/>
          <w:szCs w:val="20"/>
          <w:lang w:val="en-US"/>
        </w:rPr>
      </w:pPr>
      <w:r>
        <w:rPr>
          <w:rFonts w:ascii="Times New Roman" w:hAnsi="Times New Roman" w:cs="Times New Roman"/>
          <w:noProof/>
          <w:sz w:val="20"/>
          <w:szCs w:val="20"/>
          <w:lang w:val="en-US"/>
        </w:rPr>
        <w:drawing>
          <wp:inline distT="0" distB="0" distL="0" distR="0" wp14:anchorId="248414C4" wp14:editId="1845F19F">
            <wp:extent cx="5686425" cy="4037048"/>
            <wp:effectExtent l="0" t="0" r="0" b="190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shot (75).png"/>
                    <pic:cNvPicPr/>
                  </pic:nvPicPr>
                  <pic:blipFill rotWithShape="1">
                    <a:blip r:embed="rId24">
                      <a:extLst>
                        <a:ext uri="{28A0092B-C50C-407E-A947-70E740481C1C}">
                          <a14:useLocalDpi xmlns:a14="http://schemas.microsoft.com/office/drawing/2010/main" val="0"/>
                        </a:ext>
                      </a:extLst>
                    </a:blip>
                    <a:srcRect l="29083" t="13891" r="10758" b="10148"/>
                    <a:stretch/>
                  </pic:blipFill>
                  <pic:spPr bwMode="auto">
                    <a:xfrm>
                      <a:off x="0" y="0"/>
                      <a:ext cx="5691544" cy="4040682"/>
                    </a:xfrm>
                    <a:prstGeom prst="rect">
                      <a:avLst/>
                    </a:prstGeom>
                    <a:ln>
                      <a:noFill/>
                    </a:ln>
                    <a:extLst>
                      <a:ext uri="{53640926-AAD7-44D8-BBD7-CCE9431645EC}">
                        <a14:shadowObscured xmlns:a14="http://schemas.microsoft.com/office/drawing/2010/main"/>
                      </a:ext>
                    </a:extLst>
                  </pic:spPr>
                </pic:pic>
              </a:graphicData>
            </a:graphic>
          </wp:inline>
        </w:drawing>
      </w:r>
    </w:p>
    <w:p w14:paraId="61D30820" w14:textId="4E5331C2" w:rsidR="004D65D6" w:rsidRDefault="004D65D6" w:rsidP="000E7985">
      <w:pPr>
        <w:tabs>
          <w:tab w:val="left" w:pos="5610"/>
        </w:tabs>
        <w:rPr>
          <w:rFonts w:ascii="Times New Roman" w:hAnsi="Times New Roman" w:cs="Times New Roman"/>
          <w:sz w:val="20"/>
          <w:szCs w:val="20"/>
          <w:lang w:val="en-US"/>
        </w:rPr>
      </w:pPr>
    </w:p>
    <w:p w14:paraId="68A8C6E0" w14:textId="6356B8AE" w:rsidR="004D65D6" w:rsidRDefault="004D65D6" w:rsidP="000E7985">
      <w:pPr>
        <w:tabs>
          <w:tab w:val="left" w:pos="5610"/>
        </w:tabs>
        <w:rPr>
          <w:rFonts w:ascii="Times New Roman" w:hAnsi="Times New Roman" w:cs="Times New Roman"/>
          <w:sz w:val="20"/>
          <w:szCs w:val="20"/>
          <w:lang w:val="en-US"/>
        </w:rPr>
      </w:pPr>
      <w:r>
        <w:rPr>
          <w:rFonts w:ascii="Times New Roman" w:hAnsi="Times New Roman" w:cs="Times New Roman"/>
          <w:noProof/>
          <w:sz w:val="20"/>
          <w:szCs w:val="20"/>
          <w:lang w:val="en-US"/>
        </w:rPr>
        <w:drawing>
          <wp:inline distT="0" distB="0" distL="0" distR="0" wp14:anchorId="10F7D6E3" wp14:editId="1A86C2D0">
            <wp:extent cx="5827687" cy="1990725"/>
            <wp:effectExtent l="0" t="0" r="190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shot (77).png"/>
                    <pic:cNvPicPr/>
                  </pic:nvPicPr>
                  <pic:blipFill rotWithShape="1">
                    <a:blip r:embed="rId25">
                      <a:extLst>
                        <a:ext uri="{28A0092B-C50C-407E-A947-70E740481C1C}">
                          <a14:useLocalDpi xmlns:a14="http://schemas.microsoft.com/office/drawing/2010/main" val="0"/>
                        </a:ext>
                      </a:extLst>
                    </a:blip>
                    <a:srcRect l="29083" t="41379" r="10592" b="21970"/>
                    <a:stretch/>
                  </pic:blipFill>
                  <pic:spPr bwMode="auto">
                    <a:xfrm>
                      <a:off x="0" y="0"/>
                      <a:ext cx="5836694" cy="1993802"/>
                    </a:xfrm>
                    <a:prstGeom prst="rect">
                      <a:avLst/>
                    </a:prstGeom>
                    <a:ln>
                      <a:noFill/>
                    </a:ln>
                    <a:extLst>
                      <a:ext uri="{53640926-AAD7-44D8-BBD7-CCE9431645EC}">
                        <a14:shadowObscured xmlns:a14="http://schemas.microsoft.com/office/drawing/2010/main"/>
                      </a:ext>
                    </a:extLst>
                  </pic:spPr>
                </pic:pic>
              </a:graphicData>
            </a:graphic>
          </wp:inline>
        </w:drawing>
      </w:r>
    </w:p>
    <w:p w14:paraId="24B867B8" w14:textId="516FD3F0" w:rsidR="004D65D6" w:rsidRDefault="004D65D6" w:rsidP="000E7985">
      <w:pPr>
        <w:tabs>
          <w:tab w:val="left" w:pos="5610"/>
        </w:tabs>
        <w:rPr>
          <w:rFonts w:ascii="Times New Roman" w:hAnsi="Times New Roman" w:cs="Times New Roman"/>
          <w:sz w:val="20"/>
          <w:szCs w:val="20"/>
          <w:lang w:val="en-US"/>
        </w:rPr>
      </w:pPr>
    </w:p>
    <w:p w14:paraId="4A226CB6" w14:textId="77777777" w:rsidR="004D65D6" w:rsidRPr="006912D8" w:rsidRDefault="004D65D6" w:rsidP="000E7985">
      <w:pPr>
        <w:tabs>
          <w:tab w:val="left" w:pos="5610"/>
        </w:tabs>
        <w:rPr>
          <w:rFonts w:ascii="Times New Roman" w:hAnsi="Times New Roman" w:cs="Times New Roman"/>
          <w:sz w:val="20"/>
          <w:szCs w:val="20"/>
          <w:lang w:val="en-US"/>
        </w:rPr>
      </w:pPr>
    </w:p>
    <w:sectPr w:rsidR="004D65D6" w:rsidRPr="006912D8">
      <w:headerReference w:type="default" r:id="rId26"/>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0F8DAE6" w14:textId="77777777" w:rsidR="003F2B0E" w:rsidRDefault="003F2B0E" w:rsidP="00FF16CA">
      <w:pPr>
        <w:spacing w:after="0" w:line="240" w:lineRule="auto"/>
      </w:pPr>
      <w:r>
        <w:separator/>
      </w:r>
    </w:p>
  </w:endnote>
  <w:endnote w:type="continuationSeparator" w:id="0">
    <w:p w14:paraId="1EF6016D" w14:textId="77777777" w:rsidR="003F2B0E" w:rsidRDefault="003F2B0E" w:rsidP="00FF16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Tw Cen MT">
    <w:panose1 w:val="020B0602020104020603"/>
    <w:charset w:val="00"/>
    <w:family w:val="swiss"/>
    <w:pitch w:val="variable"/>
    <w:sig w:usb0="00000007" w:usb1="00000000" w:usb2="00000000" w:usb3="00000000" w:csb0="00000003" w:csb1="00000000"/>
  </w:font>
  <w:font w:name="Tw Cen MT Condensed">
    <w:panose1 w:val="020B0606020104020203"/>
    <w:charset w:val="00"/>
    <w:family w:val="swiss"/>
    <w:pitch w:val="variable"/>
    <w:sig w:usb0="00000007" w:usb1="00000000" w:usb2="00000000" w:usb3="00000000" w:csb0="00000003"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95604713"/>
      <w:docPartObj>
        <w:docPartGallery w:val="Page Numbers (Bottom of Page)"/>
        <w:docPartUnique/>
      </w:docPartObj>
    </w:sdtPr>
    <w:sdtEndPr>
      <w:rPr>
        <w:noProof/>
      </w:rPr>
    </w:sdtEndPr>
    <w:sdtContent>
      <w:p w14:paraId="705B78F2" w14:textId="12CBC468" w:rsidR="00F0165B" w:rsidRDefault="00F0165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9655362" w14:textId="77777777" w:rsidR="00F0165B" w:rsidRDefault="00F0165B">
    <w:pPr>
      <w:pStyle w:val="Footer"/>
    </w:pPr>
  </w:p>
  <w:p w14:paraId="0756CA0E" w14:textId="77777777" w:rsidR="00000000" w:rsidRDefault="00661514"/>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3A992C9" w14:textId="77777777" w:rsidR="003F2B0E" w:rsidRDefault="003F2B0E" w:rsidP="00FF16CA">
      <w:pPr>
        <w:spacing w:after="0" w:line="240" w:lineRule="auto"/>
      </w:pPr>
      <w:r>
        <w:separator/>
      </w:r>
    </w:p>
  </w:footnote>
  <w:footnote w:type="continuationSeparator" w:id="0">
    <w:p w14:paraId="4C0886E7" w14:textId="77777777" w:rsidR="003F2B0E" w:rsidRDefault="003F2B0E" w:rsidP="00FF16C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EC8C07" w14:textId="77777777" w:rsidR="003F2B0E" w:rsidRPr="005C2071" w:rsidRDefault="003F2B0E">
    <w:pPr>
      <w:pStyle w:val="Header"/>
      <w:rPr>
        <w:rFonts w:ascii="Times New Roman" w:hAnsi="Times New Roman" w:cs="Times New Roman"/>
      </w:rPr>
    </w:pPr>
    <w:r w:rsidRPr="005C2071">
      <w:rPr>
        <w:rFonts w:ascii="Times New Roman" w:hAnsi="Times New Roman" w:cs="Times New Roman"/>
      </w:rPr>
      <w:t>ECAD5001/C</w:t>
    </w:r>
    <w:r w:rsidRPr="005C2071">
      <w:rPr>
        <w:rFonts w:ascii="Times New Roman" w:hAnsi="Times New Roman" w:cs="Times New Roman"/>
      </w:rPr>
      <w:ptab w:relativeTo="margin" w:alignment="center" w:leader="none"/>
    </w:r>
    <w:r w:rsidRPr="005C2071">
      <w:rPr>
        <w:rFonts w:ascii="Times New Roman" w:hAnsi="Times New Roman" w:cs="Times New Roman"/>
      </w:rPr>
      <w:ptab w:relativeTo="margin" w:alignment="right" w:leader="none"/>
    </w:r>
    <w:r w:rsidRPr="005C2071">
      <w:rPr>
        <w:rFonts w:ascii="Times New Roman" w:hAnsi="Times New Roman" w:cs="Times New Roman"/>
      </w:rPr>
      <w:t>1700836</w:t>
    </w:r>
  </w:p>
  <w:p w14:paraId="12DF3704" w14:textId="77777777" w:rsidR="00000000" w:rsidRDefault="00661514"/>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230517"/>
    <w:multiLevelType w:val="multilevel"/>
    <w:tmpl w:val="C0A888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EF81288"/>
    <w:multiLevelType w:val="hybridMultilevel"/>
    <w:tmpl w:val="26563498"/>
    <w:lvl w:ilvl="0" w:tplc="10387730">
      <w:start w:val="1"/>
      <w:numFmt w:val="bullet"/>
      <w:lvlText w:val=""/>
      <w:lvlJc w:val="left"/>
      <w:pPr>
        <w:tabs>
          <w:tab w:val="num" w:pos="720"/>
        </w:tabs>
        <w:ind w:left="720" w:hanging="360"/>
      </w:pPr>
      <w:rPr>
        <w:rFonts w:ascii="Wingdings" w:hAnsi="Wingdings" w:hint="default"/>
      </w:rPr>
    </w:lvl>
    <w:lvl w:ilvl="1" w:tplc="F32EE440" w:tentative="1">
      <w:start w:val="1"/>
      <w:numFmt w:val="bullet"/>
      <w:lvlText w:val=""/>
      <w:lvlJc w:val="left"/>
      <w:pPr>
        <w:tabs>
          <w:tab w:val="num" w:pos="1440"/>
        </w:tabs>
        <w:ind w:left="1440" w:hanging="360"/>
      </w:pPr>
      <w:rPr>
        <w:rFonts w:ascii="Wingdings" w:hAnsi="Wingdings" w:hint="default"/>
      </w:rPr>
    </w:lvl>
    <w:lvl w:ilvl="2" w:tplc="1A8E0FD0" w:tentative="1">
      <w:start w:val="1"/>
      <w:numFmt w:val="bullet"/>
      <w:lvlText w:val=""/>
      <w:lvlJc w:val="left"/>
      <w:pPr>
        <w:tabs>
          <w:tab w:val="num" w:pos="2160"/>
        </w:tabs>
        <w:ind w:left="2160" w:hanging="360"/>
      </w:pPr>
      <w:rPr>
        <w:rFonts w:ascii="Wingdings" w:hAnsi="Wingdings" w:hint="default"/>
      </w:rPr>
    </w:lvl>
    <w:lvl w:ilvl="3" w:tplc="25266CD0" w:tentative="1">
      <w:start w:val="1"/>
      <w:numFmt w:val="bullet"/>
      <w:lvlText w:val=""/>
      <w:lvlJc w:val="left"/>
      <w:pPr>
        <w:tabs>
          <w:tab w:val="num" w:pos="2880"/>
        </w:tabs>
        <w:ind w:left="2880" w:hanging="360"/>
      </w:pPr>
      <w:rPr>
        <w:rFonts w:ascii="Wingdings" w:hAnsi="Wingdings" w:hint="default"/>
      </w:rPr>
    </w:lvl>
    <w:lvl w:ilvl="4" w:tplc="042C8C8E" w:tentative="1">
      <w:start w:val="1"/>
      <w:numFmt w:val="bullet"/>
      <w:lvlText w:val=""/>
      <w:lvlJc w:val="left"/>
      <w:pPr>
        <w:tabs>
          <w:tab w:val="num" w:pos="3600"/>
        </w:tabs>
        <w:ind w:left="3600" w:hanging="360"/>
      </w:pPr>
      <w:rPr>
        <w:rFonts w:ascii="Wingdings" w:hAnsi="Wingdings" w:hint="default"/>
      </w:rPr>
    </w:lvl>
    <w:lvl w:ilvl="5" w:tplc="BBBA7572" w:tentative="1">
      <w:start w:val="1"/>
      <w:numFmt w:val="bullet"/>
      <w:lvlText w:val=""/>
      <w:lvlJc w:val="left"/>
      <w:pPr>
        <w:tabs>
          <w:tab w:val="num" w:pos="4320"/>
        </w:tabs>
        <w:ind w:left="4320" w:hanging="360"/>
      </w:pPr>
      <w:rPr>
        <w:rFonts w:ascii="Wingdings" w:hAnsi="Wingdings" w:hint="default"/>
      </w:rPr>
    </w:lvl>
    <w:lvl w:ilvl="6" w:tplc="F4D418FC" w:tentative="1">
      <w:start w:val="1"/>
      <w:numFmt w:val="bullet"/>
      <w:lvlText w:val=""/>
      <w:lvlJc w:val="left"/>
      <w:pPr>
        <w:tabs>
          <w:tab w:val="num" w:pos="5040"/>
        </w:tabs>
        <w:ind w:left="5040" w:hanging="360"/>
      </w:pPr>
      <w:rPr>
        <w:rFonts w:ascii="Wingdings" w:hAnsi="Wingdings" w:hint="default"/>
      </w:rPr>
    </w:lvl>
    <w:lvl w:ilvl="7" w:tplc="D6E4866C" w:tentative="1">
      <w:start w:val="1"/>
      <w:numFmt w:val="bullet"/>
      <w:lvlText w:val=""/>
      <w:lvlJc w:val="left"/>
      <w:pPr>
        <w:tabs>
          <w:tab w:val="num" w:pos="5760"/>
        </w:tabs>
        <w:ind w:left="5760" w:hanging="360"/>
      </w:pPr>
      <w:rPr>
        <w:rFonts w:ascii="Wingdings" w:hAnsi="Wingdings" w:hint="default"/>
      </w:rPr>
    </w:lvl>
    <w:lvl w:ilvl="8" w:tplc="5D5E53A0"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30916BFB"/>
    <w:multiLevelType w:val="hybridMultilevel"/>
    <w:tmpl w:val="FFFACECC"/>
    <w:lvl w:ilvl="0" w:tplc="0452000F">
      <w:start w:val="1"/>
      <w:numFmt w:val="decimal"/>
      <w:lvlText w:val="%1."/>
      <w:lvlJc w:val="left"/>
      <w:pPr>
        <w:ind w:left="720" w:hanging="360"/>
      </w:pPr>
      <w:rPr>
        <w:rFonts w:hint="default"/>
      </w:r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abstractNum w:abstractNumId="3" w15:restartNumberingAfterBreak="0">
    <w:nsid w:val="3B3360DA"/>
    <w:multiLevelType w:val="hybridMultilevel"/>
    <w:tmpl w:val="CF86DC2C"/>
    <w:lvl w:ilvl="0" w:tplc="215897F8">
      <w:start w:val="1"/>
      <w:numFmt w:val="bullet"/>
      <w:lvlText w:val=""/>
      <w:lvlJc w:val="left"/>
      <w:pPr>
        <w:tabs>
          <w:tab w:val="num" w:pos="720"/>
        </w:tabs>
        <w:ind w:left="720" w:hanging="360"/>
      </w:pPr>
      <w:rPr>
        <w:rFonts w:ascii="Wingdings 2" w:hAnsi="Wingdings 2" w:hint="default"/>
      </w:rPr>
    </w:lvl>
    <w:lvl w:ilvl="1" w:tplc="838AB662" w:tentative="1">
      <w:start w:val="1"/>
      <w:numFmt w:val="bullet"/>
      <w:lvlText w:val=""/>
      <w:lvlJc w:val="left"/>
      <w:pPr>
        <w:tabs>
          <w:tab w:val="num" w:pos="1440"/>
        </w:tabs>
        <w:ind w:left="1440" w:hanging="360"/>
      </w:pPr>
      <w:rPr>
        <w:rFonts w:ascii="Wingdings 2" w:hAnsi="Wingdings 2" w:hint="default"/>
      </w:rPr>
    </w:lvl>
    <w:lvl w:ilvl="2" w:tplc="8564F180" w:tentative="1">
      <w:start w:val="1"/>
      <w:numFmt w:val="bullet"/>
      <w:lvlText w:val=""/>
      <w:lvlJc w:val="left"/>
      <w:pPr>
        <w:tabs>
          <w:tab w:val="num" w:pos="2160"/>
        </w:tabs>
        <w:ind w:left="2160" w:hanging="360"/>
      </w:pPr>
      <w:rPr>
        <w:rFonts w:ascii="Wingdings 2" w:hAnsi="Wingdings 2" w:hint="default"/>
      </w:rPr>
    </w:lvl>
    <w:lvl w:ilvl="3" w:tplc="63DE97AC" w:tentative="1">
      <w:start w:val="1"/>
      <w:numFmt w:val="bullet"/>
      <w:lvlText w:val=""/>
      <w:lvlJc w:val="left"/>
      <w:pPr>
        <w:tabs>
          <w:tab w:val="num" w:pos="2880"/>
        </w:tabs>
        <w:ind w:left="2880" w:hanging="360"/>
      </w:pPr>
      <w:rPr>
        <w:rFonts w:ascii="Wingdings 2" w:hAnsi="Wingdings 2" w:hint="default"/>
      </w:rPr>
    </w:lvl>
    <w:lvl w:ilvl="4" w:tplc="229AC61C" w:tentative="1">
      <w:start w:val="1"/>
      <w:numFmt w:val="bullet"/>
      <w:lvlText w:val=""/>
      <w:lvlJc w:val="left"/>
      <w:pPr>
        <w:tabs>
          <w:tab w:val="num" w:pos="3600"/>
        </w:tabs>
        <w:ind w:left="3600" w:hanging="360"/>
      </w:pPr>
      <w:rPr>
        <w:rFonts w:ascii="Wingdings 2" w:hAnsi="Wingdings 2" w:hint="default"/>
      </w:rPr>
    </w:lvl>
    <w:lvl w:ilvl="5" w:tplc="A044C8AE" w:tentative="1">
      <w:start w:val="1"/>
      <w:numFmt w:val="bullet"/>
      <w:lvlText w:val=""/>
      <w:lvlJc w:val="left"/>
      <w:pPr>
        <w:tabs>
          <w:tab w:val="num" w:pos="4320"/>
        </w:tabs>
        <w:ind w:left="4320" w:hanging="360"/>
      </w:pPr>
      <w:rPr>
        <w:rFonts w:ascii="Wingdings 2" w:hAnsi="Wingdings 2" w:hint="default"/>
      </w:rPr>
    </w:lvl>
    <w:lvl w:ilvl="6" w:tplc="4606DFCA" w:tentative="1">
      <w:start w:val="1"/>
      <w:numFmt w:val="bullet"/>
      <w:lvlText w:val=""/>
      <w:lvlJc w:val="left"/>
      <w:pPr>
        <w:tabs>
          <w:tab w:val="num" w:pos="5040"/>
        </w:tabs>
        <w:ind w:left="5040" w:hanging="360"/>
      </w:pPr>
      <w:rPr>
        <w:rFonts w:ascii="Wingdings 2" w:hAnsi="Wingdings 2" w:hint="default"/>
      </w:rPr>
    </w:lvl>
    <w:lvl w:ilvl="7" w:tplc="E5D22D9A" w:tentative="1">
      <w:start w:val="1"/>
      <w:numFmt w:val="bullet"/>
      <w:lvlText w:val=""/>
      <w:lvlJc w:val="left"/>
      <w:pPr>
        <w:tabs>
          <w:tab w:val="num" w:pos="5760"/>
        </w:tabs>
        <w:ind w:left="5760" w:hanging="360"/>
      </w:pPr>
      <w:rPr>
        <w:rFonts w:ascii="Wingdings 2" w:hAnsi="Wingdings 2" w:hint="default"/>
      </w:rPr>
    </w:lvl>
    <w:lvl w:ilvl="8" w:tplc="C882BF74" w:tentative="1">
      <w:start w:val="1"/>
      <w:numFmt w:val="bullet"/>
      <w:lvlText w:val=""/>
      <w:lvlJc w:val="left"/>
      <w:pPr>
        <w:tabs>
          <w:tab w:val="num" w:pos="6480"/>
        </w:tabs>
        <w:ind w:left="6480" w:hanging="360"/>
      </w:pPr>
      <w:rPr>
        <w:rFonts w:ascii="Wingdings 2" w:hAnsi="Wingdings 2" w:hint="default"/>
      </w:rPr>
    </w:lvl>
  </w:abstractNum>
  <w:abstractNum w:abstractNumId="4" w15:restartNumberingAfterBreak="0">
    <w:nsid w:val="3E480C73"/>
    <w:multiLevelType w:val="hybridMultilevel"/>
    <w:tmpl w:val="B0227F10"/>
    <w:lvl w:ilvl="0" w:tplc="31AE5D42">
      <w:start w:val="1"/>
      <w:numFmt w:val="bullet"/>
      <w:lvlText w:val="•"/>
      <w:lvlJc w:val="left"/>
      <w:pPr>
        <w:tabs>
          <w:tab w:val="num" w:pos="720"/>
        </w:tabs>
        <w:ind w:left="720" w:hanging="360"/>
      </w:pPr>
      <w:rPr>
        <w:rFonts w:ascii="Arial" w:hAnsi="Arial" w:hint="default"/>
      </w:rPr>
    </w:lvl>
    <w:lvl w:ilvl="1" w:tplc="3AF89856" w:tentative="1">
      <w:start w:val="1"/>
      <w:numFmt w:val="bullet"/>
      <w:lvlText w:val="•"/>
      <w:lvlJc w:val="left"/>
      <w:pPr>
        <w:tabs>
          <w:tab w:val="num" w:pos="1440"/>
        </w:tabs>
        <w:ind w:left="1440" w:hanging="360"/>
      </w:pPr>
      <w:rPr>
        <w:rFonts w:ascii="Arial" w:hAnsi="Arial" w:hint="default"/>
      </w:rPr>
    </w:lvl>
    <w:lvl w:ilvl="2" w:tplc="A2784D30" w:tentative="1">
      <w:start w:val="1"/>
      <w:numFmt w:val="bullet"/>
      <w:lvlText w:val="•"/>
      <w:lvlJc w:val="left"/>
      <w:pPr>
        <w:tabs>
          <w:tab w:val="num" w:pos="2160"/>
        </w:tabs>
        <w:ind w:left="2160" w:hanging="360"/>
      </w:pPr>
      <w:rPr>
        <w:rFonts w:ascii="Arial" w:hAnsi="Arial" w:hint="default"/>
      </w:rPr>
    </w:lvl>
    <w:lvl w:ilvl="3" w:tplc="A5E6F78C" w:tentative="1">
      <w:start w:val="1"/>
      <w:numFmt w:val="bullet"/>
      <w:lvlText w:val="•"/>
      <w:lvlJc w:val="left"/>
      <w:pPr>
        <w:tabs>
          <w:tab w:val="num" w:pos="2880"/>
        </w:tabs>
        <w:ind w:left="2880" w:hanging="360"/>
      </w:pPr>
      <w:rPr>
        <w:rFonts w:ascii="Arial" w:hAnsi="Arial" w:hint="default"/>
      </w:rPr>
    </w:lvl>
    <w:lvl w:ilvl="4" w:tplc="5D40C1AA" w:tentative="1">
      <w:start w:val="1"/>
      <w:numFmt w:val="bullet"/>
      <w:lvlText w:val="•"/>
      <w:lvlJc w:val="left"/>
      <w:pPr>
        <w:tabs>
          <w:tab w:val="num" w:pos="3600"/>
        </w:tabs>
        <w:ind w:left="3600" w:hanging="360"/>
      </w:pPr>
      <w:rPr>
        <w:rFonts w:ascii="Arial" w:hAnsi="Arial" w:hint="default"/>
      </w:rPr>
    </w:lvl>
    <w:lvl w:ilvl="5" w:tplc="1818AD5A" w:tentative="1">
      <w:start w:val="1"/>
      <w:numFmt w:val="bullet"/>
      <w:lvlText w:val="•"/>
      <w:lvlJc w:val="left"/>
      <w:pPr>
        <w:tabs>
          <w:tab w:val="num" w:pos="4320"/>
        </w:tabs>
        <w:ind w:left="4320" w:hanging="360"/>
      </w:pPr>
      <w:rPr>
        <w:rFonts w:ascii="Arial" w:hAnsi="Arial" w:hint="default"/>
      </w:rPr>
    </w:lvl>
    <w:lvl w:ilvl="6" w:tplc="01A454F0" w:tentative="1">
      <w:start w:val="1"/>
      <w:numFmt w:val="bullet"/>
      <w:lvlText w:val="•"/>
      <w:lvlJc w:val="left"/>
      <w:pPr>
        <w:tabs>
          <w:tab w:val="num" w:pos="5040"/>
        </w:tabs>
        <w:ind w:left="5040" w:hanging="360"/>
      </w:pPr>
      <w:rPr>
        <w:rFonts w:ascii="Arial" w:hAnsi="Arial" w:hint="default"/>
      </w:rPr>
    </w:lvl>
    <w:lvl w:ilvl="7" w:tplc="DA3E04F6" w:tentative="1">
      <w:start w:val="1"/>
      <w:numFmt w:val="bullet"/>
      <w:lvlText w:val="•"/>
      <w:lvlJc w:val="left"/>
      <w:pPr>
        <w:tabs>
          <w:tab w:val="num" w:pos="5760"/>
        </w:tabs>
        <w:ind w:left="5760" w:hanging="360"/>
      </w:pPr>
      <w:rPr>
        <w:rFonts w:ascii="Arial" w:hAnsi="Arial" w:hint="default"/>
      </w:rPr>
    </w:lvl>
    <w:lvl w:ilvl="8" w:tplc="C20250C6"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49C66228"/>
    <w:multiLevelType w:val="hybridMultilevel"/>
    <w:tmpl w:val="FFFACECC"/>
    <w:lvl w:ilvl="0" w:tplc="0452000F">
      <w:start w:val="1"/>
      <w:numFmt w:val="decimal"/>
      <w:lvlText w:val="%1."/>
      <w:lvlJc w:val="left"/>
      <w:pPr>
        <w:ind w:left="720" w:hanging="360"/>
      </w:pPr>
      <w:rPr>
        <w:rFonts w:hint="default"/>
      </w:r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abstractNum w:abstractNumId="6" w15:restartNumberingAfterBreak="0">
    <w:nsid w:val="4A822DB6"/>
    <w:multiLevelType w:val="hybridMultilevel"/>
    <w:tmpl w:val="BA725BC4"/>
    <w:lvl w:ilvl="0" w:tplc="E2E2975C">
      <w:start w:val="1"/>
      <w:numFmt w:val="bullet"/>
      <w:lvlText w:val="•"/>
      <w:lvlJc w:val="left"/>
      <w:pPr>
        <w:tabs>
          <w:tab w:val="num" w:pos="720"/>
        </w:tabs>
        <w:ind w:left="720" w:hanging="360"/>
      </w:pPr>
      <w:rPr>
        <w:rFonts w:ascii="Arial" w:hAnsi="Arial" w:hint="default"/>
      </w:rPr>
    </w:lvl>
    <w:lvl w:ilvl="1" w:tplc="1F8ECD36" w:tentative="1">
      <w:start w:val="1"/>
      <w:numFmt w:val="bullet"/>
      <w:lvlText w:val="•"/>
      <w:lvlJc w:val="left"/>
      <w:pPr>
        <w:tabs>
          <w:tab w:val="num" w:pos="1440"/>
        </w:tabs>
        <w:ind w:left="1440" w:hanging="360"/>
      </w:pPr>
      <w:rPr>
        <w:rFonts w:ascii="Arial" w:hAnsi="Arial" w:hint="default"/>
      </w:rPr>
    </w:lvl>
    <w:lvl w:ilvl="2" w:tplc="0E90FB5A" w:tentative="1">
      <w:start w:val="1"/>
      <w:numFmt w:val="bullet"/>
      <w:lvlText w:val="•"/>
      <w:lvlJc w:val="left"/>
      <w:pPr>
        <w:tabs>
          <w:tab w:val="num" w:pos="2160"/>
        </w:tabs>
        <w:ind w:left="2160" w:hanging="360"/>
      </w:pPr>
      <w:rPr>
        <w:rFonts w:ascii="Arial" w:hAnsi="Arial" w:hint="default"/>
      </w:rPr>
    </w:lvl>
    <w:lvl w:ilvl="3" w:tplc="2ED03FD2" w:tentative="1">
      <w:start w:val="1"/>
      <w:numFmt w:val="bullet"/>
      <w:lvlText w:val="•"/>
      <w:lvlJc w:val="left"/>
      <w:pPr>
        <w:tabs>
          <w:tab w:val="num" w:pos="2880"/>
        </w:tabs>
        <w:ind w:left="2880" w:hanging="360"/>
      </w:pPr>
      <w:rPr>
        <w:rFonts w:ascii="Arial" w:hAnsi="Arial" w:hint="default"/>
      </w:rPr>
    </w:lvl>
    <w:lvl w:ilvl="4" w:tplc="D2709814" w:tentative="1">
      <w:start w:val="1"/>
      <w:numFmt w:val="bullet"/>
      <w:lvlText w:val="•"/>
      <w:lvlJc w:val="left"/>
      <w:pPr>
        <w:tabs>
          <w:tab w:val="num" w:pos="3600"/>
        </w:tabs>
        <w:ind w:left="3600" w:hanging="360"/>
      </w:pPr>
      <w:rPr>
        <w:rFonts w:ascii="Arial" w:hAnsi="Arial" w:hint="default"/>
      </w:rPr>
    </w:lvl>
    <w:lvl w:ilvl="5" w:tplc="D2688626" w:tentative="1">
      <w:start w:val="1"/>
      <w:numFmt w:val="bullet"/>
      <w:lvlText w:val="•"/>
      <w:lvlJc w:val="left"/>
      <w:pPr>
        <w:tabs>
          <w:tab w:val="num" w:pos="4320"/>
        </w:tabs>
        <w:ind w:left="4320" w:hanging="360"/>
      </w:pPr>
      <w:rPr>
        <w:rFonts w:ascii="Arial" w:hAnsi="Arial" w:hint="default"/>
      </w:rPr>
    </w:lvl>
    <w:lvl w:ilvl="6" w:tplc="C8EA3520" w:tentative="1">
      <w:start w:val="1"/>
      <w:numFmt w:val="bullet"/>
      <w:lvlText w:val="•"/>
      <w:lvlJc w:val="left"/>
      <w:pPr>
        <w:tabs>
          <w:tab w:val="num" w:pos="5040"/>
        </w:tabs>
        <w:ind w:left="5040" w:hanging="360"/>
      </w:pPr>
      <w:rPr>
        <w:rFonts w:ascii="Arial" w:hAnsi="Arial" w:hint="default"/>
      </w:rPr>
    </w:lvl>
    <w:lvl w:ilvl="7" w:tplc="73C6ED42" w:tentative="1">
      <w:start w:val="1"/>
      <w:numFmt w:val="bullet"/>
      <w:lvlText w:val="•"/>
      <w:lvlJc w:val="left"/>
      <w:pPr>
        <w:tabs>
          <w:tab w:val="num" w:pos="5760"/>
        </w:tabs>
        <w:ind w:left="5760" w:hanging="360"/>
      </w:pPr>
      <w:rPr>
        <w:rFonts w:ascii="Arial" w:hAnsi="Arial" w:hint="default"/>
      </w:rPr>
    </w:lvl>
    <w:lvl w:ilvl="8" w:tplc="B1FEEAE2"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4BD72CF9"/>
    <w:multiLevelType w:val="hybridMultilevel"/>
    <w:tmpl w:val="FFFACECC"/>
    <w:lvl w:ilvl="0" w:tplc="0452000F">
      <w:start w:val="1"/>
      <w:numFmt w:val="decimal"/>
      <w:lvlText w:val="%1."/>
      <w:lvlJc w:val="left"/>
      <w:pPr>
        <w:ind w:left="720" w:hanging="360"/>
      </w:pPr>
      <w:rPr>
        <w:rFonts w:hint="default"/>
      </w:r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abstractNum w:abstractNumId="8" w15:restartNumberingAfterBreak="0">
    <w:nsid w:val="5CDC3D9B"/>
    <w:multiLevelType w:val="hybridMultilevel"/>
    <w:tmpl w:val="6DD022BE"/>
    <w:lvl w:ilvl="0" w:tplc="5BD42888">
      <w:start w:val="1"/>
      <w:numFmt w:val="bullet"/>
      <w:lvlText w:val="•"/>
      <w:lvlJc w:val="left"/>
      <w:pPr>
        <w:tabs>
          <w:tab w:val="num" w:pos="720"/>
        </w:tabs>
        <w:ind w:left="720" w:hanging="360"/>
      </w:pPr>
      <w:rPr>
        <w:rFonts w:ascii="Arial" w:hAnsi="Arial" w:hint="default"/>
      </w:rPr>
    </w:lvl>
    <w:lvl w:ilvl="1" w:tplc="2C5650C2" w:tentative="1">
      <w:start w:val="1"/>
      <w:numFmt w:val="bullet"/>
      <w:lvlText w:val="•"/>
      <w:lvlJc w:val="left"/>
      <w:pPr>
        <w:tabs>
          <w:tab w:val="num" w:pos="1440"/>
        </w:tabs>
        <w:ind w:left="1440" w:hanging="360"/>
      </w:pPr>
      <w:rPr>
        <w:rFonts w:ascii="Arial" w:hAnsi="Arial" w:hint="default"/>
      </w:rPr>
    </w:lvl>
    <w:lvl w:ilvl="2" w:tplc="841224C2" w:tentative="1">
      <w:start w:val="1"/>
      <w:numFmt w:val="bullet"/>
      <w:lvlText w:val="•"/>
      <w:lvlJc w:val="left"/>
      <w:pPr>
        <w:tabs>
          <w:tab w:val="num" w:pos="2160"/>
        </w:tabs>
        <w:ind w:left="2160" w:hanging="360"/>
      </w:pPr>
      <w:rPr>
        <w:rFonts w:ascii="Arial" w:hAnsi="Arial" w:hint="default"/>
      </w:rPr>
    </w:lvl>
    <w:lvl w:ilvl="3" w:tplc="82E64E4C" w:tentative="1">
      <w:start w:val="1"/>
      <w:numFmt w:val="bullet"/>
      <w:lvlText w:val="•"/>
      <w:lvlJc w:val="left"/>
      <w:pPr>
        <w:tabs>
          <w:tab w:val="num" w:pos="2880"/>
        </w:tabs>
        <w:ind w:left="2880" w:hanging="360"/>
      </w:pPr>
      <w:rPr>
        <w:rFonts w:ascii="Arial" w:hAnsi="Arial" w:hint="default"/>
      </w:rPr>
    </w:lvl>
    <w:lvl w:ilvl="4" w:tplc="499C3F60" w:tentative="1">
      <w:start w:val="1"/>
      <w:numFmt w:val="bullet"/>
      <w:lvlText w:val="•"/>
      <w:lvlJc w:val="left"/>
      <w:pPr>
        <w:tabs>
          <w:tab w:val="num" w:pos="3600"/>
        </w:tabs>
        <w:ind w:left="3600" w:hanging="360"/>
      </w:pPr>
      <w:rPr>
        <w:rFonts w:ascii="Arial" w:hAnsi="Arial" w:hint="default"/>
      </w:rPr>
    </w:lvl>
    <w:lvl w:ilvl="5" w:tplc="9B56CBD0" w:tentative="1">
      <w:start w:val="1"/>
      <w:numFmt w:val="bullet"/>
      <w:lvlText w:val="•"/>
      <w:lvlJc w:val="left"/>
      <w:pPr>
        <w:tabs>
          <w:tab w:val="num" w:pos="4320"/>
        </w:tabs>
        <w:ind w:left="4320" w:hanging="360"/>
      </w:pPr>
      <w:rPr>
        <w:rFonts w:ascii="Arial" w:hAnsi="Arial" w:hint="default"/>
      </w:rPr>
    </w:lvl>
    <w:lvl w:ilvl="6" w:tplc="9BCA14F4" w:tentative="1">
      <w:start w:val="1"/>
      <w:numFmt w:val="bullet"/>
      <w:lvlText w:val="•"/>
      <w:lvlJc w:val="left"/>
      <w:pPr>
        <w:tabs>
          <w:tab w:val="num" w:pos="5040"/>
        </w:tabs>
        <w:ind w:left="5040" w:hanging="360"/>
      </w:pPr>
      <w:rPr>
        <w:rFonts w:ascii="Arial" w:hAnsi="Arial" w:hint="default"/>
      </w:rPr>
    </w:lvl>
    <w:lvl w:ilvl="7" w:tplc="279E5D34" w:tentative="1">
      <w:start w:val="1"/>
      <w:numFmt w:val="bullet"/>
      <w:lvlText w:val="•"/>
      <w:lvlJc w:val="left"/>
      <w:pPr>
        <w:tabs>
          <w:tab w:val="num" w:pos="5760"/>
        </w:tabs>
        <w:ind w:left="5760" w:hanging="360"/>
      </w:pPr>
      <w:rPr>
        <w:rFonts w:ascii="Arial" w:hAnsi="Arial" w:hint="default"/>
      </w:rPr>
    </w:lvl>
    <w:lvl w:ilvl="8" w:tplc="EBA48320"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60433BDA"/>
    <w:multiLevelType w:val="hybridMultilevel"/>
    <w:tmpl w:val="FFFACECC"/>
    <w:lvl w:ilvl="0" w:tplc="0452000F">
      <w:start w:val="1"/>
      <w:numFmt w:val="decimal"/>
      <w:lvlText w:val="%1."/>
      <w:lvlJc w:val="left"/>
      <w:pPr>
        <w:ind w:left="720" w:hanging="360"/>
      </w:pPr>
      <w:rPr>
        <w:rFonts w:hint="default"/>
      </w:r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num w:numId="1">
    <w:abstractNumId w:val="7"/>
  </w:num>
  <w:num w:numId="2">
    <w:abstractNumId w:val="0"/>
  </w:num>
  <w:num w:numId="3">
    <w:abstractNumId w:val="1"/>
  </w:num>
  <w:num w:numId="4">
    <w:abstractNumId w:val="3"/>
  </w:num>
  <w:num w:numId="5">
    <w:abstractNumId w:val="5"/>
  </w:num>
  <w:num w:numId="6">
    <w:abstractNumId w:val="9"/>
  </w:num>
  <w:num w:numId="7">
    <w:abstractNumId w:val="2"/>
  </w:num>
  <w:num w:numId="8">
    <w:abstractNumId w:val="6"/>
  </w:num>
  <w:num w:numId="9">
    <w:abstractNumId w:val="8"/>
  </w:num>
  <w:num w:numId="1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16CA"/>
    <w:rsid w:val="000167FB"/>
    <w:rsid w:val="00032C77"/>
    <w:rsid w:val="00054BD3"/>
    <w:rsid w:val="00065946"/>
    <w:rsid w:val="00071EBF"/>
    <w:rsid w:val="000866DB"/>
    <w:rsid w:val="000A6E78"/>
    <w:rsid w:val="000B14EC"/>
    <w:rsid w:val="000B278E"/>
    <w:rsid w:val="000E7985"/>
    <w:rsid w:val="00142B67"/>
    <w:rsid w:val="00167997"/>
    <w:rsid w:val="001B15DB"/>
    <w:rsid w:val="001B21AA"/>
    <w:rsid w:val="001B603D"/>
    <w:rsid w:val="001E76B5"/>
    <w:rsid w:val="00216717"/>
    <w:rsid w:val="002460EF"/>
    <w:rsid w:val="00250EAC"/>
    <w:rsid w:val="002539A3"/>
    <w:rsid w:val="002A7857"/>
    <w:rsid w:val="002C5CBC"/>
    <w:rsid w:val="002D1301"/>
    <w:rsid w:val="002E7C5F"/>
    <w:rsid w:val="00395C26"/>
    <w:rsid w:val="003A6D18"/>
    <w:rsid w:val="003D21EF"/>
    <w:rsid w:val="003F2B0E"/>
    <w:rsid w:val="003F3536"/>
    <w:rsid w:val="00403DD7"/>
    <w:rsid w:val="00424ACC"/>
    <w:rsid w:val="004609F8"/>
    <w:rsid w:val="004723D5"/>
    <w:rsid w:val="004D044B"/>
    <w:rsid w:val="004D47A8"/>
    <w:rsid w:val="004D6126"/>
    <w:rsid w:val="004D65D6"/>
    <w:rsid w:val="00525BA5"/>
    <w:rsid w:val="00573B2D"/>
    <w:rsid w:val="005745F1"/>
    <w:rsid w:val="00595704"/>
    <w:rsid w:val="005C2071"/>
    <w:rsid w:val="005C4A15"/>
    <w:rsid w:val="005C4E41"/>
    <w:rsid w:val="005D68B9"/>
    <w:rsid w:val="005E50E2"/>
    <w:rsid w:val="00626235"/>
    <w:rsid w:val="00674F12"/>
    <w:rsid w:val="006912D8"/>
    <w:rsid w:val="006C672D"/>
    <w:rsid w:val="006E2362"/>
    <w:rsid w:val="006F21A6"/>
    <w:rsid w:val="00700937"/>
    <w:rsid w:val="00743E83"/>
    <w:rsid w:val="00746700"/>
    <w:rsid w:val="007B3DB3"/>
    <w:rsid w:val="007C2450"/>
    <w:rsid w:val="00813400"/>
    <w:rsid w:val="008461AF"/>
    <w:rsid w:val="008B2B25"/>
    <w:rsid w:val="008D1124"/>
    <w:rsid w:val="008D260A"/>
    <w:rsid w:val="00901F66"/>
    <w:rsid w:val="00931C0D"/>
    <w:rsid w:val="00943C9F"/>
    <w:rsid w:val="00952748"/>
    <w:rsid w:val="0096607F"/>
    <w:rsid w:val="009B0887"/>
    <w:rsid w:val="009C3232"/>
    <w:rsid w:val="009C785B"/>
    <w:rsid w:val="009E0A94"/>
    <w:rsid w:val="00A17ABF"/>
    <w:rsid w:val="00A22CD8"/>
    <w:rsid w:val="00A54216"/>
    <w:rsid w:val="00A60ABE"/>
    <w:rsid w:val="00AE1100"/>
    <w:rsid w:val="00AF4D8E"/>
    <w:rsid w:val="00B50161"/>
    <w:rsid w:val="00BD051A"/>
    <w:rsid w:val="00C00B95"/>
    <w:rsid w:val="00C163EC"/>
    <w:rsid w:val="00C767D1"/>
    <w:rsid w:val="00C863F1"/>
    <w:rsid w:val="00CB4D6E"/>
    <w:rsid w:val="00CE2F4E"/>
    <w:rsid w:val="00D12873"/>
    <w:rsid w:val="00D238CB"/>
    <w:rsid w:val="00D3335A"/>
    <w:rsid w:val="00D40D76"/>
    <w:rsid w:val="00D56EB2"/>
    <w:rsid w:val="00DA79AA"/>
    <w:rsid w:val="00E04B3A"/>
    <w:rsid w:val="00E068D3"/>
    <w:rsid w:val="00E506E8"/>
    <w:rsid w:val="00E628BA"/>
    <w:rsid w:val="00E652D2"/>
    <w:rsid w:val="00E956A2"/>
    <w:rsid w:val="00EF4B36"/>
    <w:rsid w:val="00EF64E5"/>
    <w:rsid w:val="00F0165B"/>
    <w:rsid w:val="00F5133E"/>
    <w:rsid w:val="00F754DB"/>
    <w:rsid w:val="00F86BDF"/>
    <w:rsid w:val="00F933AB"/>
    <w:rsid w:val="00F9486C"/>
    <w:rsid w:val="00FA2007"/>
    <w:rsid w:val="00FC0552"/>
    <w:rsid w:val="00FF16CA"/>
  </w:rsids>
  <m:mathPr>
    <m:mathFont m:val="Cambria Math"/>
    <m:brkBin m:val="before"/>
    <m:brkBinSub m:val="--"/>
    <m:smallFrac m:val="0"/>
    <m:dispDef/>
    <m:lMargin m:val="0"/>
    <m:rMargin m:val="0"/>
    <m:defJc m:val="centerGroup"/>
    <m:wrapIndent m:val="1440"/>
    <m:intLim m:val="subSup"/>
    <m:naryLim m:val="undOvr"/>
  </m:mathPr>
  <w:themeFontLang w:val="cy-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F3964C"/>
  <w15:chartTrackingRefBased/>
  <w15:docId w15:val="{2081B904-E03B-4521-A2DB-0191C5A9F0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cy-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26235"/>
  </w:style>
  <w:style w:type="paragraph" w:styleId="Heading1">
    <w:name w:val="heading 1"/>
    <w:basedOn w:val="Normal"/>
    <w:next w:val="Normal"/>
    <w:link w:val="Heading1Char"/>
    <w:uiPriority w:val="9"/>
    <w:qFormat/>
    <w:rsid w:val="00626235"/>
    <w:pPr>
      <w:keepNext/>
      <w:keepLines/>
      <w:spacing w:before="480" w:after="0"/>
      <w:outlineLvl w:val="0"/>
    </w:pPr>
    <w:rPr>
      <w:rFonts w:asciiTheme="majorHAnsi" w:eastAsiaTheme="majorEastAsia" w:hAnsiTheme="majorHAnsi" w:cstheme="majorBidi"/>
      <w:b/>
      <w:bCs/>
      <w:color w:val="1481AB" w:themeColor="accent1" w:themeShade="BF"/>
      <w:sz w:val="28"/>
      <w:szCs w:val="28"/>
    </w:rPr>
  </w:style>
  <w:style w:type="paragraph" w:styleId="Heading2">
    <w:name w:val="heading 2"/>
    <w:basedOn w:val="Normal"/>
    <w:next w:val="Normal"/>
    <w:link w:val="Heading2Char"/>
    <w:uiPriority w:val="9"/>
    <w:semiHidden/>
    <w:unhideWhenUsed/>
    <w:qFormat/>
    <w:rsid w:val="00626235"/>
    <w:pPr>
      <w:keepNext/>
      <w:keepLines/>
      <w:spacing w:before="200" w:after="0"/>
      <w:outlineLvl w:val="1"/>
    </w:pPr>
    <w:rPr>
      <w:rFonts w:asciiTheme="majorHAnsi" w:eastAsiaTheme="majorEastAsia" w:hAnsiTheme="majorHAnsi" w:cstheme="majorBidi"/>
      <w:b/>
      <w:bCs/>
      <w:color w:val="1CADE4" w:themeColor="accent1"/>
      <w:sz w:val="26"/>
      <w:szCs w:val="26"/>
    </w:rPr>
  </w:style>
  <w:style w:type="paragraph" w:styleId="Heading3">
    <w:name w:val="heading 3"/>
    <w:basedOn w:val="Normal"/>
    <w:next w:val="Normal"/>
    <w:link w:val="Heading3Char"/>
    <w:uiPriority w:val="9"/>
    <w:semiHidden/>
    <w:unhideWhenUsed/>
    <w:qFormat/>
    <w:rsid w:val="00626235"/>
    <w:pPr>
      <w:keepNext/>
      <w:keepLines/>
      <w:spacing w:before="200" w:after="0"/>
      <w:outlineLvl w:val="2"/>
    </w:pPr>
    <w:rPr>
      <w:rFonts w:asciiTheme="majorHAnsi" w:eastAsiaTheme="majorEastAsia" w:hAnsiTheme="majorHAnsi" w:cstheme="majorBidi"/>
      <w:b/>
      <w:bCs/>
      <w:color w:val="1CADE4" w:themeColor="accent1"/>
    </w:rPr>
  </w:style>
  <w:style w:type="paragraph" w:styleId="Heading4">
    <w:name w:val="heading 4"/>
    <w:basedOn w:val="Normal"/>
    <w:next w:val="Normal"/>
    <w:link w:val="Heading4Char"/>
    <w:uiPriority w:val="9"/>
    <w:semiHidden/>
    <w:unhideWhenUsed/>
    <w:qFormat/>
    <w:rsid w:val="00626235"/>
    <w:pPr>
      <w:keepNext/>
      <w:keepLines/>
      <w:spacing w:before="200" w:after="0"/>
      <w:outlineLvl w:val="3"/>
    </w:pPr>
    <w:rPr>
      <w:rFonts w:asciiTheme="majorHAnsi" w:eastAsiaTheme="majorEastAsia" w:hAnsiTheme="majorHAnsi" w:cstheme="majorBidi"/>
      <w:b/>
      <w:bCs/>
      <w:i/>
      <w:iCs/>
      <w:color w:val="1CADE4" w:themeColor="accent1"/>
    </w:rPr>
  </w:style>
  <w:style w:type="paragraph" w:styleId="Heading5">
    <w:name w:val="heading 5"/>
    <w:basedOn w:val="Normal"/>
    <w:next w:val="Normal"/>
    <w:link w:val="Heading5Char"/>
    <w:uiPriority w:val="9"/>
    <w:semiHidden/>
    <w:unhideWhenUsed/>
    <w:qFormat/>
    <w:rsid w:val="00626235"/>
    <w:pPr>
      <w:keepNext/>
      <w:keepLines/>
      <w:spacing w:before="200" w:after="0"/>
      <w:outlineLvl w:val="4"/>
    </w:pPr>
    <w:rPr>
      <w:rFonts w:asciiTheme="majorHAnsi" w:eastAsiaTheme="majorEastAsia" w:hAnsiTheme="majorHAnsi" w:cstheme="majorBidi"/>
      <w:color w:val="0D5571" w:themeColor="accent1" w:themeShade="7F"/>
    </w:rPr>
  </w:style>
  <w:style w:type="paragraph" w:styleId="Heading6">
    <w:name w:val="heading 6"/>
    <w:basedOn w:val="Normal"/>
    <w:next w:val="Normal"/>
    <w:link w:val="Heading6Char"/>
    <w:uiPriority w:val="9"/>
    <w:semiHidden/>
    <w:unhideWhenUsed/>
    <w:qFormat/>
    <w:rsid w:val="00626235"/>
    <w:pPr>
      <w:keepNext/>
      <w:keepLines/>
      <w:spacing w:before="200" w:after="0"/>
      <w:outlineLvl w:val="5"/>
    </w:pPr>
    <w:rPr>
      <w:rFonts w:asciiTheme="majorHAnsi" w:eastAsiaTheme="majorEastAsia" w:hAnsiTheme="majorHAnsi" w:cstheme="majorBidi"/>
      <w:i/>
      <w:iCs/>
      <w:color w:val="0D5571" w:themeColor="accent1" w:themeShade="7F"/>
    </w:rPr>
  </w:style>
  <w:style w:type="paragraph" w:styleId="Heading7">
    <w:name w:val="heading 7"/>
    <w:basedOn w:val="Normal"/>
    <w:next w:val="Normal"/>
    <w:link w:val="Heading7Char"/>
    <w:uiPriority w:val="9"/>
    <w:semiHidden/>
    <w:unhideWhenUsed/>
    <w:qFormat/>
    <w:rsid w:val="00626235"/>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626235"/>
    <w:pPr>
      <w:keepNext/>
      <w:keepLines/>
      <w:spacing w:before="200" w:after="0"/>
      <w:outlineLvl w:val="7"/>
    </w:pPr>
    <w:rPr>
      <w:rFonts w:asciiTheme="majorHAnsi" w:eastAsiaTheme="majorEastAsia" w:hAnsiTheme="majorHAnsi" w:cstheme="majorBidi"/>
      <w:color w:val="1CADE4" w:themeColor="accent1"/>
      <w:sz w:val="20"/>
      <w:szCs w:val="20"/>
    </w:rPr>
  </w:style>
  <w:style w:type="paragraph" w:styleId="Heading9">
    <w:name w:val="heading 9"/>
    <w:basedOn w:val="Normal"/>
    <w:next w:val="Normal"/>
    <w:link w:val="Heading9Char"/>
    <w:uiPriority w:val="9"/>
    <w:semiHidden/>
    <w:unhideWhenUsed/>
    <w:qFormat/>
    <w:rsid w:val="00626235"/>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F16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16CA"/>
  </w:style>
  <w:style w:type="paragraph" w:styleId="Footer">
    <w:name w:val="footer"/>
    <w:basedOn w:val="Normal"/>
    <w:link w:val="FooterChar"/>
    <w:uiPriority w:val="99"/>
    <w:unhideWhenUsed/>
    <w:rsid w:val="00FF16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16CA"/>
  </w:style>
  <w:style w:type="paragraph" w:styleId="ListParagraph">
    <w:name w:val="List Paragraph"/>
    <w:basedOn w:val="Normal"/>
    <w:uiPriority w:val="34"/>
    <w:qFormat/>
    <w:rsid w:val="004D47A8"/>
    <w:pPr>
      <w:ind w:left="720"/>
      <w:contextualSpacing/>
    </w:pPr>
  </w:style>
  <w:style w:type="character" w:styleId="Hyperlink">
    <w:name w:val="Hyperlink"/>
    <w:basedOn w:val="DefaultParagraphFont"/>
    <w:uiPriority w:val="99"/>
    <w:unhideWhenUsed/>
    <w:rsid w:val="008D1124"/>
    <w:rPr>
      <w:color w:val="6B9F25" w:themeColor="hyperlink"/>
      <w:u w:val="single"/>
    </w:rPr>
  </w:style>
  <w:style w:type="character" w:styleId="UnresolvedMention">
    <w:name w:val="Unresolved Mention"/>
    <w:basedOn w:val="DefaultParagraphFont"/>
    <w:uiPriority w:val="99"/>
    <w:semiHidden/>
    <w:unhideWhenUsed/>
    <w:rsid w:val="008D1124"/>
    <w:rPr>
      <w:color w:val="605E5C"/>
      <w:shd w:val="clear" w:color="auto" w:fill="E1DFDD"/>
    </w:rPr>
  </w:style>
  <w:style w:type="character" w:styleId="HTMLCite">
    <w:name w:val="HTML Cite"/>
    <w:basedOn w:val="DefaultParagraphFont"/>
    <w:uiPriority w:val="99"/>
    <w:semiHidden/>
    <w:unhideWhenUsed/>
    <w:rsid w:val="005E50E2"/>
    <w:rPr>
      <w:i/>
      <w:iCs/>
    </w:rPr>
  </w:style>
  <w:style w:type="paragraph" w:styleId="NormalWeb">
    <w:name w:val="Normal (Web)"/>
    <w:basedOn w:val="Normal"/>
    <w:uiPriority w:val="99"/>
    <w:unhideWhenUsed/>
    <w:rsid w:val="001B21AA"/>
    <w:pPr>
      <w:spacing w:before="100" w:beforeAutospacing="1" w:after="100" w:afterAutospacing="1" w:line="240" w:lineRule="auto"/>
    </w:pPr>
    <w:rPr>
      <w:rFonts w:ascii="Times New Roman" w:eastAsia="Times New Roman" w:hAnsi="Times New Roman" w:cs="Times New Roman"/>
      <w:sz w:val="24"/>
      <w:szCs w:val="24"/>
      <w:lang w:eastAsia="cy-GB"/>
    </w:rPr>
  </w:style>
  <w:style w:type="character" w:styleId="PlaceholderText">
    <w:name w:val="Placeholder Text"/>
    <w:basedOn w:val="DefaultParagraphFont"/>
    <w:uiPriority w:val="99"/>
    <w:semiHidden/>
    <w:rsid w:val="00943C9F"/>
    <w:rPr>
      <w:color w:val="808080"/>
    </w:rPr>
  </w:style>
  <w:style w:type="character" w:styleId="Emphasis">
    <w:name w:val="Emphasis"/>
    <w:basedOn w:val="DefaultParagraphFont"/>
    <w:uiPriority w:val="20"/>
    <w:qFormat/>
    <w:rsid w:val="00626235"/>
    <w:rPr>
      <w:i/>
      <w:iCs/>
    </w:rPr>
  </w:style>
  <w:style w:type="character" w:customStyle="1" w:styleId="author">
    <w:name w:val="author"/>
    <w:basedOn w:val="DefaultParagraphFont"/>
    <w:rsid w:val="005C4A15"/>
  </w:style>
  <w:style w:type="character" w:customStyle="1" w:styleId="Heading1Char">
    <w:name w:val="Heading 1 Char"/>
    <w:basedOn w:val="DefaultParagraphFont"/>
    <w:link w:val="Heading1"/>
    <w:uiPriority w:val="9"/>
    <w:rsid w:val="00626235"/>
    <w:rPr>
      <w:rFonts w:asciiTheme="majorHAnsi" w:eastAsiaTheme="majorEastAsia" w:hAnsiTheme="majorHAnsi" w:cstheme="majorBidi"/>
      <w:b/>
      <w:bCs/>
      <w:color w:val="1481AB" w:themeColor="accent1" w:themeShade="BF"/>
      <w:sz w:val="28"/>
      <w:szCs w:val="28"/>
    </w:rPr>
  </w:style>
  <w:style w:type="character" w:customStyle="1" w:styleId="a-size-large">
    <w:name w:val="a-size-large"/>
    <w:basedOn w:val="DefaultParagraphFont"/>
    <w:rsid w:val="005C4A15"/>
  </w:style>
  <w:style w:type="paragraph" w:styleId="BalloonText">
    <w:name w:val="Balloon Text"/>
    <w:basedOn w:val="Normal"/>
    <w:link w:val="BalloonTextChar"/>
    <w:uiPriority w:val="99"/>
    <w:semiHidden/>
    <w:unhideWhenUsed/>
    <w:rsid w:val="005C4A1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C4A15"/>
    <w:rPr>
      <w:rFonts w:ascii="Segoe UI" w:hAnsi="Segoe UI" w:cs="Segoe UI"/>
      <w:sz w:val="18"/>
      <w:szCs w:val="18"/>
    </w:rPr>
  </w:style>
  <w:style w:type="character" w:styleId="Strong">
    <w:name w:val="Strong"/>
    <w:basedOn w:val="DefaultParagraphFont"/>
    <w:uiPriority w:val="22"/>
    <w:qFormat/>
    <w:rsid w:val="00626235"/>
    <w:rPr>
      <w:b/>
      <w:bCs/>
    </w:rPr>
  </w:style>
  <w:style w:type="character" w:customStyle="1" w:styleId="Heading2Char">
    <w:name w:val="Heading 2 Char"/>
    <w:basedOn w:val="DefaultParagraphFont"/>
    <w:link w:val="Heading2"/>
    <w:uiPriority w:val="9"/>
    <w:semiHidden/>
    <w:rsid w:val="00626235"/>
    <w:rPr>
      <w:rFonts w:asciiTheme="majorHAnsi" w:eastAsiaTheme="majorEastAsia" w:hAnsiTheme="majorHAnsi" w:cstheme="majorBidi"/>
      <w:b/>
      <w:bCs/>
      <w:color w:val="1CADE4" w:themeColor="accent1"/>
      <w:sz w:val="26"/>
      <w:szCs w:val="26"/>
    </w:rPr>
  </w:style>
  <w:style w:type="character" w:customStyle="1" w:styleId="Heading3Char">
    <w:name w:val="Heading 3 Char"/>
    <w:basedOn w:val="DefaultParagraphFont"/>
    <w:link w:val="Heading3"/>
    <w:uiPriority w:val="9"/>
    <w:semiHidden/>
    <w:rsid w:val="00626235"/>
    <w:rPr>
      <w:rFonts w:asciiTheme="majorHAnsi" w:eastAsiaTheme="majorEastAsia" w:hAnsiTheme="majorHAnsi" w:cstheme="majorBidi"/>
      <w:b/>
      <w:bCs/>
      <w:color w:val="1CADE4" w:themeColor="accent1"/>
    </w:rPr>
  </w:style>
  <w:style w:type="character" w:customStyle="1" w:styleId="Heading4Char">
    <w:name w:val="Heading 4 Char"/>
    <w:basedOn w:val="DefaultParagraphFont"/>
    <w:link w:val="Heading4"/>
    <w:uiPriority w:val="9"/>
    <w:semiHidden/>
    <w:rsid w:val="00626235"/>
    <w:rPr>
      <w:rFonts w:asciiTheme="majorHAnsi" w:eastAsiaTheme="majorEastAsia" w:hAnsiTheme="majorHAnsi" w:cstheme="majorBidi"/>
      <w:b/>
      <w:bCs/>
      <w:i/>
      <w:iCs/>
      <w:color w:val="1CADE4" w:themeColor="accent1"/>
    </w:rPr>
  </w:style>
  <w:style w:type="character" w:customStyle="1" w:styleId="Heading5Char">
    <w:name w:val="Heading 5 Char"/>
    <w:basedOn w:val="DefaultParagraphFont"/>
    <w:link w:val="Heading5"/>
    <w:uiPriority w:val="9"/>
    <w:semiHidden/>
    <w:rsid w:val="00626235"/>
    <w:rPr>
      <w:rFonts w:asciiTheme="majorHAnsi" w:eastAsiaTheme="majorEastAsia" w:hAnsiTheme="majorHAnsi" w:cstheme="majorBidi"/>
      <w:color w:val="0D5571" w:themeColor="accent1" w:themeShade="7F"/>
    </w:rPr>
  </w:style>
  <w:style w:type="character" w:customStyle="1" w:styleId="Heading6Char">
    <w:name w:val="Heading 6 Char"/>
    <w:basedOn w:val="DefaultParagraphFont"/>
    <w:link w:val="Heading6"/>
    <w:uiPriority w:val="9"/>
    <w:semiHidden/>
    <w:rsid w:val="00626235"/>
    <w:rPr>
      <w:rFonts w:asciiTheme="majorHAnsi" w:eastAsiaTheme="majorEastAsia" w:hAnsiTheme="majorHAnsi" w:cstheme="majorBidi"/>
      <w:i/>
      <w:iCs/>
      <w:color w:val="0D5571" w:themeColor="accent1" w:themeShade="7F"/>
    </w:rPr>
  </w:style>
  <w:style w:type="character" w:customStyle="1" w:styleId="Heading7Char">
    <w:name w:val="Heading 7 Char"/>
    <w:basedOn w:val="DefaultParagraphFont"/>
    <w:link w:val="Heading7"/>
    <w:uiPriority w:val="9"/>
    <w:semiHidden/>
    <w:rsid w:val="00626235"/>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626235"/>
    <w:rPr>
      <w:rFonts w:asciiTheme="majorHAnsi" w:eastAsiaTheme="majorEastAsia" w:hAnsiTheme="majorHAnsi" w:cstheme="majorBidi"/>
      <w:color w:val="1CADE4" w:themeColor="accent1"/>
      <w:sz w:val="20"/>
      <w:szCs w:val="20"/>
    </w:rPr>
  </w:style>
  <w:style w:type="character" w:customStyle="1" w:styleId="Heading9Char">
    <w:name w:val="Heading 9 Char"/>
    <w:basedOn w:val="DefaultParagraphFont"/>
    <w:link w:val="Heading9"/>
    <w:uiPriority w:val="9"/>
    <w:semiHidden/>
    <w:rsid w:val="00626235"/>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626235"/>
    <w:pPr>
      <w:spacing w:line="240" w:lineRule="auto"/>
    </w:pPr>
    <w:rPr>
      <w:b/>
      <w:bCs/>
      <w:color w:val="1CADE4" w:themeColor="accent1"/>
      <w:sz w:val="18"/>
      <w:szCs w:val="18"/>
    </w:rPr>
  </w:style>
  <w:style w:type="paragraph" w:styleId="Title">
    <w:name w:val="Title"/>
    <w:basedOn w:val="Normal"/>
    <w:next w:val="Normal"/>
    <w:link w:val="TitleChar"/>
    <w:uiPriority w:val="10"/>
    <w:qFormat/>
    <w:rsid w:val="00626235"/>
    <w:pPr>
      <w:pBdr>
        <w:bottom w:val="single" w:sz="8" w:space="4" w:color="1CADE4" w:themeColor="accent1"/>
      </w:pBdr>
      <w:spacing w:after="300" w:line="240" w:lineRule="auto"/>
      <w:contextualSpacing/>
    </w:pPr>
    <w:rPr>
      <w:rFonts w:asciiTheme="majorHAnsi" w:eastAsiaTheme="majorEastAsia" w:hAnsiTheme="majorHAnsi" w:cstheme="majorBidi"/>
      <w:color w:val="264356" w:themeColor="text2" w:themeShade="BF"/>
      <w:spacing w:val="5"/>
      <w:sz w:val="52"/>
      <w:szCs w:val="52"/>
    </w:rPr>
  </w:style>
  <w:style w:type="character" w:customStyle="1" w:styleId="TitleChar">
    <w:name w:val="Title Char"/>
    <w:basedOn w:val="DefaultParagraphFont"/>
    <w:link w:val="Title"/>
    <w:uiPriority w:val="10"/>
    <w:rsid w:val="00626235"/>
    <w:rPr>
      <w:rFonts w:asciiTheme="majorHAnsi" w:eastAsiaTheme="majorEastAsia" w:hAnsiTheme="majorHAnsi" w:cstheme="majorBidi"/>
      <w:color w:val="264356" w:themeColor="text2" w:themeShade="BF"/>
      <w:spacing w:val="5"/>
      <w:sz w:val="52"/>
      <w:szCs w:val="52"/>
    </w:rPr>
  </w:style>
  <w:style w:type="paragraph" w:styleId="Subtitle">
    <w:name w:val="Subtitle"/>
    <w:basedOn w:val="Normal"/>
    <w:next w:val="Normal"/>
    <w:link w:val="SubtitleChar"/>
    <w:uiPriority w:val="11"/>
    <w:qFormat/>
    <w:rsid w:val="00626235"/>
    <w:pPr>
      <w:numPr>
        <w:ilvl w:val="1"/>
      </w:numPr>
    </w:pPr>
    <w:rPr>
      <w:rFonts w:asciiTheme="majorHAnsi" w:eastAsiaTheme="majorEastAsia" w:hAnsiTheme="majorHAnsi" w:cstheme="majorBidi"/>
      <w:i/>
      <w:iCs/>
      <w:color w:val="1CADE4" w:themeColor="accent1"/>
      <w:spacing w:val="15"/>
      <w:sz w:val="24"/>
      <w:szCs w:val="24"/>
    </w:rPr>
  </w:style>
  <w:style w:type="character" w:customStyle="1" w:styleId="SubtitleChar">
    <w:name w:val="Subtitle Char"/>
    <w:basedOn w:val="DefaultParagraphFont"/>
    <w:link w:val="Subtitle"/>
    <w:uiPriority w:val="11"/>
    <w:rsid w:val="00626235"/>
    <w:rPr>
      <w:rFonts w:asciiTheme="majorHAnsi" w:eastAsiaTheme="majorEastAsia" w:hAnsiTheme="majorHAnsi" w:cstheme="majorBidi"/>
      <w:i/>
      <w:iCs/>
      <w:color w:val="1CADE4" w:themeColor="accent1"/>
      <w:spacing w:val="15"/>
      <w:sz w:val="24"/>
      <w:szCs w:val="24"/>
    </w:rPr>
  </w:style>
  <w:style w:type="paragraph" w:styleId="NoSpacing">
    <w:name w:val="No Spacing"/>
    <w:uiPriority w:val="1"/>
    <w:qFormat/>
    <w:rsid w:val="00626235"/>
    <w:pPr>
      <w:spacing w:after="0" w:line="240" w:lineRule="auto"/>
    </w:pPr>
  </w:style>
  <w:style w:type="paragraph" w:styleId="Quote">
    <w:name w:val="Quote"/>
    <w:basedOn w:val="Normal"/>
    <w:next w:val="Normal"/>
    <w:link w:val="QuoteChar"/>
    <w:uiPriority w:val="29"/>
    <w:qFormat/>
    <w:rsid w:val="00626235"/>
    <w:rPr>
      <w:i/>
      <w:iCs/>
      <w:color w:val="000000" w:themeColor="text1"/>
    </w:rPr>
  </w:style>
  <w:style w:type="character" w:customStyle="1" w:styleId="QuoteChar">
    <w:name w:val="Quote Char"/>
    <w:basedOn w:val="DefaultParagraphFont"/>
    <w:link w:val="Quote"/>
    <w:uiPriority w:val="29"/>
    <w:rsid w:val="00626235"/>
    <w:rPr>
      <w:i/>
      <w:iCs/>
      <w:color w:val="000000" w:themeColor="text1"/>
    </w:rPr>
  </w:style>
  <w:style w:type="paragraph" w:styleId="IntenseQuote">
    <w:name w:val="Intense Quote"/>
    <w:basedOn w:val="Normal"/>
    <w:next w:val="Normal"/>
    <w:link w:val="IntenseQuoteChar"/>
    <w:uiPriority w:val="30"/>
    <w:qFormat/>
    <w:rsid w:val="00626235"/>
    <w:pPr>
      <w:pBdr>
        <w:bottom w:val="single" w:sz="4" w:space="4" w:color="1CADE4" w:themeColor="accent1"/>
      </w:pBdr>
      <w:spacing w:before="200" w:after="280"/>
      <w:ind w:left="936" w:right="936"/>
    </w:pPr>
    <w:rPr>
      <w:b/>
      <w:bCs/>
      <w:i/>
      <w:iCs/>
      <w:color w:val="1CADE4" w:themeColor="accent1"/>
    </w:rPr>
  </w:style>
  <w:style w:type="character" w:customStyle="1" w:styleId="IntenseQuoteChar">
    <w:name w:val="Intense Quote Char"/>
    <w:basedOn w:val="DefaultParagraphFont"/>
    <w:link w:val="IntenseQuote"/>
    <w:uiPriority w:val="30"/>
    <w:rsid w:val="00626235"/>
    <w:rPr>
      <w:b/>
      <w:bCs/>
      <w:i/>
      <w:iCs/>
      <w:color w:val="1CADE4" w:themeColor="accent1"/>
    </w:rPr>
  </w:style>
  <w:style w:type="character" w:styleId="SubtleEmphasis">
    <w:name w:val="Subtle Emphasis"/>
    <w:basedOn w:val="DefaultParagraphFont"/>
    <w:uiPriority w:val="19"/>
    <w:qFormat/>
    <w:rsid w:val="00626235"/>
    <w:rPr>
      <w:i/>
      <w:iCs/>
      <w:color w:val="808080" w:themeColor="text1" w:themeTint="7F"/>
    </w:rPr>
  </w:style>
  <w:style w:type="character" w:styleId="IntenseEmphasis">
    <w:name w:val="Intense Emphasis"/>
    <w:basedOn w:val="DefaultParagraphFont"/>
    <w:uiPriority w:val="21"/>
    <w:qFormat/>
    <w:rsid w:val="00626235"/>
    <w:rPr>
      <w:b/>
      <w:bCs/>
      <w:i/>
      <w:iCs/>
      <w:color w:val="1CADE4" w:themeColor="accent1"/>
    </w:rPr>
  </w:style>
  <w:style w:type="character" w:styleId="SubtleReference">
    <w:name w:val="Subtle Reference"/>
    <w:basedOn w:val="DefaultParagraphFont"/>
    <w:uiPriority w:val="31"/>
    <w:qFormat/>
    <w:rsid w:val="00626235"/>
    <w:rPr>
      <w:smallCaps/>
      <w:color w:val="2683C6" w:themeColor="accent2"/>
      <w:u w:val="single"/>
    </w:rPr>
  </w:style>
  <w:style w:type="character" w:styleId="IntenseReference">
    <w:name w:val="Intense Reference"/>
    <w:basedOn w:val="DefaultParagraphFont"/>
    <w:uiPriority w:val="32"/>
    <w:qFormat/>
    <w:rsid w:val="00626235"/>
    <w:rPr>
      <w:b/>
      <w:bCs/>
      <w:smallCaps/>
      <w:color w:val="2683C6" w:themeColor="accent2"/>
      <w:spacing w:val="5"/>
      <w:u w:val="single"/>
    </w:rPr>
  </w:style>
  <w:style w:type="character" w:styleId="BookTitle">
    <w:name w:val="Book Title"/>
    <w:basedOn w:val="DefaultParagraphFont"/>
    <w:uiPriority w:val="33"/>
    <w:qFormat/>
    <w:rsid w:val="00626235"/>
    <w:rPr>
      <w:b/>
      <w:bCs/>
      <w:smallCaps/>
      <w:spacing w:val="5"/>
    </w:rPr>
  </w:style>
  <w:style w:type="paragraph" w:styleId="TOCHeading">
    <w:name w:val="TOC Heading"/>
    <w:basedOn w:val="Heading1"/>
    <w:next w:val="Normal"/>
    <w:uiPriority w:val="39"/>
    <w:semiHidden/>
    <w:unhideWhenUsed/>
    <w:qFormat/>
    <w:rsid w:val="00626235"/>
    <w:pPr>
      <w:outlineLvl w:val="9"/>
    </w:pPr>
  </w:style>
  <w:style w:type="character" w:styleId="CommentReference">
    <w:name w:val="annotation reference"/>
    <w:basedOn w:val="DefaultParagraphFont"/>
    <w:uiPriority w:val="99"/>
    <w:semiHidden/>
    <w:unhideWhenUsed/>
    <w:rsid w:val="00626235"/>
    <w:rPr>
      <w:sz w:val="16"/>
      <w:szCs w:val="16"/>
    </w:rPr>
  </w:style>
  <w:style w:type="paragraph" w:styleId="CommentText">
    <w:name w:val="annotation text"/>
    <w:basedOn w:val="Normal"/>
    <w:link w:val="CommentTextChar"/>
    <w:uiPriority w:val="99"/>
    <w:semiHidden/>
    <w:unhideWhenUsed/>
    <w:rsid w:val="00626235"/>
    <w:pPr>
      <w:spacing w:line="240" w:lineRule="auto"/>
    </w:pPr>
    <w:rPr>
      <w:sz w:val="20"/>
      <w:szCs w:val="20"/>
    </w:rPr>
  </w:style>
  <w:style w:type="character" w:customStyle="1" w:styleId="CommentTextChar">
    <w:name w:val="Comment Text Char"/>
    <w:basedOn w:val="DefaultParagraphFont"/>
    <w:link w:val="CommentText"/>
    <w:uiPriority w:val="99"/>
    <w:semiHidden/>
    <w:rsid w:val="00626235"/>
    <w:rPr>
      <w:sz w:val="20"/>
      <w:szCs w:val="20"/>
    </w:rPr>
  </w:style>
  <w:style w:type="paragraph" w:styleId="CommentSubject">
    <w:name w:val="annotation subject"/>
    <w:basedOn w:val="CommentText"/>
    <w:next w:val="CommentText"/>
    <w:link w:val="CommentSubjectChar"/>
    <w:uiPriority w:val="99"/>
    <w:semiHidden/>
    <w:unhideWhenUsed/>
    <w:rsid w:val="00626235"/>
    <w:rPr>
      <w:b/>
      <w:bCs/>
    </w:rPr>
  </w:style>
  <w:style w:type="character" w:customStyle="1" w:styleId="CommentSubjectChar">
    <w:name w:val="Comment Subject Char"/>
    <w:basedOn w:val="CommentTextChar"/>
    <w:link w:val="CommentSubject"/>
    <w:uiPriority w:val="99"/>
    <w:semiHidden/>
    <w:rsid w:val="00626235"/>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8909375">
      <w:bodyDiv w:val="1"/>
      <w:marLeft w:val="0"/>
      <w:marRight w:val="0"/>
      <w:marTop w:val="0"/>
      <w:marBottom w:val="0"/>
      <w:divBdr>
        <w:top w:val="none" w:sz="0" w:space="0" w:color="auto"/>
        <w:left w:val="none" w:sz="0" w:space="0" w:color="auto"/>
        <w:bottom w:val="none" w:sz="0" w:space="0" w:color="auto"/>
        <w:right w:val="none" w:sz="0" w:space="0" w:color="auto"/>
      </w:divBdr>
    </w:div>
    <w:div w:id="83689925">
      <w:bodyDiv w:val="1"/>
      <w:marLeft w:val="0"/>
      <w:marRight w:val="0"/>
      <w:marTop w:val="0"/>
      <w:marBottom w:val="0"/>
      <w:divBdr>
        <w:top w:val="none" w:sz="0" w:space="0" w:color="auto"/>
        <w:left w:val="none" w:sz="0" w:space="0" w:color="auto"/>
        <w:bottom w:val="none" w:sz="0" w:space="0" w:color="auto"/>
        <w:right w:val="none" w:sz="0" w:space="0" w:color="auto"/>
      </w:divBdr>
      <w:divsChild>
        <w:div w:id="475488408">
          <w:marLeft w:val="547"/>
          <w:marRight w:val="0"/>
          <w:marTop w:val="400"/>
          <w:marBottom w:val="0"/>
          <w:divBdr>
            <w:top w:val="none" w:sz="0" w:space="0" w:color="auto"/>
            <w:left w:val="none" w:sz="0" w:space="0" w:color="auto"/>
            <w:bottom w:val="none" w:sz="0" w:space="0" w:color="auto"/>
            <w:right w:val="none" w:sz="0" w:space="0" w:color="auto"/>
          </w:divBdr>
        </w:div>
        <w:div w:id="641035255">
          <w:marLeft w:val="547"/>
          <w:marRight w:val="0"/>
          <w:marTop w:val="400"/>
          <w:marBottom w:val="0"/>
          <w:divBdr>
            <w:top w:val="none" w:sz="0" w:space="0" w:color="auto"/>
            <w:left w:val="none" w:sz="0" w:space="0" w:color="auto"/>
            <w:bottom w:val="none" w:sz="0" w:space="0" w:color="auto"/>
            <w:right w:val="none" w:sz="0" w:space="0" w:color="auto"/>
          </w:divBdr>
        </w:div>
        <w:div w:id="1313023104">
          <w:marLeft w:val="547"/>
          <w:marRight w:val="0"/>
          <w:marTop w:val="400"/>
          <w:marBottom w:val="0"/>
          <w:divBdr>
            <w:top w:val="none" w:sz="0" w:space="0" w:color="auto"/>
            <w:left w:val="none" w:sz="0" w:space="0" w:color="auto"/>
            <w:bottom w:val="none" w:sz="0" w:space="0" w:color="auto"/>
            <w:right w:val="none" w:sz="0" w:space="0" w:color="auto"/>
          </w:divBdr>
        </w:div>
        <w:div w:id="678241123">
          <w:marLeft w:val="547"/>
          <w:marRight w:val="0"/>
          <w:marTop w:val="400"/>
          <w:marBottom w:val="0"/>
          <w:divBdr>
            <w:top w:val="none" w:sz="0" w:space="0" w:color="auto"/>
            <w:left w:val="none" w:sz="0" w:space="0" w:color="auto"/>
            <w:bottom w:val="none" w:sz="0" w:space="0" w:color="auto"/>
            <w:right w:val="none" w:sz="0" w:space="0" w:color="auto"/>
          </w:divBdr>
        </w:div>
        <w:div w:id="1984849383">
          <w:marLeft w:val="547"/>
          <w:marRight w:val="0"/>
          <w:marTop w:val="400"/>
          <w:marBottom w:val="0"/>
          <w:divBdr>
            <w:top w:val="none" w:sz="0" w:space="0" w:color="auto"/>
            <w:left w:val="none" w:sz="0" w:space="0" w:color="auto"/>
            <w:bottom w:val="none" w:sz="0" w:space="0" w:color="auto"/>
            <w:right w:val="none" w:sz="0" w:space="0" w:color="auto"/>
          </w:divBdr>
        </w:div>
        <w:div w:id="339240893">
          <w:marLeft w:val="547"/>
          <w:marRight w:val="0"/>
          <w:marTop w:val="400"/>
          <w:marBottom w:val="0"/>
          <w:divBdr>
            <w:top w:val="none" w:sz="0" w:space="0" w:color="auto"/>
            <w:left w:val="none" w:sz="0" w:space="0" w:color="auto"/>
            <w:bottom w:val="none" w:sz="0" w:space="0" w:color="auto"/>
            <w:right w:val="none" w:sz="0" w:space="0" w:color="auto"/>
          </w:divBdr>
        </w:div>
        <w:div w:id="766541619">
          <w:marLeft w:val="547"/>
          <w:marRight w:val="0"/>
          <w:marTop w:val="400"/>
          <w:marBottom w:val="0"/>
          <w:divBdr>
            <w:top w:val="none" w:sz="0" w:space="0" w:color="auto"/>
            <w:left w:val="none" w:sz="0" w:space="0" w:color="auto"/>
            <w:bottom w:val="none" w:sz="0" w:space="0" w:color="auto"/>
            <w:right w:val="none" w:sz="0" w:space="0" w:color="auto"/>
          </w:divBdr>
        </w:div>
      </w:divsChild>
    </w:div>
    <w:div w:id="155729900">
      <w:bodyDiv w:val="1"/>
      <w:marLeft w:val="0"/>
      <w:marRight w:val="0"/>
      <w:marTop w:val="0"/>
      <w:marBottom w:val="0"/>
      <w:divBdr>
        <w:top w:val="none" w:sz="0" w:space="0" w:color="auto"/>
        <w:left w:val="none" w:sz="0" w:space="0" w:color="auto"/>
        <w:bottom w:val="none" w:sz="0" w:space="0" w:color="auto"/>
        <w:right w:val="none" w:sz="0" w:space="0" w:color="auto"/>
      </w:divBdr>
      <w:divsChild>
        <w:div w:id="342510220">
          <w:marLeft w:val="446"/>
          <w:marRight w:val="0"/>
          <w:marTop w:val="400"/>
          <w:marBottom w:val="0"/>
          <w:divBdr>
            <w:top w:val="none" w:sz="0" w:space="0" w:color="auto"/>
            <w:left w:val="none" w:sz="0" w:space="0" w:color="auto"/>
            <w:bottom w:val="none" w:sz="0" w:space="0" w:color="auto"/>
            <w:right w:val="none" w:sz="0" w:space="0" w:color="auto"/>
          </w:divBdr>
        </w:div>
      </w:divsChild>
    </w:div>
    <w:div w:id="166559315">
      <w:bodyDiv w:val="1"/>
      <w:marLeft w:val="0"/>
      <w:marRight w:val="0"/>
      <w:marTop w:val="0"/>
      <w:marBottom w:val="0"/>
      <w:divBdr>
        <w:top w:val="none" w:sz="0" w:space="0" w:color="auto"/>
        <w:left w:val="none" w:sz="0" w:space="0" w:color="auto"/>
        <w:bottom w:val="none" w:sz="0" w:space="0" w:color="auto"/>
        <w:right w:val="none" w:sz="0" w:space="0" w:color="auto"/>
      </w:divBdr>
    </w:div>
    <w:div w:id="171528821">
      <w:bodyDiv w:val="1"/>
      <w:marLeft w:val="0"/>
      <w:marRight w:val="0"/>
      <w:marTop w:val="0"/>
      <w:marBottom w:val="0"/>
      <w:divBdr>
        <w:top w:val="none" w:sz="0" w:space="0" w:color="auto"/>
        <w:left w:val="none" w:sz="0" w:space="0" w:color="auto"/>
        <w:bottom w:val="none" w:sz="0" w:space="0" w:color="auto"/>
        <w:right w:val="none" w:sz="0" w:space="0" w:color="auto"/>
      </w:divBdr>
    </w:div>
    <w:div w:id="247159408">
      <w:bodyDiv w:val="1"/>
      <w:marLeft w:val="0"/>
      <w:marRight w:val="0"/>
      <w:marTop w:val="0"/>
      <w:marBottom w:val="0"/>
      <w:divBdr>
        <w:top w:val="none" w:sz="0" w:space="0" w:color="auto"/>
        <w:left w:val="none" w:sz="0" w:space="0" w:color="auto"/>
        <w:bottom w:val="none" w:sz="0" w:space="0" w:color="auto"/>
        <w:right w:val="none" w:sz="0" w:space="0" w:color="auto"/>
      </w:divBdr>
    </w:div>
    <w:div w:id="411781059">
      <w:bodyDiv w:val="1"/>
      <w:marLeft w:val="0"/>
      <w:marRight w:val="0"/>
      <w:marTop w:val="0"/>
      <w:marBottom w:val="0"/>
      <w:divBdr>
        <w:top w:val="none" w:sz="0" w:space="0" w:color="auto"/>
        <w:left w:val="none" w:sz="0" w:space="0" w:color="auto"/>
        <w:bottom w:val="none" w:sz="0" w:space="0" w:color="auto"/>
        <w:right w:val="none" w:sz="0" w:space="0" w:color="auto"/>
      </w:divBdr>
    </w:div>
    <w:div w:id="516428714">
      <w:bodyDiv w:val="1"/>
      <w:marLeft w:val="0"/>
      <w:marRight w:val="0"/>
      <w:marTop w:val="0"/>
      <w:marBottom w:val="0"/>
      <w:divBdr>
        <w:top w:val="none" w:sz="0" w:space="0" w:color="auto"/>
        <w:left w:val="none" w:sz="0" w:space="0" w:color="auto"/>
        <w:bottom w:val="none" w:sz="0" w:space="0" w:color="auto"/>
        <w:right w:val="none" w:sz="0" w:space="0" w:color="auto"/>
      </w:divBdr>
    </w:div>
    <w:div w:id="586038878">
      <w:bodyDiv w:val="1"/>
      <w:marLeft w:val="0"/>
      <w:marRight w:val="0"/>
      <w:marTop w:val="0"/>
      <w:marBottom w:val="0"/>
      <w:divBdr>
        <w:top w:val="none" w:sz="0" w:space="0" w:color="auto"/>
        <w:left w:val="none" w:sz="0" w:space="0" w:color="auto"/>
        <w:bottom w:val="none" w:sz="0" w:space="0" w:color="auto"/>
        <w:right w:val="none" w:sz="0" w:space="0" w:color="auto"/>
      </w:divBdr>
    </w:div>
    <w:div w:id="667489424">
      <w:bodyDiv w:val="1"/>
      <w:marLeft w:val="0"/>
      <w:marRight w:val="0"/>
      <w:marTop w:val="0"/>
      <w:marBottom w:val="0"/>
      <w:divBdr>
        <w:top w:val="none" w:sz="0" w:space="0" w:color="auto"/>
        <w:left w:val="none" w:sz="0" w:space="0" w:color="auto"/>
        <w:bottom w:val="none" w:sz="0" w:space="0" w:color="auto"/>
        <w:right w:val="none" w:sz="0" w:space="0" w:color="auto"/>
      </w:divBdr>
      <w:divsChild>
        <w:div w:id="338898922">
          <w:marLeft w:val="446"/>
          <w:marRight w:val="0"/>
          <w:marTop w:val="0"/>
          <w:marBottom w:val="200"/>
          <w:divBdr>
            <w:top w:val="none" w:sz="0" w:space="0" w:color="auto"/>
            <w:left w:val="none" w:sz="0" w:space="0" w:color="auto"/>
            <w:bottom w:val="none" w:sz="0" w:space="0" w:color="auto"/>
            <w:right w:val="none" w:sz="0" w:space="0" w:color="auto"/>
          </w:divBdr>
        </w:div>
      </w:divsChild>
    </w:div>
    <w:div w:id="752362109">
      <w:bodyDiv w:val="1"/>
      <w:marLeft w:val="0"/>
      <w:marRight w:val="0"/>
      <w:marTop w:val="0"/>
      <w:marBottom w:val="0"/>
      <w:divBdr>
        <w:top w:val="none" w:sz="0" w:space="0" w:color="auto"/>
        <w:left w:val="none" w:sz="0" w:space="0" w:color="auto"/>
        <w:bottom w:val="none" w:sz="0" w:space="0" w:color="auto"/>
        <w:right w:val="none" w:sz="0" w:space="0" w:color="auto"/>
      </w:divBdr>
    </w:div>
    <w:div w:id="799615219">
      <w:bodyDiv w:val="1"/>
      <w:marLeft w:val="0"/>
      <w:marRight w:val="0"/>
      <w:marTop w:val="0"/>
      <w:marBottom w:val="0"/>
      <w:divBdr>
        <w:top w:val="none" w:sz="0" w:space="0" w:color="auto"/>
        <w:left w:val="none" w:sz="0" w:space="0" w:color="auto"/>
        <w:bottom w:val="none" w:sz="0" w:space="0" w:color="auto"/>
        <w:right w:val="none" w:sz="0" w:space="0" w:color="auto"/>
      </w:divBdr>
    </w:div>
    <w:div w:id="850948720">
      <w:bodyDiv w:val="1"/>
      <w:marLeft w:val="0"/>
      <w:marRight w:val="0"/>
      <w:marTop w:val="0"/>
      <w:marBottom w:val="0"/>
      <w:divBdr>
        <w:top w:val="none" w:sz="0" w:space="0" w:color="auto"/>
        <w:left w:val="none" w:sz="0" w:space="0" w:color="auto"/>
        <w:bottom w:val="none" w:sz="0" w:space="0" w:color="auto"/>
        <w:right w:val="none" w:sz="0" w:space="0" w:color="auto"/>
      </w:divBdr>
    </w:div>
    <w:div w:id="1137603975">
      <w:bodyDiv w:val="1"/>
      <w:marLeft w:val="0"/>
      <w:marRight w:val="0"/>
      <w:marTop w:val="0"/>
      <w:marBottom w:val="0"/>
      <w:divBdr>
        <w:top w:val="none" w:sz="0" w:space="0" w:color="auto"/>
        <w:left w:val="none" w:sz="0" w:space="0" w:color="auto"/>
        <w:bottom w:val="none" w:sz="0" w:space="0" w:color="auto"/>
        <w:right w:val="none" w:sz="0" w:space="0" w:color="auto"/>
      </w:divBdr>
    </w:div>
    <w:div w:id="1283419217">
      <w:bodyDiv w:val="1"/>
      <w:marLeft w:val="0"/>
      <w:marRight w:val="0"/>
      <w:marTop w:val="0"/>
      <w:marBottom w:val="0"/>
      <w:divBdr>
        <w:top w:val="none" w:sz="0" w:space="0" w:color="auto"/>
        <w:left w:val="none" w:sz="0" w:space="0" w:color="auto"/>
        <w:bottom w:val="none" w:sz="0" w:space="0" w:color="auto"/>
        <w:right w:val="none" w:sz="0" w:space="0" w:color="auto"/>
      </w:divBdr>
    </w:div>
    <w:div w:id="1474520980">
      <w:bodyDiv w:val="1"/>
      <w:marLeft w:val="0"/>
      <w:marRight w:val="0"/>
      <w:marTop w:val="0"/>
      <w:marBottom w:val="0"/>
      <w:divBdr>
        <w:top w:val="none" w:sz="0" w:space="0" w:color="auto"/>
        <w:left w:val="none" w:sz="0" w:space="0" w:color="auto"/>
        <w:bottom w:val="none" w:sz="0" w:space="0" w:color="auto"/>
        <w:right w:val="none" w:sz="0" w:space="0" w:color="auto"/>
      </w:divBdr>
    </w:div>
    <w:div w:id="1540165026">
      <w:bodyDiv w:val="1"/>
      <w:marLeft w:val="0"/>
      <w:marRight w:val="0"/>
      <w:marTop w:val="0"/>
      <w:marBottom w:val="0"/>
      <w:divBdr>
        <w:top w:val="none" w:sz="0" w:space="0" w:color="auto"/>
        <w:left w:val="none" w:sz="0" w:space="0" w:color="auto"/>
        <w:bottom w:val="none" w:sz="0" w:space="0" w:color="auto"/>
        <w:right w:val="none" w:sz="0" w:space="0" w:color="auto"/>
      </w:divBdr>
      <w:divsChild>
        <w:div w:id="679233571">
          <w:marLeft w:val="446"/>
          <w:marRight w:val="0"/>
          <w:marTop w:val="0"/>
          <w:marBottom w:val="200"/>
          <w:divBdr>
            <w:top w:val="none" w:sz="0" w:space="0" w:color="auto"/>
            <w:left w:val="none" w:sz="0" w:space="0" w:color="auto"/>
            <w:bottom w:val="none" w:sz="0" w:space="0" w:color="auto"/>
            <w:right w:val="none" w:sz="0" w:space="0" w:color="auto"/>
          </w:divBdr>
        </w:div>
        <w:div w:id="603080349">
          <w:marLeft w:val="446"/>
          <w:marRight w:val="0"/>
          <w:marTop w:val="0"/>
          <w:marBottom w:val="200"/>
          <w:divBdr>
            <w:top w:val="none" w:sz="0" w:space="0" w:color="auto"/>
            <w:left w:val="none" w:sz="0" w:space="0" w:color="auto"/>
            <w:bottom w:val="none" w:sz="0" w:space="0" w:color="auto"/>
            <w:right w:val="none" w:sz="0" w:space="0" w:color="auto"/>
          </w:divBdr>
        </w:div>
        <w:div w:id="966544210">
          <w:marLeft w:val="446"/>
          <w:marRight w:val="0"/>
          <w:marTop w:val="0"/>
          <w:marBottom w:val="200"/>
          <w:divBdr>
            <w:top w:val="none" w:sz="0" w:space="0" w:color="auto"/>
            <w:left w:val="none" w:sz="0" w:space="0" w:color="auto"/>
            <w:bottom w:val="none" w:sz="0" w:space="0" w:color="auto"/>
            <w:right w:val="none" w:sz="0" w:space="0" w:color="auto"/>
          </w:divBdr>
        </w:div>
        <w:div w:id="1042511289">
          <w:marLeft w:val="446"/>
          <w:marRight w:val="0"/>
          <w:marTop w:val="0"/>
          <w:marBottom w:val="200"/>
          <w:divBdr>
            <w:top w:val="none" w:sz="0" w:space="0" w:color="auto"/>
            <w:left w:val="none" w:sz="0" w:space="0" w:color="auto"/>
            <w:bottom w:val="none" w:sz="0" w:space="0" w:color="auto"/>
            <w:right w:val="none" w:sz="0" w:space="0" w:color="auto"/>
          </w:divBdr>
        </w:div>
      </w:divsChild>
    </w:div>
    <w:div w:id="1629972168">
      <w:bodyDiv w:val="1"/>
      <w:marLeft w:val="0"/>
      <w:marRight w:val="0"/>
      <w:marTop w:val="0"/>
      <w:marBottom w:val="0"/>
      <w:divBdr>
        <w:top w:val="none" w:sz="0" w:space="0" w:color="auto"/>
        <w:left w:val="none" w:sz="0" w:space="0" w:color="auto"/>
        <w:bottom w:val="none" w:sz="0" w:space="0" w:color="auto"/>
        <w:right w:val="none" w:sz="0" w:space="0" w:color="auto"/>
      </w:divBdr>
    </w:div>
    <w:div w:id="1711420626">
      <w:bodyDiv w:val="1"/>
      <w:marLeft w:val="0"/>
      <w:marRight w:val="0"/>
      <w:marTop w:val="0"/>
      <w:marBottom w:val="0"/>
      <w:divBdr>
        <w:top w:val="none" w:sz="0" w:space="0" w:color="auto"/>
        <w:left w:val="none" w:sz="0" w:space="0" w:color="auto"/>
        <w:bottom w:val="none" w:sz="0" w:space="0" w:color="auto"/>
        <w:right w:val="none" w:sz="0" w:space="0" w:color="auto"/>
      </w:divBdr>
      <w:divsChild>
        <w:div w:id="1637487707">
          <w:marLeft w:val="446"/>
          <w:marRight w:val="0"/>
          <w:marTop w:val="0"/>
          <w:marBottom w:val="200"/>
          <w:divBdr>
            <w:top w:val="none" w:sz="0" w:space="0" w:color="auto"/>
            <w:left w:val="none" w:sz="0" w:space="0" w:color="auto"/>
            <w:bottom w:val="none" w:sz="0" w:space="0" w:color="auto"/>
            <w:right w:val="none" w:sz="0" w:space="0" w:color="auto"/>
          </w:divBdr>
        </w:div>
      </w:divsChild>
    </w:div>
    <w:div w:id="17439861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18" Type="http://schemas.openxmlformats.org/officeDocument/2006/relationships/hyperlink" Target="http://learning.gov.wales/docs/learningwales/publications/130429how-to-develop-thinking-cy.pdf" TargetMode="External"/><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image" Target="media/image3.png"/><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hyperlink" Target="http://learning.gov.wales/docs/learningwales/publications/130429how-to-develop-thinking-en.pdf" TargetMode="External"/><Relationship Id="rId25" Type="http://schemas.openxmlformats.org/officeDocument/2006/relationships/image" Target="media/image7.png"/><Relationship Id="rId2" Type="http://schemas.openxmlformats.org/officeDocument/2006/relationships/numbering" Target="numbering.xml"/><Relationship Id="rId16" Type="http://schemas.openxmlformats.org/officeDocument/2006/relationships/hyperlink" Target="https://www.aaia.org.uk/content/uploads/2010/06/Assessment-for-Learning-10-principles-Welsh1.pdf" TargetMode="External"/><Relationship Id="rId20" Type="http://schemas.openxmlformats.org/officeDocument/2006/relationships/image" Target="media/image2.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hyperlink" Target="https://www.estyn.llyw.cymru/arfer-effeithiol/asesu-ar-gyfer-dysgu-medrau-meddwl" TargetMode="External"/><Relationship Id="rId23" Type="http://schemas.openxmlformats.org/officeDocument/2006/relationships/image" Target="media/image5.png"/><Relationship Id="rId28" Type="http://schemas.openxmlformats.org/officeDocument/2006/relationships/fontTable" Target="fontTable.xml"/><Relationship Id="rId10" Type="http://schemas.openxmlformats.org/officeDocument/2006/relationships/diagramLayout" Target="diagrams/layout1.xml"/><Relationship Id="rId19" Type="http://schemas.openxmlformats.org/officeDocument/2006/relationships/hyperlink" Target="https://www.amazon.co.uk/s/ref=dp_byline_sr_book_1?ie=UTF8&amp;text=Lev+S+Vygotsky&amp;search-alias=books-uk&amp;field-author=Lev+S+Vygotsky&amp;sort=relevancerank" TargetMode="Externa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hyperlink" Target="http://gov.wales/docs/dcells/publications/150317-successful-futures-cym.pdf" TargetMode="External"/><Relationship Id="rId22" Type="http://schemas.openxmlformats.org/officeDocument/2006/relationships/image" Target="media/image4.png"/><Relationship Id="rId27"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34593F4-1036-4ABC-A5BA-E5BA028A0F52}" type="doc">
      <dgm:prSet loTypeId="urn:microsoft.com/office/officeart/2005/8/layout/pyramid1" loCatId="pyramid" qsTypeId="urn:microsoft.com/office/officeart/2005/8/quickstyle/simple1" qsCatId="simple" csTypeId="urn:microsoft.com/office/officeart/2005/8/colors/colorful4" csCatId="colorful" phldr="1"/>
      <dgm:spPr/>
    </dgm:pt>
    <dgm:pt modelId="{3497B3B4-491F-41FF-A0B1-173A36F28557}">
      <dgm:prSet phldrT="[Text]"/>
      <dgm:spPr>
        <a:solidFill>
          <a:srgbClr val="FFFF00"/>
        </a:solidFill>
      </dgm:spPr>
      <dgm:t>
        <a:bodyPr/>
        <a:lstStyle/>
        <a:p>
          <a:pPr algn="ctr"/>
          <a:r>
            <a:rPr lang="en-GB" dirty="0"/>
            <a:t>CREU</a:t>
          </a:r>
        </a:p>
      </dgm:t>
    </dgm:pt>
    <dgm:pt modelId="{9F4AAB79-753E-492C-8694-6B13F31CE822}" type="parTrans" cxnId="{7CE16EF1-512E-4346-B96A-E182C5FD236F}">
      <dgm:prSet/>
      <dgm:spPr/>
      <dgm:t>
        <a:bodyPr/>
        <a:lstStyle/>
        <a:p>
          <a:pPr algn="ctr"/>
          <a:endParaRPr lang="en-GB"/>
        </a:p>
      </dgm:t>
    </dgm:pt>
    <dgm:pt modelId="{0FC38A28-6FBC-4BFE-A0D2-01A30F890BA6}" type="sibTrans" cxnId="{7CE16EF1-512E-4346-B96A-E182C5FD236F}">
      <dgm:prSet/>
      <dgm:spPr/>
      <dgm:t>
        <a:bodyPr/>
        <a:lstStyle/>
        <a:p>
          <a:pPr algn="ctr"/>
          <a:endParaRPr lang="en-GB"/>
        </a:p>
      </dgm:t>
    </dgm:pt>
    <dgm:pt modelId="{81EED890-33CB-4A67-ADEB-023431A600FC}">
      <dgm:prSet phldrT="[Text]"/>
      <dgm:spPr>
        <a:solidFill>
          <a:srgbClr val="FF0000"/>
        </a:solidFill>
      </dgm:spPr>
      <dgm:t>
        <a:bodyPr/>
        <a:lstStyle/>
        <a:p>
          <a:pPr algn="ctr"/>
          <a:r>
            <a:rPr lang="en-GB" dirty="0"/>
            <a:t>GWERTHUSO</a:t>
          </a:r>
        </a:p>
      </dgm:t>
    </dgm:pt>
    <dgm:pt modelId="{93ACD849-3D39-42C0-A961-505A3C97D667}" type="parTrans" cxnId="{85B439D5-47D8-49BE-BDD8-BACDE58EA66C}">
      <dgm:prSet/>
      <dgm:spPr/>
      <dgm:t>
        <a:bodyPr/>
        <a:lstStyle/>
        <a:p>
          <a:pPr algn="ctr"/>
          <a:endParaRPr lang="en-GB"/>
        </a:p>
      </dgm:t>
    </dgm:pt>
    <dgm:pt modelId="{EE1D2282-833C-4FDA-AC49-B40DCA1367FC}" type="sibTrans" cxnId="{85B439D5-47D8-49BE-BDD8-BACDE58EA66C}">
      <dgm:prSet/>
      <dgm:spPr/>
      <dgm:t>
        <a:bodyPr/>
        <a:lstStyle/>
        <a:p>
          <a:pPr algn="ctr"/>
          <a:endParaRPr lang="en-GB"/>
        </a:p>
      </dgm:t>
    </dgm:pt>
    <dgm:pt modelId="{05AE2A59-CDD2-41DC-83D9-C8BDC281BDED}">
      <dgm:prSet phldrT="[Text]"/>
      <dgm:spPr/>
      <dgm:t>
        <a:bodyPr/>
        <a:lstStyle/>
        <a:p>
          <a:pPr algn="ctr"/>
          <a:r>
            <a:rPr lang="en-GB" dirty="0"/>
            <a:t>DADANSODDI</a:t>
          </a:r>
        </a:p>
      </dgm:t>
    </dgm:pt>
    <dgm:pt modelId="{165711B1-8402-4E7C-8C70-ADF1FB4D7FFC}" type="parTrans" cxnId="{68C501EA-368E-478C-8C5A-96D598C9454F}">
      <dgm:prSet/>
      <dgm:spPr/>
      <dgm:t>
        <a:bodyPr/>
        <a:lstStyle/>
        <a:p>
          <a:pPr algn="ctr"/>
          <a:endParaRPr lang="en-GB"/>
        </a:p>
      </dgm:t>
    </dgm:pt>
    <dgm:pt modelId="{EC0EE2AC-AB7B-4BA8-B33E-4B3B21704090}" type="sibTrans" cxnId="{68C501EA-368E-478C-8C5A-96D598C9454F}">
      <dgm:prSet/>
      <dgm:spPr/>
      <dgm:t>
        <a:bodyPr/>
        <a:lstStyle/>
        <a:p>
          <a:pPr algn="ctr"/>
          <a:endParaRPr lang="en-GB"/>
        </a:p>
      </dgm:t>
    </dgm:pt>
    <dgm:pt modelId="{434579EE-1F4C-4B60-B01C-27056381F5C5}">
      <dgm:prSet phldrT="[Text]"/>
      <dgm:spPr>
        <a:solidFill>
          <a:srgbClr val="1ECBE8"/>
        </a:solidFill>
      </dgm:spPr>
      <dgm:t>
        <a:bodyPr/>
        <a:lstStyle/>
        <a:p>
          <a:pPr algn="ctr"/>
          <a:r>
            <a:rPr lang="en-GB" dirty="0"/>
            <a:t>CYMHWYSO</a:t>
          </a:r>
        </a:p>
      </dgm:t>
    </dgm:pt>
    <dgm:pt modelId="{1CB260B3-FF30-4E2D-9DE0-8ED3DEF7DCF1}" type="parTrans" cxnId="{80ED3747-14BC-4B54-A463-84DD72A2D1F6}">
      <dgm:prSet/>
      <dgm:spPr/>
      <dgm:t>
        <a:bodyPr/>
        <a:lstStyle/>
        <a:p>
          <a:pPr algn="ctr"/>
          <a:endParaRPr lang="en-GB"/>
        </a:p>
      </dgm:t>
    </dgm:pt>
    <dgm:pt modelId="{39D545BF-6A65-4F7A-BAFA-4BAFE0B66782}" type="sibTrans" cxnId="{80ED3747-14BC-4B54-A463-84DD72A2D1F6}">
      <dgm:prSet/>
      <dgm:spPr/>
      <dgm:t>
        <a:bodyPr/>
        <a:lstStyle/>
        <a:p>
          <a:pPr algn="ctr"/>
          <a:endParaRPr lang="en-GB"/>
        </a:p>
      </dgm:t>
    </dgm:pt>
    <dgm:pt modelId="{15D13853-16BE-4367-8712-636FEC150BFE}">
      <dgm:prSet phldrT="[Text]"/>
      <dgm:spPr>
        <a:solidFill>
          <a:srgbClr val="7030A0"/>
        </a:solidFill>
      </dgm:spPr>
      <dgm:t>
        <a:bodyPr/>
        <a:lstStyle/>
        <a:p>
          <a:pPr algn="ctr"/>
          <a:r>
            <a:rPr lang="en-GB"/>
            <a:t>DEALL</a:t>
          </a:r>
        </a:p>
      </dgm:t>
    </dgm:pt>
    <dgm:pt modelId="{6EB283A0-53CB-4E3D-9A11-04AFA522C463}" type="parTrans" cxnId="{7B167707-DE93-461E-991D-C9961C3C7F06}">
      <dgm:prSet/>
      <dgm:spPr/>
      <dgm:t>
        <a:bodyPr/>
        <a:lstStyle/>
        <a:p>
          <a:pPr algn="ctr"/>
          <a:endParaRPr lang="en-GB"/>
        </a:p>
      </dgm:t>
    </dgm:pt>
    <dgm:pt modelId="{EBFF7E17-B37B-49E3-A685-C48F3EA7E762}" type="sibTrans" cxnId="{7B167707-DE93-461E-991D-C9961C3C7F06}">
      <dgm:prSet/>
      <dgm:spPr/>
      <dgm:t>
        <a:bodyPr/>
        <a:lstStyle/>
        <a:p>
          <a:pPr algn="ctr"/>
          <a:endParaRPr lang="en-GB"/>
        </a:p>
      </dgm:t>
    </dgm:pt>
    <dgm:pt modelId="{3F5CC0E5-4A67-4458-BB5B-83991DE82A80}">
      <dgm:prSet phldrT="[Text]"/>
      <dgm:spPr>
        <a:solidFill>
          <a:schemeClr val="accent2">
            <a:lumMod val="60000"/>
            <a:lumOff val="40000"/>
          </a:schemeClr>
        </a:solidFill>
      </dgm:spPr>
      <dgm:t>
        <a:bodyPr/>
        <a:lstStyle/>
        <a:p>
          <a:pPr algn="ctr"/>
          <a:r>
            <a:rPr lang="en-GB"/>
            <a:t>COFIO</a:t>
          </a:r>
        </a:p>
      </dgm:t>
    </dgm:pt>
    <dgm:pt modelId="{458FC4C8-4C36-44CC-BB60-9BB29C917FEE}" type="parTrans" cxnId="{3769FCCA-A0CF-4E48-8AE7-BB52AF683D60}">
      <dgm:prSet/>
      <dgm:spPr/>
      <dgm:t>
        <a:bodyPr/>
        <a:lstStyle/>
        <a:p>
          <a:pPr algn="ctr"/>
          <a:endParaRPr lang="en-GB"/>
        </a:p>
      </dgm:t>
    </dgm:pt>
    <dgm:pt modelId="{7B8A0F3F-00F6-4A73-A424-22880ACD84F9}" type="sibTrans" cxnId="{3769FCCA-A0CF-4E48-8AE7-BB52AF683D60}">
      <dgm:prSet/>
      <dgm:spPr/>
      <dgm:t>
        <a:bodyPr/>
        <a:lstStyle/>
        <a:p>
          <a:pPr algn="ctr"/>
          <a:endParaRPr lang="en-GB"/>
        </a:p>
      </dgm:t>
    </dgm:pt>
    <dgm:pt modelId="{6832D087-FE0C-423E-9C2B-87419E1862C7}" type="pres">
      <dgm:prSet presAssocID="{A34593F4-1036-4ABC-A5BA-E5BA028A0F52}" presName="Name0" presStyleCnt="0">
        <dgm:presLayoutVars>
          <dgm:dir/>
          <dgm:animLvl val="lvl"/>
          <dgm:resizeHandles val="exact"/>
        </dgm:presLayoutVars>
      </dgm:prSet>
      <dgm:spPr/>
    </dgm:pt>
    <dgm:pt modelId="{27DC3349-B1C9-4E69-ADEB-03C896CF61C6}" type="pres">
      <dgm:prSet presAssocID="{3497B3B4-491F-41FF-A0B1-173A36F28557}" presName="Name8" presStyleCnt="0"/>
      <dgm:spPr/>
    </dgm:pt>
    <dgm:pt modelId="{D0E0ED6E-0BCF-48D8-93A8-B20D13E933C5}" type="pres">
      <dgm:prSet presAssocID="{3497B3B4-491F-41FF-A0B1-173A36F28557}" presName="level" presStyleLbl="node1" presStyleIdx="0" presStyleCnt="6">
        <dgm:presLayoutVars>
          <dgm:chMax val="1"/>
          <dgm:bulletEnabled val="1"/>
        </dgm:presLayoutVars>
      </dgm:prSet>
      <dgm:spPr/>
    </dgm:pt>
    <dgm:pt modelId="{2ED75E98-73FA-4DAA-A8E5-87575DD5B6B3}" type="pres">
      <dgm:prSet presAssocID="{3497B3B4-491F-41FF-A0B1-173A36F28557}" presName="levelTx" presStyleLbl="revTx" presStyleIdx="0" presStyleCnt="0">
        <dgm:presLayoutVars>
          <dgm:chMax val="1"/>
          <dgm:bulletEnabled val="1"/>
        </dgm:presLayoutVars>
      </dgm:prSet>
      <dgm:spPr/>
    </dgm:pt>
    <dgm:pt modelId="{33E9C819-0BFA-48C4-81C5-163A27CC5ACF}" type="pres">
      <dgm:prSet presAssocID="{81EED890-33CB-4A67-ADEB-023431A600FC}" presName="Name8" presStyleCnt="0"/>
      <dgm:spPr/>
    </dgm:pt>
    <dgm:pt modelId="{D3791C4B-145C-4171-B5B0-072EBE719769}" type="pres">
      <dgm:prSet presAssocID="{81EED890-33CB-4A67-ADEB-023431A600FC}" presName="level" presStyleLbl="node1" presStyleIdx="1" presStyleCnt="6">
        <dgm:presLayoutVars>
          <dgm:chMax val="1"/>
          <dgm:bulletEnabled val="1"/>
        </dgm:presLayoutVars>
      </dgm:prSet>
      <dgm:spPr/>
    </dgm:pt>
    <dgm:pt modelId="{D312D78C-C6FF-48FA-B016-AE6457A7CD30}" type="pres">
      <dgm:prSet presAssocID="{81EED890-33CB-4A67-ADEB-023431A600FC}" presName="levelTx" presStyleLbl="revTx" presStyleIdx="0" presStyleCnt="0">
        <dgm:presLayoutVars>
          <dgm:chMax val="1"/>
          <dgm:bulletEnabled val="1"/>
        </dgm:presLayoutVars>
      </dgm:prSet>
      <dgm:spPr/>
    </dgm:pt>
    <dgm:pt modelId="{D98C487A-56B1-4503-8D9E-5D8D22840D6E}" type="pres">
      <dgm:prSet presAssocID="{05AE2A59-CDD2-41DC-83D9-C8BDC281BDED}" presName="Name8" presStyleCnt="0"/>
      <dgm:spPr/>
    </dgm:pt>
    <dgm:pt modelId="{64384D6F-D236-4DC7-9EAF-0089C48DAAA1}" type="pres">
      <dgm:prSet presAssocID="{05AE2A59-CDD2-41DC-83D9-C8BDC281BDED}" presName="level" presStyleLbl="node1" presStyleIdx="2" presStyleCnt="6">
        <dgm:presLayoutVars>
          <dgm:chMax val="1"/>
          <dgm:bulletEnabled val="1"/>
        </dgm:presLayoutVars>
      </dgm:prSet>
      <dgm:spPr/>
    </dgm:pt>
    <dgm:pt modelId="{E7F7BC66-8A93-4439-B2BD-71B8BB33BB16}" type="pres">
      <dgm:prSet presAssocID="{05AE2A59-CDD2-41DC-83D9-C8BDC281BDED}" presName="levelTx" presStyleLbl="revTx" presStyleIdx="0" presStyleCnt="0">
        <dgm:presLayoutVars>
          <dgm:chMax val="1"/>
          <dgm:bulletEnabled val="1"/>
        </dgm:presLayoutVars>
      </dgm:prSet>
      <dgm:spPr/>
    </dgm:pt>
    <dgm:pt modelId="{6E2D6903-F102-4ED6-B15B-86F0B9C40643}" type="pres">
      <dgm:prSet presAssocID="{434579EE-1F4C-4B60-B01C-27056381F5C5}" presName="Name8" presStyleCnt="0"/>
      <dgm:spPr/>
    </dgm:pt>
    <dgm:pt modelId="{863F57BA-1B62-40D0-9C4C-DE0780C2627C}" type="pres">
      <dgm:prSet presAssocID="{434579EE-1F4C-4B60-B01C-27056381F5C5}" presName="level" presStyleLbl="node1" presStyleIdx="3" presStyleCnt="6">
        <dgm:presLayoutVars>
          <dgm:chMax val="1"/>
          <dgm:bulletEnabled val="1"/>
        </dgm:presLayoutVars>
      </dgm:prSet>
      <dgm:spPr/>
    </dgm:pt>
    <dgm:pt modelId="{2A05A079-4349-4319-B846-A8E9DAF02EC0}" type="pres">
      <dgm:prSet presAssocID="{434579EE-1F4C-4B60-B01C-27056381F5C5}" presName="levelTx" presStyleLbl="revTx" presStyleIdx="0" presStyleCnt="0">
        <dgm:presLayoutVars>
          <dgm:chMax val="1"/>
          <dgm:bulletEnabled val="1"/>
        </dgm:presLayoutVars>
      </dgm:prSet>
      <dgm:spPr/>
    </dgm:pt>
    <dgm:pt modelId="{AA6EEED9-721F-4C89-AF4B-0995D7783C06}" type="pres">
      <dgm:prSet presAssocID="{15D13853-16BE-4367-8712-636FEC150BFE}" presName="Name8" presStyleCnt="0"/>
      <dgm:spPr/>
    </dgm:pt>
    <dgm:pt modelId="{67A2DC34-757A-44B9-8D79-277FC0D4050D}" type="pres">
      <dgm:prSet presAssocID="{15D13853-16BE-4367-8712-636FEC150BFE}" presName="level" presStyleLbl="node1" presStyleIdx="4" presStyleCnt="6">
        <dgm:presLayoutVars>
          <dgm:chMax val="1"/>
          <dgm:bulletEnabled val="1"/>
        </dgm:presLayoutVars>
      </dgm:prSet>
      <dgm:spPr/>
    </dgm:pt>
    <dgm:pt modelId="{7685E7A2-2AA2-4A65-A970-BA7BEB01933F}" type="pres">
      <dgm:prSet presAssocID="{15D13853-16BE-4367-8712-636FEC150BFE}" presName="levelTx" presStyleLbl="revTx" presStyleIdx="0" presStyleCnt="0">
        <dgm:presLayoutVars>
          <dgm:chMax val="1"/>
          <dgm:bulletEnabled val="1"/>
        </dgm:presLayoutVars>
      </dgm:prSet>
      <dgm:spPr/>
    </dgm:pt>
    <dgm:pt modelId="{2306EAD3-8AFE-4905-BCEA-8DDBC71BB813}" type="pres">
      <dgm:prSet presAssocID="{3F5CC0E5-4A67-4458-BB5B-83991DE82A80}" presName="Name8" presStyleCnt="0"/>
      <dgm:spPr/>
    </dgm:pt>
    <dgm:pt modelId="{1CFA4587-FC6E-4770-B610-7392C2DFCD3A}" type="pres">
      <dgm:prSet presAssocID="{3F5CC0E5-4A67-4458-BB5B-83991DE82A80}" presName="level" presStyleLbl="node1" presStyleIdx="5" presStyleCnt="6">
        <dgm:presLayoutVars>
          <dgm:chMax val="1"/>
          <dgm:bulletEnabled val="1"/>
        </dgm:presLayoutVars>
      </dgm:prSet>
      <dgm:spPr/>
    </dgm:pt>
    <dgm:pt modelId="{5965A51B-5BED-4802-9076-D9BB04A04B68}" type="pres">
      <dgm:prSet presAssocID="{3F5CC0E5-4A67-4458-BB5B-83991DE82A80}" presName="levelTx" presStyleLbl="revTx" presStyleIdx="0" presStyleCnt="0">
        <dgm:presLayoutVars>
          <dgm:chMax val="1"/>
          <dgm:bulletEnabled val="1"/>
        </dgm:presLayoutVars>
      </dgm:prSet>
      <dgm:spPr/>
    </dgm:pt>
  </dgm:ptLst>
  <dgm:cxnLst>
    <dgm:cxn modelId="{EBED6705-3154-4772-AE3C-0ED685F82FCF}" type="presOf" srcId="{15D13853-16BE-4367-8712-636FEC150BFE}" destId="{7685E7A2-2AA2-4A65-A970-BA7BEB01933F}" srcOrd="1" destOrd="0" presId="urn:microsoft.com/office/officeart/2005/8/layout/pyramid1"/>
    <dgm:cxn modelId="{7B167707-DE93-461E-991D-C9961C3C7F06}" srcId="{A34593F4-1036-4ABC-A5BA-E5BA028A0F52}" destId="{15D13853-16BE-4367-8712-636FEC150BFE}" srcOrd="4" destOrd="0" parTransId="{6EB283A0-53CB-4E3D-9A11-04AFA522C463}" sibTransId="{EBFF7E17-B37B-49E3-A685-C48F3EA7E762}"/>
    <dgm:cxn modelId="{19A17A10-ECBD-4A2D-800C-EC1221ABA3B2}" type="presOf" srcId="{434579EE-1F4C-4B60-B01C-27056381F5C5}" destId="{2A05A079-4349-4319-B846-A8E9DAF02EC0}" srcOrd="1" destOrd="0" presId="urn:microsoft.com/office/officeart/2005/8/layout/pyramid1"/>
    <dgm:cxn modelId="{8FC90114-57CE-4E32-A8BF-B972F6D6D12D}" type="presOf" srcId="{05AE2A59-CDD2-41DC-83D9-C8BDC281BDED}" destId="{E7F7BC66-8A93-4439-B2BD-71B8BB33BB16}" srcOrd="1" destOrd="0" presId="urn:microsoft.com/office/officeart/2005/8/layout/pyramid1"/>
    <dgm:cxn modelId="{951EE33F-43CF-448F-A98B-5780DF166EFF}" type="presOf" srcId="{3F5CC0E5-4A67-4458-BB5B-83991DE82A80}" destId="{1CFA4587-FC6E-4770-B610-7392C2DFCD3A}" srcOrd="0" destOrd="0" presId="urn:microsoft.com/office/officeart/2005/8/layout/pyramid1"/>
    <dgm:cxn modelId="{80ED3747-14BC-4B54-A463-84DD72A2D1F6}" srcId="{A34593F4-1036-4ABC-A5BA-E5BA028A0F52}" destId="{434579EE-1F4C-4B60-B01C-27056381F5C5}" srcOrd="3" destOrd="0" parTransId="{1CB260B3-FF30-4E2D-9DE0-8ED3DEF7DCF1}" sibTransId="{39D545BF-6A65-4F7A-BAFA-4BAFE0B66782}"/>
    <dgm:cxn modelId="{F8FE7249-EC8E-4E64-88B3-FC2621AEF817}" type="presOf" srcId="{3497B3B4-491F-41FF-A0B1-173A36F28557}" destId="{D0E0ED6E-0BCF-48D8-93A8-B20D13E933C5}" srcOrd="0" destOrd="0" presId="urn:microsoft.com/office/officeart/2005/8/layout/pyramid1"/>
    <dgm:cxn modelId="{9A23D951-46E7-475F-B478-C3E856D9924E}" type="presOf" srcId="{A34593F4-1036-4ABC-A5BA-E5BA028A0F52}" destId="{6832D087-FE0C-423E-9C2B-87419E1862C7}" srcOrd="0" destOrd="0" presId="urn:microsoft.com/office/officeart/2005/8/layout/pyramid1"/>
    <dgm:cxn modelId="{34F8E573-96F9-4D99-B3B0-72B3667DF9CC}" type="presOf" srcId="{15D13853-16BE-4367-8712-636FEC150BFE}" destId="{67A2DC34-757A-44B9-8D79-277FC0D4050D}" srcOrd="0" destOrd="0" presId="urn:microsoft.com/office/officeart/2005/8/layout/pyramid1"/>
    <dgm:cxn modelId="{FD0A617F-471C-422E-9E79-2157F5097345}" type="presOf" srcId="{3497B3B4-491F-41FF-A0B1-173A36F28557}" destId="{2ED75E98-73FA-4DAA-A8E5-87575DD5B6B3}" srcOrd="1" destOrd="0" presId="urn:microsoft.com/office/officeart/2005/8/layout/pyramid1"/>
    <dgm:cxn modelId="{92FAA4AA-98DD-47DB-BF10-A13B56CF095E}" type="presOf" srcId="{81EED890-33CB-4A67-ADEB-023431A600FC}" destId="{D3791C4B-145C-4171-B5B0-072EBE719769}" srcOrd="0" destOrd="0" presId="urn:microsoft.com/office/officeart/2005/8/layout/pyramid1"/>
    <dgm:cxn modelId="{3769FCCA-A0CF-4E48-8AE7-BB52AF683D60}" srcId="{A34593F4-1036-4ABC-A5BA-E5BA028A0F52}" destId="{3F5CC0E5-4A67-4458-BB5B-83991DE82A80}" srcOrd="5" destOrd="0" parTransId="{458FC4C8-4C36-44CC-BB60-9BB29C917FEE}" sibTransId="{7B8A0F3F-00F6-4A73-A424-22880ACD84F9}"/>
    <dgm:cxn modelId="{7337D1D1-00A8-425F-B52F-81714D7BE09E}" type="presOf" srcId="{05AE2A59-CDD2-41DC-83D9-C8BDC281BDED}" destId="{64384D6F-D236-4DC7-9EAF-0089C48DAAA1}" srcOrd="0" destOrd="0" presId="urn:microsoft.com/office/officeart/2005/8/layout/pyramid1"/>
    <dgm:cxn modelId="{85B439D5-47D8-49BE-BDD8-BACDE58EA66C}" srcId="{A34593F4-1036-4ABC-A5BA-E5BA028A0F52}" destId="{81EED890-33CB-4A67-ADEB-023431A600FC}" srcOrd="1" destOrd="0" parTransId="{93ACD849-3D39-42C0-A961-505A3C97D667}" sibTransId="{EE1D2282-833C-4FDA-AC49-B40DCA1367FC}"/>
    <dgm:cxn modelId="{C8D55FD9-4764-45AF-8829-3FEF60C55917}" type="presOf" srcId="{3F5CC0E5-4A67-4458-BB5B-83991DE82A80}" destId="{5965A51B-5BED-4802-9076-D9BB04A04B68}" srcOrd="1" destOrd="0" presId="urn:microsoft.com/office/officeart/2005/8/layout/pyramid1"/>
    <dgm:cxn modelId="{445A70E7-06C0-4FFF-B4D8-EC29ABC5946F}" type="presOf" srcId="{81EED890-33CB-4A67-ADEB-023431A600FC}" destId="{D312D78C-C6FF-48FA-B016-AE6457A7CD30}" srcOrd="1" destOrd="0" presId="urn:microsoft.com/office/officeart/2005/8/layout/pyramid1"/>
    <dgm:cxn modelId="{68C501EA-368E-478C-8C5A-96D598C9454F}" srcId="{A34593F4-1036-4ABC-A5BA-E5BA028A0F52}" destId="{05AE2A59-CDD2-41DC-83D9-C8BDC281BDED}" srcOrd="2" destOrd="0" parTransId="{165711B1-8402-4E7C-8C70-ADF1FB4D7FFC}" sibTransId="{EC0EE2AC-AB7B-4BA8-B33E-4B3B21704090}"/>
    <dgm:cxn modelId="{7CE16EF1-512E-4346-B96A-E182C5FD236F}" srcId="{A34593F4-1036-4ABC-A5BA-E5BA028A0F52}" destId="{3497B3B4-491F-41FF-A0B1-173A36F28557}" srcOrd="0" destOrd="0" parTransId="{9F4AAB79-753E-492C-8694-6B13F31CE822}" sibTransId="{0FC38A28-6FBC-4BFE-A0D2-01A30F890BA6}"/>
    <dgm:cxn modelId="{4F526EF4-F5FC-42A4-B123-BD61E4604EB1}" type="presOf" srcId="{434579EE-1F4C-4B60-B01C-27056381F5C5}" destId="{863F57BA-1B62-40D0-9C4C-DE0780C2627C}" srcOrd="0" destOrd="0" presId="urn:microsoft.com/office/officeart/2005/8/layout/pyramid1"/>
    <dgm:cxn modelId="{A408005C-F658-41F1-9363-837321C6B338}" type="presParOf" srcId="{6832D087-FE0C-423E-9C2B-87419E1862C7}" destId="{27DC3349-B1C9-4E69-ADEB-03C896CF61C6}" srcOrd="0" destOrd="0" presId="urn:microsoft.com/office/officeart/2005/8/layout/pyramid1"/>
    <dgm:cxn modelId="{378CDFF3-3E0A-4E38-99F2-A16CD15B3D99}" type="presParOf" srcId="{27DC3349-B1C9-4E69-ADEB-03C896CF61C6}" destId="{D0E0ED6E-0BCF-48D8-93A8-B20D13E933C5}" srcOrd="0" destOrd="0" presId="urn:microsoft.com/office/officeart/2005/8/layout/pyramid1"/>
    <dgm:cxn modelId="{12A66E92-3405-4C9A-B642-B9F56379F61E}" type="presParOf" srcId="{27DC3349-B1C9-4E69-ADEB-03C896CF61C6}" destId="{2ED75E98-73FA-4DAA-A8E5-87575DD5B6B3}" srcOrd="1" destOrd="0" presId="urn:microsoft.com/office/officeart/2005/8/layout/pyramid1"/>
    <dgm:cxn modelId="{9FB6846B-896F-47F2-A1B4-E14B8D5D03E5}" type="presParOf" srcId="{6832D087-FE0C-423E-9C2B-87419E1862C7}" destId="{33E9C819-0BFA-48C4-81C5-163A27CC5ACF}" srcOrd="1" destOrd="0" presId="urn:microsoft.com/office/officeart/2005/8/layout/pyramid1"/>
    <dgm:cxn modelId="{1A2EA1ED-4887-4FEA-BE6C-50D51BF5CFFF}" type="presParOf" srcId="{33E9C819-0BFA-48C4-81C5-163A27CC5ACF}" destId="{D3791C4B-145C-4171-B5B0-072EBE719769}" srcOrd="0" destOrd="0" presId="urn:microsoft.com/office/officeart/2005/8/layout/pyramid1"/>
    <dgm:cxn modelId="{42B61B69-E043-4AFD-96AE-13E4C3935CF2}" type="presParOf" srcId="{33E9C819-0BFA-48C4-81C5-163A27CC5ACF}" destId="{D312D78C-C6FF-48FA-B016-AE6457A7CD30}" srcOrd="1" destOrd="0" presId="urn:microsoft.com/office/officeart/2005/8/layout/pyramid1"/>
    <dgm:cxn modelId="{89BBF0DB-054E-4612-AB7B-9C7A95350B25}" type="presParOf" srcId="{6832D087-FE0C-423E-9C2B-87419E1862C7}" destId="{D98C487A-56B1-4503-8D9E-5D8D22840D6E}" srcOrd="2" destOrd="0" presId="urn:microsoft.com/office/officeart/2005/8/layout/pyramid1"/>
    <dgm:cxn modelId="{1F21B677-B5AD-4303-84BE-D5C2B47982B7}" type="presParOf" srcId="{D98C487A-56B1-4503-8D9E-5D8D22840D6E}" destId="{64384D6F-D236-4DC7-9EAF-0089C48DAAA1}" srcOrd="0" destOrd="0" presId="urn:microsoft.com/office/officeart/2005/8/layout/pyramid1"/>
    <dgm:cxn modelId="{E2FC142E-9C70-427D-A88A-C3EB481D0020}" type="presParOf" srcId="{D98C487A-56B1-4503-8D9E-5D8D22840D6E}" destId="{E7F7BC66-8A93-4439-B2BD-71B8BB33BB16}" srcOrd="1" destOrd="0" presId="urn:microsoft.com/office/officeart/2005/8/layout/pyramid1"/>
    <dgm:cxn modelId="{59CAFA23-EE51-40B8-B258-6C3C1DF44DC2}" type="presParOf" srcId="{6832D087-FE0C-423E-9C2B-87419E1862C7}" destId="{6E2D6903-F102-4ED6-B15B-86F0B9C40643}" srcOrd="3" destOrd="0" presId="urn:microsoft.com/office/officeart/2005/8/layout/pyramid1"/>
    <dgm:cxn modelId="{BBEBC9FE-2F4F-4A5E-A765-E782B0F32853}" type="presParOf" srcId="{6E2D6903-F102-4ED6-B15B-86F0B9C40643}" destId="{863F57BA-1B62-40D0-9C4C-DE0780C2627C}" srcOrd="0" destOrd="0" presId="urn:microsoft.com/office/officeart/2005/8/layout/pyramid1"/>
    <dgm:cxn modelId="{E8A5FECF-695F-4758-9CC7-C9AC0277488E}" type="presParOf" srcId="{6E2D6903-F102-4ED6-B15B-86F0B9C40643}" destId="{2A05A079-4349-4319-B846-A8E9DAF02EC0}" srcOrd="1" destOrd="0" presId="urn:microsoft.com/office/officeart/2005/8/layout/pyramid1"/>
    <dgm:cxn modelId="{9A4294EE-6686-4269-BEEC-62D9B56D5471}" type="presParOf" srcId="{6832D087-FE0C-423E-9C2B-87419E1862C7}" destId="{AA6EEED9-721F-4C89-AF4B-0995D7783C06}" srcOrd="4" destOrd="0" presId="urn:microsoft.com/office/officeart/2005/8/layout/pyramid1"/>
    <dgm:cxn modelId="{334AAFDE-EE95-407C-A611-BCA10EAB1221}" type="presParOf" srcId="{AA6EEED9-721F-4C89-AF4B-0995D7783C06}" destId="{67A2DC34-757A-44B9-8D79-277FC0D4050D}" srcOrd="0" destOrd="0" presId="urn:microsoft.com/office/officeart/2005/8/layout/pyramid1"/>
    <dgm:cxn modelId="{9015CC01-0F30-4D98-8521-45EAF6D00384}" type="presParOf" srcId="{AA6EEED9-721F-4C89-AF4B-0995D7783C06}" destId="{7685E7A2-2AA2-4A65-A970-BA7BEB01933F}" srcOrd="1" destOrd="0" presId="urn:microsoft.com/office/officeart/2005/8/layout/pyramid1"/>
    <dgm:cxn modelId="{4D84E6C5-6DD8-4766-9717-867F1221A681}" type="presParOf" srcId="{6832D087-FE0C-423E-9C2B-87419E1862C7}" destId="{2306EAD3-8AFE-4905-BCEA-8DDBC71BB813}" srcOrd="5" destOrd="0" presId="urn:microsoft.com/office/officeart/2005/8/layout/pyramid1"/>
    <dgm:cxn modelId="{BB382EE9-178E-4251-932A-F0C8C302B037}" type="presParOf" srcId="{2306EAD3-8AFE-4905-BCEA-8DDBC71BB813}" destId="{1CFA4587-FC6E-4770-B610-7392C2DFCD3A}" srcOrd="0" destOrd="0" presId="urn:microsoft.com/office/officeart/2005/8/layout/pyramid1"/>
    <dgm:cxn modelId="{EF354EE9-4994-426A-AD0B-8AC32CA60139}" type="presParOf" srcId="{2306EAD3-8AFE-4905-BCEA-8DDBC71BB813}" destId="{5965A51B-5BED-4802-9076-D9BB04A04B68}" srcOrd="1" destOrd="0" presId="urn:microsoft.com/office/officeart/2005/8/layout/pyramid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0E0ED6E-0BCF-48D8-93A8-B20D13E933C5}">
      <dsp:nvSpPr>
        <dsp:cNvPr id="0" name=""/>
        <dsp:cNvSpPr/>
      </dsp:nvSpPr>
      <dsp:spPr>
        <a:xfrm>
          <a:off x="1626094" y="0"/>
          <a:ext cx="650437" cy="369014"/>
        </a:xfrm>
        <a:prstGeom prst="trapezoid">
          <a:avLst>
            <a:gd name="adj" fmla="val 88132"/>
          </a:avLst>
        </a:prstGeom>
        <a:solidFill>
          <a:srgbClr val="FFFF00"/>
        </a:solidFill>
        <a:ln w="15875"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dirty="0"/>
            <a:t>CREU</a:t>
          </a:r>
        </a:p>
      </dsp:txBody>
      <dsp:txXfrm>
        <a:off x="1626094" y="0"/>
        <a:ext cx="650437" cy="369014"/>
      </dsp:txXfrm>
    </dsp:sp>
    <dsp:sp modelId="{D3791C4B-145C-4171-B5B0-072EBE719769}">
      <dsp:nvSpPr>
        <dsp:cNvPr id="0" name=""/>
        <dsp:cNvSpPr/>
      </dsp:nvSpPr>
      <dsp:spPr>
        <a:xfrm>
          <a:off x="1300875" y="369014"/>
          <a:ext cx="1300875" cy="369014"/>
        </a:xfrm>
        <a:prstGeom prst="trapezoid">
          <a:avLst>
            <a:gd name="adj" fmla="val 88132"/>
          </a:avLst>
        </a:prstGeom>
        <a:solidFill>
          <a:srgbClr val="FF0000"/>
        </a:solidFill>
        <a:ln w="15875"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dirty="0"/>
            <a:t>GWERTHUSO</a:t>
          </a:r>
        </a:p>
      </dsp:txBody>
      <dsp:txXfrm>
        <a:off x="1528528" y="369014"/>
        <a:ext cx="845568" cy="369014"/>
      </dsp:txXfrm>
    </dsp:sp>
    <dsp:sp modelId="{64384D6F-D236-4DC7-9EAF-0089C48DAAA1}">
      <dsp:nvSpPr>
        <dsp:cNvPr id="0" name=""/>
        <dsp:cNvSpPr/>
      </dsp:nvSpPr>
      <dsp:spPr>
        <a:xfrm>
          <a:off x="975656" y="738029"/>
          <a:ext cx="1951313" cy="369014"/>
        </a:xfrm>
        <a:prstGeom prst="trapezoid">
          <a:avLst>
            <a:gd name="adj" fmla="val 88132"/>
          </a:avLst>
        </a:prstGeom>
        <a:solidFill>
          <a:schemeClr val="accent4">
            <a:hueOff val="-611342"/>
            <a:satOff val="-4098"/>
            <a:lumOff val="-4236"/>
            <a:alphaOff val="0"/>
          </a:schemeClr>
        </a:solidFill>
        <a:ln w="15875"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dirty="0"/>
            <a:t>DADANSODDI</a:t>
          </a:r>
        </a:p>
      </dsp:txBody>
      <dsp:txXfrm>
        <a:off x="1317136" y="738029"/>
        <a:ext cx="1268353" cy="369014"/>
      </dsp:txXfrm>
    </dsp:sp>
    <dsp:sp modelId="{863F57BA-1B62-40D0-9C4C-DE0780C2627C}">
      <dsp:nvSpPr>
        <dsp:cNvPr id="0" name=""/>
        <dsp:cNvSpPr/>
      </dsp:nvSpPr>
      <dsp:spPr>
        <a:xfrm>
          <a:off x="650437" y="1107044"/>
          <a:ext cx="2601750" cy="369014"/>
        </a:xfrm>
        <a:prstGeom prst="trapezoid">
          <a:avLst>
            <a:gd name="adj" fmla="val 88132"/>
          </a:avLst>
        </a:prstGeom>
        <a:solidFill>
          <a:srgbClr val="1ECBE8"/>
        </a:solidFill>
        <a:ln w="15875"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dirty="0"/>
            <a:t>CYMHWYSO</a:t>
          </a:r>
        </a:p>
      </dsp:txBody>
      <dsp:txXfrm>
        <a:off x="1105744" y="1107044"/>
        <a:ext cx="1691137" cy="369014"/>
      </dsp:txXfrm>
    </dsp:sp>
    <dsp:sp modelId="{67A2DC34-757A-44B9-8D79-277FC0D4050D}">
      <dsp:nvSpPr>
        <dsp:cNvPr id="0" name=""/>
        <dsp:cNvSpPr/>
      </dsp:nvSpPr>
      <dsp:spPr>
        <a:xfrm>
          <a:off x="325218" y="1476059"/>
          <a:ext cx="3252188" cy="369014"/>
        </a:xfrm>
        <a:prstGeom prst="trapezoid">
          <a:avLst>
            <a:gd name="adj" fmla="val 88132"/>
          </a:avLst>
        </a:prstGeom>
        <a:solidFill>
          <a:srgbClr val="7030A0"/>
        </a:solidFill>
        <a:ln w="15875"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DEALL</a:t>
          </a:r>
        </a:p>
      </dsp:txBody>
      <dsp:txXfrm>
        <a:off x="894351" y="1476059"/>
        <a:ext cx="2113922" cy="369014"/>
      </dsp:txXfrm>
    </dsp:sp>
    <dsp:sp modelId="{1CFA4587-FC6E-4770-B610-7392C2DFCD3A}">
      <dsp:nvSpPr>
        <dsp:cNvPr id="0" name=""/>
        <dsp:cNvSpPr/>
      </dsp:nvSpPr>
      <dsp:spPr>
        <a:xfrm>
          <a:off x="0" y="1845074"/>
          <a:ext cx="3902626" cy="369014"/>
        </a:xfrm>
        <a:prstGeom prst="trapezoid">
          <a:avLst>
            <a:gd name="adj" fmla="val 88132"/>
          </a:avLst>
        </a:prstGeom>
        <a:solidFill>
          <a:schemeClr val="accent2">
            <a:lumMod val="60000"/>
            <a:lumOff val="40000"/>
          </a:schemeClr>
        </a:solidFill>
        <a:ln w="15875"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COFIO</a:t>
          </a:r>
        </a:p>
      </dsp:txBody>
      <dsp:txXfrm>
        <a:off x="682959" y="1845074"/>
        <a:ext cx="2536706" cy="369014"/>
      </dsp:txXfrm>
    </dsp:sp>
  </dsp:spTree>
</dsp:drawing>
</file>

<file path=word/diagrams/layout1.xml><?xml version="1.0" encoding="utf-8"?>
<dgm:layoutDef xmlns:dgm="http://schemas.openxmlformats.org/drawingml/2006/diagram" xmlns:a="http://schemas.openxmlformats.org/drawingml/2006/main" uniqueId="urn:microsoft.com/office/officeart/2005/8/layout/pyramid1">
  <dgm:title val=""/>
  <dgm:desc val=""/>
  <dgm:catLst>
    <dgm:cat type="pyramid" pri="1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pyra">
          <dgm:param type="linDir" val="fromB"/>
          <dgm:param type="txDir" val="fromT"/>
          <dgm:param type="pyraAcctPos" val="aft"/>
          <dgm:param type="pyraAcctTxMar" val="step"/>
          <dgm:param type="pyraAcctBkgdNode" val="acctBkgd"/>
          <dgm:param type="pyraAcctTxNode" val="acctTx"/>
          <dgm:param type="pyraLvlNode" val="level"/>
        </dgm:alg>
      </dgm:if>
      <dgm:else name="Name3">
        <dgm:alg type="pyra">
          <dgm:param type="linDir" val="fromB"/>
          <dgm:param type="txDir" val="fromT"/>
          <dgm:param type="pyraAcctPos" val="bef"/>
          <dgm:param type="pyraAcctTxMar" val="step"/>
          <dgm:param type="pyraAcctBkgdNode" val="acctBkgd"/>
          <dgm:param type="pyraAcctTxNode" val="acctTx"/>
          <dgm:param type="pyraLvlNode" val="level"/>
        </dgm:alg>
      </dgm:else>
    </dgm:choose>
    <dgm:shape xmlns:r="http://schemas.openxmlformats.org/officeDocument/2006/relationships" r:blip="">
      <dgm:adjLst/>
    </dgm:shape>
    <dgm:presOf/>
    <dgm:choose name="Name4">
      <dgm:if name="Name5" axis="root des" ptType="all node" func="maxDepth" op="gte" val="2">
        <dgm:constrLst>
          <dgm:constr type="primFontSz" for="des" forName="levelTx" op="equ"/>
          <dgm:constr type="secFontSz" for="des" forName="acctTx" op="equ"/>
          <dgm:constr type="pyraAcctRatio" val="0.32"/>
        </dgm:constrLst>
      </dgm:if>
      <dgm:else name="Name6">
        <dgm:constrLst>
          <dgm:constr type="primFontSz" for="des" forName="levelTx" op="equ"/>
          <dgm:constr type="secFontSz" for="des" forName="acctTx" op="equ"/>
          <dgm:constr type="pyraAcctRatio"/>
        </dgm:constrLst>
      </dgm:else>
    </dgm:choose>
    <dgm:ruleLst/>
    <dgm:forEach name="Name7" axis="ch" ptType="node">
      <dgm:layoutNode name="Name8">
        <dgm:alg type="composite">
          <dgm:param type="horzAlign" val="none"/>
        </dgm:alg>
        <dgm:shape xmlns:r="http://schemas.openxmlformats.org/officeDocument/2006/relationships" r:blip="">
          <dgm:adjLst/>
        </dgm:shape>
        <dgm:presOf/>
        <dgm:choose name="Name9">
          <dgm:if name="Name10" axis="self" ptType="node" func="pos" op="equ" val="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dgm:constr type="h" for="ch" forName="levelTx" refType="h" refFor="ch" refForName="level"/>
            </dgm:constrLst>
          </dgm:if>
          <dgm:else name="Name1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fact="0.65"/>
              <dgm:constr type="h" for="ch" forName="levelTx" refType="h" refFor="ch" refForName="level"/>
            </dgm:constrLst>
          </dgm:else>
        </dgm:choose>
        <dgm:ruleLst/>
        <dgm:choose name="Name12">
          <dgm:if name="Name13" axis="ch" ptType="node" func="cnt" op="gte" val="1">
            <dgm:layoutNode name="acctBkgd" styleLbl="alignAcc1">
              <dgm:alg type="sp"/>
              <dgm:shape xmlns:r="http://schemas.openxmlformats.org/officeDocument/2006/relationships" type="nonIsoscelesTrapezoid" r:blip="">
                <dgm:adjLst/>
              </dgm:shape>
              <dgm:presOf axis="des" ptType="node"/>
              <dgm:constrLst/>
              <dgm:ruleLst/>
            </dgm:layoutNode>
            <dgm:layoutNode name="acctTx" styleLbl="alignAcc1">
              <dgm:varLst>
                <dgm:bulletEnabled val="1"/>
              </dgm:varLst>
              <dgm:alg type="tx">
                <dgm:param type="stBulletLvl" val="1"/>
                <dgm:param type="txAnchorVertCh" val="mid"/>
              </dgm:alg>
              <dgm:shape xmlns:r="http://schemas.openxmlformats.org/officeDocument/2006/relationships" type="nonIsoscelesTrapezoid" r:blip="" hideGeom="1">
                <dgm:adjLst/>
              </dgm:shape>
              <dgm:presOf axis="des" ptType="node"/>
              <dgm:constrLst>
                <dgm:constr type="secFontSz" val="65"/>
                <dgm:constr type="primFontSz" refType="secFontSz"/>
                <dgm:constr type="tMarg" refType="secFontSz" fact="0.3"/>
                <dgm:constr type="bMarg" refType="secFontSz" fact="0.3"/>
                <dgm:constr type="lMarg" refType="secFontSz" fact="0.3"/>
                <dgm:constr type="rMarg" refType="secFontSz" fact="0.3"/>
              </dgm:constrLst>
              <dgm:ruleLst>
                <dgm:rule type="secFontSz" val="5" fact="NaN" max="NaN"/>
              </dgm:ruleLst>
            </dgm:layoutNode>
          </dgm:if>
          <dgm:else name="Name14"/>
        </dgm:choose>
        <dgm:layoutNode name="level">
          <dgm:varLst>
            <dgm:chMax val="1"/>
            <dgm:bulletEnabled val="1"/>
          </dgm:varLst>
          <dgm:alg type="sp"/>
          <dgm:shape xmlns:r="http://schemas.openxmlformats.org/officeDocument/2006/relationships" type="trapezoid" r:blip="">
            <dgm:adjLst/>
          </dgm:shape>
          <dgm:presOf axis="self"/>
          <dgm:constrLst>
            <dgm:constr type="h" val="500"/>
            <dgm:constr type="w" val="1"/>
          </dgm:constrLst>
          <dgm:ruleLst/>
        </dgm:layoutNode>
        <dgm:layoutNode name="levelTx" styleLbl="revTx">
          <dgm:varLst>
            <dgm:chMax val="1"/>
            <dgm:bulletEnabled val="1"/>
          </dgm:varLst>
          <dgm:alg type="tx"/>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_rels/theme1.xml.rels><?xml version="1.0" encoding="UTF-8" standalone="yes"?>
<Relationships xmlns="http://schemas.openxmlformats.org/package/2006/relationships"><Relationship Id="rId1" Type="http://schemas.openxmlformats.org/officeDocument/2006/relationships/image" Target="../media/image8.jpeg"/></Relationships>
</file>

<file path=word/theme/theme1.xml><?xml version="1.0" encoding="utf-8"?>
<a:theme xmlns:a="http://schemas.openxmlformats.org/drawingml/2006/main" name="Integral">
  <a:themeElements>
    <a:clrScheme name="Integral">
      <a:dk1>
        <a:sysClr val="windowText" lastClr="000000"/>
      </a:dk1>
      <a:lt1>
        <a:sysClr val="window" lastClr="FFFFFF"/>
      </a:lt1>
      <a:dk2>
        <a:srgbClr val="335B74"/>
      </a:dk2>
      <a:lt2>
        <a:srgbClr val="DFE3E5"/>
      </a:lt2>
      <a:accent1>
        <a:srgbClr val="1CADE4"/>
      </a:accent1>
      <a:accent2>
        <a:srgbClr val="2683C6"/>
      </a:accent2>
      <a:accent3>
        <a:srgbClr val="27CED7"/>
      </a:accent3>
      <a:accent4>
        <a:srgbClr val="42BA97"/>
      </a:accent4>
      <a:accent5>
        <a:srgbClr val="3E8853"/>
      </a:accent5>
      <a:accent6>
        <a:srgbClr val="62A39F"/>
      </a:accent6>
      <a:hlink>
        <a:srgbClr val="6B9F25"/>
      </a:hlink>
      <a:folHlink>
        <a:srgbClr val="B26B02"/>
      </a:folHlink>
    </a:clrScheme>
    <a:fontScheme name="Integral">
      <a:majorFont>
        <a:latin typeface="Tw Cen MT Condensed" panose="020B0606020104020203"/>
        <a:ea typeface=""/>
        <a:cs typeface=""/>
        <a:font script="Grek" typeface="Calibri"/>
        <a:font script="Cyrl" typeface="Calibri"/>
        <a:font script="Jpan" typeface="メイリオ"/>
        <a:font script="Hang" typeface="HY얕은샘물M"/>
        <a:font script="Hans" typeface="华文仿宋"/>
        <a:font script="Hant" typeface="微軟正黑體"/>
        <a:font script="Arab" typeface="Arial"/>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w Cen MT" panose="020B0602020104020603"/>
        <a:ea typeface=""/>
        <a:cs typeface=""/>
        <a:font script="Grek" typeface="Calibri"/>
        <a:font script="Cyrl" typeface="Calibri"/>
        <a:font script="Jpan" typeface="メイリオ"/>
        <a:font script="Hang" typeface="HY얕은샘물M"/>
        <a:font script="Hans" typeface="华文仿宋"/>
        <a:font script="Hant" typeface="微軟正黑體"/>
        <a:font script="Arab" typeface="Arial"/>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Integral">
      <a:fillStyleLst>
        <a:solidFill>
          <a:schemeClr val="phClr"/>
        </a:solidFill>
        <a:gradFill rotWithShape="1">
          <a:gsLst>
            <a:gs pos="0">
              <a:schemeClr val="phClr">
                <a:tint val="83000"/>
                <a:satMod val="100000"/>
                <a:lumMod val="100000"/>
              </a:schemeClr>
            </a:gs>
            <a:gs pos="100000">
              <a:schemeClr val="phClr">
                <a:tint val="61000"/>
                <a:satMod val="150000"/>
                <a:lumMod val="100000"/>
              </a:schemeClr>
            </a:gs>
          </a:gsLst>
          <a:path path="circle">
            <a:fillToRect l="100000" t="100000" r="100000" b="100000"/>
          </a:path>
        </a:gradFill>
        <a:gradFill rotWithShape="1">
          <a:gsLst>
            <a:gs pos="0">
              <a:schemeClr val="phClr">
                <a:tint val="100000"/>
                <a:shade val="85000"/>
                <a:satMod val="100000"/>
                <a:lumMod val="100000"/>
              </a:schemeClr>
            </a:gs>
            <a:gs pos="100000">
              <a:schemeClr val="phClr">
                <a:tint val="90000"/>
                <a:shade val="100000"/>
                <a:satMod val="150000"/>
                <a:lumMod val="100000"/>
              </a:schemeClr>
            </a:gs>
          </a:gsLst>
          <a:path path="circle">
            <a:fillToRect l="100000" t="100000" r="100000" b="100000"/>
          </a:path>
        </a:gradFill>
      </a:fillStyleLst>
      <a:lnStyleLst>
        <a:ln w="9525" cap="flat" cmpd="sng" algn="ctr">
          <a:solidFill>
            <a:schemeClr val="phClr"/>
          </a:solidFill>
          <a:prstDash val="solid"/>
        </a:ln>
        <a:ln w="15875"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outerShdw blurRad="50800" dist="12700" dir="5400000" algn="ctr" rotWithShape="0">
              <a:srgbClr val="000000">
                <a:alpha val="50000"/>
              </a:srgbClr>
            </a:outerShdw>
          </a:effectLst>
        </a:effectStyle>
        <a:effectStyle>
          <a:effectLst>
            <a:outerShdw blurRad="76200" dist="25400" dir="5400000" algn="ctr" rotWithShape="0">
              <a:srgbClr val="000000">
                <a:alpha val="60000"/>
              </a:srgbClr>
            </a:outerShdw>
          </a:effectLst>
          <a:scene3d>
            <a:camera prst="orthographicFront">
              <a:rot lat="0" lon="0" rev="0"/>
            </a:camera>
            <a:lightRig rig="flat" dir="t">
              <a:rot lat="0" lon="0" rev="3600000"/>
            </a:lightRig>
          </a:scene3d>
          <a:sp3d contourW="12700" prstMaterial="flat">
            <a:bevelT w="38100" h="44450" prst="angle"/>
            <a:contourClr>
              <a:schemeClr val="phClr">
                <a:shade val="35000"/>
                <a:satMod val="160000"/>
              </a:schemeClr>
            </a:contourClr>
          </a:sp3d>
        </a:effectStyle>
      </a:effectStyleLst>
      <a:bgFillStyleLst>
        <a:solidFill>
          <a:schemeClr val="phClr"/>
        </a:solidFill>
        <a:solidFill>
          <a:schemeClr val="phClr">
            <a:tint val="95000"/>
            <a:shade val="85000"/>
            <a:satMod val="125000"/>
          </a:schemeClr>
        </a:solidFill>
        <a:blipFill rotWithShape="1">
          <a:blip xmlns:r="http://schemas.openxmlformats.org/officeDocument/2006/relationships" r:embed="rId1">
            <a:duotone>
              <a:schemeClr val="phClr">
                <a:tint val="95000"/>
                <a:shade val="74000"/>
                <a:satMod val="230000"/>
              </a:schemeClr>
              <a:schemeClr val="phClr">
                <a:tint val="92000"/>
                <a:shade val="69000"/>
                <a:satMod val="250000"/>
              </a:schemeClr>
            </a:duotone>
          </a:blip>
          <a:tile tx="0" ty="0" sx="40000" sy="40000" flip="none" algn="tl"/>
        </a:blipFill>
      </a:bgFillStyleLst>
    </a:fmtScheme>
  </a:themeElements>
  <a:objectDefaults/>
  <a:extraClrSchemeLst/>
  <a:extLst>
    <a:ext uri="{05A4C25C-085E-4340-85A3-A5531E510DB2}">
      <thm15:themeFamily xmlns:thm15="http://schemas.microsoft.com/office/thememl/2012/main" name="Integral" id="{3577F8C9-A904-41D8-97D2-FD898F53F20E}" vid="{682D6EBE-8D36-4FF2-9DB3-F3D8D7B6715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E8BB59A-B024-4DD1-9E9B-0E24123FFB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2364</Words>
  <Characters>13479</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ebonny deery</dc:creator>
  <cp:keywords/>
  <dc:description/>
  <cp:lastModifiedBy>ebonny deery</cp:lastModifiedBy>
  <cp:revision>2</cp:revision>
  <dcterms:created xsi:type="dcterms:W3CDTF">2018-12-14T20:37:00Z</dcterms:created>
  <dcterms:modified xsi:type="dcterms:W3CDTF">2018-12-14T20:37:00Z</dcterms:modified>
</cp:coreProperties>
</file>