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54F7" w:rsidRPr="0097217D" w:rsidRDefault="007B1A17" w:rsidP="0097217D">
      <w:pPr>
        <w:spacing w:line="360" w:lineRule="auto"/>
        <w:jc w:val="center"/>
        <w:rPr>
          <w:b/>
          <w:color w:val="000000" w:themeColor="text1"/>
          <w:sz w:val="24"/>
          <w:szCs w:val="24"/>
        </w:rPr>
      </w:pPr>
      <w:r w:rsidRPr="0097217D">
        <w:rPr>
          <w:b/>
          <w:color w:val="000000" w:themeColor="text1"/>
          <w:sz w:val="24"/>
          <w:szCs w:val="24"/>
        </w:rPr>
        <w:t>Financial Management f</w:t>
      </w:r>
      <w:r w:rsidR="00D15F16" w:rsidRPr="0097217D">
        <w:rPr>
          <w:b/>
          <w:color w:val="000000" w:themeColor="text1"/>
          <w:sz w:val="24"/>
          <w:szCs w:val="24"/>
        </w:rPr>
        <w:t>or the Hotel Industry</w:t>
      </w:r>
    </w:p>
    <w:p w:rsidR="00D15F16" w:rsidRPr="0097217D" w:rsidRDefault="00D15F16" w:rsidP="0097217D">
      <w:pPr>
        <w:spacing w:line="360" w:lineRule="auto"/>
        <w:jc w:val="center"/>
        <w:rPr>
          <w:b/>
          <w:color w:val="000000" w:themeColor="text1"/>
          <w:sz w:val="24"/>
          <w:szCs w:val="24"/>
        </w:rPr>
      </w:pPr>
      <w:r w:rsidRPr="0097217D">
        <w:rPr>
          <w:b/>
          <w:color w:val="000000" w:themeColor="text1"/>
          <w:sz w:val="24"/>
          <w:szCs w:val="24"/>
        </w:rPr>
        <w:t>BMIH5007</w:t>
      </w:r>
    </w:p>
    <w:p w:rsidR="00D15F16" w:rsidRPr="0097217D" w:rsidRDefault="00D15F16" w:rsidP="0097217D">
      <w:pPr>
        <w:spacing w:line="360" w:lineRule="auto"/>
        <w:jc w:val="center"/>
        <w:rPr>
          <w:b/>
          <w:color w:val="000000" w:themeColor="text1"/>
          <w:sz w:val="24"/>
          <w:szCs w:val="24"/>
        </w:rPr>
      </w:pPr>
      <w:r w:rsidRPr="0097217D">
        <w:rPr>
          <w:b/>
          <w:color w:val="000000" w:themeColor="text1"/>
          <w:sz w:val="24"/>
          <w:szCs w:val="24"/>
        </w:rPr>
        <w:t>Assignment-1</w:t>
      </w:r>
    </w:p>
    <w:p w:rsidR="00D15F16" w:rsidRPr="0097217D" w:rsidRDefault="00D15F16" w:rsidP="0097217D">
      <w:pPr>
        <w:spacing w:line="360" w:lineRule="auto"/>
        <w:jc w:val="center"/>
        <w:rPr>
          <w:b/>
          <w:color w:val="000000" w:themeColor="text1"/>
          <w:sz w:val="24"/>
          <w:szCs w:val="24"/>
        </w:rPr>
      </w:pPr>
      <w:r w:rsidRPr="0097217D">
        <w:rPr>
          <w:b/>
          <w:color w:val="000000" w:themeColor="text1"/>
          <w:sz w:val="24"/>
          <w:szCs w:val="24"/>
        </w:rPr>
        <w:t>Student Name: Saiyful Alam Chowdhury</w:t>
      </w:r>
    </w:p>
    <w:p w:rsidR="00D15F16" w:rsidRPr="0097217D" w:rsidRDefault="00D15F16" w:rsidP="0097217D">
      <w:pPr>
        <w:spacing w:line="360" w:lineRule="auto"/>
        <w:jc w:val="center"/>
        <w:rPr>
          <w:b/>
          <w:color w:val="000000" w:themeColor="text1"/>
          <w:sz w:val="24"/>
          <w:szCs w:val="24"/>
        </w:rPr>
      </w:pPr>
      <w:r w:rsidRPr="0097217D">
        <w:rPr>
          <w:b/>
          <w:color w:val="000000" w:themeColor="text1"/>
          <w:sz w:val="24"/>
          <w:szCs w:val="24"/>
        </w:rPr>
        <w:t>Student ID: 2132062</w:t>
      </w:r>
    </w:p>
    <w:p w:rsidR="00D15F16" w:rsidRPr="0097217D" w:rsidRDefault="00D15F16" w:rsidP="0097217D">
      <w:pPr>
        <w:spacing w:line="360" w:lineRule="auto"/>
        <w:jc w:val="center"/>
        <w:rPr>
          <w:b/>
          <w:color w:val="000000" w:themeColor="text1"/>
          <w:sz w:val="24"/>
          <w:szCs w:val="24"/>
        </w:rPr>
      </w:pPr>
      <w:r w:rsidRPr="0097217D">
        <w:rPr>
          <w:b/>
          <w:color w:val="000000" w:themeColor="text1"/>
          <w:sz w:val="24"/>
          <w:szCs w:val="24"/>
        </w:rPr>
        <w:t>Lecturer Name: Tristan Hawkins</w:t>
      </w:r>
    </w:p>
    <w:p w:rsidR="00D15F16" w:rsidRPr="0097217D" w:rsidRDefault="00D15F16" w:rsidP="0097217D">
      <w:pPr>
        <w:spacing w:line="360" w:lineRule="auto"/>
        <w:jc w:val="center"/>
        <w:rPr>
          <w:b/>
          <w:color w:val="000000" w:themeColor="text1"/>
          <w:sz w:val="24"/>
          <w:szCs w:val="24"/>
        </w:rPr>
      </w:pPr>
      <w:r w:rsidRPr="0097217D">
        <w:rPr>
          <w:b/>
          <w:color w:val="000000" w:themeColor="text1"/>
          <w:sz w:val="24"/>
          <w:szCs w:val="24"/>
        </w:rPr>
        <w:t>WORD COUNT: 2184</w:t>
      </w:r>
    </w:p>
    <w:p w:rsidR="00B96B68" w:rsidRPr="0097217D" w:rsidRDefault="00B96B68" w:rsidP="0097217D">
      <w:pPr>
        <w:spacing w:line="360" w:lineRule="auto"/>
        <w:rPr>
          <w:b/>
          <w:color w:val="000000" w:themeColor="text1"/>
          <w:sz w:val="24"/>
          <w:szCs w:val="24"/>
        </w:rPr>
      </w:pPr>
    </w:p>
    <w:p w:rsidR="0097217D" w:rsidRPr="0097217D" w:rsidRDefault="0097217D" w:rsidP="0097217D">
      <w:pPr>
        <w:pStyle w:val="TOCHeading"/>
        <w:spacing w:line="360" w:lineRule="auto"/>
        <w:jc w:val="both"/>
        <w:rPr>
          <w:rFonts w:ascii="Times New Roman" w:hAnsi="Times New Roman" w:cs="Times New Roman"/>
          <w:sz w:val="24"/>
          <w:szCs w:val="24"/>
        </w:rPr>
      </w:pPr>
      <w:r w:rsidRPr="0097217D">
        <w:rPr>
          <w:rFonts w:ascii="Times New Roman" w:hAnsi="Times New Roman" w:cs="Times New Roman"/>
          <w:sz w:val="24"/>
          <w:szCs w:val="24"/>
        </w:rPr>
        <w:t>Table of Contents</w:t>
      </w:r>
    </w:p>
    <w:p w:rsidR="0097217D" w:rsidRPr="0097217D" w:rsidRDefault="0097217D" w:rsidP="0097217D">
      <w:pPr>
        <w:pStyle w:val="TOC1"/>
        <w:tabs>
          <w:tab w:val="right" w:leader="dot" w:pos="9010"/>
        </w:tabs>
        <w:rPr>
          <w:rFonts w:eastAsia="SimSun" w:cs="Times New Roman"/>
          <w:noProof/>
          <w:kern w:val="0"/>
          <w:szCs w:val="24"/>
          <w:lang w:val="en-GB" w:eastAsia="en-GB" w:bidi="ar-SA"/>
        </w:rPr>
      </w:pPr>
      <w:r w:rsidRPr="0097217D">
        <w:rPr>
          <w:rFonts w:cs="Times New Roman"/>
          <w:szCs w:val="24"/>
        </w:rPr>
        <w:fldChar w:fldCharType="begin"/>
      </w:r>
      <w:r w:rsidRPr="0097217D">
        <w:rPr>
          <w:rFonts w:cs="Times New Roman"/>
          <w:szCs w:val="24"/>
        </w:rPr>
        <w:instrText xml:space="preserve"> TOC \o "1-3" \h \z \u </w:instrText>
      </w:r>
      <w:r w:rsidRPr="0097217D">
        <w:rPr>
          <w:rFonts w:cs="Times New Roman"/>
          <w:szCs w:val="24"/>
        </w:rPr>
        <w:fldChar w:fldCharType="separate"/>
      </w:r>
      <w:hyperlink r:id="rId6" w:anchor="_Toc148306347" w:history="1">
        <w:r w:rsidRPr="0097217D">
          <w:rPr>
            <w:rStyle w:val="Hyperlink"/>
            <w:rFonts w:cs="Times New Roman"/>
            <w:noProof/>
            <w:szCs w:val="24"/>
          </w:rPr>
          <w:t>Introduction</w:t>
        </w:r>
        <w:r w:rsidRPr="0097217D">
          <w:rPr>
            <w:rStyle w:val="Hyperlink"/>
            <w:rFonts w:cs="Times New Roman"/>
            <w:noProof/>
            <w:webHidden/>
            <w:szCs w:val="24"/>
          </w:rPr>
          <w:tab/>
        </w:r>
        <w:r w:rsidRPr="0097217D">
          <w:rPr>
            <w:rStyle w:val="Hyperlink"/>
            <w:rFonts w:cs="Times New Roman"/>
            <w:noProof/>
            <w:webHidden/>
            <w:szCs w:val="24"/>
          </w:rPr>
          <w:fldChar w:fldCharType="begin"/>
        </w:r>
        <w:r w:rsidRPr="0097217D">
          <w:rPr>
            <w:rStyle w:val="Hyperlink"/>
            <w:rFonts w:cs="Times New Roman"/>
            <w:noProof/>
            <w:webHidden/>
            <w:szCs w:val="24"/>
          </w:rPr>
          <w:instrText xml:space="preserve"> PAGEREF _Toc148306347 \h </w:instrText>
        </w:r>
        <w:r w:rsidRPr="0097217D">
          <w:rPr>
            <w:rStyle w:val="Hyperlink"/>
            <w:rFonts w:cs="Times New Roman"/>
            <w:noProof/>
            <w:webHidden/>
            <w:szCs w:val="24"/>
          </w:rPr>
        </w:r>
        <w:r w:rsidRPr="0097217D">
          <w:rPr>
            <w:rStyle w:val="Hyperlink"/>
            <w:rFonts w:cs="Times New Roman"/>
            <w:noProof/>
            <w:webHidden/>
            <w:szCs w:val="24"/>
          </w:rPr>
          <w:fldChar w:fldCharType="separate"/>
        </w:r>
        <w:r w:rsidRPr="0097217D">
          <w:rPr>
            <w:rStyle w:val="Hyperlink"/>
            <w:rFonts w:cs="Times New Roman"/>
            <w:noProof/>
            <w:webHidden/>
            <w:szCs w:val="24"/>
          </w:rPr>
          <w:t>3</w:t>
        </w:r>
        <w:r w:rsidRPr="0097217D">
          <w:rPr>
            <w:rStyle w:val="Hyperlink"/>
            <w:rFonts w:cs="Times New Roman"/>
            <w:noProof/>
            <w:webHidden/>
            <w:szCs w:val="24"/>
          </w:rPr>
          <w:fldChar w:fldCharType="end"/>
        </w:r>
      </w:hyperlink>
    </w:p>
    <w:p w:rsidR="0097217D" w:rsidRPr="0097217D" w:rsidRDefault="0097217D" w:rsidP="0097217D">
      <w:pPr>
        <w:pStyle w:val="TOC1"/>
        <w:tabs>
          <w:tab w:val="right" w:leader="dot" w:pos="9010"/>
        </w:tabs>
        <w:rPr>
          <w:rFonts w:eastAsia="SimSun" w:cs="Times New Roman"/>
          <w:noProof/>
          <w:kern w:val="0"/>
          <w:szCs w:val="24"/>
          <w:lang w:val="en-GB" w:eastAsia="en-GB" w:bidi="ar-SA"/>
        </w:rPr>
      </w:pPr>
      <w:hyperlink r:id="rId7" w:anchor="_Toc148306348" w:history="1">
        <w:r w:rsidRPr="0097217D">
          <w:rPr>
            <w:rStyle w:val="Hyperlink"/>
            <w:rFonts w:cs="Times New Roman"/>
            <w:noProof/>
            <w:szCs w:val="24"/>
            <w:lang w:bidi="bn-IN"/>
          </w:rPr>
          <w:t>Analysis and comparison of total reveneue of both Mandarin Oriental Hotel Group and Premier Inn</w:t>
        </w:r>
        <w:r w:rsidRPr="0097217D">
          <w:rPr>
            <w:rStyle w:val="Hyperlink"/>
            <w:rFonts w:cs="Times New Roman"/>
            <w:noProof/>
            <w:webHidden/>
            <w:szCs w:val="24"/>
          </w:rPr>
          <w:tab/>
        </w:r>
        <w:r w:rsidRPr="0097217D">
          <w:rPr>
            <w:rStyle w:val="Hyperlink"/>
            <w:rFonts w:cs="Times New Roman"/>
            <w:noProof/>
            <w:webHidden/>
            <w:szCs w:val="24"/>
          </w:rPr>
          <w:fldChar w:fldCharType="begin"/>
        </w:r>
        <w:r w:rsidRPr="0097217D">
          <w:rPr>
            <w:rStyle w:val="Hyperlink"/>
            <w:rFonts w:cs="Times New Roman"/>
            <w:noProof/>
            <w:webHidden/>
            <w:szCs w:val="24"/>
          </w:rPr>
          <w:instrText xml:space="preserve"> PAGEREF _Toc148306348 \h </w:instrText>
        </w:r>
        <w:r w:rsidRPr="0097217D">
          <w:rPr>
            <w:rStyle w:val="Hyperlink"/>
            <w:rFonts w:cs="Times New Roman"/>
            <w:noProof/>
            <w:webHidden/>
            <w:szCs w:val="24"/>
          </w:rPr>
        </w:r>
        <w:r w:rsidRPr="0097217D">
          <w:rPr>
            <w:rStyle w:val="Hyperlink"/>
            <w:rFonts w:cs="Times New Roman"/>
            <w:noProof/>
            <w:webHidden/>
            <w:szCs w:val="24"/>
          </w:rPr>
          <w:fldChar w:fldCharType="separate"/>
        </w:r>
        <w:r w:rsidRPr="0097217D">
          <w:rPr>
            <w:rStyle w:val="Hyperlink"/>
            <w:rFonts w:cs="Times New Roman"/>
            <w:noProof/>
            <w:webHidden/>
            <w:szCs w:val="24"/>
          </w:rPr>
          <w:t>4</w:t>
        </w:r>
        <w:r w:rsidRPr="0097217D">
          <w:rPr>
            <w:rStyle w:val="Hyperlink"/>
            <w:rFonts w:cs="Times New Roman"/>
            <w:noProof/>
            <w:webHidden/>
            <w:szCs w:val="24"/>
          </w:rPr>
          <w:fldChar w:fldCharType="end"/>
        </w:r>
      </w:hyperlink>
    </w:p>
    <w:p w:rsidR="0097217D" w:rsidRPr="0097217D" w:rsidRDefault="0097217D" w:rsidP="0097217D">
      <w:pPr>
        <w:pStyle w:val="TOC1"/>
        <w:tabs>
          <w:tab w:val="right" w:leader="dot" w:pos="9010"/>
        </w:tabs>
        <w:rPr>
          <w:rFonts w:eastAsia="SimSun" w:cs="Times New Roman"/>
          <w:noProof/>
          <w:kern w:val="0"/>
          <w:szCs w:val="24"/>
          <w:lang w:val="en-GB" w:eastAsia="en-GB" w:bidi="ar-SA"/>
        </w:rPr>
      </w:pPr>
      <w:hyperlink r:id="rId8" w:anchor="_Toc148306349" w:history="1">
        <w:r w:rsidRPr="0097217D">
          <w:rPr>
            <w:rStyle w:val="Hyperlink"/>
            <w:rFonts w:cs="Times New Roman"/>
            <w:noProof/>
            <w:szCs w:val="24"/>
            <w:lang w:bidi="bn-IN"/>
          </w:rPr>
          <w:t>Thee market positioning of both Mandarin Oriental Hotel Group and Premier Inn</w:t>
        </w:r>
        <w:r w:rsidRPr="0097217D">
          <w:rPr>
            <w:rStyle w:val="Hyperlink"/>
            <w:rFonts w:cs="Times New Roman"/>
            <w:noProof/>
            <w:webHidden/>
            <w:szCs w:val="24"/>
          </w:rPr>
          <w:tab/>
        </w:r>
        <w:r w:rsidRPr="0097217D">
          <w:rPr>
            <w:rStyle w:val="Hyperlink"/>
            <w:rFonts w:cs="Times New Roman"/>
            <w:noProof/>
            <w:webHidden/>
            <w:szCs w:val="24"/>
          </w:rPr>
          <w:fldChar w:fldCharType="begin"/>
        </w:r>
        <w:r w:rsidRPr="0097217D">
          <w:rPr>
            <w:rStyle w:val="Hyperlink"/>
            <w:rFonts w:cs="Times New Roman"/>
            <w:noProof/>
            <w:webHidden/>
            <w:szCs w:val="24"/>
          </w:rPr>
          <w:instrText xml:space="preserve"> PAGEREF _Toc148306349 \h </w:instrText>
        </w:r>
        <w:r w:rsidRPr="0097217D">
          <w:rPr>
            <w:rStyle w:val="Hyperlink"/>
            <w:rFonts w:cs="Times New Roman"/>
            <w:noProof/>
            <w:webHidden/>
            <w:szCs w:val="24"/>
          </w:rPr>
        </w:r>
        <w:r w:rsidRPr="0097217D">
          <w:rPr>
            <w:rStyle w:val="Hyperlink"/>
            <w:rFonts w:cs="Times New Roman"/>
            <w:noProof/>
            <w:webHidden/>
            <w:szCs w:val="24"/>
          </w:rPr>
          <w:fldChar w:fldCharType="separate"/>
        </w:r>
        <w:r w:rsidRPr="0097217D">
          <w:rPr>
            <w:rStyle w:val="Hyperlink"/>
            <w:rFonts w:cs="Times New Roman"/>
            <w:noProof/>
            <w:webHidden/>
            <w:szCs w:val="24"/>
          </w:rPr>
          <w:t>7</w:t>
        </w:r>
        <w:r w:rsidRPr="0097217D">
          <w:rPr>
            <w:rStyle w:val="Hyperlink"/>
            <w:rFonts w:cs="Times New Roman"/>
            <w:noProof/>
            <w:webHidden/>
            <w:szCs w:val="24"/>
          </w:rPr>
          <w:fldChar w:fldCharType="end"/>
        </w:r>
      </w:hyperlink>
    </w:p>
    <w:p w:rsidR="0097217D" w:rsidRPr="0097217D" w:rsidRDefault="0097217D" w:rsidP="0097217D">
      <w:pPr>
        <w:pStyle w:val="TOC1"/>
        <w:tabs>
          <w:tab w:val="right" w:leader="dot" w:pos="9010"/>
        </w:tabs>
        <w:rPr>
          <w:rFonts w:eastAsia="SimSun" w:cs="Times New Roman"/>
          <w:noProof/>
          <w:kern w:val="0"/>
          <w:szCs w:val="24"/>
          <w:lang w:val="en-GB" w:eastAsia="en-GB" w:bidi="ar-SA"/>
        </w:rPr>
      </w:pPr>
      <w:hyperlink r:id="rId9" w:anchor="_Toc148306350" w:history="1">
        <w:r w:rsidRPr="0097217D">
          <w:rPr>
            <w:rStyle w:val="Hyperlink"/>
            <w:rFonts w:cs="Times New Roman"/>
            <w:noProof/>
            <w:szCs w:val="24"/>
            <w:lang w:bidi="bn-IN"/>
          </w:rPr>
          <w:t>Evaluation of  the growth potential of each organization</w:t>
        </w:r>
        <w:r w:rsidRPr="0097217D">
          <w:rPr>
            <w:rStyle w:val="Hyperlink"/>
            <w:rFonts w:cs="Times New Roman"/>
            <w:noProof/>
            <w:webHidden/>
            <w:szCs w:val="24"/>
          </w:rPr>
          <w:tab/>
        </w:r>
        <w:r w:rsidRPr="0097217D">
          <w:rPr>
            <w:rStyle w:val="Hyperlink"/>
            <w:rFonts w:cs="Times New Roman"/>
            <w:noProof/>
            <w:webHidden/>
            <w:szCs w:val="24"/>
          </w:rPr>
          <w:fldChar w:fldCharType="begin"/>
        </w:r>
        <w:r w:rsidRPr="0097217D">
          <w:rPr>
            <w:rStyle w:val="Hyperlink"/>
            <w:rFonts w:cs="Times New Roman"/>
            <w:noProof/>
            <w:webHidden/>
            <w:szCs w:val="24"/>
          </w:rPr>
          <w:instrText xml:space="preserve"> PAGEREF _Toc148306350 \h </w:instrText>
        </w:r>
        <w:r w:rsidRPr="0097217D">
          <w:rPr>
            <w:rStyle w:val="Hyperlink"/>
            <w:rFonts w:cs="Times New Roman"/>
            <w:noProof/>
            <w:webHidden/>
            <w:szCs w:val="24"/>
          </w:rPr>
        </w:r>
        <w:r w:rsidRPr="0097217D">
          <w:rPr>
            <w:rStyle w:val="Hyperlink"/>
            <w:rFonts w:cs="Times New Roman"/>
            <w:noProof/>
            <w:webHidden/>
            <w:szCs w:val="24"/>
          </w:rPr>
          <w:fldChar w:fldCharType="separate"/>
        </w:r>
        <w:r w:rsidRPr="0097217D">
          <w:rPr>
            <w:rStyle w:val="Hyperlink"/>
            <w:rFonts w:cs="Times New Roman"/>
            <w:noProof/>
            <w:webHidden/>
            <w:szCs w:val="24"/>
          </w:rPr>
          <w:t>9</w:t>
        </w:r>
        <w:r w:rsidRPr="0097217D">
          <w:rPr>
            <w:rStyle w:val="Hyperlink"/>
            <w:rFonts w:cs="Times New Roman"/>
            <w:noProof/>
            <w:webHidden/>
            <w:szCs w:val="24"/>
          </w:rPr>
          <w:fldChar w:fldCharType="end"/>
        </w:r>
      </w:hyperlink>
    </w:p>
    <w:p w:rsidR="0097217D" w:rsidRPr="0097217D" w:rsidRDefault="0097217D" w:rsidP="0097217D">
      <w:pPr>
        <w:pStyle w:val="TOC1"/>
        <w:tabs>
          <w:tab w:val="right" w:leader="dot" w:pos="9010"/>
        </w:tabs>
        <w:rPr>
          <w:rFonts w:eastAsia="SimSun" w:cs="Times New Roman"/>
          <w:noProof/>
          <w:kern w:val="0"/>
          <w:szCs w:val="24"/>
          <w:lang w:val="en-GB" w:eastAsia="en-GB" w:bidi="ar-SA"/>
        </w:rPr>
      </w:pPr>
      <w:hyperlink r:id="rId10" w:anchor="_Toc148306351" w:history="1">
        <w:r w:rsidRPr="0097217D">
          <w:rPr>
            <w:rStyle w:val="Hyperlink"/>
            <w:rFonts w:cs="Times New Roman"/>
            <w:noProof/>
            <w:szCs w:val="24"/>
            <w:lang w:bidi="bn-IN"/>
          </w:rPr>
          <w:t>The financial commitment of each organization to CSR initiatives</w:t>
        </w:r>
        <w:r w:rsidRPr="0097217D">
          <w:rPr>
            <w:rStyle w:val="Hyperlink"/>
            <w:rFonts w:cs="Times New Roman"/>
            <w:noProof/>
            <w:webHidden/>
            <w:szCs w:val="24"/>
          </w:rPr>
          <w:tab/>
        </w:r>
        <w:r w:rsidRPr="0097217D">
          <w:rPr>
            <w:rStyle w:val="Hyperlink"/>
            <w:rFonts w:cs="Times New Roman"/>
            <w:noProof/>
            <w:webHidden/>
            <w:szCs w:val="24"/>
          </w:rPr>
          <w:fldChar w:fldCharType="begin"/>
        </w:r>
        <w:r w:rsidRPr="0097217D">
          <w:rPr>
            <w:rStyle w:val="Hyperlink"/>
            <w:rFonts w:cs="Times New Roman"/>
            <w:noProof/>
            <w:webHidden/>
            <w:szCs w:val="24"/>
          </w:rPr>
          <w:instrText xml:space="preserve"> PAGEREF _Toc148306351 \h </w:instrText>
        </w:r>
        <w:r w:rsidRPr="0097217D">
          <w:rPr>
            <w:rStyle w:val="Hyperlink"/>
            <w:rFonts w:cs="Times New Roman"/>
            <w:noProof/>
            <w:webHidden/>
            <w:szCs w:val="24"/>
          </w:rPr>
        </w:r>
        <w:r w:rsidRPr="0097217D">
          <w:rPr>
            <w:rStyle w:val="Hyperlink"/>
            <w:rFonts w:cs="Times New Roman"/>
            <w:noProof/>
            <w:webHidden/>
            <w:szCs w:val="24"/>
          </w:rPr>
          <w:fldChar w:fldCharType="separate"/>
        </w:r>
        <w:r w:rsidRPr="0097217D">
          <w:rPr>
            <w:rStyle w:val="Hyperlink"/>
            <w:rFonts w:cs="Times New Roman"/>
            <w:noProof/>
            <w:webHidden/>
            <w:szCs w:val="24"/>
          </w:rPr>
          <w:t>11</w:t>
        </w:r>
        <w:r w:rsidRPr="0097217D">
          <w:rPr>
            <w:rStyle w:val="Hyperlink"/>
            <w:rFonts w:cs="Times New Roman"/>
            <w:noProof/>
            <w:webHidden/>
            <w:szCs w:val="24"/>
          </w:rPr>
          <w:fldChar w:fldCharType="end"/>
        </w:r>
      </w:hyperlink>
    </w:p>
    <w:p w:rsidR="0097217D" w:rsidRPr="0097217D" w:rsidRDefault="0097217D" w:rsidP="0097217D">
      <w:pPr>
        <w:pStyle w:val="TOC1"/>
        <w:tabs>
          <w:tab w:val="right" w:leader="dot" w:pos="9010"/>
        </w:tabs>
        <w:rPr>
          <w:rFonts w:eastAsia="SimSun" w:cs="Times New Roman"/>
          <w:noProof/>
          <w:kern w:val="0"/>
          <w:szCs w:val="24"/>
          <w:lang w:val="en-GB" w:eastAsia="en-GB" w:bidi="ar-SA"/>
        </w:rPr>
      </w:pPr>
      <w:hyperlink r:id="rId11" w:anchor="_Toc148306352" w:history="1">
        <w:r w:rsidRPr="0097217D">
          <w:rPr>
            <w:rStyle w:val="Hyperlink"/>
            <w:rFonts w:cs="Times New Roman"/>
            <w:noProof/>
            <w:szCs w:val="24"/>
            <w:lang w:bidi="bn-IN"/>
          </w:rPr>
          <w:t>Recommendation</w:t>
        </w:r>
        <w:r w:rsidRPr="0097217D">
          <w:rPr>
            <w:rStyle w:val="Hyperlink"/>
            <w:rFonts w:cs="Times New Roman"/>
            <w:noProof/>
            <w:webHidden/>
            <w:szCs w:val="24"/>
          </w:rPr>
          <w:tab/>
        </w:r>
        <w:r w:rsidRPr="0097217D">
          <w:rPr>
            <w:rStyle w:val="Hyperlink"/>
            <w:rFonts w:cs="Times New Roman"/>
            <w:noProof/>
            <w:webHidden/>
            <w:szCs w:val="24"/>
          </w:rPr>
          <w:fldChar w:fldCharType="begin"/>
        </w:r>
        <w:r w:rsidRPr="0097217D">
          <w:rPr>
            <w:rStyle w:val="Hyperlink"/>
            <w:rFonts w:cs="Times New Roman"/>
            <w:noProof/>
            <w:webHidden/>
            <w:szCs w:val="24"/>
          </w:rPr>
          <w:instrText xml:space="preserve"> PAGEREF _Toc148306352 \h </w:instrText>
        </w:r>
        <w:r w:rsidRPr="0097217D">
          <w:rPr>
            <w:rStyle w:val="Hyperlink"/>
            <w:rFonts w:cs="Times New Roman"/>
            <w:noProof/>
            <w:webHidden/>
            <w:szCs w:val="24"/>
          </w:rPr>
        </w:r>
        <w:r w:rsidRPr="0097217D">
          <w:rPr>
            <w:rStyle w:val="Hyperlink"/>
            <w:rFonts w:cs="Times New Roman"/>
            <w:noProof/>
            <w:webHidden/>
            <w:szCs w:val="24"/>
          </w:rPr>
          <w:fldChar w:fldCharType="separate"/>
        </w:r>
        <w:r w:rsidRPr="0097217D">
          <w:rPr>
            <w:rStyle w:val="Hyperlink"/>
            <w:rFonts w:cs="Times New Roman"/>
            <w:noProof/>
            <w:webHidden/>
            <w:szCs w:val="24"/>
          </w:rPr>
          <w:t>13</w:t>
        </w:r>
        <w:r w:rsidRPr="0097217D">
          <w:rPr>
            <w:rStyle w:val="Hyperlink"/>
            <w:rFonts w:cs="Times New Roman"/>
            <w:noProof/>
            <w:webHidden/>
            <w:szCs w:val="24"/>
          </w:rPr>
          <w:fldChar w:fldCharType="end"/>
        </w:r>
      </w:hyperlink>
    </w:p>
    <w:p w:rsidR="0097217D" w:rsidRPr="0097217D" w:rsidRDefault="0097217D" w:rsidP="0097217D">
      <w:pPr>
        <w:pStyle w:val="TOC1"/>
        <w:tabs>
          <w:tab w:val="right" w:leader="dot" w:pos="9010"/>
        </w:tabs>
        <w:rPr>
          <w:rFonts w:eastAsia="SimSun" w:cs="Times New Roman"/>
          <w:noProof/>
          <w:kern w:val="0"/>
          <w:szCs w:val="24"/>
          <w:lang w:val="en-GB" w:eastAsia="en-GB" w:bidi="ar-SA"/>
        </w:rPr>
      </w:pPr>
      <w:hyperlink r:id="rId12" w:anchor="_Toc148306353" w:history="1">
        <w:r w:rsidRPr="0097217D">
          <w:rPr>
            <w:rStyle w:val="Hyperlink"/>
            <w:rFonts w:cs="Times New Roman"/>
            <w:noProof/>
            <w:szCs w:val="24"/>
            <w:lang w:bidi="bn-IN"/>
          </w:rPr>
          <w:t>Conclusion</w:t>
        </w:r>
        <w:r w:rsidRPr="0097217D">
          <w:rPr>
            <w:rStyle w:val="Hyperlink"/>
            <w:rFonts w:cs="Times New Roman"/>
            <w:noProof/>
            <w:webHidden/>
            <w:szCs w:val="24"/>
          </w:rPr>
          <w:tab/>
        </w:r>
        <w:r w:rsidRPr="0097217D">
          <w:rPr>
            <w:rStyle w:val="Hyperlink"/>
            <w:rFonts w:cs="Times New Roman"/>
            <w:noProof/>
            <w:webHidden/>
            <w:szCs w:val="24"/>
          </w:rPr>
          <w:fldChar w:fldCharType="begin"/>
        </w:r>
        <w:r w:rsidRPr="0097217D">
          <w:rPr>
            <w:rStyle w:val="Hyperlink"/>
            <w:rFonts w:cs="Times New Roman"/>
            <w:noProof/>
            <w:webHidden/>
            <w:szCs w:val="24"/>
          </w:rPr>
          <w:instrText xml:space="preserve"> PAGEREF _Toc148306353 \h </w:instrText>
        </w:r>
        <w:r w:rsidRPr="0097217D">
          <w:rPr>
            <w:rStyle w:val="Hyperlink"/>
            <w:rFonts w:cs="Times New Roman"/>
            <w:noProof/>
            <w:webHidden/>
            <w:szCs w:val="24"/>
          </w:rPr>
        </w:r>
        <w:r w:rsidRPr="0097217D">
          <w:rPr>
            <w:rStyle w:val="Hyperlink"/>
            <w:rFonts w:cs="Times New Roman"/>
            <w:noProof/>
            <w:webHidden/>
            <w:szCs w:val="24"/>
          </w:rPr>
          <w:fldChar w:fldCharType="separate"/>
        </w:r>
        <w:r w:rsidRPr="0097217D">
          <w:rPr>
            <w:rStyle w:val="Hyperlink"/>
            <w:rFonts w:cs="Times New Roman"/>
            <w:noProof/>
            <w:webHidden/>
            <w:szCs w:val="24"/>
          </w:rPr>
          <w:t>14</w:t>
        </w:r>
        <w:r w:rsidRPr="0097217D">
          <w:rPr>
            <w:rStyle w:val="Hyperlink"/>
            <w:rFonts w:cs="Times New Roman"/>
            <w:noProof/>
            <w:webHidden/>
            <w:szCs w:val="24"/>
          </w:rPr>
          <w:fldChar w:fldCharType="end"/>
        </w:r>
      </w:hyperlink>
    </w:p>
    <w:p w:rsidR="0097217D" w:rsidRPr="0097217D" w:rsidRDefault="0097217D" w:rsidP="0097217D">
      <w:pPr>
        <w:pStyle w:val="TOC1"/>
        <w:tabs>
          <w:tab w:val="right" w:leader="dot" w:pos="9010"/>
        </w:tabs>
        <w:rPr>
          <w:rFonts w:eastAsia="SimSun" w:cs="Times New Roman"/>
          <w:noProof/>
          <w:kern w:val="0"/>
          <w:szCs w:val="24"/>
          <w:lang w:val="en-GB" w:eastAsia="en-GB" w:bidi="ar-SA"/>
        </w:rPr>
      </w:pPr>
      <w:hyperlink r:id="rId13" w:anchor="_Toc148306354" w:history="1">
        <w:r w:rsidRPr="0097217D">
          <w:rPr>
            <w:rStyle w:val="Hyperlink"/>
            <w:rFonts w:cs="Times New Roman"/>
            <w:noProof/>
            <w:szCs w:val="24"/>
            <w:lang w:bidi="bn-IN"/>
          </w:rPr>
          <w:t>Reference</w:t>
        </w:r>
        <w:r w:rsidRPr="0097217D">
          <w:rPr>
            <w:rStyle w:val="Hyperlink"/>
            <w:rFonts w:cs="Times New Roman"/>
            <w:noProof/>
            <w:webHidden/>
            <w:szCs w:val="24"/>
          </w:rPr>
          <w:tab/>
        </w:r>
        <w:r w:rsidRPr="0097217D">
          <w:rPr>
            <w:rStyle w:val="Hyperlink"/>
            <w:rFonts w:cs="Times New Roman"/>
            <w:noProof/>
            <w:webHidden/>
            <w:szCs w:val="24"/>
          </w:rPr>
          <w:fldChar w:fldCharType="begin"/>
        </w:r>
        <w:r w:rsidRPr="0097217D">
          <w:rPr>
            <w:rStyle w:val="Hyperlink"/>
            <w:rFonts w:cs="Times New Roman"/>
            <w:noProof/>
            <w:webHidden/>
            <w:szCs w:val="24"/>
          </w:rPr>
          <w:instrText xml:space="preserve"> PAGEREF _Toc148306354 \h </w:instrText>
        </w:r>
        <w:r w:rsidRPr="0097217D">
          <w:rPr>
            <w:rStyle w:val="Hyperlink"/>
            <w:rFonts w:cs="Times New Roman"/>
            <w:noProof/>
            <w:webHidden/>
            <w:szCs w:val="24"/>
          </w:rPr>
        </w:r>
        <w:r w:rsidRPr="0097217D">
          <w:rPr>
            <w:rStyle w:val="Hyperlink"/>
            <w:rFonts w:cs="Times New Roman"/>
            <w:noProof/>
            <w:webHidden/>
            <w:szCs w:val="24"/>
          </w:rPr>
          <w:fldChar w:fldCharType="separate"/>
        </w:r>
        <w:r w:rsidRPr="0097217D">
          <w:rPr>
            <w:rStyle w:val="Hyperlink"/>
            <w:rFonts w:cs="Times New Roman"/>
            <w:noProof/>
            <w:webHidden/>
            <w:szCs w:val="24"/>
          </w:rPr>
          <w:t>15</w:t>
        </w:r>
        <w:r w:rsidRPr="0097217D">
          <w:rPr>
            <w:rStyle w:val="Hyperlink"/>
            <w:rFonts w:cs="Times New Roman"/>
            <w:noProof/>
            <w:webHidden/>
            <w:szCs w:val="24"/>
          </w:rPr>
          <w:fldChar w:fldCharType="end"/>
        </w:r>
      </w:hyperlink>
    </w:p>
    <w:p w:rsidR="0097217D" w:rsidRPr="0097217D" w:rsidRDefault="0097217D" w:rsidP="0097217D">
      <w:pPr>
        <w:spacing w:line="360" w:lineRule="auto"/>
        <w:rPr>
          <w:rFonts w:eastAsia="Calibri" w:cs="Times New Roman"/>
          <w:kern w:val="2"/>
          <w:sz w:val="24"/>
          <w:szCs w:val="24"/>
          <w:lang w:val="en-US" w:bidi="bn-BD"/>
        </w:rPr>
      </w:pPr>
      <w:r w:rsidRPr="0097217D">
        <w:rPr>
          <w:rFonts w:cs="Times New Roman"/>
          <w:b/>
          <w:bCs/>
          <w:noProof/>
          <w:sz w:val="24"/>
          <w:szCs w:val="24"/>
        </w:rPr>
        <w:fldChar w:fldCharType="end"/>
      </w:r>
    </w:p>
    <w:p w:rsidR="0097217D" w:rsidRPr="0097217D" w:rsidRDefault="0097217D" w:rsidP="0097217D">
      <w:pPr>
        <w:spacing w:line="360" w:lineRule="auto"/>
        <w:rPr>
          <w:rFonts w:cs="Times New Roman"/>
          <w:sz w:val="24"/>
          <w:szCs w:val="24"/>
        </w:rPr>
      </w:pPr>
    </w:p>
    <w:p w:rsidR="0097217D" w:rsidRPr="0097217D" w:rsidRDefault="0097217D" w:rsidP="0097217D">
      <w:pPr>
        <w:spacing w:line="360" w:lineRule="auto"/>
        <w:rPr>
          <w:rFonts w:eastAsia="SimSun" w:cs="Times New Roman"/>
          <w:sz w:val="24"/>
          <w:szCs w:val="24"/>
        </w:rPr>
      </w:pPr>
      <w:r w:rsidRPr="0097217D">
        <w:rPr>
          <w:rFonts w:cs="Times New Roman"/>
          <w:sz w:val="24"/>
          <w:szCs w:val="24"/>
        </w:rPr>
        <w:br w:type="page"/>
      </w:r>
    </w:p>
    <w:p w:rsidR="0097217D" w:rsidRPr="0097217D" w:rsidRDefault="0097217D" w:rsidP="0097217D">
      <w:pPr>
        <w:pStyle w:val="Heading1"/>
        <w:rPr>
          <w:rFonts w:cs="Times New Roman"/>
          <w:sz w:val="24"/>
          <w:szCs w:val="24"/>
          <w:lang w:bidi="ar-SA"/>
        </w:rPr>
      </w:pPr>
      <w:bookmarkStart w:id="0" w:name="_Toc148306347"/>
      <w:bookmarkStart w:id="1" w:name="_Toc148205848"/>
      <w:r w:rsidRPr="0097217D">
        <w:rPr>
          <w:rFonts w:cs="Times New Roman"/>
          <w:sz w:val="24"/>
          <w:szCs w:val="24"/>
          <w:lang w:bidi="ar-SA"/>
        </w:rPr>
        <w:lastRenderedPageBreak/>
        <w:t>Introduction</w:t>
      </w:r>
      <w:bookmarkEnd w:id="0"/>
      <w:bookmarkEnd w:id="1"/>
      <w:r w:rsidRPr="0097217D">
        <w:rPr>
          <w:rFonts w:cs="Times New Roman"/>
          <w:sz w:val="24"/>
          <w:szCs w:val="24"/>
          <w:lang w:bidi="ar-SA"/>
        </w:rPr>
        <w:t xml:space="preserve"> </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In the context of increasing globalization, the hotel industry is at the confluence of innovation, sustainability, and client expectations. This series of lectures examines the strategic landscapes of Mandarin Oriental Hotel Group and Premier Inn, two major hospitality firms. We consider the company's financial performance, market position, CSR commitments, and growth potential in our analysis. Each chapter shows nuanced strategies, from Mandarin Oriental's pursuit of perfection to Premier Inn's accessibility. These conversations, which aim to produce actionable ideas, reveal the complex hotel sector.</w:t>
      </w:r>
    </w:p>
    <w:p w:rsidR="0097217D" w:rsidRPr="0097217D" w:rsidRDefault="0097217D" w:rsidP="0097217D">
      <w:pPr>
        <w:spacing w:line="360" w:lineRule="auto"/>
        <w:rPr>
          <w:rFonts w:cs="Times New Roman"/>
          <w:sz w:val="24"/>
          <w:szCs w:val="24"/>
          <w:lang w:bidi="bn-IN"/>
        </w:rPr>
      </w:pPr>
    </w:p>
    <w:p w:rsidR="0097217D" w:rsidRPr="0097217D" w:rsidRDefault="0097217D" w:rsidP="0097217D">
      <w:pPr>
        <w:spacing w:line="360" w:lineRule="auto"/>
        <w:rPr>
          <w:rFonts w:cs="Times New Roman"/>
          <w:sz w:val="24"/>
          <w:szCs w:val="24"/>
          <w:lang w:bidi="bn-IN"/>
        </w:rPr>
      </w:pPr>
    </w:p>
    <w:p w:rsidR="0097217D" w:rsidRPr="0097217D" w:rsidRDefault="0097217D" w:rsidP="0097217D">
      <w:pPr>
        <w:spacing w:line="360" w:lineRule="auto"/>
        <w:rPr>
          <w:rFonts w:cs="Times New Roman"/>
          <w:sz w:val="24"/>
          <w:szCs w:val="24"/>
          <w:lang w:bidi="bn-IN"/>
        </w:rPr>
      </w:pPr>
    </w:p>
    <w:p w:rsidR="0097217D" w:rsidRPr="0097217D" w:rsidRDefault="0097217D" w:rsidP="0097217D">
      <w:pPr>
        <w:spacing w:line="360" w:lineRule="auto"/>
        <w:rPr>
          <w:rFonts w:cs="Times New Roman"/>
          <w:sz w:val="24"/>
          <w:szCs w:val="24"/>
          <w:lang w:bidi="bn-IN"/>
        </w:rPr>
      </w:pPr>
    </w:p>
    <w:p w:rsidR="0097217D" w:rsidRPr="0097217D" w:rsidRDefault="0097217D" w:rsidP="0097217D">
      <w:pPr>
        <w:spacing w:line="360" w:lineRule="auto"/>
        <w:rPr>
          <w:rFonts w:cs="Times New Roman"/>
          <w:sz w:val="24"/>
          <w:szCs w:val="24"/>
          <w:lang w:bidi="bn-IN"/>
        </w:rPr>
      </w:pPr>
    </w:p>
    <w:p w:rsidR="0097217D" w:rsidRPr="0097217D" w:rsidRDefault="0097217D" w:rsidP="0097217D">
      <w:pPr>
        <w:spacing w:line="360" w:lineRule="auto"/>
        <w:rPr>
          <w:rFonts w:cs="Times New Roman"/>
          <w:sz w:val="24"/>
          <w:szCs w:val="24"/>
          <w:lang w:bidi="bn-IN"/>
        </w:rPr>
      </w:pPr>
    </w:p>
    <w:p w:rsidR="0097217D" w:rsidRPr="0097217D" w:rsidRDefault="0097217D" w:rsidP="0097217D">
      <w:pPr>
        <w:spacing w:line="360" w:lineRule="auto"/>
        <w:rPr>
          <w:rFonts w:cs="Times New Roman"/>
          <w:sz w:val="24"/>
          <w:szCs w:val="24"/>
          <w:lang w:bidi="bn-IN"/>
        </w:rPr>
      </w:pPr>
    </w:p>
    <w:p w:rsidR="0097217D" w:rsidRPr="0097217D" w:rsidRDefault="0097217D" w:rsidP="0097217D">
      <w:pPr>
        <w:spacing w:line="360" w:lineRule="auto"/>
        <w:rPr>
          <w:rFonts w:cs="Times New Roman"/>
          <w:sz w:val="24"/>
          <w:szCs w:val="24"/>
          <w:lang w:bidi="bn-IN"/>
        </w:rPr>
      </w:pPr>
    </w:p>
    <w:p w:rsidR="0097217D" w:rsidRPr="0097217D" w:rsidRDefault="0097217D" w:rsidP="0097217D">
      <w:pPr>
        <w:spacing w:line="360" w:lineRule="auto"/>
        <w:rPr>
          <w:rFonts w:cs="Times New Roman"/>
          <w:sz w:val="24"/>
          <w:szCs w:val="24"/>
          <w:lang w:bidi="bn-IN"/>
        </w:rPr>
      </w:pPr>
    </w:p>
    <w:p w:rsidR="0097217D" w:rsidRPr="0097217D" w:rsidRDefault="0097217D" w:rsidP="0097217D">
      <w:pPr>
        <w:spacing w:line="360" w:lineRule="auto"/>
        <w:rPr>
          <w:rFonts w:cs="Times New Roman"/>
          <w:sz w:val="24"/>
          <w:szCs w:val="24"/>
          <w:lang w:bidi="bn-IN"/>
        </w:rPr>
      </w:pPr>
    </w:p>
    <w:p w:rsidR="0097217D" w:rsidRPr="0097217D" w:rsidRDefault="0097217D" w:rsidP="0097217D">
      <w:pPr>
        <w:spacing w:line="360" w:lineRule="auto"/>
        <w:rPr>
          <w:rFonts w:cs="Times New Roman"/>
          <w:sz w:val="24"/>
          <w:szCs w:val="24"/>
          <w:lang w:bidi="bn-IN"/>
        </w:rPr>
      </w:pPr>
    </w:p>
    <w:p w:rsidR="0097217D" w:rsidRPr="0097217D" w:rsidRDefault="0097217D" w:rsidP="0097217D">
      <w:pPr>
        <w:spacing w:line="360" w:lineRule="auto"/>
        <w:rPr>
          <w:rFonts w:cs="Times New Roman"/>
          <w:sz w:val="24"/>
          <w:szCs w:val="24"/>
          <w:lang w:bidi="bn-IN"/>
        </w:rPr>
      </w:pPr>
    </w:p>
    <w:p w:rsidR="0097217D" w:rsidRPr="0097217D" w:rsidRDefault="0097217D" w:rsidP="0097217D">
      <w:pPr>
        <w:pStyle w:val="Heading1"/>
        <w:rPr>
          <w:rFonts w:cs="Times New Roman"/>
          <w:sz w:val="24"/>
          <w:szCs w:val="24"/>
          <w:lang w:bidi="bn-IN"/>
        </w:rPr>
      </w:pPr>
    </w:p>
    <w:p w:rsidR="0097217D" w:rsidRPr="0097217D" w:rsidRDefault="0097217D" w:rsidP="0097217D">
      <w:pPr>
        <w:pStyle w:val="Heading1"/>
        <w:rPr>
          <w:rFonts w:cs="Times New Roman"/>
          <w:sz w:val="24"/>
          <w:szCs w:val="24"/>
          <w:lang w:bidi="bn-IN"/>
        </w:rPr>
      </w:pPr>
      <w:r w:rsidRPr="0097217D">
        <w:rPr>
          <w:rFonts w:cs="Times New Roman"/>
          <w:b w:val="0"/>
          <w:kern w:val="0"/>
          <w:sz w:val="24"/>
          <w:szCs w:val="24"/>
          <w:lang w:bidi="bn-IN"/>
        </w:rPr>
        <w:br w:type="page"/>
      </w:r>
      <w:bookmarkStart w:id="2" w:name="_Toc148306348"/>
      <w:r w:rsidRPr="0097217D">
        <w:rPr>
          <w:rFonts w:cs="Times New Roman"/>
          <w:sz w:val="24"/>
          <w:szCs w:val="24"/>
          <w:lang w:bidi="bn-IN"/>
        </w:rPr>
        <w:lastRenderedPageBreak/>
        <w:t>Analysis and comparison of total reveneue of both Mandarin Oriental Hotel Group and Premier Inn</w:t>
      </w:r>
      <w:bookmarkEnd w:id="2"/>
    </w:p>
    <w:p w:rsidR="0097217D" w:rsidRPr="0097217D" w:rsidRDefault="0097217D" w:rsidP="0097217D">
      <w:pPr>
        <w:spacing w:line="360" w:lineRule="auto"/>
        <w:rPr>
          <w:rFonts w:cs="Times New Roman"/>
          <w:b/>
          <w:bCs/>
          <w:sz w:val="24"/>
          <w:szCs w:val="24"/>
          <w:u w:val="single"/>
          <w:lang w:bidi="bn-IN"/>
        </w:rPr>
      </w:pPr>
      <w:r w:rsidRPr="0097217D">
        <w:rPr>
          <w:rFonts w:cs="Times New Roman"/>
          <w:b/>
          <w:bCs/>
          <w:sz w:val="24"/>
          <w:szCs w:val="24"/>
          <w:u w:val="single"/>
          <w:lang w:bidi="bn-IN"/>
        </w:rPr>
        <w:t>Mandarin Oriental Hotel Group:</w:t>
      </w:r>
    </w:p>
    <w:p w:rsidR="0097217D" w:rsidRPr="0097217D" w:rsidRDefault="0097217D" w:rsidP="0097217D">
      <w:pPr>
        <w:spacing w:line="360" w:lineRule="auto"/>
        <w:rPr>
          <w:rFonts w:cs="Times New Roman"/>
          <w:b/>
          <w:bCs/>
          <w:sz w:val="24"/>
          <w:szCs w:val="24"/>
          <w:lang w:bidi="bn-IN"/>
        </w:rPr>
      </w:pPr>
      <w:r w:rsidRPr="0097217D">
        <w:rPr>
          <w:rFonts w:cs="Times New Roman"/>
          <w:b/>
          <w:bCs/>
          <w:sz w:val="24"/>
          <w:szCs w:val="24"/>
          <w:lang w:bidi="bn-IN"/>
        </w:rPr>
        <w:t>Overview and Revenue Trends</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In 2022, the global pandemic devastated the hotel business, changing the Mandarin Oriental Hotel Group. After travel restrictions were lifted in most countries in the first quarter, the Group's performance improved. Hotels maintained by the company generated US$1.6 billion in 2022, up 18% from 2019. The Group's total sales rose 49% in 2022 compared to 2021, suggesting financial improvement (Mandarin Oriental Hotel Group, 2023).</w:t>
      </w:r>
    </w:p>
    <w:p w:rsidR="0097217D" w:rsidRPr="0097217D" w:rsidRDefault="0097217D" w:rsidP="0097217D">
      <w:pPr>
        <w:spacing w:line="360" w:lineRule="auto"/>
        <w:rPr>
          <w:rFonts w:cs="Times New Roman"/>
          <w:b/>
          <w:bCs/>
          <w:sz w:val="24"/>
          <w:szCs w:val="24"/>
          <w:lang w:bidi="bn-IN"/>
        </w:rPr>
      </w:pPr>
      <w:r w:rsidRPr="0097217D">
        <w:rPr>
          <w:rFonts w:cs="Times New Roman"/>
          <w:b/>
          <w:bCs/>
          <w:sz w:val="24"/>
          <w:szCs w:val="24"/>
          <w:lang w:bidi="bn-IN"/>
        </w:rPr>
        <w:t>Digital Transformation and Guest Recognition</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From 2022, Mandarin Oriental revamped its internet presence. The hotel revamped mandarinoriental.com to improve customers' digital experience and increase digital revenues. These changes follow the modern trend of using digital platforms to adapt to changing customer preferences. Fans of M.O., a guest recognition program founded in 2021, presently has over 1.4 million members. The increase is 32%. This rise suggests a successful client loyalty and involvement strategy (Mandarin Oriental Hotel Group, 2023).</w:t>
      </w:r>
    </w:p>
    <w:p w:rsidR="0097217D" w:rsidRPr="0097217D" w:rsidRDefault="0097217D" w:rsidP="0097217D">
      <w:pPr>
        <w:spacing w:line="360" w:lineRule="auto"/>
        <w:rPr>
          <w:rFonts w:cs="Times New Roman"/>
          <w:b/>
          <w:bCs/>
          <w:sz w:val="24"/>
          <w:szCs w:val="24"/>
          <w:lang w:bidi="bn-IN"/>
        </w:rPr>
      </w:pPr>
      <w:r w:rsidRPr="0097217D">
        <w:rPr>
          <w:rFonts w:cs="Times New Roman"/>
          <w:b/>
          <w:bCs/>
          <w:sz w:val="24"/>
          <w:szCs w:val="24"/>
          <w:lang w:bidi="bn-IN"/>
        </w:rPr>
        <w:t>Diversification into Exclusive Homes</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The Mandarin Oriental brand now offers Mandarin Oriental Exclusive Homes, a luxurious selection of private homes. This strategic expansion beyond hotel offerings targets the high-end residential sector. Diversification could boost revenue and minimize the hospitality industry's renowned volatility (Mandarin Oriental Hotel Group, 2023).</w:t>
      </w:r>
    </w:p>
    <w:p w:rsidR="0097217D" w:rsidRPr="0097217D" w:rsidRDefault="0097217D" w:rsidP="0097217D">
      <w:pPr>
        <w:spacing w:line="360" w:lineRule="auto"/>
        <w:rPr>
          <w:rFonts w:cs="Times New Roman"/>
          <w:sz w:val="24"/>
          <w:szCs w:val="24"/>
          <w:lang w:bidi="bn-IN"/>
        </w:rPr>
      </w:pPr>
      <w:r w:rsidRPr="0097217D">
        <w:rPr>
          <w:rFonts w:cs="Times New Roman"/>
          <w:b/>
          <w:bCs/>
          <w:sz w:val="24"/>
          <w:szCs w:val="24"/>
          <w:lang w:bidi="bn-IN"/>
        </w:rPr>
        <w:t>Financial Metrics</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Financial statistics indicate the group is on track. EBITDA soared to 111 million US dollars from 41 million in 2021. The 2021 loss was US$68 million, but the 2022 loss was US$8 million, making the underlying profit positive. Increased occupancy and rate performance across the Americas and Europe, the Middle East, and Africa (EMEA) contributed to the improved performance (Mandarin Oriental Hotel Group, 2023).</w:t>
      </w:r>
    </w:p>
    <w:p w:rsidR="0097217D" w:rsidRPr="0097217D" w:rsidRDefault="0097217D" w:rsidP="0097217D">
      <w:pPr>
        <w:spacing w:line="360" w:lineRule="auto"/>
        <w:rPr>
          <w:rFonts w:cs="Times New Roman"/>
          <w:b/>
          <w:bCs/>
          <w:sz w:val="24"/>
          <w:szCs w:val="24"/>
          <w:lang w:bidi="bn-IN"/>
        </w:rPr>
      </w:pPr>
      <w:r w:rsidRPr="0097217D">
        <w:rPr>
          <w:rFonts w:cs="Times New Roman"/>
          <w:b/>
          <w:bCs/>
          <w:sz w:val="24"/>
          <w:szCs w:val="24"/>
          <w:lang w:bidi="bn-IN"/>
        </w:rPr>
        <w:t>Sources of Revenue</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lastRenderedPageBreak/>
        <w:t>The Mandarin Oriental Hotel Group's revenue sources show its diversification:</w:t>
      </w:r>
    </w:p>
    <w:p w:rsidR="0097217D" w:rsidRPr="0097217D" w:rsidRDefault="0097217D" w:rsidP="0097217D">
      <w:pPr>
        <w:spacing w:line="360" w:lineRule="auto"/>
        <w:rPr>
          <w:rFonts w:cs="Times New Roman"/>
          <w:sz w:val="24"/>
          <w:szCs w:val="24"/>
          <w:lang w:bidi="bn-IN"/>
        </w:rPr>
      </w:pPr>
      <w:r w:rsidRPr="0097217D">
        <w:rPr>
          <w:rFonts w:cs="Times New Roman"/>
          <w:b/>
          <w:bCs/>
          <w:sz w:val="24"/>
          <w:szCs w:val="24"/>
          <w:lang w:bidi="bn-IN"/>
        </w:rPr>
        <w:t>Hotel Ownership</w:t>
      </w:r>
      <w:r w:rsidRPr="0097217D">
        <w:rPr>
          <w:rFonts w:cs="Times New Roman"/>
          <w:sz w:val="24"/>
          <w:szCs w:val="24"/>
          <w:lang w:bidi="bn-IN"/>
        </w:rPr>
        <w:t>: Owning and operating hotels directly generated $400.9 million.</w:t>
      </w:r>
    </w:p>
    <w:p w:rsidR="0097217D" w:rsidRPr="0097217D" w:rsidRDefault="0097217D" w:rsidP="0097217D">
      <w:pPr>
        <w:spacing w:line="360" w:lineRule="auto"/>
        <w:rPr>
          <w:rFonts w:cs="Times New Roman"/>
          <w:sz w:val="24"/>
          <w:szCs w:val="24"/>
          <w:lang w:bidi="bn-IN"/>
        </w:rPr>
      </w:pPr>
      <w:r w:rsidRPr="0097217D">
        <w:rPr>
          <w:rFonts w:cs="Times New Roman"/>
          <w:b/>
          <w:bCs/>
          <w:sz w:val="24"/>
          <w:szCs w:val="24"/>
          <w:lang w:bidi="bn-IN"/>
        </w:rPr>
        <w:t xml:space="preserve">Hotel &amp; Residences Branding and Management: </w:t>
      </w:r>
      <w:r w:rsidRPr="0097217D">
        <w:rPr>
          <w:rFonts w:cs="Times New Roman"/>
          <w:sz w:val="24"/>
          <w:szCs w:val="24"/>
          <w:lang w:bidi="bn-IN"/>
        </w:rPr>
        <w:t>earned the Group $68.5 million outside ownership. This shows the Group's managerial success (Mandarin Oriental Hotel Group, 2023).</w:t>
      </w:r>
    </w:p>
    <w:p w:rsidR="0097217D" w:rsidRPr="0097217D" w:rsidRDefault="0097217D" w:rsidP="0097217D">
      <w:pPr>
        <w:spacing w:line="360" w:lineRule="auto"/>
        <w:rPr>
          <w:rFonts w:cs="Times New Roman"/>
          <w:sz w:val="24"/>
          <w:szCs w:val="24"/>
          <w:lang w:bidi="bn-IN"/>
        </w:rPr>
      </w:pPr>
      <w:r w:rsidRPr="0097217D">
        <w:rPr>
          <w:rFonts w:cs="Times New Roman"/>
          <w:b/>
          <w:bCs/>
          <w:sz w:val="24"/>
          <w:szCs w:val="24"/>
          <w:lang w:bidi="bn-IN"/>
        </w:rPr>
        <w:t xml:space="preserve">Intra-Segment Revenue: </w:t>
      </w:r>
      <w:r w:rsidRPr="0097217D">
        <w:rPr>
          <w:rFonts w:cs="Times New Roman"/>
          <w:sz w:val="24"/>
          <w:szCs w:val="24"/>
          <w:lang w:bidi="bn-IN"/>
        </w:rPr>
        <w:t>The negative value of intra-segment revenue (-15.3 million US dollars) suggests that internal Group transactions counteract the total revenue. Intersegment actions must be considered in a thorough financial analysis.</w:t>
      </w:r>
    </w:p>
    <w:p w:rsidR="0097217D" w:rsidRPr="0097217D" w:rsidRDefault="0097217D" w:rsidP="0097217D">
      <w:pPr>
        <w:spacing w:line="360" w:lineRule="auto"/>
        <w:rPr>
          <w:rFonts w:cs="Times New Roman"/>
          <w:b/>
          <w:bCs/>
          <w:sz w:val="24"/>
          <w:szCs w:val="24"/>
          <w:u w:val="single"/>
          <w:lang w:bidi="bn-IN"/>
        </w:rPr>
      </w:pPr>
      <w:r w:rsidRPr="0097217D">
        <w:rPr>
          <w:rFonts w:cs="Times New Roman"/>
          <w:b/>
          <w:bCs/>
          <w:sz w:val="24"/>
          <w:szCs w:val="24"/>
          <w:u w:val="single"/>
          <w:lang w:bidi="bn-IN"/>
        </w:rPr>
        <w:t>Premier Inn</w:t>
      </w:r>
    </w:p>
    <w:p w:rsidR="0097217D" w:rsidRPr="0097217D" w:rsidRDefault="0097217D" w:rsidP="0097217D">
      <w:pPr>
        <w:spacing w:line="360" w:lineRule="auto"/>
        <w:rPr>
          <w:rFonts w:cs="Times New Roman"/>
          <w:b/>
          <w:bCs/>
          <w:sz w:val="24"/>
          <w:szCs w:val="24"/>
          <w:lang w:bidi="bn-IN"/>
        </w:rPr>
      </w:pPr>
      <w:r w:rsidRPr="0097217D">
        <w:rPr>
          <w:rFonts w:cs="Times New Roman"/>
          <w:b/>
          <w:bCs/>
          <w:sz w:val="24"/>
          <w:szCs w:val="24"/>
          <w:lang w:bidi="bn-IN"/>
        </w:rPr>
        <w:t>Overview and Revenue Trends</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Premier Inn returned to profitability in 2021/22 after some issues in the previous fiscal year. This was impressive. The adjusted loss before tax improved dramatically to £15.8 million from £635.1 million in 2020/21. Statutory revenues were 189% greater than last year, indicating a strong resurgence (Premier Inn, 2023).</w:t>
      </w:r>
    </w:p>
    <w:p w:rsidR="0097217D" w:rsidRPr="0097217D" w:rsidRDefault="0097217D" w:rsidP="0097217D">
      <w:pPr>
        <w:spacing w:line="360" w:lineRule="auto"/>
        <w:rPr>
          <w:rFonts w:cs="Times New Roman"/>
          <w:b/>
          <w:bCs/>
          <w:sz w:val="24"/>
          <w:szCs w:val="24"/>
          <w:lang w:bidi="bn-IN"/>
        </w:rPr>
      </w:pPr>
      <w:r w:rsidRPr="0097217D">
        <w:rPr>
          <w:rFonts w:cs="Times New Roman"/>
          <w:b/>
          <w:bCs/>
          <w:sz w:val="24"/>
          <w:szCs w:val="24"/>
          <w:lang w:bidi="bn-IN"/>
        </w:rPr>
        <w:t>Impact of Government Restrictions</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Government restrictions hurt Premier Inn's performance. The hotels were closed for much of the first quarter, and customers couldn't check in until mid-May 2021. Revenue rebounded after the pandemic, surpassing pre-pandemic levels in the UK.</w:t>
      </w:r>
    </w:p>
    <w:p w:rsidR="0097217D" w:rsidRPr="0097217D" w:rsidRDefault="0097217D" w:rsidP="0097217D">
      <w:pPr>
        <w:spacing w:line="360" w:lineRule="auto"/>
        <w:rPr>
          <w:rFonts w:cs="Times New Roman"/>
          <w:b/>
          <w:bCs/>
          <w:sz w:val="24"/>
          <w:szCs w:val="24"/>
          <w:lang w:bidi="bn-IN"/>
        </w:rPr>
      </w:pPr>
      <w:r w:rsidRPr="0097217D">
        <w:rPr>
          <w:rFonts w:cs="Times New Roman"/>
          <w:b/>
          <w:bCs/>
          <w:sz w:val="24"/>
          <w:szCs w:val="24"/>
          <w:lang w:bidi="bn-IN"/>
        </w:rPr>
        <w:t>Sales Performance and Market Outperformance</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Premier Inn outperformed midscale and economy hotels in revenue. UK accommodations outperformed the market by 14.8 percentage points overall and 17.3 percentage points in the second half of the fiscal year (Premier Inn, 2023).</w:t>
      </w:r>
    </w:p>
    <w:p w:rsidR="0097217D" w:rsidRPr="0097217D" w:rsidRDefault="0097217D" w:rsidP="0097217D">
      <w:pPr>
        <w:spacing w:line="360" w:lineRule="auto"/>
        <w:rPr>
          <w:rFonts w:cs="Times New Roman"/>
          <w:b/>
          <w:bCs/>
          <w:sz w:val="24"/>
          <w:szCs w:val="24"/>
          <w:lang w:bidi="bn-IN"/>
        </w:rPr>
      </w:pPr>
      <w:r w:rsidRPr="0097217D">
        <w:rPr>
          <w:rFonts w:cs="Times New Roman"/>
          <w:b/>
          <w:bCs/>
          <w:sz w:val="24"/>
          <w:szCs w:val="24"/>
          <w:lang w:bidi="bn-IN"/>
        </w:rPr>
        <w:t>Revenue Performance and Profitability</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Sales growth, government assistance, and adjusting items resulted in a tiny statutory profit before tax in 2021/22. Even while this is currently behind the pre-pandemic profit levels of 2019/20, Premier Inn can return to UK profit levels and margins with the sales recovery (Premier Inn, 2023).</w:t>
      </w:r>
    </w:p>
    <w:p w:rsidR="0097217D" w:rsidRPr="0097217D" w:rsidRDefault="0097217D" w:rsidP="0097217D">
      <w:pPr>
        <w:spacing w:line="360" w:lineRule="auto"/>
        <w:rPr>
          <w:rFonts w:cs="Times New Roman"/>
          <w:b/>
          <w:bCs/>
          <w:sz w:val="24"/>
          <w:szCs w:val="24"/>
          <w:lang w:bidi="bn-IN"/>
        </w:rPr>
      </w:pPr>
    </w:p>
    <w:p w:rsidR="0097217D" w:rsidRPr="0097217D" w:rsidRDefault="0097217D" w:rsidP="0097217D">
      <w:pPr>
        <w:spacing w:line="360" w:lineRule="auto"/>
        <w:rPr>
          <w:rFonts w:cs="Times New Roman"/>
          <w:b/>
          <w:bCs/>
          <w:sz w:val="24"/>
          <w:szCs w:val="24"/>
          <w:lang w:bidi="bn-IN"/>
        </w:rPr>
      </w:pPr>
      <w:r w:rsidRPr="0097217D">
        <w:rPr>
          <w:rFonts w:cs="Times New Roman"/>
          <w:b/>
          <w:bCs/>
          <w:sz w:val="24"/>
          <w:szCs w:val="24"/>
          <w:lang w:bidi="bn-IN"/>
        </w:rPr>
        <w:t>Food and Beverage Sales</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UK food and beverage revenues rebounded 163.4% ahead of 2020/21 estimates. Due to early fiscal year closures, they were 32.7% behind 2019/20 levels. Second-half performance improved to 13.3% below 2019/20 norms.Different ways to make money (Premier Inn, 2023).</w:t>
      </w:r>
    </w:p>
    <w:p w:rsidR="0097217D" w:rsidRPr="0097217D" w:rsidRDefault="0097217D" w:rsidP="0097217D">
      <w:pPr>
        <w:spacing w:line="360" w:lineRule="auto"/>
        <w:rPr>
          <w:rFonts w:cs="Times New Roman"/>
          <w:b/>
          <w:bCs/>
          <w:sz w:val="24"/>
          <w:szCs w:val="24"/>
          <w:lang w:bidi="bn-IN"/>
        </w:rPr>
      </w:pPr>
      <w:r w:rsidRPr="0097217D">
        <w:rPr>
          <w:rFonts w:cs="Times New Roman"/>
          <w:b/>
          <w:bCs/>
          <w:sz w:val="24"/>
          <w:szCs w:val="24"/>
          <w:lang w:bidi="bn-IN"/>
        </w:rPr>
        <w:t>Sources of Revenue</w:t>
      </w:r>
    </w:p>
    <w:p w:rsidR="0097217D" w:rsidRPr="0097217D" w:rsidRDefault="0097217D" w:rsidP="0097217D">
      <w:pPr>
        <w:spacing w:line="360" w:lineRule="auto"/>
        <w:rPr>
          <w:rFonts w:cs="Times New Roman"/>
          <w:sz w:val="24"/>
          <w:szCs w:val="24"/>
          <w:lang w:bidi="bn-IN"/>
        </w:rPr>
      </w:pPr>
      <w:r w:rsidRPr="0097217D">
        <w:rPr>
          <w:rFonts w:cs="Times New Roman"/>
          <w:b/>
          <w:bCs/>
          <w:sz w:val="24"/>
          <w:szCs w:val="24"/>
          <w:lang w:bidi="bn-IN"/>
        </w:rPr>
        <w:t>Accommodation</w:t>
      </w:r>
      <w:r w:rsidRPr="0097217D">
        <w:rPr>
          <w:rFonts w:cs="Times New Roman"/>
          <w:sz w:val="24"/>
          <w:szCs w:val="24"/>
          <w:lang w:bidi="bn-IN"/>
        </w:rPr>
        <w:t>: Room bookings contribute for 1,186,9 million of accommodation sales revenue.</w:t>
      </w:r>
    </w:p>
    <w:p w:rsidR="0097217D" w:rsidRPr="0097217D" w:rsidRDefault="0097217D" w:rsidP="0097217D">
      <w:pPr>
        <w:spacing w:line="360" w:lineRule="auto"/>
        <w:rPr>
          <w:rFonts w:cs="Times New Roman"/>
          <w:sz w:val="24"/>
          <w:szCs w:val="24"/>
          <w:lang w:bidi="bn-IN"/>
        </w:rPr>
      </w:pPr>
      <w:r w:rsidRPr="0097217D">
        <w:rPr>
          <w:rFonts w:cs="Times New Roman"/>
          <w:b/>
          <w:bCs/>
          <w:sz w:val="24"/>
          <w:szCs w:val="24"/>
          <w:lang w:bidi="bn-IN"/>
        </w:rPr>
        <w:t xml:space="preserve">Food, Beverage, and Other Items: </w:t>
      </w:r>
      <w:r w:rsidRPr="0097217D">
        <w:rPr>
          <w:rFonts w:cs="Times New Roman"/>
          <w:sz w:val="24"/>
          <w:szCs w:val="24"/>
          <w:lang w:bidi="bn-IN"/>
        </w:rPr>
        <w:t>Premier Inn earned £516.5 million from food, beverage, and other items, demonstrating the importance of ancillary services (Premier Inn, 2023).</w:t>
      </w:r>
    </w:p>
    <w:p w:rsidR="0097217D" w:rsidRPr="0097217D" w:rsidRDefault="0097217D" w:rsidP="0097217D">
      <w:pPr>
        <w:spacing w:line="360" w:lineRule="auto"/>
        <w:rPr>
          <w:rFonts w:cs="Times New Roman"/>
          <w:sz w:val="24"/>
          <w:szCs w:val="24"/>
          <w:lang w:bidi="bn-IN"/>
        </w:rPr>
      </w:pPr>
    </w:p>
    <w:p w:rsidR="0097217D" w:rsidRPr="0097217D" w:rsidRDefault="0097217D" w:rsidP="0097217D">
      <w:pPr>
        <w:spacing w:line="360" w:lineRule="auto"/>
        <w:rPr>
          <w:rFonts w:cs="Times New Roman"/>
          <w:sz w:val="24"/>
          <w:szCs w:val="24"/>
          <w:lang w:bidi="bn-IN"/>
        </w:rPr>
      </w:pPr>
    </w:p>
    <w:p w:rsidR="0097217D" w:rsidRPr="0097217D" w:rsidRDefault="0097217D" w:rsidP="0097217D">
      <w:pPr>
        <w:pStyle w:val="Heading1"/>
        <w:rPr>
          <w:rFonts w:cs="Times New Roman"/>
          <w:sz w:val="24"/>
          <w:szCs w:val="24"/>
          <w:lang w:bidi="bn-IN"/>
        </w:rPr>
      </w:pPr>
    </w:p>
    <w:p w:rsidR="0097217D" w:rsidRPr="0097217D" w:rsidRDefault="0097217D" w:rsidP="0097217D">
      <w:pPr>
        <w:pStyle w:val="Heading1"/>
        <w:rPr>
          <w:rFonts w:cs="Times New Roman"/>
          <w:sz w:val="24"/>
          <w:szCs w:val="24"/>
          <w:lang w:bidi="bn-IN"/>
        </w:rPr>
      </w:pPr>
      <w:bookmarkStart w:id="3" w:name="_GoBack"/>
      <w:bookmarkEnd w:id="3"/>
      <w:r w:rsidRPr="0097217D">
        <w:rPr>
          <w:rFonts w:cs="Times New Roman"/>
          <w:b w:val="0"/>
          <w:kern w:val="0"/>
          <w:sz w:val="24"/>
          <w:szCs w:val="24"/>
          <w:lang w:bidi="bn-IN"/>
        </w:rPr>
        <w:br w:type="page"/>
      </w:r>
      <w:bookmarkStart w:id="4" w:name="_Toc148306349"/>
      <w:r w:rsidRPr="0097217D">
        <w:rPr>
          <w:rFonts w:cs="Times New Roman"/>
          <w:sz w:val="24"/>
          <w:szCs w:val="24"/>
          <w:lang w:bidi="bn-IN"/>
        </w:rPr>
        <w:lastRenderedPageBreak/>
        <w:t>Thee market positioning of both Mandarin Oriental Hotel Group and Premier Inn</w:t>
      </w:r>
      <w:bookmarkEnd w:id="4"/>
    </w:p>
    <w:p w:rsidR="0097217D" w:rsidRPr="0097217D" w:rsidRDefault="0097217D" w:rsidP="0097217D">
      <w:pPr>
        <w:spacing w:line="360" w:lineRule="auto"/>
        <w:rPr>
          <w:rFonts w:cs="Times New Roman"/>
          <w:b/>
          <w:bCs/>
          <w:sz w:val="24"/>
          <w:szCs w:val="24"/>
          <w:u w:val="single"/>
          <w:lang w:bidi="bn-IN"/>
        </w:rPr>
      </w:pPr>
      <w:r w:rsidRPr="0097217D">
        <w:rPr>
          <w:rFonts w:cs="Times New Roman"/>
          <w:b/>
          <w:bCs/>
          <w:sz w:val="24"/>
          <w:szCs w:val="24"/>
          <w:u w:val="single"/>
          <w:lang w:bidi="bn-IN"/>
        </w:rPr>
        <w:t>Mandarin Oriental Hotel Group:</w:t>
      </w:r>
    </w:p>
    <w:p w:rsidR="0097217D" w:rsidRPr="0097217D" w:rsidRDefault="0097217D" w:rsidP="0097217D">
      <w:pPr>
        <w:spacing w:line="360" w:lineRule="auto"/>
        <w:rPr>
          <w:rFonts w:cs="Times New Roman"/>
          <w:sz w:val="24"/>
          <w:szCs w:val="24"/>
          <w:lang w:bidi="bn-IN"/>
        </w:rPr>
      </w:pPr>
      <w:r w:rsidRPr="0097217D">
        <w:rPr>
          <w:rFonts w:cs="Times New Roman"/>
          <w:b/>
          <w:bCs/>
          <w:sz w:val="24"/>
          <w:szCs w:val="24"/>
          <w:lang w:bidi="bn-IN"/>
        </w:rPr>
        <w:t>Global Luxury Presence:</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Luxury hospitality giant Mandarin Oriental Hotel Group has established itself. In 24 countries and territories, the group manages 36 hotels and nine homes (Mandarin Oriental Hotel Group, 2023). Their roots are in Asia, and they operate globally. The brand's rise shows its ability to delight luxury travelers worldwide and its expertise in providing culturally appropriate experiences  (Buhalis, 2020).</w:t>
      </w:r>
    </w:p>
    <w:p w:rsidR="0097217D" w:rsidRPr="0097217D" w:rsidRDefault="0097217D" w:rsidP="0097217D">
      <w:pPr>
        <w:spacing w:line="360" w:lineRule="auto"/>
        <w:rPr>
          <w:rFonts w:cs="Times New Roman"/>
          <w:sz w:val="24"/>
          <w:szCs w:val="24"/>
          <w:lang w:bidi="bn-IN"/>
        </w:rPr>
      </w:pPr>
      <w:r w:rsidRPr="0097217D">
        <w:rPr>
          <w:rFonts w:cs="Times New Roman"/>
          <w:b/>
          <w:bCs/>
          <w:sz w:val="24"/>
          <w:szCs w:val="24"/>
          <w:lang w:bidi="bn-IN"/>
        </w:rPr>
        <w:t>Oriental Heritage and Local Integration:</w:t>
      </w:r>
      <w:r w:rsidRPr="0097217D">
        <w:rPr>
          <w:rFonts w:cs="Times New Roman"/>
          <w:sz w:val="24"/>
          <w:szCs w:val="24"/>
          <w:lang w:bidi="bn-IN"/>
        </w:rPr>
        <w:t xml:space="preserve"> </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Mandarin Oriental's market position depends on its effort to infuse its properties with oriental heritage and local culture. This method allows the group to stand out by offering authentic cultural experiences and beautiful accommodations. This concept resonates with visitors who want more than a place to sleep; Mandarin Oriental is positioned as a brand that offers immersive experiences (Baker and Collier, 2018).</w:t>
      </w:r>
    </w:p>
    <w:p w:rsidR="0097217D" w:rsidRPr="0097217D" w:rsidRDefault="0097217D" w:rsidP="0097217D">
      <w:pPr>
        <w:spacing w:line="360" w:lineRule="auto"/>
        <w:rPr>
          <w:rFonts w:cs="Times New Roman"/>
          <w:sz w:val="24"/>
          <w:szCs w:val="24"/>
          <w:lang w:bidi="bn-IN"/>
        </w:rPr>
      </w:pPr>
      <w:r w:rsidRPr="0097217D">
        <w:rPr>
          <w:rFonts w:cs="Times New Roman"/>
          <w:b/>
          <w:bCs/>
          <w:sz w:val="24"/>
          <w:szCs w:val="24"/>
          <w:lang w:bidi="bn-IN"/>
        </w:rPr>
        <w:t>Strength and Innovation:</w:t>
      </w:r>
      <w:r w:rsidRPr="0097217D">
        <w:rPr>
          <w:rFonts w:cs="Times New Roman"/>
          <w:sz w:val="24"/>
          <w:szCs w:val="24"/>
          <w:lang w:bidi="bn-IN"/>
        </w:rPr>
        <w:t xml:space="preserve"> </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The company's adjusted net assets were $4.9 billion in December 2022, indicating its excellent financial condition. Due to its financial soundness, the company can invest in innovation and maintain its high standards. Mandarin Oriental's commitment to innovation in luxury hospitality makes it a forward-thinking player (Mandarin Oriental Hotel Group, 2023).</w:t>
      </w:r>
    </w:p>
    <w:p w:rsidR="0097217D" w:rsidRPr="0097217D" w:rsidRDefault="0097217D" w:rsidP="0097217D">
      <w:pPr>
        <w:spacing w:line="360" w:lineRule="auto"/>
        <w:rPr>
          <w:rFonts w:cs="Times New Roman"/>
          <w:b/>
          <w:bCs/>
          <w:sz w:val="24"/>
          <w:szCs w:val="24"/>
          <w:u w:val="single"/>
          <w:lang w:bidi="bn-IN"/>
        </w:rPr>
      </w:pPr>
      <w:r w:rsidRPr="0097217D">
        <w:rPr>
          <w:rFonts w:cs="Times New Roman"/>
          <w:b/>
          <w:bCs/>
          <w:sz w:val="24"/>
          <w:szCs w:val="24"/>
          <w:u w:val="single"/>
          <w:lang w:bidi="bn-IN"/>
        </w:rPr>
        <w:t>Premier Inn</w:t>
      </w:r>
    </w:p>
    <w:p w:rsidR="0097217D" w:rsidRPr="0097217D" w:rsidRDefault="0097217D" w:rsidP="0097217D">
      <w:pPr>
        <w:spacing w:line="360" w:lineRule="auto"/>
        <w:rPr>
          <w:rFonts w:cs="Times New Roman"/>
          <w:b/>
          <w:bCs/>
          <w:sz w:val="24"/>
          <w:szCs w:val="24"/>
          <w:lang w:bidi="bn-IN"/>
        </w:rPr>
      </w:pPr>
      <w:r w:rsidRPr="0097217D">
        <w:rPr>
          <w:rFonts w:cs="Times New Roman"/>
          <w:b/>
          <w:bCs/>
          <w:sz w:val="24"/>
          <w:szCs w:val="24"/>
          <w:lang w:bidi="bn-IN"/>
        </w:rPr>
        <w:t>UK Dominance in the Mid-scale Segment:</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Premier Inn has a large UK market share, 10% in 2020/21 and 11% in 2021/22. This makes Premier Inn the mid-scale market leader. Premier Inn dominates the mid-scale hotel market, making it a good choice for reliable, economical, and consistent stays. In UK hospitality, the word is currently synonymous with available quality (Premier Inn, 2023).</w:t>
      </w:r>
    </w:p>
    <w:p w:rsidR="0097217D" w:rsidRPr="0097217D" w:rsidRDefault="0097217D" w:rsidP="0097217D">
      <w:pPr>
        <w:spacing w:line="360" w:lineRule="auto"/>
        <w:rPr>
          <w:rFonts w:cs="Times New Roman"/>
          <w:sz w:val="24"/>
          <w:szCs w:val="24"/>
          <w:lang w:bidi="bn-IN"/>
        </w:rPr>
      </w:pPr>
      <w:r w:rsidRPr="0097217D">
        <w:rPr>
          <w:rFonts w:cs="Times New Roman"/>
          <w:b/>
          <w:bCs/>
          <w:sz w:val="24"/>
          <w:szCs w:val="24"/>
          <w:lang w:bidi="bn-IN"/>
        </w:rPr>
        <w:t>Broad Customer Demographics:</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lastRenderedPageBreak/>
        <w:t>Premier Inn dominates the market due to its diverse customer. The company serves businesspeople, families, and frugal vacationers. Due to its wide appeal, this brand can withstand a variety of economic conditions and consumer travel preferences, maintaining a consistent market share (Chang and Lee, 2023).</w:t>
      </w:r>
    </w:p>
    <w:p w:rsidR="0097217D" w:rsidRPr="0097217D" w:rsidRDefault="0097217D" w:rsidP="0097217D">
      <w:pPr>
        <w:spacing w:line="360" w:lineRule="auto"/>
        <w:rPr>
          <w:rFonts w:cs="Times New Roman"/>
          <w:b/>
          <w:bCs/>
          <w:sz w:val="24"/>
          <w:szCs w:val="24"/>
          <w:lang w:bidi="bn-IN"/>
        </w:rPr>
      </w:pPr>
      <w:r w:rsidRPr="0097217D">
        <w:rPr>
          <w:rFonts w:cs="Times New Roman"/>
          <w:b/>
          <w:bCs/>
          <w:sz w:val="24"/>
          <w:szCs w:val="24"/>
          <w:lang w:bidi="bn-IN"/>
        </w:rPr>
        <w:t>International Expansion into Germany:</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The German market entry of Premier Inn shows its global expansion goals. Premier Inn's strategic entry into Germany shows its global expansion goals. Even though the brand faced tighter rules, German accommodation sales grew. The expansion will help Premier Inn expand into new areas and expand geographically (Qu et al., 2021).</w:t>
      </w:r>
    </w:p>
    <w:p w:rsidR="0097217D" w:rsidRPr="0097217D" w:rsidRDefault="0097217D" w:rsidP="0097217D">
      <w:pPr>
        <w:spacing w:line="360" w:lineRule="auto"/>
        <w:rPr>
          <w:rFonts w:cs="Times New Roman"/>
          <w:sz w:val="24"/>
          <w:szCs w:val="24"/>
          <w:lang w:bidi="bn-IN"/>
        </w:rPr>
      </w:pPr>
    </w:p>
    <w:p w:rsidR="0097217D" w:rsidRPr="0097217D" w:rsidRDefault="0097217D" w:rsidP="0097217D">
      <w:pPr>
        <w:spacing w:line="360" w:lineRule="auto"/>
        <w:rPr>
          <w:rFonts w:cs="Times New Roman"/>
          <w:sz w:val="24"/>
          <w:szCs w:val="24"/>
          <w:lang w:bidi="bn-IN"/>
        </w:rPr>
      </w:pPr>
    </w:p>
    <w:p w:rsidR="0097217D" w:rsidRPr="0097217D" w:rsidRDefault="0097217D" w:rsidP="0097217D">
      <w:pPr>
        <w:spacing w:line="360" w:lineRule="auto"/>
        <w:rPr>
          <w:rFonts w:cs="Times New Roman"/>
          <w:sz w:val="24"/>
          <w:szCs w:val="24"/>
          <w:lang w:bidi="bn-IN"/>
        </w:rPr>
      </w:pPr>
    </w:p>
    <w:p w:rsidR="0097217D" w:rsidRPr="0097217D" w:rsidRDefault="0097217D" w:rsidP="0097217D">
      <w:pPr>
        <w:spacing w:line="360" w:lineRule="auto"/>
        <w:rPr>
          <w:rFonts w:cs="Times New Roman"/>
          <w:sz w:val="24"/>
          <w:szCs w:val="24"/>
          <w:lang w:bidi="bn-IN"/>
        </w:rPr>
      </w:pP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br w:type="page"/>
      </w:r>
    </w:p>
    <w:p w:rsidR="0097217D" w:rsidRPr="0097217D" w:rsidRDefault="0097217D" w:rsidP="0097217D">
      <w:pPr>
        <w:pStyle w:val="Heading1"/>
        <w:rPr>
          <w:rFonts w:cs="Times New Roman"/>
          <w:sz w:val="24"/>
          <w:szCs w:val="24"/>
          <w:lang w:bidi="bn-IN"/>
        </w:rPr>
      </w:pPr>
      <w:bookmarkStart w:id="5" w:name="_Toc148306350"/>
      <w:r w:rsidRPr="0097217D">
        <w:rPr>
          <w:rFonts w:cs="Times New Roman"/>
          <w:sz w:val="24"/>
          <w:szCs w:val="24"/>
          <w:lang w:bidi="bn-IN"/>
        </w:rPr>
        <w:lastRenderedPageBreak/>
        <w:t>Evaluation of  the growth potential of each organization</w:t>
      </w:r>
      <w:bookmarkEnd w:id="5"/>
    </w:p>
    <w:p w:rsidR="0097217D" w:rsidRPr="0097217D" w:rsidRDefault="0097217D" w:rsidP="0097217D">
      <w:pPr>
        <w:spacing w:line="360" w:lineRule="auto"/>
        <w:rPr>
          <w:rFonts w:cs="Times New Roman"/>
          <w:b/>
          <w:bCs/>
          <w:sz w:val="24"/>
          <w:szCs w:val="24"/>
          <w:u w:val="single"/>
          <w:lang w:bidi="bn-IN"/>
        </w:rPr>
      </w:pPr>
      <w:r w:rsidRPr="0097217D">
        <w:rPr>
          <w:rFonts w:cs="Times New Roman"/>
          <w:b/>
          <w:bCs/>
          <w:sz w:val="24"/>
          <w:szCs w:val="24"/>
          <w:u w:val="single"/>
          <w:lang w:bidi="bn-IN"/>
        </w:rPr>
        <w:t>Mandarin Oriental Hotel Group:</w:t>
      </w:r>
    </w:p>
    <w:p w:rsidR="0097217D" w:rsidRPr="0097217D" w:rsidRDefault="0097217D" w:rsidP="0097217D">
      <w:pPr>
        <w:spacing w:line="360" w:lineRule="auto"/>
        <w:rPr>
          <w:rFonts w:cs="Times New Roman"/>
          <w:sz w:val="24"/>
          <w:szCs w:val="24"/>
          <w:lang w:bidi="bn-IN"/>
        </w:rPr>
      </w:pPr>
      <w:r w:rsidRPr="0097217D">
        <w:rPr>
          <w:rFonts w:cs="Times New Roman"/>
          <w:b/>
          <w:bCs/>
          <w:sz w:val="24"/>
          <w:szCs w:val="24"/>
          <w:lang w:bidi="bn-IN"/>
        </w:rPr>
        <w:t>Global Expansion Strategy:</w:t>
      </w:r>
    </w:p>
    <w:p w:rsidR="0097217D" w:rsidRPr="0097217D" w:rsidRDefault="0097217D" w:rsidP="0097217D">
      <w:pPr>
        <w:spacing w:line="360" w:lineRule="auto"/>
        <w:rPr>
          <w:rFonts w:cs="Times New Roman"/>
          <w:b/>
          <w:bCs/>
          <w:sz w:val="24"/>
          <w:szCs w:val="24"/>
          <w:lang w:bidi="bn-IN"/>
        </w:rPr>
      </w:pPr>
      <w:r w:rsidRPr="0097217D">
        <w:rPr>
          <w:rFonts w:cs="Times New Roman"/>
          <w:sz w:val="24"/>
          <w:szCs w:val="24"/>
          <w:lang w:bidi="bn-IN"/>
        </w:rPr>
        <w:t>The Mandarin Oriental Hotel Group systematically expands into new markets. The company prioritizes quality over quantity, ensuring each new site retains its high-end reputation. The strong pipeline of hotels and homes under development shows a proactive approach to expanding globally. This technique capitalizes on luxury travel demand in emerging nations. Specifically, this strategy targets emerging countries (Sigala, 2017).</w:t>
      </w:r>
    </w:p>
    <w:p w:rsidR="0097217D" w:rsidRPr="0097217D" w:rsidRDefault="0097217D" w:rsidP="0097217D">
      <w:pPr>
        <w:spacing w:line="360" w:lineRule="auto"/>
        <w:rPr>
          <w:rFonts w:cs="Times New Roman"/>
          <w:sz w:val="24"/>
          <w:szCs w:val="24"/>
          <w:lang w:bidi="bn-IN"/>
        </w:rPr>
      </w:pPr>
      <w:r w:rsidRPr="0097217D">
        <w:rPr>
          <w:rFonts w:cs="Times New Roman"/>
          <w:b/>
          <w:bCs/>
          <w:sz w:val="24"/>
          <w:szCs w:val="24"/>
          <w:lang w:bidi="bn-IN"/>
        </w:rPr>
        <w:t>Market Opportunities:</w:t>
      </w:r>
    </w:p>
    <w:p w:rsidR="0097217D" w:rsidRPr="0097217D" w:rsidRDefault="0097217D" w:rsidP="0097217D">
      <w:pPr>
        <w:spacing w:line="360" w:lineRule="auto"/>
        <w:rPr>
          <w:rFonts w:cs="Times New Roman"/>
          <w:b/>
          <w:bCs/>
          <w:sz w:val="24"/>
          <w:szCs w:val="24"/>
          <w:lang w:bidi="bn-IN"/>
        </w:rPr>
      </w:pPr>
      <w:r w:rsidRPr="0097217D">
        <w:rPr>
          <w:rFonts w:cs="Times New Roman"/>
          <w:sz w:val="24"/>
          <w:szCs w:val="24"/>
          <w:lang w:bidi="bn-IN"/>
        </w:rPr>
        <w:t>Mandarin Oriental has huge growth potential in the global luxury travel industry. As economies recover from the pandemic, more wealthy travelers are seeking distinctive, one-of-a-kind experiences. Mandarin Oriental could gain influence by expanding into rising Asian, Middle Eastern, and African economies. The company's products and services also meet the growing demand for personalized, culturally rich experiences and the experiential travel industry. Mandarin Oriental can capitalize on its longstanding reputation to capture a part of the premium tourism market (Zhang et al., 2018).</w:t>
      </w:r>
    </w:p>
    <w:p w:rsidR="0097217D" w:rsidRPr="0097217D" w:rsidRDefault="0097217D" w:rsidP="0097217D">
      <w:pPr>
        <w:spacing w:line="360" w:lineRule="auto"/>
        <w:rPr>
          <w:rFonts w:cs="Times New Roman"/>
          <w:b/>
          <w:bCs/>
          <w:sz w:val="24"/>
          <w:szCs w:val="24"/>
          <w:lang w:bidi="bn-IN"/>
        </w:rPr>
      </w:pPr>
      <w:r w:rsidRPr="0097217D">
        <w:rPr>
          <w:rFonts w:cs="Times New Roman"/>
          <w:b/>
          <w:bCs/>
          <w:sz w:val="24"/>
          <w:szCs w:val="24"/>
          <w:lang w:bidi="bn-IN"/>
        </w:rPr>
        <w:t>Barriers to Growth:</w:t>
      </w:r>
    </w:p>
    <w:p w:rsidR="0097217D" w:rsidRPr="0097217D" w:rsidRDefault="0097217D" w:rsidP="0097217D">
      <w:pPr>
        <w:spacing w:line="360" w:lineRule="auto"/>
        <w:rPr>
          <w:rFonts w:cs="Times New Roman"/>
          <w:b/>
          <w:bCs/>
          <w:sz w:val="24"/>
          <w:szCs w:val="24"/>
          <w:u w:val="single"/>
          <w:lang w:bidi="bn-IN"/>
        </w:rPr>
      </w:pPr>
      <w:r w:rsidRPr="0097217D">
        <w:rPr>
          <w:rFonts w:cs="Times New Roman"/>
          <w:sz w:val="24"/>
          <w:szCs w:val="24"/>
          <w:lang w:bidi="bn-IN"/>
        </w:rPr>
        <w:t>Mandarin Oriental faces many challenges despite its growth potential. The brand's exclusivity may slow its growth due to the high expenditures of maintaining luxury items' high quality standards. The luxury hotel industry is vulnerable to economic uncertainty and global travel patterns caused by health crises and geopolitical tensions (Chung and Kaluarachchi, 2018).</w:t>
      </w:r>
    </w:p>
    <w:p w:rsidR="0097217D" w:rsidRPr="0097217D" w:rsidRDefault="0097217D" w:rsidP="0097217D">
      <w:pPr>
        <w:spacing w:line="360" w:lineRule="auto"/>
        <w:rPr>
          <w:rFonts w:cs="Times New Roman"/>
          <w:b/>
          <w:bCs/>
          <w:sz w:val="24"/>
          <w:szCs w:val="24"/>
          <w:lang w:bidi="bn-IN"/>
        </w:rPr>
      </w:pPr>
      <w:r w:rsidRPr="0097217D">
        <w:rPr>
          <w:rFonts w:cs="Times New Roman"/>
          <w:b/>
          <w:bCs/>
          <w:sz w:val="24"/>
          <w:szCs w:val="24"/>
          <w:u w:val="single"/>
          <w:lang w:bidi="bn-IN"/>
        </w:rPr>
        <w:t>Premier Inn</w:t>
      </w:r>
    </w:p>
    <w:p w:rsidR="0097217D" w:rsidRPr="0097217D" w:rsidRDefault="0097217D" w:rsidP="0097217D">
      <w:pPr>
        <w:spacing w:line="360" w:lineRule="auto"/>
        <w:rPr>
          <w:rFonts w:cs="Times New Roman"/>
          <w:b/>
          <w:bCs/>
          <w:sz w:val="24"/>
          <w:szCs w:val="24"/>
          <w:lang w:bidi="bn-IN"/>
        </w:rPr>
      </w:pPr>
      <w:r w:rsidRPr="0097217D">
        <w:rPr>
          <w:rFonts w:cs="Times New Roman"/>
          <w:b/>
          <w:bCs/>
          <w:sz w:val="24"/>
          <w:szCs w:val="24"/>
          <w:lang w:bidi="bn-IN"/>
        </w:rPr>
        <w:t>International Expansion and Diversification:</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 xml:space="preserve">Premier Inn has shown development potential through its global expansion plan, particularly in Germany. Diversity is part of this strategy. Despite the challenges, the company is approaching the German market to expand its reach. Premier Inn, one of the UK's most popular mid-range hotel chains, aims to expand into other markets to capitalize </w:t>
      </w:r>
      <w:r w:rsidRPr="0097217D">
        <w:rPr>
          <w:rFonts w:cs="Times New Roman"/>
          <w:sz w:val="24"/>
          <w:szCs w:val="24"/>
          <w:lang w:bidi="bn-IN"/>
        </w:rPr>
        <w:lastRenderedPageBreak/>
        <w:t>on its reputation for quality, dependability, and low pricing. Identifying markets where the mid-scale segment is underrepresented and adapting the brand's offers to a wide consumer base are important to fulfill development potential (Gretzel and Yoo, 2018).</w:t>
      </w:r>
    </w:p>
    <w:p w:rsidR="0097217D" w:rsidRPr="0097217D" w:rsidRDefault="0097217D" w:rsidP="0097217D">
      <w:pPr>
        <w:spacing w:line="360" w:lineRule="auto"/>
        <w:rPr>
          <w:rFonts w:cs="Times New Roman"/>
          <w:b/>
          <w:bCs/>
          <w:sz w:val="24"/>
          <w:szCs w:val="24"/>
          <w:lang w:bidi="bn-IN"/>
        </w:rPr>
      </w:pPr>
      <w:r w:rsidRPr="0097217D">
        <w:rPr>
          <w:rFonts w:cs="Times New Roman"/>
          <w:b/>
          <w:bCs/>
          <w:sz w:val="24"/>
          <w:szCs w:val="24"/>
          <w:lang w:bidi="bn-IN"/>
        </w:rPr>
        <w:t>Market Opportunities:</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Premier Inn has domestic and worldwide expansion potential. Increase its footprint and explore innovations to satisfy customers' changing needs to maintain its UK market dominance. Globally, there is opportunity in finding regions with a burgeoning middle class seeking economical, high-quality housing. Premier Inn may capitalize on its mid-scale experience to enter markets that seek standardized and trustworthy hospitality offerings (Hudson and Ritchie, 2019).</w:t>
      </w:r>
    </w:p>
    <w:p w:rsidR="0097217D" w:rsidRPr="0097217D" w:rsidRDefault="0097217D" w:rsidP="0097217D">
      <w:pPr>
        <w:spacing w:line="360" w:lineRule="auto"/>
        <w:rPr>
          <w:rFonts w:cs="Times New Roman"/>
          <w:b/>
          <w:bCs/>
          <w:sz w:val="24"/>
          <w:szCs w:val="24"/>
          <w:lang w:bidi="bn-IN"/>
        </w:rPr>
      </w:pPr>
      <w:r w:rsidRPr="0097217D">
        <w:rPr>
          <w:rFonts w:cs="Times New Roman"/>
          <w:b/>
          <w:bCs/>
          <w:sz w:val="24"/>
          <w:szCs w:val="24"/>
          <w:lang w:bidi="bn-IN"/>
        </w:rPr>
        <w:t>Barriers to Growth:</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Premier Inn faces many challenges in expanding in the hospitality business. Adjusting to cultural preferences and regulatory frameworks is crucial while doing business abroad. With domestic and multinational companies fighting for mid-scale market share, competition is fierce. Premier Inn's expansion plans may be affected by economic and geopolitical uncertainty in the travel industry. In the ever-changing market, the brand must combine reasonable price with quality and innovation investments to stay competitive (Jiang et al., 2023).</w:t>
      </w:r>
    </w:p>
    <w:p w:rsidR="0097217D" w:rsidRPr="0097217D" w:rsidRDefault="0097217D" w:rsidP="0097217D">
      <w:pPr>
        <w:spacing w:line="360" w:lineRule="auto"/>
        <w:rPr>
          <w:rFonts w:cs="Times New Roman"/>
          <w:sz w:val="24"/>
          <w:szCs w:val="24"/>
          <w:lang w:bidi="bn-IN"/>
        </w:rPr>
      </w:pPr>
    </w:p>
    <w:p w:rsidR="0097217D" w:rsidRPr="0097217D" w:rsidRDefault="0097217D" w:rsidP="0097217D">
      <w:pPr>
        <w:spacing w:line="360" w:lineRule="auto"/>
        <w:rPr>
          <w:rFonts w:cs="Times New Roman"/>
          <w:sz w:val="24"/>
          <w:szCs w:val="24"/>
          <w:lang w:bidi="bn-IN"/>
        </w:rPr>
      </w:pPr>
    </w:p>
    <w:p w:rsidR="0097217D" w:rsidRPr="0097217D" w:rsidRDefault="0097217D" w:rsidP="0097217D">
      <w:pPr>
        <w:spacing w:line="360" w:lineRule="auto"/>
        <w:rPr>
          <w:rFonts w:cs="Times New Roman"/>
          <w:sz w:val="24"/>
          <w:szCs w:val="24"/>
          <w:lang w:bidi="bn-IN"/>
        </w:rPr>
      </w:pPr>
    </w:p>
    <w:p w:rsidR="0097217D" w:rsidRPr="0097217D" w:rsidRDefault="0097217D" w:rsidP="0097217D">
      <w:pPr>
        <w:pStyle w:val="Heading1"/>
        <w:rPr>
          <w:rFonts w:cs="Times New Roman"/>
          <w:sz w:val="24"/>
          <w:szCs w:val="24"/>
          <w:lang w:bidi="bn-IN"/>
        </w:rPr>
      </w:pPr>
    </w:p>
    <w:p w:rsidR="0097217D" w:rsidRPr="0097217D" w:rsidRDefault="0097217D" w:rsidP="0097217D">
      <w:pPr>
        <w:pStyle w:val="Heading1"/>
        <w:rPr>
          <w:rFonts w:cs="Times New Roman"/>
          <w:sz w:val="24"/>
          <w:szCs w:val="24"/>
          <w:lang w:bidi="bn-IN"/>
        </w:rPr>
      </w:pPr>
      <w:r w:rsidRPr="0097217D">
        <w:rPr>
          <w:rFonts w:cs="Times New Roman"/>
          <w:b w:val="0"/>
          <w:kern w:val="0"/>
          <w:sz w:val="24"/>
          <w:szCs w:val="24"/>
          <w:lang w:bidi="bn-IN"/>
        </w:rPr>
        <w:br w:type="page"/>
      </w:r>
      <w:bookmarkStart w:id="6" w:name="_Toc148306351"/>
      <w:r w:rsidRPr="0097217D">
        <w:rPr>
          <w:rFonts w:cs="Times New Roman"/>
          <w:sz w:val="24"/>
          <w:szCs w:val="24"/>
          <w:lang w:bidi="bn-IN"/>
        </w:rPr>
        <w:lastRenderedPageBreak/>
        <w:t>The financial commitment of each organization to CSR initiatives</w:t>
      </w:r>
      <w:bookmarkEnd w:id="6"/>
    </w:p>
    <w:p w:rsidR="0097217D" w:rsidRPr="0097217D" w:rsidRDefault="0097217D" w:rsidP="0097217D">
      <w:pPr>
        <w:spacing w:line="360" w:lineRule="auto"/>
        <w:rPr>
          <w:rFonts w:cs="Times New Roman"/>
          <w:b/>
          <w:bCs/>
          <w:sz w:val="24"/>
          <w:szCs w:val="24"/>
          <w:u w:val="single"/>
          <w:lang w:bidi="bn-IN"/>
        </w:rPr>
      </w:pPr>
      <w:r w:rsidRPr="0097217D">
        <w:rPr>
          <w:rFonts w:cs="Times New Roman"/>
          <w:b/>
          <w:bCs/>
          <w:sz w:val="24"/>
          <w:szCs w:val="24"/>
          <w:u w:val="single"/>
          <w:lang w:bidi="bn-IN"/>
        </w:rPr>
        <w:t>Mandarin Oriental Hotel Group:</w:t>
      </w:r>
    </w:p>
    <w:p w:rsidR="0097217D" w:rsidRPr="0097217D" w:rsidRDefault="0097217D" w:rsidP="0097217D">
      <w:pPr>
        <w:spacing w:line="360" w:lineRule="auto"/>
        <w:rPr>
          <w:rFonts w:cs="Times New Roman"/>
          <w:b/>
          <w:bCs/>
          <w:sz w:val="24"/>
          <w:szCs w:val="24"/>
          <w:lang w:bidi="bn-IN"/>
        </w:rPr>
      </w:pPr>
      <w:r w:rsidRPr="0097217D">
        <w:rPr>
          <w:rFonts w:cs="Times New Roman"/>
          <w:b/>
          <w:bCs/>
          <w:sz w:val="24"/>
          <w:szCs w:val="24"/>
          <w:lang w:bidi="bn-IN"/>
        </w:rPr>
        <w:t>Commitment to Sustainability Practices:</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The Mandarin Oriental Hotel Group invests much on environmental causes. This hotel chain's dedication to environmental responsibility is shown by its ability to eliminate 99% of single-use plastics across all properties (Ukpabi and Karjaluoto, 2018). Investing in waste reduction, energy conservation, and water conservation is costly. Beyond compliance with legislation, the firm takes an aggressive approach to environmental management (Ottenbacher and Harrington, 2019).</w:t>
      </w:r>
    </w:p>
    <w:p w:rsidR="0097217D" w:rsidRPr="0097217D" w:rsidRDefault="0097217D" w:rsidP="0097217D">
      <w:pPr>
        <w:spacing w:line="360" w:lineRule="auto"/>
        <w:rPr>
          <w:rFonts w:cs="Times New Roman"/>
          <w:sz w:val="24"/>
          <w:szCs w:val="24"/>
          <w:lang w:bidi="bn-IN"/>
        </w:rPr>
      </w:pPr>
      <w:r w:rsidRPr="0097217D">
        <w:rPr>
          <w:rFonts w:cs="Times New Roman"/>
          <w:b/>
          <w:bCs/>
          <w:sz w:val="24"/>
          <w:szCs w:val="24"/>
          <w:lang w:bidi="bn-IN"/>
        </w:rPr>
        <w:t>Community Engagement Initiatives:</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Several projects that aim to improve their communities demonstrate Mandarin Oriental's financial commitment to community involvement. The group supports local businesses, provides jobs, funds community development projects, and more to make a good social impact. Mandarin Oriental's willingness to invest in its communities shows that it knows the link between its own success and that of its communities. The company has shown its good corporate citizenship and dedication to social sustainability by investing in community initiatives (Sparks and Browning, 2021).</w:t>
      </w:r>
    </w:p>
    <w:p w:rsidR="0097217D" w:rsidRPr="0097217D" w:rsidRDefault="0097217D" w:rsidP="0097217D">
      <w:pPr>
        <w:spacing w:line="360" w:lineRule="auto"/>
        <w:rPr>
          <w:rFonts w:cs="Times New Roman"/>
          <w:sz w:val="24"/>
          <w:szCs w:val="24"/>
          <w:lang w:bidi="bn-IN"/>
        </w:rPr>
      </w:pPr>
      <w:r w:rsidRPr="0097217D">
        <w:rPr>
          <w:rFonts w:cs="Times New Roman"/>
          <w:b/>
          <w:bCs/>
          <w:sz w:val="24"/>
          <w:szCs w:val="24"/>
          <w:lang w:bidi="bn-IN"/>
        </w:rPr>
        <w:t>Ethical Business Practices:</w:t>
      </w:r>
      <w:r w:rsidRPr="0097217D">
        <w:rPr>
          <w:rFonts w:cs="Times New Roman"/>
          <w:sz w:val="24"/>
          <w:szCs w:val="24"/>
          <w:lang w:bidi="bn-IN"/>
        </w:rPr>
        <w:t xml:space="preserve"> </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As part of its corporate social responsibility (CSR) framework, the Mandarin Oriental has invested heavily in ethical business practices. This involves investing in ethical sourcing, fair labor, and the greatest level of firm integrity. The company's commitment to social responsibility is reinforced by its financial investments in ethical issues across the supply chain. Mandarin Oriental follows legal regulations and meets socially conscious clients' expectations by prioritizing ethics. This is done by allocating resources towards ethics (Tanford and Jung, 2017).</w:t>
      </w:r>
    </w:p>
    <w:p w:rsidR="0097217D" w:rsidRPr="0097217D" w:rsidRDefault="0097217D" w:rsidP="0097217D">
      <w:pPr>
        <w:spacing w:line="360" w:lineRule="auto"/>
        <w:rPr>
          <w:rFonts w:cs="Times New Roman"/>
          <w:b/>
          <w:bCs/>
          <w:sz w:val="24"/>
          <w:szCs w:val="24"/>
          <w:u w:val="single"/>
          <w:lang w:bidi="bn-IN"/>
        </w:rPr>
      </w:pPr>
      <w:r w:rsidRPr="0097217D">
        <w:rPr>
          <w:rFonts w:cs="Times New Roman"/>
          <w:b/>
          <w:bCs/>
          <w:sz w:val="24"/>
          <w:szCs w:val="24"/>
          <w:u w:val="single"/>
          <w:lang w:bidi="bn-IN"/>
        </w:rPr>
        <w:t>Premier Inn</w:t>
      </w:r>
    </w:p>
    <w:p w:rsidR="0097217D" w:rsidRPr="0097217D" w:rsidRDefault="0097217D" w:rsidP="0097217D">
      <w:pPr>
        <w:spacing w:line="360" w:lineRule="auto"/>
        <w:rPr>
          <w:rFonts w:cs="Times New Roman"/>
          <w:b/>
          <w:bCs/>
          <w:sz w:val="24"/>
          <w:szCs w:val="24"/>
          <w:lang w:bidi="bn-IN"/>
        </w:rPr>
      </w:pPr>
      <w:r w:rsidRPr="0097217D">
        <w:rPr>
          <w:rFonts w:cs="Times New Roman"/>
          <w:b/>
          <w:bCs/>
          <w:sz w:val="24"/>
          <w:szCs w:val="24"/>
          <w:lang w:bidi="bn-IN"/>
        </w:rPr>
        <w:t>Emphasis on Sustainable Practices:</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lastRenderedPageBreak/>
        <w:t>Premier Inn, unlike Mandarin Oriental, which operates in a specialized market, prioritizes environmental responsibility and invests heavily in it. The company has improved energy efficiency, waste reduction, and sustainability. If the company wants to reduce its environmental impact, it must invest in green technologies and procedures. Premier Inn's financial commitment to sustainability and its efforts to integrate environmental issues into its operational strategy match customers' growing desire for responsible business practices. Premier Inn has also invested much on sustainability (Wang and Fesenmaier, 2014).</w:t>
      </w:r>
    </w:p>
    <w:p w:rsidR="0097217D" w:rsidRPr="0097217D" w:rsidRDefault="0097217D" w:rsidP="0097217D">
      <w:pPr>
        <w:spacing w:line="360" w:lineRule="auto"/>
        <w:rPr>
          <w:rFonts w:cs="Times New Roman"/>
          <w:sz w:val="24"/>
          <w:szCs w:val="24"/>
          <w:lang w:bidi="bn-IN"/>
        </w:rPr>
      </w:pPr>
      <w:r w:rsidRPr="0097217D">
        <w:rPr>
          <w:rFonts w:cs="Times New Roman"/>
          <w:b/>
          <w:bCs/>
          <w:sz w:val="24"/>
          <w:szCs w:val="24"/>
          <w:lang w:bidi="bn-IN"/>
        </w:rPr>
        <w:t>Community-Centric Approach:</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Premier Inn invests in local programs to show their community involvement. This includes funding philanthropic groups, improving communities, and supporting local businesses. Premier Inn invests in community projects because it values macro and micro social responsibility. Positive relationships with the communities in which the business operates boost its reputation and build trust among numerous stakeholders (Xiang et al., 2017).</w:t>
      </w:r>
    </w:p>
    <w:p w:rsidR="0097217D" w:rsidRPr="0097217D" w:rsidRDefault="0097217D" w:rsidP="0097217D">
      <w:pPr>
        <w:spacing w:line="360" w:lineRule="auto"/>
        <w:rPr>
          <w:rFonts w:cs="Times New Roman"/>
          <w:sz w:val="24"/>
          <w:szCs w:val="24"/>
          <w:lang w:bidi="bn-IN"/>
        </w:rPr>
      </w:pPr>
      <w:r w:rsidRPr="0097217D">
        <w:rPr>
          <w:rFonts w:cs="Times New Roman"/>
          <w:b/>
          <w:bCs/>
          <w:sz w:val="24"/>
          <w:szCs w:val="24"/>
          <w:lang w:bidi="bn-IN"/>
        </w:rPr>
        <w:t>Ethical Supply Chain and Employment Practices:</w:t>
      </w:r>
      <w:r w:rsidRPr="0097217D">
        <w:rPr>
          <w:rFonts w:cs="Times New Roman"/>
          <w:sz w:val="24"/>
          <w:szCs w:val="24"/>
          <w:lang w:bidi="bn-IN"/>
        </w:rPr>
        <w:t xml:space="preserve"> </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Premier Inn invests on ethical business practices in its supply chain and employment. The company invests heavily in fair labor, ethical sourcing, and integrity throughout its operations. These financial investments foster a healthy workplace, employee well-being, and value chain ethics. Premier Inn's ethical business practices meet customer expectations, who value brands that show social and ethical responsibility (Yang et al., 2015).</w:t>
      </w:r>
    </w:p>
    <w:p w:rsidR="0097217D" w:rsidRPr="0097217D" w:rsidRDefault="0097217D" w:rsidP="0097217D">
      <w:pPr>
        <w:spacing w:line="360" w:lineRule="auto"/>
        <w:rPr>
          <w:rFonts w:cs="Times New Roman"/>
          <w:sz w:val="24"/>
          <w:szCs w:val="24"/>
          <w:lang w:bidi="bn-IN"/>
        </w:rPr>
      </w:pPr>
    </w:p>
    <w:p w:rsidR="0097217D" w:rsidRPr="0097217D" w:rsidRDefault="0097217D" w:rsidP="0097217D">
      <w:pPr>
        <w:pStyle w:val="Heading1"/>
        <w:rPr>
          <w:rFonts w:cs="Times New Roman"/>
          <w:sz w:val="24"/>
          <w:szCs w:val="24"/>
          <w:lang w:bidi="bn-IN"/>
        </w:rPr>
      </w:pPr>
      <w:bookmarkStart w:id="7" w:name="_Toc148306352"/>
    </w:p>
    <w:p w:rsidR="0097217D" w:rsidRPr="0097217D" w:rsidRDefault="0097217D" w:rsidP="0097217D">
      <w:pPr>
        <w:pStyle w:val="Heading1"/>
        <w:rPr>
          <w:rFonts w:cs="Times New Roman"/>
          <w:sz w:val="24"/>
          <w:szCs w:val="24"/>
          <w:lang w:bidi="bn-IN"/>
        </w:rPr>
      </w:pPr>
      <w:r w:rsidRPr="0097217D">
        <w:rPr>
          <w:rFonts w:cs="Times New Roman"/>
          <w:b w:val="0"/>
          <w:kern w:val="0"/>
          <w:sz w:val="24"/>
          <w:szCs w:val="24"/>
          <w:lang w:bidi="bn-IN"/>
        </w:rPr>
        <w:br w:type="page"/>
      </w:r>
      <w:r w:rsidRPr="0097217D">
        <w:rPr>
          <w:rFonts w:cs="Times New Roman"/>
          <w:sz w:val="24"/>
          <w:szCs w:val="24"/>
          <w:lang w:bidi="bn-IN"/>
        </w:rPr>
        <w:lastRenderedPageBreak/>
        <w:t>Recommendation</w:t>
      </w:r>
      <w:bookmarkEnd w:id="7"/>
    </w:p>
    <w:p w:rsidR="0097217D" w:rsidRPr="0097217D" w:rsidRDefault="0097217D" w:rsidP="0097217D">
      <w:pPr>
        <w:spacing w:line="360" w:lineRule="auto"/>
        <w:rPr>
          <w:rFonts w:cs="Times New Roman"/>
          <w:b/>
          <w:bCs/>
          <w:sz w:val="24"/>
          <w:szCs w:val="24"/>
          <w:lang w:bidi="bn-IN"/>
        </w:rPr>
      </w:pPr>
      <w:r w:rsidRPr="0097217D">
        <w:rPr>
          <w:rFonts w:cs="Times New Roman"/>
          <w:b/>
          <w:bCs/>
          <w:sz w:val="24"/>
          <w:szCs w:val="24"/>
          <w:lang w:bidi="bn-IN"/>
        </w:rPr>
        <w:t xml:space="preserve">Mandarin Oriental Hotel Group: </w:t>
      </w:r>
    </w:p>
    <w:p w:rsidR="0097217D" w:rsidRPr="0097217D" w:rsidRDefault="0097217D" w:rsidP="0097217D">
      <w:pPr>
        <w:spacing w:line="360" w:lineRule="auto"/>
        <w:rPr>
          <w:rFonts w:cs="Times New Roman"/>
          <w:sz w:val="24"/>
          <w:szCs w:val="24"/>
          <w:lang w:bidi="bn-IN"/>
        </w:rPr>
      </w:pPr>
      <w:r w:rsidRPr="0097217D">
        <w:rPr>
          <w:rFonts w:cs="Times New Roman"/>
          <w:b/>
          <w:bCs/>
          <w:sz w:val="24"/>
          <w:szCs w:val="24"/>
          <w:lang w:bidi="bn-IN"/>
        </w:rPr>
        <w:t>Recommendation - Strategic Collaboration for Cultural Integration</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Since Mandarin Oriental emphasizes eastern history and local culture, it makes sense to explore strategic partnerships with local artists and cultural influencers. This project may involve working with local artists to produce unique art displays, famous chefs to incorporate local flavors into the cuisine, or traditional craftsmanship into the houses' construction. All options are feasible.</w:t>
      </w:r>
    </w:p>
    <w:p w:rsidR="0097217D" w:rsidRPr="0097217D" w:rsidRDefault="0097217D" w:rsidP="0097217D">
      <w:pPr>
        <w:spacing w:line="360" w:lineRule="auto"/>
        <w:rPr>
          <w:rFonts w:cs="Times New Roman"/>
          <w:b/>
          <w:bCs/>
          <w:sz w:val="24"/>
          <w:szCs w:val="24"/>
          <w:lang w:bidi="bn-IN"/>
        </w:rPr>
      </w:pPr>
      <w:r w:rsidRPr="0097217D">
        <w:rPr>
          <w:rFonts w:cs="Times New Roman"/>
          <w:b/>
          <w:bCs/>
          <w:sz w:val="24"/>
          <w:szCs w:val="24"/>
          <w:lang w:bidi="bn-IN"/>
        </w:rPr>
        <w:t xml:space="preserve">Premier Inn: </w:t>
      </w:r>
    </w:p>
    <w:p w:rsidR="0097217D" w:rsidRPr="0097217D" w:rsidRDefault="0097217D" w:rsidP="0097217D">
      <w:pPr>
        <w:spacing w:line="360" w:lineRule="auto"/>
        <w:rPr>
          <w:rFonts w:cs="Times New Roman"/>
          <w:b/>
          <w:bCs/>
          <w:sz w:val="24"/>
          <w:szCs w:val="24"/>
          <w:lang w:bidi="bn-IN"/>
        </w:rPr>
      </w:pPr>
      <w:r w:rsidRPr="0097217D">
        <w:rPr>
          <w:rFonts w:cs="Times New Roman"/>
          <w:b/>
          <w:bCs/>
          <w:sz w:val="24"/>
          <w:szCs w:val="24"/>
          <w:lang w:bidi="bn-IN"/>
        </w:rPr>
        <w:t>Recommendation - Technology Integration for Enhanced Guest Experience</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Given Premier Inn's leadership in the mid-scale market and the growing importance of technology in the hospitality industry, investing in cutting-edge technologies to improve guest service is wise. This may include advanced booking systems, personalized mobile apps, and high-tech guest room amenities.</w:t>
      </w:r>
    </w:p>
    <w:p w:rsidR="0097217D" w:rsidRPr="0097217D" w:rsidRDefault="0097217D" w:rsidP="0097217D">
      <w:pPr>
        <w:spacing w:line="360" w:lineRule="auto"/>
        <w:rPr>
          <w:rFonts w:cs="Times New Roman"/>
          <w:sz w:val="24"/>
          <w:szCs w:val="24"/>
          <w:lang w:bidi="bn-IN"/>
        </w:rPr>
      </w:pP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br w:type="page"/>
      </w:r>
    </w:p>
    <w:p w:rsidR="0097217D" w:rsidRPr="0097217D" w:rsidRDefault="0097217D" w:rsidP="0097217D">
      <w:pPr>
        <w:pStyle w:val="Heading1"/>
        <w:rPr>
          <w:rFonts w:cs="Times New Roman"/>
          <w:sz w:val="24"/>
          <w:szCs w:val="24"/>
          <w:lang w:bidi="bn-IN"/>
        </w:rPr>
      </w:pPr>
      <w:bookmarkStart w:id="8" w:name="_Toc148306353"/>
      <w:r w:rsidRPr="0097217D">
        <w:rPr>
          <w:rFonts w:cs="Times New Roman"/>
          <w:sz w:val="24"/>
          <w:szCs w:val="24"/>
          <w:lang w:bidi="bn-IN"/>
        </w:rPr>
        <w:lastRenderedPageBreak/>
        <w:t>Conclusion</w:t>
      </w:r>
      <w:bookmarkEnd w:id="8"/>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In conclusion, The extensive Mandarin Oriental Hotel Group and Premier Inn analysis illuminates the complex hospitality market strategies of today. These debates illuminated Mandarin Oriental's luxurious innovation and sustainability and Premier Inn's accessibility and community participation. Both strategies are unique. Both companies show resilience and adaptability and use financial commitments to boost their market positions. The evidence-based analysis suggests strategies for continued success. These insights help us understand the many difficulties and possibilities facing companies that provide extraordinary guest experiences in a rapidly evolving global hospitality business.</w:t>
      </w:r>
    </w:p>
    <w:p w:rsidR="0097217D" w:rsidRPr="0097217D" w:rsidRDefault="0097217D" w:rsidP="0097217D">
      <w:pPr>
        <w:spacing w:line="360" w:lineRule="auto"/>
        <w:rPr>
          <w:rFonts w:cs="Times New Roman"/>
          <w:sz w:val="24"/>
          <w:szCs w:val="24"/>
          <w:lang w:bidi="bn-IN"/>
        </w:rPr>
      </w:pPr>
    </w:p>
    <w:p w:rsidR="0097217D" w:rsidRPr="0097217D" w:rsidRDefault="0097217D" w:rsidP="0097217D">
      <w:pPr>
        <w:spacing w:line="360" w:lineRule="auto"/>
        <w:rPr>
          <w:rFonts w:cs="Times New Roman"/>
          <w:sz w:val="24"/>
          <w:szCs w:val="24"/>
          <w:lang w:bidi="bn-IN"/>
        </w:rPr>
      </w:pPr>
    </w:p>
    <w:p w:rsidR="0097217D" w:rsidRPr="0097217D" w:rsidRDefault="0097217D" w:rsidP="0097217D">
      <w:pPr>
        <w:spacing w:line="360" w:lineRule="auto"/>
        <w:rPr>
          <w:rFonts w:cs="Times New Roman"/>
          <w:sz w:val="24"/>
          <w:szCs w:val="24"/>
          <w:lang w:bidi="bn-IN"/>
        </w:rPr>
      </w:pPr>
    </w:p>
    <w:p w:rsidR="0097217D" w:rsidRPr="0097217D" w:rsidRDefault="0097217D" w:rsidP="0097217D">
      <w:pPr>
        <w:pStyle w:val="Heading1"/>
        <w:rPr>
          <w:rFonts w:cs="Times New Roman"/>
          <w:sz w:val="24"/>
          <w:szCs w:val="24"/>
          <w:lang w:bidi="bn-IN"/>
        </w:rPr>
      </w:pPr>
    </w:p>
    <w:p w:rsidR="0097217D" w:rsidRPr="0097217D" w:rsidRDefault="0097217D" w:rsidP="0097217D">
      <w:pPr>
        <w:pStyle w:val="Heading1"/>
        <w:rPr>
          <w:rFonts w:cs="Times New Roman"/>
          <w:sz w:val="24"/>
          <w:szCs w:val="24"/>
          <w:lang w:bidi="bn-IN"/>
        </w:rPr>
      </w:pPr>
      <w:r w:rsidRPr="0097217D">
        <w:rPr>
          <w:rFonts w:cs="Times New Roman"/>
          <w:b w:val="0"/>
          <w:kern w:val="0"/>
          <w:sz w:val="24"/>
          <w:szCs w:val="24"/>
          <w:lang w:bidi="bn-IN"/>
        </w:rPr>
        <w:br w:type="page"/>
      </w:r>
      <w:bookmarkStart w:id="9" w:name="_Toc148306354"/>
      <w:r w:rsidRPr="0097217D">
        <w:rPr>
          <w:rFonts w:cs="Times New Roman"/>
          <w:sz w:val="24"/>
          <w:szCs w:val="24"/>
          <w:lang w:bidi="bn-IN"/>
        </w:rPr>
        <w:lastRenderedPageBreak/>
        <w:t>Reference</w:t>
      </w:r>
      <w:bookmarkEnd w:id="9"/>
      <w:r w:rsidRPr="0097217D">
        <w:rPr>
          <w:rFonts w:cs="Times New Roman"/>
          <w:sz w:val="24"/>
          <w:szCs w:val="24"/>
          <w:lang w:bidi="bn-IN"/>
        </w:rPr>
        <w:t xml:space="preserve"> </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Baker, M., and Collier, E. (2018). Branding in the hospitality industry: A content analysis of hotel mission statements and the position of brands. Tourism and Hospitality Research, 8(3), 169-180.</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Buhalis, D. (2020). Marketing the competitive destination of the future. Tourism Management, 21(1), 97-116.</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Chang, L. L., and Lee, J. H. (2023). The influence of hotel brand strategy on customer loyalty development strategy. Advances in Hospitality and Tourism Research, 1(1), 1-15.</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Chung, K. Y., and Kaluarachchi, Y. (2018). The role of hotel brand image in online reviews: A text mining approach. Journal of Hospitality Marketing and Management, 27(4), 426-445.</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Gretzel, U., and Yoo, K. H. (2018). Use and impact of online travel reviews. In Information and Communication Technologies in Tourism 2008 (pp. 35-46). Springer.</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Hudson, S., and Ritchie, J. R. (2019). Branding a memorable destination experience. The case of ‘Brand Canada’. International Journal of Tourism Research, 11(5), 423-432.</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Jiang, Y., Li, X., and Bai, B. (2023). Research on the impacts of online reviews on hotel booking conversion from the perspective of consumer trust. Tourism Management, 35, 32-40.</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Mandarin Oriental Hotel Group. (2023). Home. [Online] Available at: https://www.mandarinoriental.com/ [Accessed 10 October 2023].</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Mandarin Oriental Hotel Group. (2023). Press Room. [Online] Available at: https://www.mandarinoriental.com/press-room [Accessed 14 October 2023].</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Ottenbacher, M. C., and Harrington, R. J. (2019). The influence of consumer-generated media on consumer hospitality brand attitudes and behavioral intentions. Journal of Hospitality Marketing and Management, 18(6), 535-556.</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Premier Inn. (2023). Investors. [Online] Available at: https://www.premierinn.com/gb/en/investors.html [Accessed 14 October 2023].</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Premier Inn. (2023). Our story. [Online] Available at: https://www.premierinn.com/gb/en/about/our-story.html [Accessed 16 October 2023].</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lastRenderedPageBreak/>
        <w:t>Qu, H., Kim, L. H., and Im, H. H. (2021). A model of destination branding: Integrating the concepts of the branding and destination image. Tourism Management, 32(3), 465-476.</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Sigala, M. (2017). The impact of customer co‐created value on loyalty and brand equity in the hotel industry. International Journal of Contemporary Hospitality Management, 29(9), 2339-2356.</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Sparks, B. A., and Browning, V. (2021). The impact of online reviews on hotel booking intentions and perception of trust. Tourism Management, 32(6), 1310-1323.</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Tanford, S., and Jung, H. (2017). The influence of hotel brand credibility on guests' behavioral intentions through trust and the perception of value. Journal of Destination Marketing and Management, 6(2), 126-130.</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Ukpabi, D., and Karjaluoto, H. (2018). Consumers’ acceptance of information and communications technology in tourism: A review. Telematics and Informatics, 35(5), 1445-1465.</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Wang, D., and Fesenmaier, D. R. (2014). Assessing destination images on the web: A social identity perspective. In Information and communication technologies in tourism 2004 (pp. 202-211). Springer.</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Xiang, Z., Du, Q., Ma, Y., and Fan, W. (2017). A comparative analysis of major online review platforms: Implications for social media analytics in hospitality and tourism. Tourism Management, 58, 51-65.</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Yang, F. X., Wong, I. A., Wang, D., and Huang, D. (2015). Impact of online reviews on hotel booking intention and trust. International Journal of Hospitality Management, 47, 174-185.</w:t>
      </w:r>
    </w:p>
    <w:p w:rsidR="0097217D" w:rsidRPr="0097217D" w:rsidRDefault="0097217D" w:rsidP="0097217D">
      <w:pPr>
        <w:spacing w:line="360" w:lineRule="auto"/>
        <w:rPr>
          <w:rFonts w:cs="Times New Roman"/>
          <w:sz w:val="24"/>
          <w:szCs w:val="24"/>
          <w:lang w:bidi="bn-IN"/>
        </w:rPr>
      </w:pPr>
      <w:r w:rsidRPr="0097217D">
        <w:rPr>
          <w:rFonts w:cs="Times New Roman"/>
          <w:sz w:val="24"/>
          <w:szCs w:val="24"/>
          <w:lang w:bidi="bn-IN"/>
        </w:rPr>
        <w:t>Zhang, H. Q., Lu, L., and Xu, H. (2018). Impact of online reviews on hotel booking intention: the moderating role of trust. Journal of Travel and Tourism Marketing, 35(4), 447-461.</w:t>
      </w:r>
    </w:p>
    <w:p w:rsidR="0097217D" w:rsidRPr="0097217D" w:rsidRDefault="0097217D" w:rsidP="0097217D">
      <w:pPr>
        <w:spacing w:line="360" w:lineRule="auto"/>
        <w:rPr>
          <w:b/>
          <w:color w:val="000000" w:themeColor="text1"/>
          <w:sz w:val="24"/>
          <w:szCs w:val="24"/>
        </w:rPr>
      </w:pPr>
    </w:p>
    <w:sectPr w:rsidR="0097217D" w:rsidRPr="009721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31F00" w:rsidRDefault="00831F00" w:rsidP="00D15F16">
      <w:pPr>
        <w:spacing w:after="0" w:line="240" w:lineRule="auto"/>
      </w:pPr>
      <w:r>
        <w:separator/>
      </w:r>
    </w:p>
  </w:endnote>
  <w:endnote w:type="continuationSeparator" w:id="0">
    <w:p w:rsidR="00831F00" w:rsidRDefault="00831F00" w:rsidP="00D15F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altName w:val="Courier New"/>
    <w:panose1 w:val="00000400000000000000"/>
    <w:charset w:val="01"/>
    <w:family w:val="roman"/>
    <w:pitch w:val="variable"/>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31F00" w:rsidRDefault="00831F00" w:rsidP="00D15F16">
      <w:pPr>
        <w:spacing w:after="0" w:line="240" w:lineRule="auto"/>
      </w:pPr>
      <w:r>
        <w:separator/>
      </w:r>
    </w:p>
  </w:footnote>
  <w:footnote w:type="continuationSeparator" w:id="0">
    <w:p w:rsidR="00831F00" w:rsidRDefault="00831F00" w:rsidP="00D15F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5217"/>
    <w:rsid w:val="00613A70"/>
    <w:rsid w:val="00705217"/>
    <w:rsid w:val="007854F7"/>
    <w:rsid w:val="007B1A17"/>
    <w:rsid w:val="00831F00"/>
    <w:rsid w:val="0097217D"/>
    <w:rsid w:val="009E77E0"/>
    <w:rsid w:val="009F5D85"/>
    <w:rsid w:val="00A32977"/>
    <w:rsid w:val="00B96B68"/>
    <w:rsid w:val="00D15F16"/>
    <w:rsid w:val="00D52E63"/>
    <w:rsid w:val="00F547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1189E"/>
  <w15:chartTrackingRefBased/>
  <w15:docId w15:val="{701B9EA1-4D52-4AA4-BB00-1F13490E7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7217D"/>
    <w:pPr>
      <w:keepNext/>
      <w:keepLines/>
      <w:spacing w:before="240" w:after="0" w:line="360" w:lineRule="auto"/>
      <w:jc w:val="both"/>
      <w:outlineLvl w:val="0"/>
    </w:pPr>
    <w:rPr>
      <w:rFonts w:ascii="Times New Roman" w:eastAsia="SimSun" w:hAnsi="Times New Roman" w:cs="Vrinda"/>
      <w:b/>
      <w:color w:val="2F5496"/>
      <w:kern w:val="2"/>
      <w:sz w:val="32"/>
      <w:szCs w:val="40"/>
      <w:lang w:val="en-US"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5F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F16"/>
  </w:style>
  <w:style w:type="paragraph" w:styleId="Footer">
    <w:name w:val="footer"/>
    <w:basedOn w:val="Normal"/>
    <w:link w:val="FooterChar"/>
    <w:uiPriority w:val="99"/>
    <w:unhideWhenUsed/>
    <w:rsid w:val="00D15F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5F16"/>
  </w:style>
  <w:style w:type="character" w:customStyle="1" w:styleId="Heading1Char">
    <w:name w:val="Heading 1 Char"/>
    <w:basedOn w:val="DefaultParagraphFont"/>
    <w:link w:val="Heading1"/>
    <w:uiPriority w:val="9"/>
    <w:rsid w:val="0097217D"/>
    <w:rPr>
      <w:rFonts w:ascii="Times New Roman" w:eastAsia="SimSun" w:hAnsi="Times New Roman" w:cs="Vrinda"/>
      <w:b/>
      <w:color w:val="2F5496"/>
      <w:kern w:val="2"/>
      <w:sz w:val="32"/>
      <w:szCs w:val="40"/>
      <w:lang w:val="en-US" w:bidi="bn-BD"/>
    </w:rPr>
  </w:style>
  <w:style w:type="character" w:styleId="Hyperlink">
    <w:name w:val="Hyperlink"/>
    <w:basedOn w:val="DefaultParagraphFont"/>
    <w:uiPriority w:val="99"/>
    <w:semiHidden/>
    <w:unhideWhenUsed/>
    <w:rsid w:val="0097217D"/>
    <w:rPr>
      <w:color w:val="0563C1"/>
      <w:u w:val="single"/>
    </w:rPr>
  </w:style>
  <w:style w:type="paragraph" w:styleId="TOC1">
    <w:name w:val="toc 1"/>
    <w:basedOn w:val="Normal"/>
    <w:next w:val="Normal"/>
    <w:autoRedefine/>
    <w:uiPriority w:val="39"/>
    <w:semiHidden/>
    <w:unhideWhenUsed/>
    <w:qFormat/>
    <w:rsid w:val="0097217D"/>
    <w:pPr>
      <w:spacing w:after="100" w:line="360" w:lineRule="auto"/>
      <w:jc w:val="both"/>
    </w:pPr>
    <w:rPr>
      <w:rFonts w:ascii="Times New Roman" w:eastAsia="Calibri" w:hAnsi="Times New Roman" w:cs="Vrinda"/>
      <w:kern w:val="2"/>
      <w:sz w:val="24"/>
      <w:szCs w:val="28"/>
      <w:lang w:val="en-US" w:bidi="bn-BD"/>
    </w:rPr>
  </w:style>
  <w:style w:type="paragraph" w:styleId="TOCHeading">
    <w:name w:val="TOC Heading"/>
    <w:basedOn w:val="Heading1"/>
    <w:next w:val="Normal"/>
    <w:uiPriority w:val="39"/>
    <w:semiHidden/>
    <w:unhideWhenUsed/>
    <w:qFormat/>
    <w:rsid w:val="0097217D"/>
    <w:pPr>
      <w:spacing w:line="256" w:lineRule="auto"/>
      <w:jc w:val="left"/>
      <w:outlineLvl w:val="9"/>
    </w:pPr>
    <w:rPr>
      <w:rFonts w:ascii="Calibri Light" w:hAnsi="Calibri Light"/>
      <w:b w:val="0"/>
      <w:kern w:val="0"/>
      <w:szCs w:val="3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5486787">
      <w:bodyDiv w:val="1"/>
      <w:marLeft w:val="0"/>
      <w:marRight w:val="0"/>
      <w:marTop w:val="0"/>
      <w:marBottom w:val="0"/>
      <w:divBdr>
        <w:top w:val="none" w:sz="0" w:space="0" w:color="auto"/>
        <w:left w:val="none" w:sz="0" w:space="0" w:color="auto"/>
        <w:bottom w:val="none" w:sz="0" w:space="0" w:color="auto"/>
        <w:right w:val="none" w:sz="0" w:space="0" w:color="auto"/>
      </w:divBdr>
    </w:div>
    <w:div w:id="664086479">
      <w:bodyDiv w:val="1"/>
      <w:marLeft w:val="0"/>
      <w:marRight w:val="0"/>
      <w:marTop w:val="0"/>
      <w:marBottom w:val="0"/>
      <w:divBdr>
        <w:top w:val="none" w:sz="0" w:space="0" w:color="auto"/>
        <w:left w:val="none" w:sz="0" w:space="0" w:color="auto"/>
        <w:bottom w:val="none" w:sz="0" w:space="0" w:color="auto"/>
        <w:right w:val="none" w:sz="0" w:space="0" w:color="auto"/>
      </w:divBdr>
    </w:div>
    <w:div w:id="1621110682">
      <w:bodyDiv w:val="1"/>
      <w:marLeft w:val="0"/>
      <w:marRight w:val="0"/>
      <w:marTop w:val="0"/>
      <w:marBottom w:val="0"/>
      <w:divBdr>
        <w:top w:val="none" w:sz="0" w:space="0" w:color="auto"/>
        <w:left w:val="none" w:sz="0" w:space="0" w:color="auto"/>
        <w:bottom w:val="none" w:sz="0" w:space="0" w:color="auto"/>
        <w:right w:val="none" w:sz="0" w:space="0" w:color="auto"/>
      </w:divBdr>
    </w:div>
    <w:div w:id="2047103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AppData\Local\Packages\microsoft.windowscommunicationsapps_8wekyb3d8bbwe\LocalState\Files\S0\3\Attachments\Saiyful%20Alam%20-FM-AS1%5b646%5d.docx" TargetMode="External"/><Relationship Id="rId13" Type="http://schemas.openxmlformats.org/officeDocument/2006/relationships/hyperlink" Target="file:///C:\Users\User\AppData\Local\Packages\microsoft.windowscommunicationsapps_8wekyb3d8bbwe\LocalState\Files\S0\3\Attachments\Saiyful%20Alam%20-FM-AS1%5b646%5d.docx" TargetMode="External"/><Relationship Id="rId3" Type="http://schemas.openxmlformats.org/officeDocument/2006/relationships/webSettings" Target="webSettings.xml"/><Relationship Id="rId7" Type="http://schemas.openxmlformats.org/officeDocument/2006/relationships/hyperlink" Target="file:///C:\Users\User\AppData\Local\Packages\microsoft.windowscommunicationsapps_8wekyb3d8bbwe\LocalState\Files\S0\3\Attachments\Saiyful%20Alam%20-FM-AS1%5b646%5d.docx" TargetMode="External"/><Relationship Id="rId12" Type="http://schemas.openxmlformats.org/officeDocument/2006/relationships/hyperlink" Target="file:///C:\Users\User\AppData\Local\Packages\microsoft.windowscommunicationsapps_8wekyb3d8bbwe\LocalState\Files\S0\3\Attachments\Saiyful%20Alam%20-FM-AS1%5b646%5d.doc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User\AppData\Local\Packages\microsoft.windowscommunicationsapps_8wekyb3d8bbwe\LocalState\Files\S0\3\Attachments\Saiyful%20Alam%20-FM-AS1%5b646%5d.docx" TargetMode="External"/><Relationship Id="rId11" Type="http://schemas.openxmlformats.org/officeDocument/2006/relationships/hyperlink" Target="file:///C:\Users\User\AppData\Local\Packages\microsoft.windowscommunicationsapps_8wekyb3d8bbwe\LocalState\Files\S0\3\Attachments\Saiyful%20Alam%20-FM-AS1%5b646%5d.docx"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file:///C:\Users\User\AppData\Local\Packages\microsoft.windowscommunicationsapps_8wekyb3d8bbwe\LocalState\Files\S0\3\Attachments\Saiyful%20Alam%20-FM-AS1%5b646%5d.docx" TargetMode="External"/><Relationship Id="rId4" Type="http://schemas.openxmlformats.org/officeDocument/2006/relationships/footnotes" Target="footnotes.xml"/><Relationship Id="rId9" Type="http://schemas.openxmlformats.org/officeDocument/2006/relationships/hyperlink" Target="file:///C:\Users\User\AppData\Local\Packages\microsoft.windowscommunicationsapps_8wekyb3d8bbwe\LocalState\Files\S0\3\Attachments\Saiyful%20Alam%20-FM-AS1%5b646%5d.doc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15</Pages>
  <Words>3277</Words>
  <Characters>18682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8</cp:revision>
  <dcterms:created xsi:type="dcterms:W3CDTF">2023-10-16T05:58:00Z</dcterms:created>
  <dcterms:modified xsi:type="dcterms:W3CDTF">2023-10-19T17:18:00Z</dcterms:modified>
</cp:coreProperties>
</file>