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sz w:val="52"/>
          <w:szCs w:val="52"/>
        </w:rPr>
      </w:pPr>
      <w:r>
        <w:rPr/>
        <w:drawing>
          <wp:inline distT="0" distB="0" distL="0" distR="0">
            <wp:extent cx="2895600" cy="960755"/>
            <wp:effectExtent l="0" t="0" r="0" b="0"/>
            <wp:docPr id="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Text&#10;&#10;Description automatically generated"/>
                    <pic:cNvPicPr>
                      <a:picLocks noChangeAspect="1" noChangeArrowheads="1"/>
                    </pic:cNvPicPr>
                  </pic:nvPicPr>
                  <pic:blipFill>
                    <a:blip r:embed="rId2"/>
                    <a:stretch>
                      <a:fillRect/>
                    </a:stretch>
                  </pic:blipFill>
                  <pic:spPr bwMode="auto">
                    <a:xfrm>
                      <a:off x="0" y="0"/>
                      <a:ext cx="2895600" cy="960755"/>
                    </a:xfrm>
                    <a:prstGeom prst="rect">
                      <a:avLst/>
                    </a:prstGeom>
                  </pic:spPr>
                </pic:pic>
              </a:graphicData>
            </a:graphic>
          </wp:inline>
        </w:drawing>
      </w:r>
    </w:p>
    <w:p>
      <w:pPr>
        <w:pStyle w:val="Normal"/>
        <w:rPr>
          <w:sz w:val="52"/>
          <w:szCs w:val="52"/>
        </w:rPr>
      </w:pPr>
      <w:r>
        <w:rPr>
          <w:sz w:val="52"/>
          <w:szCs w:val="52"/>
        </w:rPr>
      </w:r>
    </w:p>
    <w:p>
      <w:pPr>
        <w:pStyle w:val="Normal"/>
        <w:jc w:val="center"/>
        <w:rPr>
          <w:rFonts w:ascii="Avenir Next LT Pro Demi" w:hAnsi="Avenir Next LT Pro Demi"/>
          <w:sz w:val="44"/>
          <w:szCs w:val="44"/>
        </w:rPr>
      </w:pPr>
      <w:r>
        <w:rPr>
          <w:rFonts w:ascii="Avenir Next LT Pro Demi" w:hAnsi="Avenir Next LT Pro Demi"/>
          <w:sz w:val="44"/>
          <w:szCs w:val="44"/>
        </w:rPr>
        <w:t>Managing Enterprise in the 21st Century</w:t>
      </w:r>
    </w:p>
    <w:p>
      <w:pPr>
        <w:pStyle w:val="Normal"/>
        <w:rPr>
          <w:sz w:val="52"/>
          <w:szCs w:val="52"/>
        </w:rPr>
      </w:pPr>
      <w:r>
        <w:rPr>
          <w:sz w:val="52"/>
          <w:szCs w:val="52"/>
        </w:rPr>
      </w:r>
    </w:p>
    <w:p>
      <w:pPr>
        <w:pStyle w:val="Normal"/>
        <w:rPr>
          <w:sz w:val="52"/>
          <w:szCs w:val="52"/>
        </w:rPr>
      </w:pPr>
      <w:r>
        <w:rPr>
          <w:sz w:val="52"/>
          <w:szCs w:val="52"/>
        </w:rPr>
      </w:r>
    </w:p>
    <w:p>
      <w:pPr>
        <w:pStyle w:val="Normal"/>
        <w:jc w:val="center"/>
        <w:rPr>
          <w:sz w:val="52"/>
          <w:szCs w:val="52"/>
        </w:rPr>
      </w:pPr>
      <w:r>
        <w:rPr>
          <w:sz w:val="52"/>
          <w:szCs w:val="52"/>
        </w:rPr>
        <w:t>Business Plan</w:t>
      </w:r>
    </w:p>
    <w:p>
      <w:pPr>
        <w:pStyle w:val="Normal"/>
        <w:jc w:val="center"/>
        <w:rPr>
          <w:sz w:val="52"/>
          <w:szCs w:val="52"/>
        </w:rPr>
      </w:pPr>
      <w:r>
        <w:rPr>
          <w:sz w:val="52"/>
          <w:szCs w:val="52"/>
        </w:rPr>
      </w:r>
    </w:p>
    <w:p>
      <w:pPr>
        <w:pStyle w:val="Normal"/>
        <w:jc w:val="center"/>
        <w:rPr>
          <w:color w:val="FF0000"/>
        </w:rPr>
      </w:pPr>
      <w:r>
        <w:rPr>
          <w:color w:val="FF0000"/>
          <w:sz w:val="52"/>
          <w:szCs w:val="52"/>
        </w:rPr>
        <w:t>Truck on the Wharf</w:t>
      </w:r>
    </w:p>
    <w:p>
      <w:pPr>
        <w:pStyle w:val="Normal"/>
        <w:rPr/>
      </w:pPr>
      <w:r>
        <w:rPr/>
      </w:r>
    </w:p>
    <w:p>
      <w:pPr>
        <w:pStyle w:val="Normal"/>
        <w:rPr/>
      </w:pPr>
      <w:r>
        <w:rPr/>
      </w:r>
    </w:p>
    <w:p>
      <w:pPr>
        <w:pStyle w:val="Normal"/>
        <w:rPr/>
      </w:pPr>
      <w:r>
        <w:rPr/>
      </w:r>
    </w:p>
    <w:p>
      <w:pPr>
        <w:pStyle w:val="Normal"/>
        <w:rPr/>
      </w:pPr>
      <w:r>
        <w:rPr/>
      </w:r>
    </w:p>
    <w:p>
      <w:pPr>
        <w:pStyle w:val="Normal"/>
        <w:rPr>
          <w:rFonts w:cs="Calibri" w:cstheme="minorHAnsi"/>
          <w:sz w:val="36"/>
          <w:szCs w:val="36"/>
        </w:rPr>
      </w:pPr>
      <w:r>
        <w:rPr>
          <w:rFonts w:cs="Calibri" w:cstheme="minorHAnsi"/>
          <w:sz w:val="36"/>
          <w:szCs w:val="36"/>
        </w:rPr>
        <w:t>Student Name: Yasir Ibrahem</w:t>
      </w:r>
    </w:p>
    <w:p>
      <w:pPr>
        <w:pStyle w:val="Normal"/>
        <w:rPr>
          <w:rFonts w:cs="Calibri" w:cstheme="minorHAnsi"/>
          <w:sz w:val="36"/>
          <w:szCs w:val="36"/>
        </w:rPr>
      </w:pPr>
      <w:r>
        <w:rPr>
          <w:rFonts w:cs="Calibri" w:cstheme="minorHAnsi"/>
          <w:sz w:val="36"/>
          <w:szCs w:val="36"/>
        </w:rPr>
        <w:t>Student ID:2429666</w:t>
      </w:r>
    </w:p>
    <w:p>
      <w:pPr>
        <w:pStyle w:val="Normal"/>
        <w:rPr>
          <w:rFonts w:cs="Calibri" w:cstheme="minorHAnsi"/>
          <w:sz w:val="36"/>
          <w:szCs w:val="36"/>
        </w:rPr>
      </w:pPr>
      <w:r>
        <w:rPr>
          <w:rFonts w:cs="Calibri" w:cstheme="minorHAnsi"/>
          <w:sz w:val="36"/>
          <w:szCs w:val="36"/>
        </w:rPr>
        <w:t>Module Code: LCLM400</w:t>
      </w:r>
      <w:r>
        <w:rPr>
          <w:rFonts w:cs="Calibri" w:cstheme="minorHAnsi"/>
          <w:sz w:val="36"/>
          <w:szCs w:val="36"/>
        </w:rPr>
        <w:t>6</w:t>
      </w:r>
    </w:p>
    <w:p>
      <w:pPr>
        <w:pStyle w:val="Normal"/>
        <w:rPr>
          <w:rFonts w:cs="Calibri" w:cstheme="minorHAnsi"/>
          <w:sz w:val="36"/>
          <w:szCs w:val="36"/>
        </w:rPr>
      </w:pPr>
      <w:r>
        <w:rPr>
          <w:rFonts w:cs="Calibri" w:cstheme="minorHAnsi"/>
          <w:sz w:val="36"/>
          <w:szCs w:val="36"/>
        </w:rPr>
        <w:t xml:space="preserve">Module: </w:t>
      </w:r>
      <w:r>
        <w:rPr>
          <w:rFonts w:cs="Calibri" w:cstheme="minorHAnsi"/>
          <w:sz w:val="36"/>
          <w:szCs w:val="36"/>
        </w:rPr>
        <w:t>Enterprise and Entrepreneurship</w:t>
      </w:r>
    </w:p>
    <w:p>
      <w:pPr>
        <w:pStyle w:val="Normal"/>
        <w:rPr>
          <w:b w:val="false"/>
          <w:b w:val="false"/>
          <w:bCs w:val="false"/>
        </w:rPr>
      </w:pPr>
      <w:r>
        <w:rPr>
          <w:b w:val="false"/>
          <w:bCs w:val="false"/>
          <w:sz w:val="36"/>
          <w:szCs w:val="36"/>
        </w:rPr>
        <w:t>Submission Date:</w:t>
      </w:r>
      <w:r>
        <w:rPr>
          <w:b w:val="false"/>
          <w:bCs w:val="false"/>
          <w:sz w:val="36"/>
          <w:szCs w:val="36"/>
        </w:rPr>
        <w:t>19</w:t>
      </w:r>
      <w:r>
        <w:rPr>
          <w:b w:val="false"/>
          <w:bCs w:val="false"/>
          <w:sz w:val="36"/>
          <w:szCs w:val="36"/>
        </w:rPr>
        <w:t>/11/2025</w:t>
      </w:r>
    </w:p>
    <w:p>
      <w:pPr>
        <w:pStyle w:val="Normal"/>
        <w:rPr>
          <w:b w:val="false"/>
          <w:b w:val="false"/>
          <w:bCs w:val="false"/>
          <w:sz w:val="36"/>
          <w:szCs w:val="36"/>
        </w:rPr>
      </w:pPr>
      <w:r>
        <w:rPr>
          <w:b w:val="false"/>
          <w:bCs w:val="false"/>
          <w:sz w:val="36"/>
          <w:szCs w:val="36"/>
        </w:rPr>
        <w:t>Lecturer:</w:t>
      </w:r>
      <w:r>
        <w:rPr>
          <w:b w:val="false"/>
          <w:bCs w:val="false"/>
          <w:sz w:val="36"/>
          <w:szCs w:val="36"/>
        </w:rPr>
        <w:t>Thomas Adayemi</w:t>
      </w:r>
    </w:p>
    <w:p>
      <w:pPr>
        <w:pStyle w:val="Normal"/>
        <w:rPr/>
      </w:pPr>
      <w:r>
        <w:rPr/>
      </w:r>
    </w:p>
    <w:p>
      <w:pPr>
        <w:pStyle w:val="Normal"/>
        <w:rPr>
          <w:sz w:val="40"/>
          <w:szCs w:val="40"/>
        </w:rPr>
      </w:pPr>
      <w:r>
        <w:rPr>
          <w:sz w:val="40"/>
          <w:szCs w:val="40"/>
        </w:rPr>
      </w:r>
    </w:p>
    <w:p>
      <w:pPr>
        <w:pStyle w:val="Normal"/>
        <w:rPr>
          <w:sz w:val="40"/>
          <w:szCs w:val="40"/>
        </w:rPr>
      </w:pPr>
      <w:r>
        <w:rPr>
          <w:sz w:val="40"/>
          <w:szCs w:val="40"/>
        </w:rPr>
      </w:r>
    </w:p>
    <w:p>
      <w:pPr>
        <w:pStyle w:val="Normal"/>
        <w:rPr>
          <w:sz w:val="40"/>
          <w:szCs w:val="40"/>
        </w:rPr>
      </w:pPr>
      <w:r>
        <w:rPr>
          <w:sz w:val="40"/>
          <w:szCs w:val="40"/>
        </w:rPr>
      </w:r>
    </w:p>
    <w:p>
      <w:pPr>
        <w:pStyle w:val="Normal"/>
        <w:rPr>
          <w:sz w:val="40"/>
          <w:szCs w:val="40"/>
        </w:rPr>
      </w:pPr>
      <w:r>
        <w:rPr>
          <w:sz w:val="40"/>
          <w:szCs w:val="40"/>
        </w:rPr>
      </w:r>
    </w:p>
    <w:sdt>
      <w:sdtPr>
        <w:docPartObj>
          <w:docPartGallery w:val="Table of Contents"/>
          <w:docPartUnique w:val="true"/>
        </w:docPartObj>
      </w:sdtPr>
      <w:sdtContent>
        <w:p>
          <w:pPr>
            <w:pStyle w:val="ContentsHeading"/>
            <w:rPr/>
          </w:pPr>
          <w:r>
            <w:rPr/>
            <w:t>Table of Contents</w:t>
          </w:r>
        </w:p>
        <w:p>
          <w:pPr>
            <w:pStyle w:val="Contents1"/>
            <w:tabs>
              <w:tab w:val="clear" w:pos="720"/>
              <w:tab w:val="right" w:pos="9016" w:leader="dot"/>
            </w:tabs>
            <w:rPr>
              <w:rFonts w:ascii="Calibri" w:hAnsi="Calibri" w:asciiTheme="minorHAnsi" w:hAnsiTheme="minorHAnsi"/>
            </w:rPr>
          </w:pPr>
          <w:r>
            <w:fldChar w:fldCharType="begin"/>
          </w:r>
          <w:r>
            <w:rPr>
              <w:webHidden/>
              <w:rStyle w:val="IndexLink"/>
              <w:vanish w:val="false"/>
              <w:rFonts w:ascii="Calibri" w:hAnsi="Calibri"/>
            </w:rPr>
            <w:instrText> TOC \z \o "1-3" \u \h</w:instrText>
          </w:r>
          <w:r>
            <w:rPr>
              <w:webHidden/>
              <w:rStyle w:val="IndexLink"/>
              <w:vanish w:val="false"/>
              <w:rFonts w:ascii="Calibri" w:hAnsi="Calibri"/>
            </w:rPr>
            <w:fldChar w:fldCharType="separate"/>
          </w:r>
          <w:hyperlink w:anchor="_Toc120719591">
            <w:r>
              <w:rPr>
                <w:webHidden/>
                <w:rStyle w:val="IndexLink"/>
                <w:rFonts w:ascii="Calibri" w:hAnsi="Calibri" w:asciiTheme="minorHAnsi" w:hAnsiTheme="minorHAnsi"/>
                <w:vanish w:val="false"/>
              </w:rPr>
              <w:t>Executive Summary</w:t>
              <w:tab/>
            </w:r>
          </w:hyperlink>
          <w:r>
            <w:rPr>
              <w:rFonts w:ascii="Calibri" w:hAnsi="Calibri" w:asciiTheme="minorHAnsi" w:hAnsiTheme="minorHAnsi"/>
              <w:vanish w:val="false"/>
            </w:rPr>
            <w:t>3</w:t>
          </w:r>
        </w:p>
        <w:p>
          <w:pPr>
            <w:pStyle w:val="Contents1"/>
            <w:tabs>
              <w:tab w:val="clear" w:pos="720"/>
              <w:tab w:val="right" w:pos="9016" w:leader="dot"/>
            </w:tabs>
            <w:rPr>
              <w:rFonts w:ascii="Calibri" w:hAnsi="Calibri" w:asciiTheme="minorHAnsi" w:hAnsiTheme="minorHAnsi"/>
            </w:rPr>
          </w:pPr>
          <w:hyperlink w:anchor="_Toc120719592">
            <w:r>
              <w:rPr>
                <w:webHidden/>
                <w:rStyle w:val="IndexLink"/>
                <w:vanish w:val="false"/>
              </w:rPr>
              <w:t>Business Concept</w:t>
              <w:tab/>
            </w:r>
          </w:hyperlink>
          <w:r>
            <w:rPr>
              <w:vanish w:val="false"/>
            </w:rPr>
            <w:t>3</w:t>
          </w:r>
        </w:p>
        <w:p>
          <w:pPr>
            <w:pStyle w:val="Contents2"/>
            <w:tabs>
              <w:tab w:val="clear" w:pos="720"/>
              <w:tab w:val="right" w:pos="9016" w:leader="dot"/>
            </w:tabs>
            <w:rPr/>
          </w:pPr>
          <w:hyperlink w:anchor="_Toc120719593">
            <w:r>
              <w:rPr>
                <w:webHidden/>
                <w:rStyle w:val="IndexLink"/>
                <w:vanish w:val="false"/>
              </w:rPr>
              <w:t>Business Description</w:t>
              <w:tab/>
            </w:r>
          </w:hyperlink>
          <w:r>
            <w:rPr>
              <w:vanish w:val="false"/>
            </w:rPr>
            <w:t>3</w:t>
          </w:r>
        </w:p>
        <w:p>
          <w:pPr>
            <w:pStyle w:val="Contents2"/>
            <w:tabs>
              <w:tab w:val="clear" w:pos="720"/>
              <w:tab w:val="right" w:pos="9016" w:leader="dot"/>
            </w:tabs>
            <w:rPr/>
          </w:pPr>
          <w:hyperlink w:anchor="_Toc120719594">
            <w:r>
              <w:rPr>
                <w:webHidden/>
                <w:rStyle w:val="IndexLink"/>
                <w:vanish w:val="false"/>
              </w:rPr>
              <w:t>Product Description</w:t>
              <w:tab/>
            </w:r>
          </w:hyperlink>
          <w:r>
            <w:rPr>
              <w:vanish w:val="false"/>
            </w:rPr>
            <w:t>3</w:t>
          </w:r>
        </w:p>
        <w:p>
          <w:pPr>
            <w:pStyle w:val="Contents1"/>
            <w:tabs>
              <w:tab w:val="clear" w:pos="720"/>
              <w:tab w:val="right" w:pos="9016" w:leader="dot"/>
            </w:tabs>
            <w:rPr>
              <w:rFonts w:ascii="Calibri" w:hAnsi="Calibri" w:asciiTheme="minorHAnsi" w:hAnsiTheme="minorHAnsi"/>
            </w:rPr>
          </w:pPr>
          <w:hyperlink w:anchor="_Toc120719613">
            <w:r>
              <w:rPr>
                <w:webHidden/>
                <w:rStyle w:val="IndexLink"/>
                <w:vanish w:val="false"/>
              </w:rPr>
              <w:t>Operations and Management Plan</w:t>
              <w:tab/>
            </w:r>
          </w:hyperlink>
          <w:r>
            <w:rPr>
              <w:vanish w:val="false"/>
            </w:rPr>
            <w:t>4</w:t>
          </w:r>
        </w:p>
        <w:p>
          <w:pPr>
            <w:pStyle w:val="Contents1"/>
            <w:tabs>
              <w:tab w:val="clear" w:pos="720"/>
              <w:tab w:val="right" w:pos="9016" w:leader="dot"/>
            </w:tabs>
            <w:rPr>
              <w:rFonts w:ascii="Calibri" w:hAnsi="Calibri" w:asciiTheme="minorHAnsi" w:hAnsiTheme="minorHAnsi"/>
            </w:rPr>
          </w:pPr>
          <w:hyperlink w:anchor="_Toc120719598">
            <w:r>
              <w:rPr>
                <w:webHidden/>
                <w:rStyle w:val="IndexLink"/>
                <w:vanish w:val="false"/>
              </w:rPr>
              <w:t>Market Analysis and Marketing Plan</w:t>
              <w:tab/>
            </w:r>
          </w:hyperlink>
          <w:r>
            <w:rPr>
              <w:vanish w:val="false"/>
            </w:rPr>
            <w:t>4</w:t>
          </w:r>
        </w:p>
        <w:p>
          <w:pPr>
            <w:pStyle w:val="Contents2"/>
            <w:tabs>
              <w:tab w:val="clear" w:pos="720"/>
              <w:tab w:val="right" w:pos="9016" w:leader="dot"/>
            </w:tabs>
            <w:rPr/>
          </w:pPr>
          <w:hyperlink w:anchor="_Toc120719599">
            <w:r>
              <w:rPr>
                <w:webHidden/>
                <w:rStyle w:val="IndexLink"/>
                <w:vanish w:val="false"/>
              </w:rPr>
              <w:t>Market Analysis (Competitors, Customers, Target Groups)</w:t>
              <w:tab/>
            </w:r>
          </w:hyperlink>
          <w:r>
            <w:rPr>
              <w:vanish w:val="false"/>
            </w:rPr>
            <w:t>4</w:t>
          </w:r>
        </w:p>
        <w:p>
          <w:pPr>
            <w:pStyle w:val="Contents2"/>
            <w:tabs>
              <w:tab w:val="clear" w:pos="720"/>
              <w:tab w:val="right" w:pos="9016" w:leader="dot"/>
            </w:tabs>
            <w:rPr/>
          </w:pPr>
          <w:hyperlink w:anchor="_Toc120719600">
            <w:r>
              <w:rPr>
                <w:webHidden/>
                <w:rStyle w:val="IndexLink"/>
                <w:vanish w:val="false"/>
              </w:rPr>
              <w:t>PESTEL Analysis</w:t>
              <w:tab/>
            </w:r>
          </w:hyperlink>
          <w:r>
            <w:rPr>
              <w:vanish w:val="false"/>
            </w:rPr>
            <w:t>5</w:t>
          </w:r>
        </w:p>
        <w:p>
          <w:pPr>
            <w:pStyle w:val="Contents1"/>
            <w:tabs>
              <w:tab w:val="clear" w:pos="720"/>
              <w:tab w:val="right" w:pos="9016" w:leader="dot"/>
            </w:tabs>
            <w:rPr>
              <w:rFonts w:ascii="Calibri" w:hAnsi="Calibri" w:asciiTheme="minorHAnsi" w:hAnsiTheme="minorHAnsi"/>
            </w:rPr>
          </w:pPr>
          <w:hyperlink w:anchor="_Toc120719607">
            <w:r>
              <w:rPr>
                <w:webHidden/>
                <w:rStyle w:val="IndexLink"/>
                <w:vanish w:val="false"/>
              </w:rPr>
              <w:t>Financial Plan</w:t>
              <w:tab/>
            </w:r>
          </w:hyperlink>
          <w:r>
            <w:rPr>
              <w:vanish w:val="false"/>
            </w:rPr>
            <w:t>6</w:t>
          </w:r>
        </w:p>
        <w:p>
          <w:pPr>
            <w:pStyle w:val="Contents2"/>
            <w:tabs>
              <w:tab w:val="clear" w:pos="720"/>
              <w:tab w:val="right" w:pos="9016" w:leader="dot"/>
            </w:tabs>
            <w:ind w:hanging="0"/>
            <w:rPr/>
          </w:pPr>
          <w:r>
            <w:rPr>
              <w:vanish w:val="false"/>
            </w:rPr>
            <w:t>conclusion</w:t>
          </w:r>
          <w:hyperlink w:anchor="_Toc120719614">
            <w:r>
              <w:rPr>
                <w:webHidden/>
              </w:rPr>
              <w:fldChar w:fldCharType="begin"/>
            </w:r>
            <w:r>
              <w:rPr>
                <w:webHidden/>
              </w:rPr>
              <w:instrText>PAGEREF _Toc120719614 \h</w:instrText>
            </w:r>
            <w:r>
              <w:rPr>
                <w:webHidden/>
              </w:rPr>
              <w:fldChar w:fldCharType="separate"/>
            </w:r>
            <w:r>
              <w:rPr>
                <w:webHidden/>
                <w:rStyle w:val="IndexLink"/>
                <w:vanish w:val="false"/>
              </w:rPr>
              <w:tab/>
              <w:t>7</w:t>
            </w:r>
            <w:r>
              <w:rPr>
                <w:webHidden/>
              </w:rPr>
              <w:fldChar w:fldCharType="end"/>
            </w:r>
          </w:hyperlink>
        </w:p>
        <w:p>
          <w:pPr>
            <w:pStyle w:val="Contents1"/>
            <w:tabs>
              <w:tab w:val="clear" w:pos="720"/>
              <w:tab w:val="right" w:pos="9016" w:leader="dot"/>
            </w:tabs>
            <w:rPr>
              <w:rFonts w:ascii="Calibri" w:hAnsi="Calibri" w:asciiTheme="minorHAnsi" w:hAnsiTheme="minorHAnsi"/>
            </w:rPr>
          </w:pPr>
          <w:hyperlink w:anchor="_Toc120719618">
            <w:r>
              <w:rPr>
                <w:webHidden/>
                <w:rStyle w:val="IndexLink"/>
                <w:vanish w:val="false"/>
              </w:rPr>
              <w:t>Reference List</w:t>
              <w:tab/>
            </w:r>
          </w:hyperlink>
          <w:r>
            <w:rPr>
              <w:vanish w:val="false"/>
            </w:rPr>
            <w:t>7</w:t>
          </w:r>
        </w:p>
        <w:p>
          <w:pPr>
            <w:pStyle w:val="Contents1"/>
            <w:tabs>
              <w:tab w:val="clear" w:pos="720"/>
              <w:tab w:val="right" w:pos="9016" w:leader="dot"/>
            </w:tabs>
            <w:rPr>
              <w:rFonts w:ascii="Calibri" w:hAnsi="Calibri" w:asciiTheme="minorHAnsi" w:hAnsiTheme="minorHAnsi"/>
            </w:rPr>
          </w:pPr>
          <w:r>
            <w:rPr/>
          </w:r>
        </w:p>
        <w:p>
          <w:pPr>
            <w:pStyle w:val="Normal"/>
            <w:rPr/>
          </w:pPr>
          <w:r>
            <w:rPr/>
          </w:r>
          <w:r>
            <w:rPr/>
            <w:fldChar w:fldCharType="end"/>
          </w:r>
        </w:p>
      </w:sdtContent>
    </w:sdt>
    <w:p>
      <w:pPr>
        <w:pStyle w:val="Normal"/>
        <w:rPr>
          <w:sz w:val="40"/>
          <w:szCs w:val="40"/>
        </w:rPr>
      </w:pPr>
      <w:r>
        <w:rPr>
          <w:sz w:val="40"/>
          <w:szCs w:val="40"/>
        </w:rPr>
      </w:r>
    </w:p>
    <w:p>
      <w:pPr>
        <w:pStyle w:val="Normal"/>
        <w:rPr>
          <w:sz w:val="40"/>
          <w:szCs w:val="40"/>
        </w:rPr>
      </w:pPr>
      <w:r>
        <w:rPr>
          <w:sz w:val="40"/>
          <w:szCs w:val="40"/>
        </w:rPr>
      </w:r>
    </w:p>
    <w:p>
      <w:pPr>
        <w:pStyle w:val="Normal"/>
        <w:rPr>
          <w:sz w:val="40"/>
          <w:szCs w:val="40"/>
        </w:rPr>
      </w:pPr>
      <w:r>
        <w:rPr>
          <w:sz w:val="40"/>
          <w:szCs w:val="40"/>
        </w:rPr>
      </w:r>
    </w:p>
    <w:p>
      <w:pPr>
        <w:pStyle w:val="Normal"/>
        <w:rPr>
          <w:sz w:val="40"/>
          <w:szCs w:val="40"/>
        </w:rPr>
      </w:pPr>
      <w:r>
        <w:rPr>
          <w:sz w:val="40"/>
          <w:szCs w:val="40"/>
        </w:rPr>
      </w:r>
    </w:p>
    <w:p>
      <w:pPr>
        <w:pStyle w:val="Normal"/>
        <w:rPr>
          <w:sz w:val="40"/>
          <w:szCs w:val="40"/>
        </w:rPr>
      </w:pPr>
      <w:r>
        <w:rPr>
          <w:sz w:val="40"/>
          <w:szCs w:val="40"/>
        </w:rPr>
      </w:r>
    </w:p>
    <w:p>
      <w:pPr>
        <w:pStyle w:val="Normal"/>
        <w:rPr>
          <w:sz w:val="40"/>
          <w:szCs w:val="40"/>
        </w:rPr>
      </w:pPr>
      <w:r>
        <w:rPr>
          <w:sz w:val="40"/>
          <w:szCs w:val="40"/>
        </w:rPr>
      </w:r>
    </w:p>
    <w:p>
      <w:pPr>
        <w:pStyle w:val="Normal"/>
        <w:rPr>
          <w:sz w:val="40"/>
          <w:szCs w:val="40"/>
        </w:rPr>
      </w:pPr>
      <w:r>
        <w:rPr>
          <w:sz w:val="40"/>
          <w:szCs w:val="40"/>
        </w:rPr>
      </w:r>
    </w:p>
    <w:p>
      <w:pPr>
        <w:pStyle w:val="Normal"/>
        <w:rPr>
          <w:sz w:val="40"/>
          <w:szCs w:val="40"/>
        </w:rPr>
      </w:pPr>
      <w:r>
        <w:rPr>
          <w:sz w:val="40"/>
          <w:szCs w:val="40"/>
        </w:rPr>
      </w:r>
    </w:p>
    <w:p>
      <w:pPr>
        <w:pStyle w:val="Normal"/>
        <w:rPr>
          <w:sz w:val="40"/>
          <w:szCs w:val="40"/>
        </w:rPr>
      </w:pPr>
      <w:r>
        <w:rPr>
          <w:sz w:val="40"/>
          <w:szCs w:val="40"/>
        </w:rPr>
      </w:r>
    </w:p>
    <w:p>
      <w:pPr>
        <w:pStyle w:val="Heading1"/>
        <w:rPr/>
      </w:pPr>
      <w:bookmarkStart w:id="0" w:name="_Toc120719591"/>
      <w:r>
        <w:rPr/>
        <w:t>Executive Summary</w:t>
      </w:r>
      <w:bookmarkEnd w:id="0"/>
    </w:p>
    <w:p>
      <w:pPr>
        <w:pStyle w:val="Normal"/>
        <w:rPr>
          <w:sz w:val="40"/>
          <w:szCs w:val="40"/>
        </w:rPr>
      </w:pPr>
      <w:r>
        <w:rPr>
          <w:sz w:val="40"/>
          <w:szCs w:val="40"/>
        </w:rPr>
      </w:r>
    </w:p>
    <w:p>
      <w:pPr>
        <w:pStyle w:val="PreformattedText"/>
        <w:widowControl/>
        <w:rPr>
          <w:rFonts w:ascii="Arial" w:hAnsi="Arial"/>
          <w:b w:val="false"/>
          <w:i w:val="false"/>
          <w:caps w:val="false"/>
          <w:smallCaps w:val="false"/>
          <w:color w:val="242424"/>
          <w:spacing w:val="0"/>
          <w:sz w:val="24"/>
          <w:szCs w:val="24"/>
        </w:rPr>
      </w:pPr>
      <w:r>
        <w:rPr>
          <w:rFonts w:ascii="Arial" w:hAnsi="Arial"/>
          <w:b w:val="false"/>
          <w:i w:val="false"/>
          <w:caps w:val="false"/>
          <w:smallCaps w:val="false"/>
          <w:color w:val="242424"/>
          <w:spacing w:val="0"/>
          <w:sz w:val="24"/>
          <w:szCs w:val="24"/>
        </w:rPr>
        <w:t>This business plan outlines the establishment of "</w:t>
      </w:r>
      <w:r>
        <w:rPr>
          <w:rFonts w:ascii="Arial" w:hAnsi="Arial"/>
          <w:b w:val="false"/>
          <w:i w:val="false"/>
          <w:caps w:val="false"/>
          <w:smallCaps w:val="false"/>
          <w:color w:val="242424"/>
          <w:spacing w:val="0"/>
          <w:sz w:val="24"/>
          <w:szCs w:val="24"/>
        </w:rPr>
        <w:t>Truck on the Wharf</w:t>
      </w:r>
      <w:r>
        <w:rPr>
          <w:rFonts w:ascii="Arial" w:hAnsi="Arial"/>
          <w:b w:val="false"/>
          <w:i w:val="false"/>
          <w:caps w:val="false"/>
          <w:smallCaps w:val="false"/>
          <w:color w:val="242424"/>
          <w:spacing w:val="0"/>
          <w:sz w:val="24"/>
          <w:szCs w:val="24"/>
        </w:rPr>
        <w:t>," a premium food truck strategically positioned within Canary Wharf, London. The venture is designed to cater to the demanding schedules of the area's professional workforce, visitors, and residents by offering high-quality, diverse, and conveniently accessible gourmet street food. "</w:t>
      </w:r>
      <w:r>
        <w:rPr>
          <w:rFonts w:ascii="Arial" w:hAnsi="Arial"/>
          <w:b w:val="false"/>
          <w:i w:val="false"/>
          <w:caps w:val="false"/>
          <w:smallCaps w:val="false"/>
          <w:color w:val="242424"/>
          <w:spacing w:val="0"/>
          <w:sz w:val="24"/>
          <w:szCs w:val="24"/>
        </w:rPr>
        <w:t>Truck on the Wharf</w:t>
      </w:r>
      <w:r>
        <w:rPr>
          <w:rFonts w:ascii="Arial" w:hAnsi="Arial"/>
          <w:b w:val="false"/>
          <w:i w:val="false"/>
          <w:caps w:val="false"/>
          <w:smallCaps w:val="false"/>
          <w:color w:val="242424"/>
          <w:spacing w:val="0"/>
          <w:sz w:val="24"/>
          <w:szCs w:val="24"/>
        </w:rPr>
        <w:t>" aims to become a distinguished culinary destination, prioritizing speed, quality, flavour, and an exceptional customer experience. Our core mission is to serve as a preferred provider of quick-service gourmet meals, while upholding a strong commitment to sustainable practices and unparalleled customer satisfaction.</w:t>
      </w:r>
    </w:p>
    <w:p>
      <w:pPr>
        <w:pStyle w:val="Normal"/>
        <w:rPr>
          <w:sz w:val="40"/>
          <w:szCs w:val="40"/>
        </w:rPr>
      </w:pPr>
      <w:r>
        <w:rPr>
          <w:sz w:val="40"/>
          <w:szCs w:val="40"/>
        </w:rPr>
      </w:r>
    </w:p>
    <w:p>
      <w:pPr>
        <w:pStyle w:val="Heading1"/>
        <w:rPr/>
      </w:pPr>
      <w:bookmarkStart w:id="1" w:name="_Toc120719592"/>
      <w:r>
        <w:rPr/>
        <w:t>Business Concept</w:t>
      </w:r>
      <w:bookmarkEnd w:id="1"/>
    </w:p>
    <w:p>
      <w:pPr>
        <w:pStyle w:val="Normal"/>
        <w:rPr/>
      </w:pPr>
      <w:r>
        <w:rPr/>
      </w:r>
    </w:p>
    <w:p>
      <w:pPr>
        <w:pStyle w:val="Heading2"/>
        <w:rPr/>
      </w:pPr>
      <w:bookmarkStart w:id="2" w:name="_Toc120719593"/>
      <w:r>
        <w:rPr/>
        <w:t>Business Description</w:t>
      </w:r>
      <w:bookmarkEnd w:id="2"/>
      <w:r>
        <w:rPr/>
        <w:t xml:space="preserve"> </w:t>
      </w:r>
    </w:p>
    <w:p>
      <w:pPr>
        <w:pStyle w:val="PreformattedText"/>
        <w:widowControl/>
        <w:rPr>
          <w:rFonts w:ascii="Arial" w:hAnsi="Arial"/>
          <w:b w:val="false"/>
          <w:i w:val="false"/>
          <w:caps w:val="false"/>
          <w:smallCaps w:val="false"/>
          <w:color w:val="242424"/>
          <w:spacing w:val="0"/>
          <w:sz w:val="24"/>
          <w:szCs w:val="24"/>
        </w:rPr>
      </w:pPr>
      <w:r>
        <w:rPr>
          <w:rFonts w:ascii="Arial" w:hAnsi="Arial"/>
          <w:b w:val="false"/>
          <w:i w:val="false"/>
          <w:caps w:val="false"/>
          <w:smallCaps w:val="false"/>
          <w:color w:val="242424"/>
          <w:spacing w:val="0"/>
          <w:sz w:val="24"/>
          <w:szCs w:val="24"/>
        </w:rPr>
        <w:t>"</w:t>
      </w:r>
      <w:r>
        <w:rPr>
          <w:rFonts w:ascii="Arial" w:hAnsi="Arial"/>
          <w:b w:val="false"/>
          <w:i w:val="false"/>
          <w:caps w:val="false"/>
          <w:smallCaps w:val="false"/>
          <w:color w:val="242424"/>
          <w:spacing w:val="0"/>
          <w:sz w:val="24"/>
          <w:szCs w:val="24"/>
        </w:rPr>
        <w:t>Truck on the Wharf</w:t>
      </w:r>
      <w:r>
        <w:rPr>
          <w:rFonts w:ascii="Arial" w:hAnsi="Arial"/>
          <w:b w:val="false"/>
          <w:i w:val="false"/>
          <w:caps w:val="false"/>
          <w:smallCaps w:val="false"/>
          <w:color w:val="242424"/>
          <w:spacing w:val="0"/>
          <w:sz w:val="24"/>
          <w:szCs w:val="24"/>
        </w:rPr>
        <w:t>" will operate as a mobile food vendor within Canary Wharf, a prominent global financial and business hub. Our primary target demographic includes the approximately 100,000 daily professionals working in the district, supplemented by tourists and residents. The food truck's operational footprint will be strategically chosen to maximize visibility and accessibility in high-traffic areas, particularly during peak lunch hours.</w:t>
      </w:r>
    </w:p>
    <w:p>
      <w:pPr>
        <w:pStyle w:val="PreformattedText"/>
        <w:widowControl/>
        <w:rPr>
          <w:rFonts w:ascii="Arial" w:hAnsi="Arial"/>
          <w:sz w:val="24"/>
          <w:szCs w:val="24"/>
        </w:rPr>
      </w:pPr>
      <w:r>
        <w:rPr>
          <w:rFonts w:ascii="Arial" w:hAnsi="Arial"/>
          <w:sz w:val="24"/>
          <w:szCs w:val="24"/>
        </w:rPr>
      </w:r>
    </w:p>
    <w:p>
      <w:pPr>
        <w:pStyle w:val="PreformattedText"/>
        <w:widowControl/>
        <w:rPr>
          <w:rFonts w:ascii="Arial" w:hAnsi="Arial"/>
          <w:b w:val="false"/>
          <w:i w:val="false"/>
          <w:caps w:val="false"/>
          <w:smallCaps w:val="false"/>
          <w:color w:val="242424"/>
          <w:spacing w:val="0"/>
          <w:sz w:val="24"/>
          <w:szCs w:val="24"/>
        </w:rPr>
      </w:pPr>
      <w:r>
        <w:rPr>
          <w:rFonts w:ascii="Arial" w:hAnsi="Arial"/>
          <w:b w:val="false"/>
          <w:i w:val="false"/>
          <w:caps w:val="false"/>
          <w:smallCaps w:val="false"/>
          <w:color w:val="242424"/>
          <w:spacing w:val="0"/>
          <w:sz w:val="24"/>
          <w:szCs w:val="24"/>
        </w:rPr>
        <w:t>Our menu will feature a dynamic fusion of international flavours and contemporary culinary trends, with a strong emphasis on fresh, high-quality ingredients. We are committed to offering a broad range of options, including diverse dietary accommodations such as vegetarian, vegan, and gluten-free selections.</w:t>
      </w:r>
    </w:p>
    <w:p>
      <w:pPr>
        <w:pStyle w:val="PreformattedText"/>
        <w:widowControl/>
        <w:rPr>
          <w:rFonts w:ascii="Arial" w:hAnsi="Arial"/>
          <w:sz w:val="24"/>
          <w:szCs w:val="24"/>
        </w:rPr>
      </w:pPr>
      <w:r>
        <w:rPr>
          <w:rFonts w:ascii="Arial" w:hAnsi="Arial"/>
          <w:sz w:val="24"/>
          <w:szCs w:val="24"/>
        </w:rPr>
      </w:r>
    </w:p>
    <w:p>
      <w:pPr>
        <w:pStyle w:val="PreformattedText"/>
        <w:widowControl/>
        <w:rPr>
          <w:rFonts w:ascii="Arial" w:hAnsi="Arial"/>
          <w:b w:val="false"/>
          <w:i w:val="false"/>
          <w:caps w:val="false"/>
          <w:smallCaps w:val="false"/>
          <w:color w:val="242424"/>
          <w:spacing w:val="0"/>
          <w:sz w:val="24"/>
          <w:szCs w:val="24"/>
        </w:rPr>
      </w:pPr>
      <w:r>
        <w:rPr>
          <w:rFonts w:ascii="Arial" w:hAnsi="Arial"/>
          <w:b w:val="false"/>
          <w:i w:val="false"/>
          <w:caps w:val="false"/>
          <w:smallCaps w:val="false"/>
          <w:color w:val="242424"/>
          <w:spacing w:val="0"/>
          <w:sz w:val="24"/>
          <w:szCs w:val="24"/>
        </w:rPr>
        <w:t>The core operating hours will be Monday to Friday, from 8:00 am to 3:00 pm, designed to capture breakfast, lunch, and early afternoon demand. Based on market receptiveness and event opportunities, operations may extend to evening hours and weekend events. All food preparation will be conducted at a licensed, off-site commissary, ensuring adherence to stringent health and safety standards and allowing for efficient truck replenishment and maintenance.</w:t>
      </w:r>
    </w:p>
    <w:p>
      <w:pPr>
        <w:pStyle w:val="Normal"/>
        <w:rPr/>
      </w:pPr>
      <w:r>
        <w:rPr/>
      </w:r>
    </w:p>
    <w:p>
      <w:pPr>
        <w:pStyle w:val="Heading2"/>
        <w:rPr/>
      </w:pPr>
      <w:bookmarkStart w:id="3" w:name="_Toc120719594"/>
      <w:r>
        <w:rPr/>
        <w:t>Product Description</w:t>
      </w:r>
      <w:bookmarkEnd w:id="3"/>
      <w:r>
        <w:rPr/>
        <w:t xml:space="preserve"> </w:t>
      </w:r>
    </w:p>
    <w:p>
      <w:pPr>
        <w:pStyle w:val="Normal"/>
        <w:rPr/>
      </w:pPr>
      <w:r>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Our menu will comprise a selection of sandwiches, wraps, salads, and hot dishes, with options such as:</w:t>
      </w:r>
    </w:p>
    <w:p>
      <w:pPr>
        <w:pStyle w:val="Normal"/>
        <w:widowControl/>
        <w:bidi w:val="0"/>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 Gourmet burger with locally sourced beef or plant-based patties</w:t>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 Asian-inspired rice bowls and noodle dishes</w:t>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 Fresh salads with seasonal ingredients</w:t>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 Vegetarian and vegan options, including falafel wraps and veggie bowls</w:t>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 Classic sides like sweet potato fries and artisanal chips</w:t>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 Beverages including ethically sourced coffee, juices, and soft drinks</w:t>
      </w:r>
    </w:p>
    <w:p>
      <w:pPr>
        <w:pStyle w:val="Normal"/>
        <w:widowControl/>
        <w:bidi w:val="0"/>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We will emphasize quality, freshness, and speed, with a rotating menu to reflect seasonal ingredients and customer preferences. All packaging will prioritize environmental sustainability.</w:t>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Heading1"/>
        <w:rPr/>
      </w:pPr>
      <w:bookmarkStart w:id="4" w:name="_Toc120719613"/>
      <w:r>
        <w:rPr/>
        <w:t>Operations and Management Plan</w:t>
      </w:r>
      <w:bookmarkEnd w:id="4"/>
    </w:p>
    <w:p>
      <w:pPr>
        <w:pStyle w:val="Normal"/>
        <w:rPr/>
      </w:pPr>
      <w:r>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The food truck will be stationed at high-traffic areas within Canary Wharf, including outdoor spaces near major office complexes, transportation hubs, and during special events. A dedicated team comprising a chef and one or two assistants will operate the truck, ensuring efficient service during peak hours.</w:t>
      </w:r>
    </w:p>
    <w:p>
      <w:pPr>
        <w:pStyle w:val="Normal"/>
        <w:widowControl/>
        <w:bidi w:val="0"/>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The vehicle will be customized for functionality, equipped with modern cooking appliances, refrigeration, and point-of-sale systems. Regular maintenance and safety checks will be scheduled to guarantee smooth operations.</w:t>
      </w:r>
    </w:p>
    <w:p>
      <w:pPr>
        <w:pStyle w:val="Normal"/>
        <w:widowControl/>
        <w:bidi w:val="0"/>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Suppliers will be vetted to ensure the sourcing of high-quality ingredients, with an emphasis on local and sustainable produce. Inventory management will utilize digital systems for real-time tracking, minimizing waste.</w:t>
      </w:r>
    </w:p>
    <w:p>
      <w:pPr>
        <w:pStyle w:val="Normal"/>
        <w:rPr>
          <w:sz w:val="40"/>
          <w:szCs w:val="40"/>
        </w:rPr>
      </w:pPr>
      <w:r>
        <w:rPr/>
      </w:r>
    </w:p>
    <w:p>
      <w:pPr>
        <w:pStyle w:val="Heading2"/>
        <w:rPr>
          <w:sz w:val="40"/>
          <w:szCs w:val="40"/>
        </w:rPr>
      </w:pPr>
      <w:r>
        <w:rPr>
          <w:sz w:val="40"/>
          <w:szCs w:val="40"/>
        </w:rPr>
      </w:r>
      <w:bookmarkStart w:id="5" w:name="_Toc120719595"/>
      <w:bookmarkStart w:id="6" w:name="_Toc120719595"/>
      <w:bookmarkEnd w:id="6"/>
    </w:p>
    <w:p>
      <w:pPr>
        <w:pStyle w:val="Heading1"/>
        <w:rPr/>
      </w:pPr>
      <w:bookmarkStart w:id="7" w:name="_Toc120719598"/>
      <w:r>
        <w:rPr/>
        <w:t>Market Analysis and Marketing Plan</w:t>
      </w:r>
      <w:bookmarkEnd w:id="7"/>
    </w:p>
    <w:p>
      <w:pPr>
        <w:pStyle w:val="Normal"/>
        <w:rPr>
          <w:sz w:val="40"/>
          <w:szCs w:val="40"/>
        </w:rPr>
      </w:pPr>
      <w:r>
        <w:rPr>
          <w:sz w:val="40"/>
          <w:szCs w:val="40"/>
        </w:rPr>
      </w:r>
    </w:p>
    <w:p>
      <w:pPr>
        <w:pStyle w:val="Heading2"/>
        <w:rPr/>
      </w:pPr>
      <w:bookmarkStart w:id="8" w:name="_Toc120719599"/>
      <w:r>
        <w:rPr/>
        <w:t>Market Analysis (Competitors, Customers, Target Groups)</w:t>
      </w:r>
      <w:bookmarkEnd w:id="8"/>
    </w:p>
    <w:p>
      <w:pPr>
        <w:pStyle w:val="Normal"/>
        <w:rPr/>
      </w:pPr>
      <w:r>
        <w:rPr/>
      </w:r>
    </w:p>
    <w:p>
      <w:pPr>
        <w:pStyle w:val="PreformattedText"/>
        <w:widowControl/>
        <w:rPr>
          <w:rFonts w:ascii="Arial" w:hAnsi="Arial"/>
          <w:b w:val="false"/>
          <w:i w:val="false"/>
          <w:caps w:val="false"/>
          <w:smallCaps w:val="false"/>
          <w:color w:val="242424"/>
          <w:spacing w:val="0"/>
          <w:sz w:val="24"/>
          <w:szCs w:val="24"/>
        </w:rPr>
      </w:pPr>
      <w:r>
        <w:rPr>
          <w:rFonts w:ascii="Arial" w:hAnsi="Arial"/>
          <w:b w:val="false"/>
          <w:i w:val="false"/>
          <w:caps w:val="false"/>
          <w:smallCaps w:val="false"/>
          <w:color w:val="242424"/>
          <w:spacing w:val="0"/>
          <w:sz w:val="24"/>
          <w:szCs w:val="24"/>
        </w:rPr>
        <w:t>Canary Wharf presents a unique market opportunity characterized by a high concentration of affluent professionals, a significant volume of daily foot traffic, and a constant influx of visitors. The area is replete with corporate offices, retail spaces, and residential developments, all contributing to a substantial and consistent demand for quick, high-quality food solutions.</w:t>
      </w:r>
    </w:p>
    <w:p>
      <w:pPr>
        <w:pStyle w:val="PreformattedText"/>
        <w:widowControl/>
        <w:rPr>
          <w:rFonts w:ascii="Arial" w:hAnsi="Arial"/>
          <w:sz w:val="24"/>
          <w:szCs w:val="24"/>
        </w:rPr>
      </w:pPr>
      <w:r>
        <w:rPr>
          <w:rFonts w:ascii="Arial" w:hAnsi="Arial"/>
          <w:sz w:val="24"/>
          <w:szCs w:val="24"/>
        </w:rPr>
      </w:r>
    </w:p>
    <w:p>
      <w:pPr>
        <w:pStyle w:val="PreformattedText"/>
        <w:widowControl/>
        <w:rPr>
          <w:rFonts w:ascii="Arial" w:hAnsi="Arial"/>
          <w:b w:val="false"/>
          <w:i w:val="false"/>
          <w:caps w:val="false"/>
          <w:smallCaps w:val="false"/>
          <w:color w:val="242424"/>
          <w:spacing w:val="0"/>
          <w:sz w:val="24"/>
          <w:szCs w:val="24"/>
        </w:rPr>
      </w:pPr>
      <w:r>
        <w:rPr>
          <w:rFonts w:ascii="Arial" w:hAnsi="Arial"/>
          <w:b w:val="false"/>
          <w:i w:val="false"/>
          <w:caps w:val="false"/>
          <w:smallCaps w:val="false"/>
          <w:color w:val="242424"/>
          <w:spacing w:val="0"/>
          <w:sz w:val="24"/>
          <w:szCs w:val="24"/>
        </w:rPr>
        <w:t>The competitive landscape in Canary Wharf includes a wide array of established restaurants, cafes, and other food service establishments. However, "</w:t>
      </w:r>
      <w:r>
        <w:rPr>
          <w:rFonts w:ascii="Arial" w:hAnsi="Arial"/>
          <w:b w:val="false"/>
          <w:i w:val="false"/>
          <w:caps w:val="false"/>
          <w:smallCaps w:val="false"/>
          <w:color w:val="242424"/>
          <w:spacing w:val="0"/>
          <w:sz w:val="24"/>
          <w:szCs w:val="24"/>
        </w:rPr>
        <w:t>Truck on the Wharf</w:t>
      </w:r>
      <w:r>
        <w:rPr>
          <w:rFonts w:ascii="Arial" w:hAnsi="Arial"/>
          <w:b w:val="false"/>
          <w:i w:val="false"/>
          <w:caps w:val="false"/>
          <w:smallCaps w:val="false"/>
          <w:color w:val="242424"/>
          <w:spacing w:val="0"/>
          <w:sz w:val="24"/>
          <w:szCs w:val="24"/>
        </w:rPr>
        <w:t>" will differentiate itself through its mobility, flexibility, and specialization in gourmet street food. While many brick-and-mortar establishments offer sit-down dining or traditional takeaway, our food truck model is designed for agility, enabling us to adapt to changing demand patterns and reach customers directly in various key locations within the district.</w:t>
      </w:r>
    </w:p>
    <w:p>
      <w:pPr>
        <w:pStyle w:val="PreformattedText"/>
        <w:widowControl/>
        <w:rPr>
          <w:rFonts w:ascii="Arial" w:hAnsi="Arial"/>
          <w:sz w:val="24"/>
          <w:szCs w:val="24"/>
        </w:rPr>
      </w:pPr>
      <w:r>
        <w:rPr>
          <w:rFonts w:ascii="Arial" w:hAnsi="Arial"/>
          <w:sz w:val="24"/>
          <w:szCs w:val="24"/>
        </w:rPr>
      </w:r>
    </w:p>
    <w:p>
      <w:pPr>
        <w:pStyle w:val="PreformattedText"/>
        <w:widowControl/>
        <w:rPr>
          <w:rFonts w:ascii="Arial" w:hAnsi="Arial"/>
          <w:b w:val="false"/>
          <w:i w:val="false"/>
          <w:caps w:val="false"/>
          <w:smallCaps w:val="false"/>
          <w:color w:val="242424"/>
          <w:spacing w:val="0"/>
          <w:sz w:val="24"/>
          <w:szCs w:val="24"/>
        </w:rPr>
      </w:pPr>
      <w:r>
        <w:rPr>
          <w:rFonts w:ascii="Arial" w:hAnsi="Arial"/>
          <w:b w:val="false"/>
          <w:i w:val="false"/>
          <w:caps w:val="false"/>
          <w:smallCaps w:val="false"/>
          <w:color w:val="242424"/>
          <w:spacing w:val="0"/>
          <w:sz w:val="24"/>
          <w:szCs w:val="24"/>
        </w:rPr>
        <w:t>Market research indicates a strong and growing consumer preference for gourmet street food experiences, along with an increasing demand for sustainable business practices. Consumers are increasingly conscious of food sourcing, ethical production, and environmental impact, factors that "</w:t>
      </w:r>
      <w:r>
        <w:rPr>
          <w:rFonts w:ascii="Arial" w:hAnsi="Arial"/>
          <w:b w:val="false"/>
          <w:i w:val="false"/>
          <w:caps w:val="false"/>
          <w:smallCaps w:val="false"/>
          <w:color w:val="242424"/>
          <w:spacing w:val="0"/>
          <w:sz w:val="24"/>
          <w:szCs w:val="24"/>
        </w:rPr>
        <w:t>Truck on the Wharf</w:t>
      </w:r>
      <w:r>
        <w:rPr>
          <w:rFonts w:ascii="Arial" w:hAnsi="Arial"/>
          <w:b w:val="false"/>
          <w:i w:val="false"/>
          <w:caps w:val="false"/>
          <w:smallCaps w:val="false"/>
          <w:color w:val="242424"/>
          <w:spacing w:val="0"/>
          <w:sz w:val="24"/>
          <w:szCs w:val="24"/>
        </w:rPr>
        <w:t>" will actively integrate into its brand identity and operational strategy, including the use of eco-friendly packaging and locally sourced ingredients where feasible. Furthermore, the demand for varied dietary options, including plant-based and allergen-conscious meals, is a significant trend that "</w:t>
      </w:r>
      <w:r>
        <w:rPr>
          <w:rFonts w:ascii="Arial" w:hAnsi="Arial"/>
          <w:b w:val="false"/>
          <w:i w:val="false"/>
          <w:caps w:val="false"/>
          <w:smallCaps w:val="false"/>
          <w:color w:val="242424"/>
          <w:spacing w:val="0"/>
          <w:sz w:val="24"/>
          <w:szCs w:val="24"/>
        </w:rPr>
        <w:t>Truck on the Wharf</w:t>
      </w:r>
      <w:r>
        <w:rPr>
          <w:rFonts w:ascii="Arial" w:hAnsi="Arial"/>
          <w:b w:val="false"/>
          <w:i w:val="false"/>
          <w:caps w:val="false"/>
          <w:smallCaps w:val="false"/>
          <w:color w:val="242424"/>
          <w:spacing w:val="0"/>
          <w:sz w:val="24"/>
          <w:szCs w:val="24"/>
        </w:rPr>
        <w:t>" is well-positioned to meet.</w:t>
      </w:r>
    </w:p>
    <w:p>
      <w:pPr>
        <w:pStyle w:val="PreformattedText"/>
        <w:widowControl/>
        <w:rPr>
          <w:rFonts w:ascii="Arial" w:hAnsi="Arial"/>
          <w:b w:val="false"/>
          <w:i w:val="false"/>
          <w:caps w:val="false"/>
          <w:smallCaps w:val="false"/>
          <w:color w:val="242424"/>
          <w:spacing w:val="0"/>
          <w:sz w:val="24"/>
          <w:szCs w:val="24"/>
        </w:rPr>
      </w:pPr>
      <w:r>
        <w:rPr>
          <w:rFonts w:ascii="Arial" w:hAnsi="Arial"/>
          <w:b w:val="false"/>
          <w:i w:val="false"/>
          <w:caps w:val="false"/>
          <w:smallCaps w:val="false"/>
          <w:color w:val="242424"/>
          <w:spacing w:val="0"/>
          <w:sz w:val="24"/>
          <w:szCs w:val="24"/>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Marketing and Sales Strategy</w:t>
      </w:r>
    </w:p>
    <w:p>
      <w:pPr>
        <w:pStyle w:val="Normal"/>
        <w:widowControl/>
        <w:bidi w:val="0"/>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Our marketing approach will focus on establishing a strong brand identity through social media presence, localized advertising, and participation in community events. Partnerships with nearby offices for pre-order discounts and corporate catering contracts will generate consistent revenue streams.</w:t>
      </w:r>
    </w:p>
    <w:p>
      <w:pPr>
        <w:pStyle w:val="Normal"/>
        <w:widowControl/>
        <w:bidi w:val="0"/>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Engagement initiatives include loyalty programs, seasonal promotions, and collaborations with local brands. Customer feedback mechanisms will be essential for menu optimization and service enhancement.</w:t>
      </w:r>
    </w:p>
    <w:p>
      <w:pPr>
        <w:pStyle w:val="Normal"/>
        <w:widowControl/>
        <w:bidi w:val="0"/>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Additionally, the brand will promote its eco-friendly practices to appeal to environmentally conscious consumers, leveraging sustainability as a key differentiator.</w:t>
      </w:r>
    </w:p>
    <w:p>
      <w:pPr>
        <w:pStyle w:val="PreformattedText"/>
        <w:widowControl/>
        <w:rPr>
          <w:sz w:val="24"/>
          <w:szCs w:val="24"/>
        </w:rPr>
      </w:pPr>
      <w:r>
        <w:rPr>
          <w:sz w:val="24"/>
          <w:szCs w:val="24"/>
        </w:rPr>
      </w:r>
    </w:p>
    <w:p>
      <w:pPr>
        <w:pStyle w:val="Heading2"/>
        <w:rPr/>
      </w:pPr>
      <w:bookmarkStart w:id="9" w:name="_Toc120719600"/>
      <w:r>
        <w:rPr/>
        <w:t>PESTEL Analysis</w:t>
      </w:r>
      <w:bookmarkEnd w:id="9"/>
      <w:r>
        <w:rPr/>
        <w:t xml:space="preserve"> </w:t>
      </w:r>
    </w:p>
    <w:p>
      <w:pPr>
        <w:pStyle w:val="Normal"/>
        <w:rPr/>
      </w:pPr>
      <w:r>
        <w:rPr/>
      </w:r>
    </w:p>
    <w:p>
      <w:pPr>
        <w:pStyle w:val="PreformattedText"/>
        <w:widowControl/>
        <w:rPr>
          <w:rFonts w:ascii="Arial" w:hAnsi="Arial"/>
          <w:b w:val="false"/>
          <w:i w:val="false"/>
          <w:caps w:val="false"/>
          <w:smallCaps w:val="false"/>
          <w:color w:val="242424"/>
          <w:spacing w:val="0"/>
          <w:sz w:val="24"/>
          <w:szCs w:val="24"/>
        </w:rPr>
      </w:pPr>
      <w:r>
        <w:rPr>
          <w:rFonts w:ascii="Arial" w:hAnsi="Arial"/>
          <w:b w:val="false"/>
          <w:i w:val="false"/>
          <w:caps w:val="false"/>
          <w:smallCaps w:val="false"/>
          <w:color w:val="242424"/>
          <w:spacing w:val="0"/>
          <w:sz w:val="24"/>
          <w:szCs w:val="24"/>
        </w:rPr>
        <w:t>A PESTEL (Political, Economic, Social, Technological, Environmental, and Legal) analysis provides a framework for understanding the macro-environmental factors that may affect "</w:t>
      </w:r>
      <w:r>
        <w:rPr>
          <w:rFonts w:ascii="Arial" w:hAnsi="Arial"/>
          <w:b w:val="false"/>
          <w:i w:val="false"/>
          <w:caps w:val="false"/>
          <w:smallCaps w:val="false"/>
          <w:color w:val="242424"/>
          <w:spacing w:val="0"/>
          <w:sz w:val="24"/>
          <w:szCs w:val="24"/>
        </w:rPr>
        <w:t>Truck on the Wharf</w:t>
      </w:r>
      <w:r>
        <w:rPr>
          <w:rFonts w:ascii="Arial" w:hAnsi="Arial"/>
          <w:b w:val="false"/>
          <w:i w:val="false"/>
          <w:caps w:val="false"/>
          <w:smallCaps w:val="false"/>
          <w:color w:val="242424"/>
          <w:spacing w:val="0"/>
          <w:sz w:val="24"/>
          <w:szCs w:val="24"/>
        </w:rPr>
        <w:t>"</w:t>
      </w:r>
    </w:p>
    <w:p>
      <w:pPr>
        <w:pStyle w:val="PreformattedText"/>
        <w:widowControl/>
        <w:rPr>
          <w:rFonts w:ascii="Arial" w:hAnsi="Arial"/>
          <w:sz w:val="24"/>
          <w:szCs w:val="24"/>
        </w:rPr>
      </w:pPr>
      <w:r>
        <w:rPr>
          <w:rFonts w:ascii="Arial" w:hAnsi="Arial"/>
          <w:sz w:val="24"/>
          <w:szCs w:val="24"/>
        </w:rPr>
      </w:r>
    </w:p>
    <w:p>
      <w:pPr>
        <w:pStyle w:val="PreformattedText"/>
        <w:widowControl/>
        <w:rPr>
          <w:rFonts w:ascii="Arial" w:hAnsi="Arial"/>
          <w:b w:val="false"/>
          <w:i w:val="false"/>
          <w:caps w:val="false"/>
          <w:smallCaps w:val="false"/>
          <w:color w:val="242424"/>
          <w:spacing w:val="0"/>
          <w:sz w:val="24"/>
          <w:szCs w:val="24"/>
        </w:rPr>
      </w:pPr>
      <w:r>
        <w:rPr>
          <w:rFonts w:ascii="Arial" w:hAnsi="Arial"/>
          <w:b w:val="false"/>
          <w:i w:val="false"/>
          <w:caps w:val="false"/>
          <w:smallCaps w:val="false"/>
          <w:color w:val="242424"/>
          <w:spacing w:val="0"/>
          <w:sz w:val="24"/>
          <w:szCs w:val="24"/>
        </w:rPr>
        <w:t>*Political: Government policies at both national and local levels play a crucial role. This includes food safety regulations, licensing requirements for street vendors, and urban planning decisions affecting public spaces. Changes in these policies could impact operational viability. Public health campaigns focused on nutrition and food safety are also influential.</w:t>
      </w:r>
    </w:p>
    <w:p>
      <w:pPr>
        <w:pStyle w:val="PreformattedText"/>
        <w:widowControl/>
        <w:rPr>
          <w:rFonts w:ascii="Arial" w:hAnsi="Arial"/>
          <w:b w:val="false"/>
          <w:i w:val="false"/>
          <w:caps w:val="false"/>
          <w:smallCaps w:val="false"/>
          <w:color w:val="242424"/>
          <w:spacing w:val="0"/>
          <w:sz w:val="24"/>
          <w:szCs w:val="24"/>
        </w:rPr>
      </w:pPr>
      <w:r>
        <w:rPr>
          <w:rFonts w:ascii="Arial" w:hAnsi="Arial"/>
          <w:b w:val="false"/>
          <w:i w:val="false"/>
          <w:caps w:val="false"/>
          <w:smallCaps w:val="false"/>
          <w:color w:val="242424"/>
          <w:spacing w:val="0"/>
          <w:sz w:val="24"/>
          <w:szCs w:val="24"/>
        </w:rPr>
        <w:t>* Economic: The economic climate of London and the UK directly impacts consumer spending power. Economic growth generally boosts demand for discretionary spending like premium street food, while recessions may lead to a shift towards more budget-conscious choices. Inflationary pressures can increase operational costs for ingredients, fuel, and labor, requiring careful price adjustments. The overall economic vitality of Canary Wharf as a business district is paramount to customer flow.</w:t>
      </w:r>
    </w:p>
    <w:p>
      <w:pPr>
        <w:pStyle w:val="PreformattedText"/>
        <w:widowControl/>
        <w:rPr>
          <w:rFonts w:ascii="Arial" w:hAnsi="Arial"/>
          <w:b w:val="false"/>
          <w:i w:val="false"/>
          <w:caps w:val="false"/>
          <w:smallCaps w:val="false"/>
          <w:color w:val="242424"/>
          <w:spacing w:val="0"/>
          <w:sz w:val="24"/>
          <w:szCs w:val="24"/>
        </w:rPr>
      </w:pPr>
      <w:r>
        <w:rPr>
          <w:rFonts w:ascii="Arial" w:hAnsi="Arial"/>
          <w:b w:val="false"/>
          <w:i w:val="false"/>
          <w:caps w:val="false"/>
          <w:smallCaps w:val="false"/>
          <w:color w:val="242424"/>
          <w:spacing w:val="0"/>
          <w:sz w:val="24"/>
          <w:szCs w:val="24"/>
        </w:rPr>
        <w:t>* Social:The social fabric of Canary Wharf, characterized by a large population of busy, often time-poor professionals, drives the demand for convenience and quality. Evolving lifestyle trends, such as the growing emphasis on health and wellness, vegetarianism, veganism, and the desire for diverse culinary experiences, are significant market drivers. The increasing appreciation for artisanal and unique food offerings supports the gourmet street food concept.</w:t>
      </w:r>
    </w:p>
    <w:p>
      <w:pPr>
        <w:pStyle w:val="PreformattedText"/>
        <w:widowControl/>
        <w:rPr>
          <w:rFonts w:ascii="Arial" w:hAnsi="Arial"/>
          <w:b w:val="false"/>
          <w:i w:val="false"/>
          <w:caps w:val="false"/>
          <w:smallCaps w:val="false"/>
          <w:color w:val="242424"/>
          <w:spacing w:val="0"/>
          <w:sz w:val="24"/>
          <w:szCs w:val="24"/>
        </w:rPr>
      </w:pPr>
      <w:r>
        <w:rPr>
          <w:rFonts w:ascii="Arial" w:hAnsi="Arial"/>
          <w:b w:val="false"/>
          <w:i w:val="false"/>
          <w:caps w:val="false"/>
          <w:smallCaps w:val="false"/>
          <w:color w:val="242424"/>
          <w:spacing w:val="0"/>
          <w:sz w:val="24"/>
          <w:szCs w:val="24"/>
        </w:rPr>
        <w:t>*Technological: Advancements in technology offer opportunities to enhance customer experience and operational efficiency. Mobile ordering apps, contactless payment systems, and digital loyalty programs can streamline service and foster customer engagement. Social media platforms are critical for marketing, brand building, and customer interaction.</w:t>
      </w:r>
    </w:p>
    <w:p>
      <w:pPr>
        <w:pStyle w:val="Normal"/>
        <w:rPr/>
      </w:pPr>
      <w:r>
        <w:rPr/>
      </w:r>
    </w:p>
    <w:p>
      <w:pPr>
        <w:pStyle w:val="Normal"/>
        <w:rPr/>
      </w:pPr>
      <w:r>
        <w:rPr/>
      </w:r>
      <w:bookmarkStart w:id="10" w:name="_Toc120719602"/>
      <w:bookmarkStart w:id="11" w:name="_Toc120719604"/>
      <w:bookmarkStart w:id="12" w:name="_Toc120719605"/>
      <w:bookmarkStart w:id="13" w:name="_Toc120719606"/>
      <w:bookmarkStart w:id="14" w:name="_Toc120719602"/>
      <w:bookmarkStart w:id="15" w:name="_Toc120719604"/>
      <w:bookmarkStart w:id="16" w:name="_Toc120719605"/>
      <w:bookmarkStart w:id="17" w:name="_Toc120719606"/>
      <w:bookmarkEnd w:id="14"/>
      <w:bookmarkEnd w:id="15"/>
      <w:bookmarkEnd w:id="16"/>
      <w:bookmarkEnd w:id="17"/>
    </w:p>
    <w:p>
      <w:pPr>
        <w:pStyle w:val="Normal"/>
        <w:rPr/>
      </w:pPr>
      <w:r>
        <w:rPr/>
      </w:r>
    </w:p>
    <w:p>
      <w:pPr>
        <w:pStyle w:val="Heading1"/>
        <w:rPr/>
      </w:pPr>
      <w:bookmarkStart w:id="18" w:name="_Toc120719607"/>
      <w:r>
        <w:rPr/>
        <w:t xml:space="preserve">Financial Plan </w:t>
      </w:r>
      <w:bookmarkEnd w:id="18"/>
    </w:p>
    <w:p>
      <w:pPr>
        <w:pStyle w:val="Normal"/>
        <w:rPr/>
      </w:pPr>
      <w:r>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Startup costs are estimated at approximately £150,000, covering the purchase and customization of the food truck (£80,000), initial inventory (£10,000), licensing and permits (£5,000), equipment and technology (£25,000), branding and marketing (£10,000), and contingency funds (£20,000).</w:t>
      </w:r>
    </w:p>
    <w:p>
      <w:pPr>
        <w:pStyle w:val="Normal"/>
        <w:widowControl/>
        <w:bidi w:val="0"/>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Projected monthly operating costs include wages (£15,000), supplies (£8,000), maintenance (£2,000), fuel (£1,000), insurance (£2,000), and marketing (£1,000).</w:t>
      </w:r>
    </w:p>
    <w:p>
      <w:pPr>
        <w:pStyle w:val="Normal"/>
        <w:widowControl/>
        <w:bidi w:val="0"/>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Based on conservative sales projections, with an average daily customer count of 100 and an average spend of £8, the business expects to generate daily revenue of approximately £800, translating to monthly sales of around £20,000. Break-even is anticipated within the first year, with profitability improving as brand recognition grows.</w:t>
      </w:r>
    </w:p>
    <w:p>
      <w:pPr>
        <w:pStyle w:val="Normal"/>
        <w:widowControl/>
        <w:bidi w:val="0"/>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Legal and Regulatory Considerations</w:t>
      </w:r>
    </w:p>
    <w:p>
      <w:pPr>
        <w:pStyle w:val="Normal"/>
        <w:widowControl/>
        <w:bidi w:val="0"/>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242424"/>
          <w:spacing w:val="0"/>
          <w:sz w:val="24"/>
          <w:szCs w:val="24"/>
        </w:rPr>
        <w:t>"</w:t>
      </w:r>
      <w:r>
        <w:rPr>
          <w:rFonts w:ascii="Arial" w:hAnsi="Arial"/>
          <w:b w:val="false"/>
          <w:i w:val="false"/>
          <w:caps w:val="false"/>
          <w:smallCaps w:val="false"/>
          <w:color w:val="242424"/>
          <w:spacing w:val="0"/>
          <w:sz w:val="24"/>
          <w:szCs w:val="24"/>
        </w:rPr>
        <w:t>Truck on the Wharf</w:t>
      </w:r>
      <w:r>
        <w:rPr>
          <w:rFonts w:ascii="Arial" w:hAnsi="Arial"/>
          <w:b w:val="false"/>
          <w:i w:val="false"/>
          <w:caps w:val="false"/>
          <w:smallCaps w:val="false"/>
          <w:color w:val="242424"/>
          <w:spacing w:val="0"/>
          <w:sz w:val="24"/>
          <w:szCs w:val="24"/>
        </w:rPr>
        <w:t>"</w:t>
      </w:r>
      <w:r>
        <w:rPr>
          <w:rFonts w:ascii="Arial" w:hAnsi="Arial"/>
          <w:b w:val="false"/>
          <w:i w:val="false"/>
          <w:caps w:val="false"/>
          <w:smallCaps w:val="false"/>
          <w:color w:val="000000"/>
          <w:spacing w:val="0"/>
          <w:sz w:val="24"/>
          <w:szCs w:val="24"/>
        </w:rPr>
        <w:t xml:space="preserve"> will adhere strictly to all local health and safety regulations outlined by the London Food Safety Authority. Necessary licenses and permits, including food handler certifications, trade licenses, and vehicle operation approvals, will be obtained.</w:t>
      </w:r>
    </w:p>
    <w:p>
      <w:pPr>
        <w:pStyle w:val="Normal"/>
        <w:widowControl/>
        <w:bidi w:val="0"/>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 xml:space="preserve">The business will maintain rigorous hygiene standards, proper waste disposal, and environmentally friendly practices to ensure compliance and contribute positively to the community. </w:t>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Risk Analysis</w:t>
      </w:r>
    </w:p>
    <w:p>
      <w:pPr>
        <w:pStyle w:val="Normal"/>
        <w:widowControl/>
        <w:bidi w:val="0"/>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Potential risks include regulatory changes, weather conditions affecting outdoor operations, fluctuations in customer demand, and supply chain disruptions. Strategies to mitigate these include diversification of locations and hours, maintaining strong supplier relationships, and implementing flexible menu options.</w:t>
      </w:r>
    </w:p>
    <w:p>
      <w:pPr>
        <w:pStyle w:val="Normal"/>
        <w:widowControl/>
        <w:bidi w:val="0"/>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t>Insurance coverage for the vehicle, liability, and property will be secured to safeguard against unforeseen circumstances.</w:t>
      </w:r>
    </w:p>
    <w:p>
      <w:pPr>
        <w:pStyle w:val="Normal"/>
        <w:rPr/>
      </w:pPr>
      <w:r>
        <w:rPr/>
      </w:r>
    </w:p>
    <w:p>
      <w:pPr>
        <w:pStyle w:val="Heading2"/>
        <w:rPr/>
      </w:pPr>
      <w:r>
        <w:rPr/>
      </w:r>
    </w:p>
    <w:p>
      <w:pPr>
        <w:pStyle w:val="Heading1"/>
        <w:rPr/>
      </w:pPr>
      <w:r>
        <w:rPr/>
        <w:t xml:space="preserve">Conclusion </w:t>
      </w:r>
    </w:p>
    <w:p>
      <w:pPr>
        <w:pStyle w:val="Heading2"/>
        <w:rPr/>
      </w:pPr>
      <w:r>
        <w:rPr/>
      </w:r>
      <w:bookmarkStart w:id="19" w:name="_Toc120719617"/>
      <w:bookmarkStart w:id="20" w:name="_Toc120719617"/>
      <w:bookmarkEnd w:id="20"/>
    </w:p>
    <w:p>
      <w:pPr>
        <w:pStyle w:val="Normal"/>
        <w:widowControl/>
        <w:spacing w:before="0" w:after="0"/>
        <w:ind w:left="0" w:right="0" w:hanging="0"/>
        <w:rPr>
          <w:rFonts w:ascii="Arial" w:hAnsi="Arial"/>
          <w:b w:val="false"/>
          <w:i w:val="false"/>
          <w:caps w:val="false"/>
          <w:smallCaps w:val="false"/>
          <w:color w:val="000000"/>
          <w:spacing w:val="0"/>
          <w:sz w:val="24"/>
          <w:szCs w:val="24"/>
        </w:rPr>
      </w:pPr>
      <w:r>
        <w:rPr>
          <w:rFonts w:ascii="Arial" w:hAnsi="Arial"/>
          <w:b w:val="false"/>
          <w:i w:val="false"/>
          <w:caps w:val="false"/>
          <w:smallCaps w:val="false"/>
          <w:color w:val="242424"/>
          <w:spacing w:val="0"/>
          <w:sz w:val="24"/>
          <w:szCs w:val="24"/>
        </w:rPr>
        <w:t>"</w:t>
      </w:r>
      <w:r>
        <w:rPr>
          <w:rFonts w:ascii="Arial" w:hAnsi="Arial"/>
          <w:b w:val="false"/>
          <w:i w:val="false"/>
          <w:caps w:val="false"/>
          <w:smallCaps w:val="false"/>
          <w:color w:val="242424"/>
          <w:spacing w:val="0"/>
          <w:sz w:val="24"/>
          <w:szCs w:val="24"/>
        </w:rPr>
        <w:t>Truck on the Wharf</w:t>
      </w:r>
      <w:r>
        <w:rPr>
          <w:rFonts w:ascii="Arial" w:hAnsi="Arial"/>
          <w:b w:val="false"/>
          <w:i w:val="false"/>
          <w:caps w:val="false"/>
          <w:smallCaps w:val="false"/>
          <w:color w:val="242424"/>
          <w:spacing w:val="0"/>
          <w:sz w:val="24"/>
          <w:szCs w:val="24"/>
        </w:rPr>
        <w:t>"</w:t>
      </w:r>
      <w:r>
        <w:rPr>
          <w:rFonts w:ascii="Arial" w:hAnsi="Arial"/>
          <w:b w:val="false"/>
          <w:i w:val="false"/>
          <w:caps w:val="false"/>
          <w:smallCaps w:val="false"/>
          <w:color w:val="000000"/>
          <w:spacing w:val="0"/>
          <w:sz w:val="24"/>
          <w:szCs w:val="24"/>
        </w:rPr>
        <w:t xml:space="preserve"> aims to establish itself as a leading food truck in Canary Wharf by offering high-quality, innovative, and sustainable food options tailored to the needs of the area's busy professionals and visitors. With strategic location choices, a compelling brand, and a focus on operational excellence, the business is positioned for sustainable growth and profitability.</w:t>
      </w:r>
    </w:p>
    <w:p>
      <w:pPr>
        <w:pStyle w:val="Normal"/>
        <w:rPr>
          <w:sz w:val="40"/>
          <w:szCs w:val="40"/>
        </w:rPr>
      </w:pPr>
      <w:r>
        <w:rPr/>
      </w:r>
    </w:p>
    <w:p>
      <w:pPr>
        <w:pStyle w:val="Heading1"/>
        <w:rPr/>
      </w:pPr>
      <w:bookmarkStart w:id="21" w:name="_Toc120719618"/>
      <w:r>
        <w:rPr/>
        <w:t>Reference List</w:t>
      </w:r>
      <w:bookmarkEnd w:id="21"/>
    </w:p>
    <w:p>
      <w:pPr>
        <w:pStyle w:val="DefaultDrawingStyle"/>
        <w:numPr>
          <w:ilvl w:val="0"/>
          <w:numId w:val="1"/>
        </w:numPr>
        <w:rPr>
          <w:sz w:val="24"/>
          <w:szCs w:val="24"/>
        </w:rPr>
      </w:pPr>
      <w:r>
        <w:rPr>
          <w:color w:val="000000"/>
          <w:spacing w:val="0"/>
          <w:sz w:val="24"/>
          <w:szCs w:val="24"/>
        </w:rPr>
        <w:t>Barrow, Barrow, P., &amp; Brown, R. (2012). The business plan workbook (7th ed.). Kogan Page</w:t>
      </w:r>
    </w:p>
    <w:p>
      <w:pPr>
        <w:pStyle w:val="DefaultDrawingStyle"/>
        <w:numPr>
          <w:ilvl w:val="0"/>
          <w:numId w:val="1"/>
        </w:numPr>
        <w:rPr>
          <w:sz w:val="24"/>
          <w:szCs w:val="24"/>
        </w:rPr>
      </w:pPr>
      <w:r>
        <w:rPr>
          <w:color w:val="000000"/>
          <w:spacing w:val="0"/>
          <w:sz w:val="24"/>
          <w:szCs w:val="24"/>
        </w:rPr>
        <w:t>Mariotti, S., &amp; Glackin, C., (2017). Entrepreneurship: Starting and Operating A Small Business, 4</w:t>
      </w:r>
      <w:r>
        <w:rPr>
          <w:color w:val="000000"/>
          <w:spacing w:val="0"/>
          <w:position w:val="7"/>
          <w:sz w:val="24"/>
          <w:szCs w:val="24"/>
        </w:rPr>
        <w:t>th</w:t>
      </w:r>
      <w:r>
        <w:rPr>
          <w:color w:val="000000"/>
          <w:spacing w:val="0"/>
          <w:sz w:val="24"/>
          <w:szCs w:val="24"/>
        </w:rPr>
        <w:t xml:space="preserve"> Edition, Pearson</w:t>
      </w:r>
    </w:p>
    <w:p>
      <w:pPr>
        <w:pStyle w:val="TitleandContentLTGliederung1"/>
        <w:numPr>
          <w:ilvl w:val="0"/>
          <w:numId w:val="1"/>
        </w:numPr>
        <w:spacing w:lineRule="atLeast" w:line="200" w:before="128" w:after="0"/>
        <w:ind w:left="0" w:right="0" w:hanging="0"/>
        <w:jc w:val="both"/>
        <w:rPr>
          <w:sz w:val="24"/>
          <w:szCs w:val="24"/>
        </w:rPr>
      </w:pPr>
      <w:r>
        <w:rPr>
          <w:rFonts w:cs="Calibri" w:cstheme="minorHAnsi"/>
          <w:b/>
          <w:bCs/>
          <w:sz w:val="24"/>
          <w:szCs w:val="24"/>
        </w:rPr>
        <w:t xml:space="preserve">CIPD(2025) </w:t>
      </w:r>
      <w:r>
        <w:rPr>
          <w:rFonts w:cs="Calibri" w:cstheme="minorHAnsi"/>
          <w:b/>
          <w:bCs/>
          <w:i/>
          <w:sz w:val="24"/>
          <w:szCs w:val="24"/>
        </w:rPr>
        <w:t xml:space="preserve">PESTLE ANALYSIS </w:t>
      </w:r>
      <w:r>
        <w:rPr>
          <w:rFonts w:cs="Calibri" w:cstheme="minorHAnsi"/>
          <w:b/>
          <w:bCs/>
          <w:sz w:val="24"/>
          <w:szCs w:val="24"/>
        </w:rPr>
        <w:t xml:space="preserve">Available at: </w:t>
      </w:r>
      <w:r>
        <w:rPr>
          <w:rFonts w:cs="Calibri" w:cstheme="minorHAnsi"/>
          <w:b/>
          <w:bCs/>
          <w:color w:val="0000FF"/>
          <w:sz w:val="24"/>
          <w:szCs w:val="24"/>
          <w:u w:val="single"/>
        </w:rPr>
        <w:t>https://www.cipd.org/en/knowledge/factsheets/pestle-analysis-factsheet/</w:t>
      </w:r>
      <w:r>
        <w:rPr>
          <w:rFonts w:cs="Calibri" w:cstheme="minorHAnsi"/>
          <w:b/>
          <w:bCs/>
          <w:sz w:val="24"/>
          <w:szCs w:val="24"/>
        </w:rPr>
        <w:t xml:space="preserve"> (Accessed: 12 February 2025)</w:t>
      </w:r>
    </w:p>
    <w:p>
      <w:pPr>
        <w:pStyle w:val="Normal"/>
        <w:numPr>
          <w:ilvl w:val="0"/>
          <w:numId w:val="0"/>
        </w:numPr>
        <w:spacing w:lineRule="atLeast" w:line="200" w:before="128" w:after="0"/>
        <w:ind w:left="720" w:right="0" w:hanging="0"/>
        <w:jc w:val="both"/>
        <w:rPr>
          <w:sz w:val="24"/>
          <w:szCs w:val="24"/>
        </w:rPr>
      </w:pPr>
      <w:r>
        <w:rPr>
          <w:rFonts w:cs="Calibri" w:cstheme="minorHAnsi"/>
          <w:b w:val="false"/>
          <w:bCs/>
          <w:i w:val="false"/>
          <w:caps w:val="false"/>
          <w:smallCaps w:val="false"/>
          <w:color w:val="0A0A0A"/>
          <w:spacing w:val="0"/>
          <w:sz w:val="24"/>
          <w:szCs w:val="24"/>
        </w:rPr>
        <w:t>Aguilar, F.J. (1967) </w:t>
      </w:r>
      <w:r>
        <w:rPr>
          <w:rStyle w:val="Emphasis"/>
          <w:rFonts w:cs="Calibri" w:cstheme="minorHAnsi"/>
          <w:b w:val="false"/>
          <w:bCs/>
          <w:i/>
          <w:color w:val="0A0A0A"/>
          <w:spacing w:val="0"/>
          <w:sz w:val="24"/>
          <w:szCs w:val="24"/>
        </w:rPr>
        <w:t>Scanning the Business Environment</w:t>
      </w:r>
      <w:r>
        <w:rPr>
          <w:rFonts w:cs="Calibri" w:cstheme="minorHAnsi"/>
          <w:b w:val="false"/>
          <w:bCs/>
          <w:i w:val="false"/>
          <w:caps w:val="false"/>
          <w:smallCaps w:val="false"/>
          <w:color w:val="0A0A0A"/>
          <w:spacing w:val="0"/>
          <w:sz w:val="24"/>
          <w:szCs w:val="24"/>
        </w:rPr>
        <w:t>. New York: Macmillan</w:t>
      </w:r>
      <w:r>
        <w:rPr>
          <w:rFonts w:cs="Calibri" w:cstheme="minorHAnsi"/>
          <w:b/>
          <w:bCs/>
          <w:sz w:val="24"/>
          <w:szCs w:val="24"/>
        </w:rPr>
        <w:t xml:space="preserve"> </w:t>
      </w:r>
    </w:p>
    <w:p>
      <w:pPr>
        <w:pStyle w:val="TitleandContentLTGliederung1"/>
        <w:numPr>
          <w:ilvl w:val="0"/>
          <w:numId w:val="0"/>
        </w:numPr>
        <w:spacing w:lineRule="atLeast" w:line="200" w:before="128" w:after="0"/>
        <w:ind w:left="720" w:right="0" w:hanging="0"/>
        <w:jc w:val="both"/>
        <w:rPr>
          <w:rFonts w:ascii="Arial" w:hAnsi="Arial" w:cs="Calibri" w:cstheme="minorHAnsi"/>
          <w:b/>
          <w:b/>
          <w:bCs/>
        </w:rPr>
      </w:pPr>
      <w:r>
        <w:rPr>
          <w:sz w:val="24"/>
          <w:szCs w:val="24"/>
        </w:rPr>
      </w:r>
    </w:p>
    <w:p>
      <w:pPr>
        <w:pStyle w:val="Normal"/>
        <w:rPr>
          <w:sz w:val="24"/>
          <w:szCs w:val="24"/>
        </w:rPr>
      </w:pPr>
      <w:r>
        <w:rPr>
          <w:sz w:val="24"/>
          <w:szCs w:val="24"/>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rPr/>
      </w:pPr>
      <w:r>
        <w:rPr/>
      </w:r>
      <w:bookmarkStart w:id="22" w:name="_Toc120719619"/>
      <w:bookmarkStart w:id="23" w:name="_Toc120719619"/>
      <w:bookmarkEnd w:id="23"/>
    </w:p>
    <w:p>
      <w:pPr>
        <w:pStyle w:val="Normal"/>
        <w:rPr/>
      </w:pPr>
      <w:r>
        <w:rPr/>
      </w:r>
    </w:p>
    <w:p>
      <w:pPr>
        <w:pStyle w:val="Normal"/>
        <w:jc w:val="center"/>
        <w:rPr/>
      </w:pPr>
      <w:r>
        <w:rPr/>
      </w:r>
    </w:p>
    <w:p>
      <w:pPr>
        <w:pStyle w:val="Normal"/>
        <w:tabs>
          <w:tab w:val="clear" w:pos="720"/>
          <w:tab w:val="left" w:pos="1008" w:leader="none"/>
        </w:tabs>
        <w:rPr/>
      </w:pPr>
      <w:r>
        <w:rPr/>
        <w:tab/>
      </w:r>
    </w:p>
    <w:p>
      <w:pPr>
        <w:pStyle w:val="Normal"/>
        <w:tabs>
          <w:tab w:val="clear" w:pos="720"/>
          <w:tab w:val="left" w:pos="1008" w:leader="none"/>
        </w:tabs>
        <w:spacing w:before="0" w:after="160"/>
        <w:rPr/>
      </w:pPr>
      <w:r>
        <w:rPr/>
      </w:r>
    </w:p>
    <w:sectPr>
      <w:footerReference w:type="default" r:id="rId3"/>
      <w:type w:val="nextPage"/>
      <w:pgSz w:w="11906" w:h="16838"/>
      <w:pgMar w:left="1440" w:right="1440" w:gutter="0" w:header="0" w:top="1440" w:footer="708"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Arial">
    <w:charset w:val="00"/>
    <w:family w:val="roman"/>
    <w:pitch w:val="variable"/>
  </w:font>
  <w:font w:name="OpenSymbol">
    <w:altName w:val="Arial Unicode MS"/>
    <w:charset w:val="02"/>
    <w:family w:val="auto"/>
    <w:pitch w:val="default"/>
  </w:font>
  <w:font w:name="Liberation Sans">
    <w:altName w:val="Arial"/>
    <w:charset w:val="00"/>
    <w:family w:val="roman"/>
    <w:pitch w:val="variable"/>
  </w:font>
  <w:font w:name="Liberation Mono">
    <w:altName w:val="Courier New"/>
    <w:charset w:val="00"/>
    <w:family w:val="modern"/>
    <w:pitch w:val="fixed"/>
  </w:font>
  <w:font w:name="Noto Sans">
    <w:charset w:val="00"/>
    <w:family w:val="roman"/>
    <w:pitch w:val="variable"/>
  </w:font>
  <w:font w:name="Avenir Next LT Pro Demi">
    <w:charset w:val="00"/>
    <w:family w:val="roman"/>
    <w:pitch w:val="variable"/>
  </w:font>
  <w:font w:name="Arial">
    <w:charset w:val="01"/>
    <w:family w:val="swiss"/>
    <w:pitch w:val="variable"/>
  </w:font>
  <w:font w:name="Symbol">
    <w:charset w:val="02"/>
    <w:family w:val="auto"/>
    <w:pitch w:val="default"/>
  </w:font>
  <w:font w:name="OpenSymbol">
    <w:altName w:val="Arial Unicode MS"/>
    <w:charset w:val="01"/>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904928930"/>
    </w:sdtPr>
    <w:sdtContent>
      <w:p>
        <w:pPr>
          <w:pStyle w:val="Footer"/>
          <w:pBdr>
            <w:top w:val="single" w:sz="4" w:space="1" w:color="D9D9D9"/>
          </w:pBdr>
          <w:jc w:val="right"/>
          <w:rPr/>
        </w:pPr>
        <w:r>
          <w:rPr/>
          <w:fldChar w:fldCharType="begin"/>
        </w:r>
        <w:r>
          <w:rPr/>
          <w:instrText> PAGE </w:instrText>
        </w:r>
        <w:r>
          <w:rPr/>
          <w:fldChar w:fldCharType="separate"/>
        </w:r>
        <w:r>
          <w:rPr/>
          <w:t>8</w:t>
        </w:r>
        <w:r>
          <w:rPr/>
          <w:fldChar w:fldCharType="end"/>
        </w:r>
        <w:r>
          <w:rPr/>
          <w:t xml:space="preserve"> </w:t>
        </w:r>
        <w:r>
          <w:rPr/>
          <w:t xml:space="preserve">| </w:t>
        </w:r>
        <w:r>
          <w:rPr>
            <w:color w:val="7F7F7F" w:themeColor="background1" w:themeShade="7f"/>
            <w:spacing w:val="60"/>
          </w:rPr>
          <w:t>Page</w:t>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等线" w:cs="" w:asciiTheme="minorHAnsi" w:cstheme="minorBidi" w:eastAsiaTheme="minorEastAsia" w:hAnsiTheme="minorHAnsi"/>
        <w:sz w:val="22"/>
        <w:szCs w:val="22"/>
        <w:lang w:val="en-GB" w:eastAsia="zh-CN"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d04a3"/>
    <w:pPr>
      <w:widowControl/>
      <w:suppressAutoHyphens w:val="true"/>
      <w:bidi w:val="0"/>
      <w:spacing w:lineRule="auto" w:line="259" w:before="0" w:after="160"/>
      <w:jc w:val="left"/>
    </w:pPr>
    <w:rPr>
      <w:rFonts w:ascii="Arial" w:hAnsi="Arial" w:eastAsia="等线" w:cs="" w:cstheme="minorBidi" w:eastAsiaTheme="minorEastAsia"/>
      <w:color w:val="auto"/>
      <w:kern w:val="0"/>
      <w:sz w:val="22"/>
      <w:szCs w:val="22"/>
      <w:lang w:val="en-GB" w:eastAsia="zh-CN" w:bidi="ar-SA"/>
    </w:rPr>
  </w:style>
  <w:style w:type="paragraph" w:styleId="Heading1">
    <w:name w:val="Heading 1"/>
    <w:basedOn w:val="Normal"/>
    <w:next w:val="Normal"/>
    <w:link w:val="Heading1Char"/>
    <w:uiPriority w:val="9"/>
    <w:qFormat/>
    <w:rsid w:val="00ad04a3"/>
    <w:pPr>
      <w:keepNext w:val="true"/>
      <w:keepLines/>
      <w:spacing w:before="240" w:after="0"/>
      <w:outlineLvl w:val="0"/>
    </w:pPr>
    <w:rPr>
      <w:rFonts w:eastAsia="等线 Light" w:cs="" w:cstheme="majorBidi" w:eastAsiaTheme="majorEastAsia"/>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val="true"/>
      <w:keepLines/>
      <w:spacing w:before="40" w:after="0"/>
      <w:outlineLvl w:val="1"/>
    </w:pPr>
    <w:rPr>
      <w:rFonts w:eastAsia="等线 Light" w:cs="" w:cstheme="majorBidi" w:eastAsiaTheme="majorEastAsia"/>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val="true"/>
      <w:keepLines/>
      <w:spacing w:before="40" w:after="0"/>
      <w:outlineLvl w:val="2"/>
    </w:pPr>
    <w:rPr>
      <w:rFonts w:eastAsia="等线 Light" w:cs="" w:cstheme="majorBidi" w:eastAsiaTheme="majorEastAsia"/>
      <w:b/>
      <w:color w:val="385623" w:themeColor="accent6" w:themeShade="80"/>
      <w:sz w:val="24"/>
      <w:szCs w:val="24"/>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ad04a3"/>
    <w:rPr>
      <w:rFonts w:ascii="Arial" w:hAnsi="Arial" w:eastAsia="等线 Light" w:cs="" w:cstheme="majorBidi" w:eastAsiaTheme="majorEastAsia"/>
      <w:b/>
      <w:color w:val="2F5496" w:themeColor="accent1" w:themeShade="bf"/>
      <w:sz w:val="28"/>
      <w:szCs w:val="32"/>
    </w:rPr>
  </w:style>
  <w:style w:type="character" w:styleId="InternetLink">
    <w:name w:val="Hyperlink"/>
    <w:basedOn w:val="DefaultParagraphFont"/>
    <w:uiPriority w:val="99"/>
    <w:unhideWhenUsed/>
    <w:rsid w:val="004b3a79"/>
    <w:rPr>
      <w:color w:val="0563C1" w:themeColor="hyperlink"/>
      <w:u w:val="single"/>
    </w:rPr>
  </w:style>
  <w:style w:type="character" w:styleId="Heading2Char" w:customStyle="1">
    <w:name w:val="Heading 2 Char"/>
    <w:basedOn w:val="DefaultParagraphFont"/>
    <w:link w:val="Heading2"/>
    <w:uiPriority w:val="9"/>
    <w:qFormat/>
    <w:rsid w:val="00ad04a3"/>
    <w:rPr>
      <w:rFonts w:ascii="Arial" w:hAnsi="Arial" w:eastAsia="等线 Light" w:cs="" w:cstheme="majorBidi" w:eastAsiaTheme="majorEastAsia"/>
      <w:b/>
      <w:color w:val="833C0B" w:themeColor="accent2" w:themeShade="80"/>
      <w:sz w:val="28"/>
      <w:szCs w:val="26"/>
    </w:rPr>
  </w:style>
  <w:style w:type="character" w:styleId="Heading3Char" w:customStyle="1">
    <w:name w:val="Heading 3 Char"/>
    <w:basedOn w:val="DefaultParagraphFont"/>
    <w:link w:val="Heading3"/>
    <w:uiPriority w:val="9"/>
    <w:qFormat/>
    <w:rsid w:val="00ad04a3"/>
    <w:rPr>
      <w:rFonts w:ascii="Arial" w:hAnsi="Arial" w:eastAsia="等线 Light" w:cs="" w:cstheme="majorBidi" w:eastAsiaTheme="majorEastAsia"/>
      <w:b/>
      <w:color w:val="385623" w:themeColor="accent6" w:themeShade="80"/>
      <w:sz w:val="24"/>
      <w:szCs w:val="24"/>
    </w:rPr>
  </w:style>
  <w:style w:type="character" w:styleId="HeaderChar" w:customStyle="1">
    <w:name w:val="Header Char"/>
    <w:basedOn w:val="DefaultParagraphFont"/>
    <w:link w:val="Header"/>
    <w:uiPriority w:val="99"/>
    <w:qFormat/>
    <w:rsid w:val="00904688"/>
    <w:rPr>
      <w:rFonts w:ascii="Arial" w:hAnsi="Arial"/>
    </w:rPr>
  </w:style>
  <w:style w:type="character" w:styleId="FooterChar" w:customStyle="1">
    <w:name w:val="Footer Char"/>
    <w:basedOn w:val="DefaultParagraphFont"/>
    <w:link w:val="Footer"/>
    <w:uiPriority w:val="99"/>
    <w:qFormat/>
    <w:rsid w:val="00904688"/>
    <w:rPr>
      <w:rFonts w:ascii="Arial" w:hAnsi="Arial"/>
    </w:rPr>
  </w:style>
  <w:style w:type="character" w:styleId="IndexLink">
    <w:name w:val="Index Link"/>
    <w:qFormat/>
    <w:rPr/>
  </w:style>
  <w:style w:type="character" w:styleId="Bullets">
    <w:name w:val="Bullets"/>
    <w:qFormat/>
    <w:rPr>
      <w:rFonts w:ascii="OpenSymbol" w:hAnsi="OpenSymbol" w:eastAsia="OpenSymbol" w:cs="OpenSymbol"/>
    </w:rPr>
  </w:style>
  <w:style w:type="character" w:styleId="Emphasis">
    <w:name w:val="Emphasis"/>
    <w:qFormat/>
    <w:rPr>
      <w:i/>
      <w:iCs/>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IndexHeading">
    <w:name w:val="Index Heading"/>
    <w:basedOn w:val="Heading"/>
    <w:pPr/>
    <w:rPr/>
  </w:style>
  <w:style w:type="paragraph" w:styleId="ContentsHeading">
    <w:name w:val="TOC Heading"/>
    <w:basedOn w:val="Heading1"/>
    <w:next w:val="Normal"/>
    <w:uiPriority w:val="39"/>
    <w:unhideWhenUsed/>
    <w:qFormat/>
    <w:rsid w:val="004b3a79"/>
    <w:pPr>
      <w:outlineLvl w:val="9"/>
    </w:pPr>
    <w:rPr>
      <w:lang w:val="en-US" w:eastAsia="en-US"/>
    </w:rPr>
  </w:style>
  <w:style w:type="paragraph" w:styleId="Contents1">
    <w:name w:val="TOC 1"/>
    <w:basedOn w:val="Normal"/>
    <w:next w:val="Normal"/>
    <w:autoRedefine/>
    <w:uiPriority w:val="39"/>
    <w:unhideWhenUsed/>
    <w:rsid w:val="004b3a79"/>
    <w:pPr>
      <w:spacing w:before="0" w:after="100"/>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90468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904688"/>
    <w:pPr>
      <w:tabs>
        <w:tab w:val="clear" w:pos="720"/>
        <w:tab w:val="center" w:pos="4513" w:leader="none"/>
        <w:tab w:val="right" w:pos="9026" w:leader="none"/>
      </w:tabs>
      <w:spacing w:lineRule="auto" w:line="240" w:before="0" w:after="0"/>
    </w:pPr>
    <w:rPr/>
  </w:style>
  <w:style w:type="paragraph" w:styleId="Contents2">
    <w:name w:val="TOC 2"/>
    <w:basedOn w:val="Normal"/>
    <w:next w:val="Normal"/>
    <w:autoRedefine/>
    <w:uiPriority w:val="39"/>
    <w:unhideWhenUsed/>
    <w:rsid w:val="001c2708"/>
    <w:pPr>
      <w:spacing w:before="0" w:after="100"/>
      <w:ind w:left="220" w:hanging="0"/>
    </w:pPr>
    <w:rPr/>
  </w:style>
  <w:style w:type="paragraph" w:styleId="Contents3">
    <w:name w:val="TOC 3"/>
    <w:basedOn w:val="Normal"/>
    <w:next w:val="Normal"/>
    <w:autoRedefine/>
    <w:uiPriority w:val="39"/>
    <w:unhideWhenUsed/>
    <w:rsid w:val="001c2708"/>
    <w:pPr>
      <w:spacing w:before="0" w:after="100"/>
      <w:ind w:left="440" w:hanging="0"/>
    </w:pPr>
    <w:rPr/>
  </w:style>
  <w:style w:type="paragraph" w:styleId="NoSpacing">
    <w:name w:val="No Spacing"/>
    <w:uiPriority w:val="1"/>
    <w:qFormat/>
    <w:rsid w:val="00f53214"/>
    <w:pPr>
      <w:widowControl/>
      <w:suppressAutoHyphens w:val="true"/>
      <w:bidi w:val="0"/>
      <w:spacing w:lineRule="auto" w:line="240" w:before="0" w:after="0"/>
      <w:jc w:val="left"/>
    </w:pPr>
    <w:rPr>
      <w:rFonts w:ascii="Arial" w:hAnsi="Arial" w:eastAsia="等线" w:cs="" w:cstheme="minorBidi" w:eastAsiaTheme="minorEastAsia"/>
      <w:color w:val="auto"/>
      <w:kern w:val="0"/>
      <w:sz w:val="22"/>
      <w:szCs w:val="22"/>
      <w:lang w:val="en-GB" w:eastAsia="zh-CN" w:bidi="ar-SA"/>
    </w:rPr>
  </w:style>
  <w:style w:type="paragraph" w:styleId="PreformattedText">
    <w:name w:val="Preformatted Text"/>
    <w:basedOn w:val="Normal"/>
    <w:qFormat/>
    <w:pPr>
      <w:spacing w:before="0" w:after="0"/>
    </w:pPr>
    <w:rPr>
      <w:rFonts w:ascii="Liberation Mono" w:hAnsi="Liberation Mono" w:eastAsia="NSimSun" w:cs="Liberation Mono"/>
      <w:sz w:val="20"/>
      <w:szCs w:val="20"/>
    </w:rPr>
  </w:style>
  <w:style w:type="paragraph" w:styleId="DefaultDrawingStyle">
    <w:name w:val="Default Drawing Style"/>
    <w:qFormat/>
    <w:pPr>
      <w:widowControl/>
      <w:bidi w:val="0"/>
      <w:spacing w:lineRule="atLeast" w:line="200" w:before="0" w:after="0"/>
      <w:jc w:val="left"/>
    </w:pPr>
    <w:rPr>
      <w:rFonts w:ascii="Arial" w:hAnsi="Arial" w:eastAsia="Tahoma" w:cs="Liberation Sans"/>
      <w:b w:val="false"/>
      <w:i w:val="false"/>
      <w:strike w:val="false"/>
      <w:dstrike w:val="false"/>
      <w:outline w:val="false"/>
      <w:shadow w:val="false"/>
      <w:color w:val="auto"/>
      <w:kern w:val="2"/>
      <w:sz w:val="36"/>
      <w:szCs w:val="24"/>
      <w:u w:val="none"/>
      <w:em w:val="none"/>
      <w:lang w:val="en-GB" w:eastAsia="zh-CN" w:bidi="ar-SA"/>
    </w:rPr>
  </w:style>
  <w:style w:type="paragraph" w:styleId="Objectwithoutfill">
    <w:name w:val="Object without fill"/>
    <w:basedOn w:val="DefaultDrawingStyle"/>
    <w:qFormat/>
    <w:pPr>
      <w:spacing w:lineRule="atLeast" w:line="200" w:before="0" w:after="0"/>
    </w:pPr>
    <w:rPr>
      <w:rFonts w:ascii="Arial" w:hAnsi="Arial"/>
      <w:b w:val="false"/>
      <w:i w:val="false"/>
      <w:strike w:val="false"/>
      <w:dstrike w:val="false"/>
      <w:outline w:val="false"/>
      <w:shadow w:val="false"/>
      <w:color w:val="auto"/>
      <w:kern w:val="2"/>
      <w:sz w:val="36"/>
      <w:u w:val="none"/>
      <w:em w:val="none"/>
    </w:rPr>
  </w:style>
  <w:style w:type="paragraph" w:styleId="Objectwithnofillandnoline">
    <w:name w:val="Object with no fill and no line"/>
    <w:basedOn w:val="DefaultDrawingStyle"/>
    <w:qFormat/>
    <w:pPr>
      <w:spacing w:lineRule="atLeast" w:line="200" w:before="0" w:after="0"/>
    </w:pPr>
    <w:rPr>
      <w:rFonts w:ascii="Arial" w:hAnsi="Arial"/>
      <w:b w:val="false"/>
      <w:i w:val="false"/>
      <w:strike w:val="false"/>
      <w:dstrike w:val="false"/>
      <w:outline w:val="false"/>
      <w:shadow w:val="false"/>
      <w:color w:val="auto"/>
      <w:kern w:val="2"/>
      <w:sz w:val="36"/>
      <w:u w:val="none"/>
      <w:em w:val="none"/>
    </w:rPr>
  </w:style>
  <w:style w:type="paragraph" w:styleId="A4">
    <w:name w:val="A4"/>
    <w:basedOn w:val="Text"/>
    <w:qFormat/>
    <w:pPr/>
    <w:rPr>
      <w:rFonts w:ascii="Noto Sans" w:hAnsi="Noto Sans"/>
      <w:sz w:val="36"/>
    </w:rPr>
  </w:style>
  <w:style w:type="paragraph" w:styleId="Text">
    <w:name w:val="Text"/>
    <w:basedOn w:val="Caption"/>
    <w:qFormat/>
    <w:pPr/>
    <w:rPr/>
  </w:style>
  <w:style w:type="paragraph" w:styleId="TitleA4">
    <w:name w:val="Title A4"/>
    <w:basedOn w:val="A4"/>
    <w:qFormat/>
    <w:pPr/>
    <w:rPr>
      <w:rFonts w:ascii="Noto Sans" w:hAnsi="Noto Sans"/>
      <w:sz w:val="87"/>
    </w:rPr>
  </w:style>
  <w:style w:type="paragraph" w:styleId="HeadingA4">
    <w:name w:val="Heading A4"/>
    <w:basedOn w:val="A4"/>
    <w:qFormat/>
    <w:pPr/>
    <w:rPr>
      <w:rFonts w:ascii="Noto Sans" w:hAnsi="Noto Sans"/>
      <w:sz w:val="48"/>
    </w:rPr>
  </w:style>
  <w:style w:type="paragraph" w:styleId="TextA4">
    <w:name w:val="Text A4"/>
    <w:basedOn w:val="A4"/>
    <w:qFormat/>
    <w:pPr/>
    <w:rPr>
      <w:rFonts w:ascii="Noto Sans" w:hAnsi="Noto Sans"/>
      <w:sz w:val="36"/>
    </w:rPr>
  </w:style>
  <w:style w:type="paragraph" w:styleId="A0">
    <w:name w:val="A0"/>
    <w:basedOn w:val="Text"/>
    <w:qFormat/>
    <w:pPr/>
    <w:rPr>
      <w:rFonts w:ascii="Noto Sans" w:hAnsi="Noto Sans"/>
      <w:sz w:val="95"/>
    </w:rPr>
  </w:style>
  <w:style w:type="paragraph" w:styleId="TitleA0">
    <w:name w:val="Title A0"/>
    <w:basedOn w:val="A0"/>
    <w:qFormat/>
    <w:pPr/>
    <w:rPr>
      <w:rFonts w:ascii="Noto Sans" w:hAnsi="Noto Sans"/>
      <w:sz w:val="191"/>
    </w:rPr>
  </w:style>
  <w:style w:type="paragraph" w:styleId="HeadingA0">
    <w:name w:val="Heading A0"/>
    <w:basedOn w:val="A0"/>
    <w:qFormat/>
    <w:pPr/>
    <w:rPr>
      <w:rFonts w:ascii="Noto Sans" w:hAnsi="Noto Sans"/>
      <w:sz w:val="143"/>
    </w:rPr>
  </w:style>
  <w:style w:type="paragraph" w:styleId="TextA0">
    <w:name w:val="Text A0"/>
    <w:basedOn w:val="A0"/>
    <w:qFormat/>
    <w:pPr/>
    <w:rPr>
      <w:rFonts w:ascii="Noto Sans" w:hAnsi="Noto Sans"/>
      <w:sz w:val="95"/>
    </w:rPr>
  </w:style>
  <w:style w:type="paragraph" w:styleId="Graphic">
    <w:name w:val="Graphic"/>
    <w:qFormat/>
    <w:pPr>
      <w:widowControl/>
      <w:bidi w:val="0"/>
      <w:spacing w:before="0" w:after="0"/>
      <w:jc w:val="left"/>
    </w:pPr>
    <w:rPr>
      <w:rFonts w:ascii="Liberation Sans" w:hAnsi="Liberation Sans" w:eastAsia="Tahoma" w:cs="Liberation Sans"/>
      <w:color w:val="auto"/>
      <w:kern w:val="0"/>
      <w:sz w:val="36"/>
      <w:szCs w:val="24"/>
      <w:lang w:val="en-GB" w:eastAsia="zh-CN" w:bidi="ar-SA"/>
    </w:rPr>
  </w:style>
  <w:style w:type="paragraph" w:styleId="Shapes">
    <w:name w:val="Shapes"/>
    <w:basedOn w:val="Graphic"/>
    <w:qFormat/>
    <w:pPr/>
    <w:rPr>
      <w:rFonts w:ascii="Liberation Sans" w:hAnsi="Liberation Sans"/>
      <w:b/>
      <w:sz w:val="28"/>
    </w:rPr>
  </w:style>
  <w:style w:type="paragraph" w:styleId="Filled">
    <w:name w:val="Filled"/>
    <w:basedOn w:val="Shapes"/>
    <w:qFormat/>
    <w:pPr/>
    <w:rPr>
      <w:rFonts w:ascii="Liberation Sans" w:hAnsi="Liberation Sans"/>
      <w:b/>
      <w:sz w:val="28"/>
    </w:rPr>
  </w:style>
  <w:style w:type="paragraph" w:styleId="FilledBlue">
    <w:name w:val="Filled Blue"/>
    <w:basedOn w:val="Filled"/>
    <w:qFormat/>
    <w:pPr/>
    <w:rPr>
      <w:rFonts w:ascii="Liberation Sans" w:hAnsi="Liberation Sans"/>
      <w:b/>
      <w:color w:val="FFFFFF"/>
      <w:sz w:val="28"/>
    </w:rPr>
  </w:style>
  <w:style w:type="paragraph" w:styleId="FilledGreen">
    <w:name w:val="Filled Green"/>
    <w:basedOn w:val="Filled"/>
    <w:qFormat/>
    <w:pPr/>
    <w:rPr>
      <w:rFonts w:ascii="Liberation Sans" w:hAnsi="Liberation Sans"/>
      <w:b/>
      <w:color w:val="FFFFFF"/>
      <w:sz w:val="28"/>
    </w:rPr>
  </w:style>
  <w:style w:type="paragraph" w:styleId="FilledRed">
    <w:name w:val="Filled Red"/>
    <w:basedOn w:val="Filled"/>
    <w:qFormat/>
    <w:pPr/>
    <w:rPr>
      <w:rFonts w:ascii="Liberation Sans" w:hAnsi="Liberation Sans"/>
      <w:b/>
      <w:color w:val="FFFFFF"/>
      <w:sz w:val="28"/>
    </w:rPr>
  </w:style>
  <w:style w:type="paragraph" w:styleId="FilledYellow">
    <w:name w:val="Filled Yellow"/>
    <w:basedOn w:val="Filled"/>
    <w:qFormat/>
    <w:pPr/>
    <w:rPr>
      <w:rFonts w:ascii="Liberation Sans" w:hAnsi="Liberation Sans"/>
      <w:b/>
      <w:color w:val="FFFFFF"/>
      <w:sz w:val="28"/>
    </w:rPr>
  </w:style>
  <w:style w:type="paragraph" w:styleId="Outlined">
    <w:name w:val="Outlined"/>
    <w:basedOn w:val="Shapes"/>
    <w:qFormat/>
    <w:pPr/>
    <w:rPr>
      <w:rFonts w:ascii="Liberation Sans" w:hAnsi="Liberation Sans"/>
      <w:b/>
      <w:sz w:val="28"/>
    </w:rPr>
  </w:style>
  <w:style w:type="paragraph" w:styleId="OutlinedBlue">
    <w:name w:val="Outlined Blue"/>
    <w:basedOn w:val="Outlined"/>
    <w:qFormat/>
    <w:pPr/>
    <w:rPr>
      <w:rFonts w:ascii="Liberation Sans" w:hAnsi="Liberation Sans"/>
      <w:b/>
      <w:color w:val="355269"/>
      <w:sz w:val="28"/>
    </w:rPr>
  </w:style>
  <w:style w:type="paragraph" w:styleId="OutlinedGreen">
    <w:name w:val="Outlined Green"/>
    <w:basedOn w:val="Outlined"/>
    <w:qFormat/>
    <w:pPr/>
    <w:rPr>
      <w:rFonts w:ascii="Liberation Sans" w:hAnsi="Liberation Sans"/>
      <w:b/>
      <w:color w:val="127622"/>
      <w:sz w:val="28"/>
    </w:rPr>
  </w:style>
  <w:style w:type="paragraph" w:styleId="OutlinedRed">
    <w:name w:val="Outlined Red"/>
    <w:basedOn w:val="Outlined"/>
    <w:qFormat/>
    <w:pPr/>
    <w:rPr>
      <w:rFonts w:ascii="Liberation Sans" w:hAnsi="Liberation Sans"/>
      <w:b/>
      <w:color w:val="C9211E"/>
      <w:sz w:val="28"/>
    </w:rPr>
  </w:style>
  <w:style w:type="paragraph" w:styleId="OutlinedYellow">
    <w:name w:val="Outlined Yellow"/>
    <w:basedOn w:val="Outlined"/>
    <w:qFormat/>
    <w:pPr/>
    <w:rPr>
      <w:rFonts w:ascii="Liberation Sans" w:hAnsi="Liberation Sans"/>
      <w:b/>
      <w:color w:val="B47804"/>
      <w:sz w:val="28"/>
    </w:rPr>
  </w:style>
  <w:style w:type="paragraph" w:styleId="Lines">
    <w:name w:val="Lines"/>
    <w:basedOn w:val="Graphic"/>
    <w:qFormat/>
    <w:pPr/>
    <w:rPr>
      <w:rFonts w:ascii="Liberation Sans" w:hAnsi="Liberation Sans"/>
      <w:sz w:val="36"/>
    </w:rPr>
  </w:style>
  <w:style w:type="paragraph" w:styleId="ArrowLine">
    <w:name w:val="Arrow Line"/>
    <w:basedOn w:val="Lines"/>
    <w:qFormat/>
    <w:pPr/>
    <w:rPr>
      <w:rFonts w:ascii="Liberation Sans" w:hAnsi="Liberation Sans"/>
      <w:sz w:val="36"/>
    </w:rPr>
  </w:style>
  <w:style w:type="paragraph" w:styleId="DashedLine">
    <w:name w:val="Dashed Line"/>
    <w:basedOn w:val="Lines"/>
    <w:qFormat/>
    <w:pPr/>
    <w:rPr>
      <w:rFonts w:ascii="Liberation Sans" w:hAnsi="Liberation Sans"/>
      <w:sz w:val="36"/>
    </w:rPr>
  </w:style>
  <w:style w:type="paragraph" w:styleId="TitleSlideLTGliederung1">
    <w:name w:val="Title Slide~LT~Gliederung 1"/>
    <w:qFormat/>
    <w:pPr>
      <w:widowControl/>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kern w:val="2"/>
      <w:sz w:val="64"/>
      <w:szCs w:val="24"/>
      <w:u w:val="none"/>
      <w:em w:val="none"/>
      <w:lang w:val="en-GB" w:eastAsia="zh-CN" w:bidi="ar-SA"/>
    </w:rPr>
  </w:style>
  <w:style w:type="paragraph" w:styleId="TitleSlideLTGliederung2">
    <w:name w:val="Title Slide~LT~Gliederung 2"/>
    <w:basedOn w:val="TitleSlideLTGliederung1"/>
    <w:qFormat/>
    <w:pPr>
      <w:bidi w:val="0"/>
      <w:spacing w:lineRule="atLeast" w:line="200" w:before="227" w:after="0"/>
      <w:jc w:val="left"/>
    </w:pPr>
    <w:rPr>
      <w:rFonts w:ascii="Arial" w:hAnsi="Arial"/>
      <w:b w:val="false"/>
      <w:i w:val="false"/>
      <w:strike w:val="false"/>
      <w:dstrike w:val="false"/>
      <w:outline w:val="false"/>
      <w:shadow w:val="false"/>
      <w:color w:val="000000"/>
      <w:spacing w:val="0"/>
      <w:kern w:val="2"/>
      <w:sz w:val="48"/>
      <w:u w:val="none"/>
      <w:em w:val="none"/>
    </w:rPr>
  </w:style>
  <w:style w:type="paragraph" w:styleId="TitleSlideLTGliederung3">
    <w:name w:val="Title Slide~LT~Gliederung 3"/>
    <w:basedOn w:val="TitleSlideLTGliederung2"/>
    <w:qFormat/>
    <w:pPr>
      <w:bidi w:val="0"/>
      <w:spacing w:lineRule="atLeast" w:line="200" w:before="170"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SlideLTGliederung4">
    <w:name w:val="Title Slide~LT~Gliederung 4"/>
    <w:basedOn w:val="TitleSlideLTGliederung3"/>
    <w:qFormat/>
    <w:pPr>
      <w:bidi w:val="0"/>
      <w:spacing w:lineRule="atLeast" w:line="200" w:before="113"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SlideLTGliederung5">
    <w:name w:val="Title Slide~LT~Gliederung 5"/>
    <w:basedOn w:val="TitleSlideLTGliederung4"/>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SlideLTGliederung6">
    <w:name w:val="Title Slide~LT~Gliederung 6"/>
    <w:basedOn w:val="TitleSlideLTGliederung5"/>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SlideLTGliederung7">
    <w:name w:val="Title Slide~LT~Gliederung 7"/>
    <w:basedOn w:val="TitleSlideLTGliederung6"/>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SlideLTGliederung8">
    <w:name w:val="Title Slide~LT~Gliederung 8"/>
    <w:basedOn w:val="TitleSlideLTGliederung7"/>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SlideLTGliederung9">
    <w:name w:val="Title Slide~LT~Gliederung 9"/>
    <w:basedOn w:val="TitleSlideLTGliederung8"/>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SlideLTTitel">
    <w:name w:val="Title Slide~LT~Titel"/>
    <w:qFormat/>
    <w:pPr>
      <w:widowControl/>
      <w:bidi w:val="0"/>
      <w:spacing w:lineRule="atLeast" w:line="200" w:before="0" w:after="0"/>
      <w:jc w:val="left"/>
    </w:pPr>
    <w:rPr>
      <w:rFonts w:ascii="Arial" w:hAnsi="Arial" w:eastAsia="Tahoma" w:cs="Liberation Sans"/>
      <w:b w:val="false"/>
      <w:i w:val="false"/>
      <w:strike w:val="false"/>
      <w:dstrike w:val="false"/>
      <w:outline w:val="false"/>
      <w:shadow w:val="false"/>
      <w:color w:val="000000"/>
      <w:spacing w:val="0"/>
      <w:kern w:val="2"/>
      <w:sz w:val="36"/>
      <w:szCs w:val="24"/>
      <w:u w:val="none"/>
      <w:em w:val="none"/>
      <w:lang w:val="en-GB" w:eastAsia="zh-CN" w:bidi="ar-SA"/>
    </w:rPr>
  </w:style>
  <w:style w:type="paragraph" w:styleId="TitleSlideLTUntertitel">
    <w:name w:val="Title Slide~LT~Untertitel"/>
    <w:qFormat/>
    <w:pPr>
      <w:widowControl/>
      <w:bidi w:val="0"/>
      <w:spacing w:before="0" w:after="0"/>
      <w:jc w:val="center"/>
    </w:pPr>
    <w:rPr>
      <w:rFonts w:ascii="Arial" w:hAnsi="Arial" w:eastAsia="Tahoma" w:cs="Liberation Sans"/>
      <w:b w:val="false"/>
      <w:i w:val="false"/>
      <w:strike w:val="false"/>
      <w:dstrike w:val="false"/>
      <w:outline w:val="false"/>
      <w:shadow w:val="false"/>
      <w:color w:val="auto"/>
      <w:kern w:val="2"/>
      <w:sz w:val="64"/>
      <w:szCs w:val="24"/>
      <w:u w:val="none"/>
      <w:em w:val="none"/>
      <w:lang w:val="en-GB" w:eastAsia="zh-CN" w:bidi="ar-SA"/>
    </w:rPr>
  </w:style>
  <w:style w:type="paragraph" w:styleId="TitleSlideLTNotizen">
    <w:name w:val="Title Slide~LT~Notizen"/>
    <w:qFormat/>
    <w:pPr>
      <w:widowControl/>
      <w:bidi w:val="0"/>
      <w:spacing w:before="0" w:after="0"/>
      <w:ind w:left="340" w:hanging="340"/>
      <w:jc w:val="left"/>
    </w:pPr>
    <w:rPr>
      <w:rFonts w:ascii="Arial" w:hAnsi="Arial" w:eastAsia="Tahoma" w:cs="Liberation Sans"/>
      <w:b w:val="false"/>
      <w:i w:val="false"/>
      <w:strike w:val="false"/>
      <w:dstrike w:val="false"/>
      <w:outline w:val="false"/>
      <w:shadow w:val="false"/>
      <w:color w:val="auto"/>
      <w:kern w:val="2"/>
      <w:sz w:val="40"/>
      <w:szCs w:val="24"/>
      <w:u w:val="none"/>
      <w:em w:val="none"/>
      <w:lang w:val="en-GB" w:eastAsia="zh-CN" w:bidi="ar-SA"/>
    </w:rPr>
  </w:style>
  <w:style w:type="paragraph" w:styleId="TitleSlideLTHintergrundobjekte">
    <w:name w:val="Title Slide~LT~Hintergrundobjekte"/>
    <w:qFormat/>
    <w:pPr>
      <w:widowControl/>
      <w:bidi w:val="0"/>
      <w:spacing w:before="0" w:after="0"/>
      <w:jc w:val="left"/>
    </w:pPr>
    <w:rPr>
      <w:rFonts w:ascii="Liberation Serif" w:hAnsi="Liberation Serif" w:eastAsia="Tahoma" w:cs="Liberation Sans"/>
      <w:color w:val="auto"/>
      <w:kern w:val="2"/>
      <w:sz w:val="24"/>
      <w:szCs w:val="24"/>
      <w:lang w:val="en-GB" w:eastAsia="zh-CN" w:bidi="ar-SA"/>
    </w:rPr>
  </w:style>
  <w:style w:type="paragraph" w:styleId="TitleSlideLTHintergrund">
    <w:name w:val="Title Slide~LT~Hintergrund"/>
    <w:qFormat/>
    <w:pPr>
      <w:widowControl/>
      <w:bidi w:val="0"/>
      <w:spacing w:before="0" w:after="0"/>
      <w:jc w:val="left"/>
    </w:pPr>
    <w:rPr>
      <w:rFonts w:ascii="Liberation Serif" w:hAnsi="Liberation Serif" w:eastAsia="Tahoma" w:cs="Liberation Sans"/>
      <w:color w:val="auto"/>
      <w:kern w:val="2"/>
      <w:sz w:val="24"/>
      <w:szCs w:val="24"/>
      <w:lang w:val="en-GB" w:eastAsia="zh-CN" w:bidi="ar-SA"/>
    </w:rPr>
  </w:style>
  <w:style w:type="paragraph" w:styleId="Default">
    <w:name w:val="default"/>
    <w:qFormat/>
    <w:pPr>
      <w:widowControl/>
      <w:bidi w:val="0"/>
      <w:spacing w:lineRule="atLeast" w:line="200" w:before="0" w:after="0"/>
      <w:jc w:val="left"/>
    </w:pPr>
    <w:rPr>
      <w:rFonts w:ascii="Arial" w:hAnsi="Arial" w:eastAsia="Tahoma" w:cs="Liberation Sans"/>
      <w:color w:val="auto"/>
      <w:kern w:val="2"/>
      <w:sz w:val="36"/>
      <w:szCs w:val="24"/>
      <w:lang w:val="en-GB" w:eastAsia="zh-CN" w:bidi="ar-SA"/>
    </w:rPr>
  </w:style>
  <w:style w:type="paragraph" w:styleId="Gray1">
    <w:name w:val="gray1"/>
    <w:basedOn w:val="Default"/>
    <w:qFormat/>
    <w:pPr>
      <w:spacing w:lineRule="atLeast" w:line="200" w:before="0" w:after="0"/>
    </w:pPr>
    <w:rPr>
      <w:rFonts w:ascii="Arial" w:hAnsi="Arial"/>
      <w:color w:val="auto"/>
      <w:kern w:val="2"/>
      <w:sz w:val="36"/>
    </w:rPr>
  </w:style>
  <w:style w:type="paragraph" w:styleId="Gray2">
    <w:name w:val="gray2"/>
    <w:basedOn w:val="Default"/>
    <w:qFormat/>
    <w:pPr>
      <w:spacing w:lineRule="atLeast" w:line="200" w:before="0" w:after="0"/>
    </w:pPr>
    <w:rPr>
      <w:rFonts w:ascii="Arial" w:hAnsi="Arial"/>
      <w:color w:val="auto"/>
      <w:kern w:val="2"/>
      <w:sz w:val="36"/>
    </w:rPr>
  </w:style>
  <w:style w:type="paragraph" w:styleId="Gray3">
    <w:name w:val="gray3"/>
    <w:basedOn w:val="Default"/>
    <w:qFormat/>
    <w:pPr>
      <w:spacing w:lineRule="atLeast" w:line="200" w:before="0" w:after="0"/>
    </w:pPr>
    <w:rPr>
      <w:rFonts w:ascii="Arial" w:hAnsi="Arial"/>
      <w:color w:val="auto"/>
      <w:kern w:val="2"/>
      <w:sz w:val="36"/>
    </w:rPr>
  </w:style>
  <w:style w:type="paragraph" w:styleId="Bw1">
    <w:name w:val="bw1"/>
    <w:basedOn w:val="Default"/>
    <w:qFormat/>
    <w:pPr>
      <w:spacing w:lineRule="atLeast" w:line="200" w:before="0" w:after="0"/>
    </w:pPr>
    <w:rPr>
      <w:rFonts w:ascii="Arial" w:hAnsi="Arial"/>
      <w:color w:val="auto"/>
      <w:kern w:val="2"/>
      <w:sz w:val="36"/>
    </w:rPr>
  </w:style>
  <w:style w:type="paragraph" w:styleId="Bw2">
    <w:name w:val="bw2"/>
    <w:basedOn w:val="Default"/>
    <w:qFormat/>
    <w:pPr>
      <w:spacing w:lineRule="atLeast" w:line="200" w:before="0" w:after="0"/>
    </w:pPr>
    <w:rPr>
      <w:rFonts w:ascii="Arial" w:hAnsi="Arial"/>
      <w:color w:val="auto"/>
      <w:kern w:val="2"/>
      <w:sz w:val="36"/>
    </w:rPr>
  </w:style>
  <w:style w:type="paragraph" w:styleId="Bw3">
    <w:name w:val="bw3"/>
    <w:basedOn w:val="Default"/>
    <w:qFormat/>
    <w:pPr>
      <w:spacing w:lineRule="atLeast" w:line="200" w:before="0" w:after="0"/>
    </w:pPr>
    <w:rPr>
      <w:rFonts w:ascii="Arial" w:hAnsi="Arial"/>
      <w:color w:val="auto"/>
      <w:kern w:val="2"/>
      <w:sz w:val="36"/>
    </w:rPr>
  </w:style>
  <w:style w:type="paragraph" w:styleId="Orange1">
    <w:name w:val="orange1"/>
    <w:basedOn w:val="Default"/>
    <w:qFormat/>
    <w:pPr>
      <w:spacing w:lineRule="atLeast" w:line="200" w:before="0" w:after="0"/>
    </w:pPr>
    <w:rPr>
      <w:rFonts w:ascii="Arial" w:hAnsi="Arial"/>
      <w:color w:val="auto"/>
      <w:kern w:val="2"/>
      <w:sz w:val="36"/>
    </w:rPr>
  </w:style>
  <w:style w:type="paragraph" w:styleId="Orange2">
    <w:name w:val="orange2"/>
    <w:basedOn w:val="Default"/>
    <w:qFormat/>
    <w:pPr>
      <w:spacing w:lineRule="atLeast" w:line="200" w:before="0" w:after="0"/>
    </w:pPr>
    <w:rPr>
      <w:rFonts w:ascii="Arial" w:hAnsi="Arial"/>
      <w:color w:val="auto"/>
      <w:kern w:val="2"/>
      <w:sz w:val="36"/>
    </w:rPr>
  </w:style>
  <w:style w:type="paragraph" w:styleId="Orange3">
    <w:name w:val="orange3"/>
    <w:basedOn w:val="Default"/>
    <w:qFormat/>
    <w:pPr>
      <w:spacing w:lineRule="atLeast" w:line="200" w:before="0" w:after="0"/>
    </w:pPr>
    <w:rPr>
      <w:rFonts w:ascii="Arial" w:hAnsi="Arial"/>
      <w:color w:val="auto"/>
      <w:kern w:val="2"/>
      <w:sz w:val="36"/>
    </w:rPr>
  </w:style>
  <w:style w:type="paragraph" w:styleId="Turquoise1">
    <w:name w:val="turquoise1"/>
    <w:basedOn w:val="Default"/>
    <w:qFormat/>
    <w:pPr>
      <w:spacing w:lineRule="atLeast" w:line="200" w:before="0" w:after="0"/>
    </w:pPr>
    <w:rPr>
      <w:rFonts w:ascii="Arial" w:hAnsi="Arial"/>
      <w:color w:val="auto"/>
      <w:kern w:val="2"/>
      <w:sz w:val="36"/>
    </w:rPr>
  </w:style>
  <w:style w:type="paragraph" w:styleId="Turquoise2">
    <w:name w:val="turquoise2"/>
    <w:basedOn w:val="Default"/>
    <w:qFormat/>
    <w:pPr>
      <w:spacing w:lineRule="atLeast" w:line="200" w:before="0" w:after="0"/>
    </w:pPr>
    <w:rPr>
      <w:rFonts w:ascii="Arial" w:hAnsi="Arial"/>
      <w:color w:val="auto"/>
      <w:kern w:val="2"/>
      <w:sz w:val="36"/>
    </w:rPr>
  </w:style>
  <w:style w:type="paragraph" w:styleId="Turquoise3">
    <w:name w:val="turquoise3"/>
    <w:basedOn w:val="Default"/>
    <w:qFormat/>
    <w:pPr>
      <w:spacing w:lineRule="atLeast" w:line="200" w:before="0" w:after="0"/>
    </w:pPr>
    <w:rPr>
      <w:rFonts w:ascii="Arial" w:hAnsi="Arial"/>
      <w:color w:val="auto"/>
      <w:kern w:val="2"/>
      <w:sz w:val="36"/>
    </w:rPr>
  </w:style>
  <w:style w:type="paragraph" w:styleId="Blue1">
    <w:name w:val="blue1"/>
    <w:basedOn w:val="Default"/>
    <w:qFormat/>
    <w:pPr>
      <w:spacing w:lineRule="atLeast" w:line="200" w:before="0" w:after="0"/>
    </w:pPr>
    <w:rPr>
      <w:rFonts w:ascii="Arial" w:hAnsi="Arial"/>
      <w:color w:val="auto"/>
      <w:kern w:val="2"/>
      <w:sz w:val="36"/>
    </w:rPr>
  </w:style>
  <w:style w:type="paragraph" w:styleId="Blue2">
    <w:name w:val="blue2"/>
    <w:basedOn w:val="Default"/>
    <w:qFormat/>
    <w:pPr>
      <w:spacing w:lineRule="atLeast" w:line="200" w:before="0" w:after="0"/>
    </w:pPr>
    <w:rPr>
      <w:rFonts w:ascii="Arial" w:hAnsi="Arial"/>
      <w:color w:val="auto"/>
      <w:kern w:val="2"/>
      <w:sz w:val="36"/>
    </w:rPr>
  </w:style>
  <w:style w:type="paragraph" w:styleId="Blue3">
    <w:name w:val="blue3"/>
    <w:basedOn w:val="Default"/>
    <w:qFormat/>
    <w:pPr>
      <w:spacing w:lineRule="atLeast" w:line="200" w:before="0" w:after="0"/>
    </w:pPr>
    <w:rPr>
      <w:rFonts w:ascii="Arial" w:hAnsi="Arial"/>
      <w:color w:val="auto"/>
      <w:kern w:val="2"/>
      <w:sz w:val="36"/>
    </w:rPr>
  </w:style>
  <w:style w:type="paragraph" w:styleId="Sun1">
    <w:name w:val="sun1"/>
    <w:basedOn w:val="Default"/>
    <w:qFormat/>
    <w:pPr>
      <w:spacing w:lineRule="atLeast" w:line="200" w:before="0" w:after="0"/>
    </w:pPr>
    <w:rPr>
      <w:rFonts w:ascii="Arial" w:hAnsi="Arial"/>
      <w:color w:val="auto"/>
      <w:kern w:val="2"/>
      <w:sz w:val="36"/>
    </w:rPr>
  </w:style>
  <w:style w:type="paragraph" w:styleId="Sun2">
    <w:name w:val="sun2"/>
    <w:basedOn w:val="Default"/>
    <w:qFormat/>
    <w:pPr>
      <w:spacing w:lineRule="atLeast" w:line="200" w:before="0" w:after="0"/>
    </w:pPr>
    <w:rPr>
      <w:rFonts w:ascii="Arial" w:hAnsi="Arial"/>
      <w:color w:val="auto"/>
      <w:kern w:val="2"/>
      <w:sz w:val="36"/>
    </w:rPr>
  </w:style>
  <w:style w:type="paragraph" w:styleId="Sun3">
    <w:name w:val="sun3"/>
    <w:basedOn w:val="Default"/>
    <w:qFormat/>
    <w:pPr>
      <w:spacing w:lineRule="atLeast" w:line="200" w:before="0" w:after="0"/>
    </w:pPr>
    <w:rPr>
      <w:rFonts w:ascii="Arial" w:hAnsi="Arial"/>
      <w:color w:val="auto"/>
      <w:kern w:val="2"/>
      <w:sz w:val="36"/>
    </w:rPr>
  </w:style>
  <w:style w:type="paragraph" w:styleId="Earth1">
    <w:name w:val="earth1"/>
    <w:basedOn w:val="Default"/>
    <w:qFormat/>
    <w:pPr>
      <w:spacing w:lineRule="atLeast" w:line="200" w:before="0" w:after="0"/>
    </w:pPr>
    <w:rPr>
      <w:rFonts w:ascii="Arial" w:hAnsi="Arial"/>
      <w:color w:val="auto"/>
      <w:kern w:val="2"/>
      <w:sz w:val="36"/>
    </w:rPr>
  </w:style>
  <w:style w:type="paragraph" w:styleId="Earth2">
    <w:name w:val="earth2"/>
    <w:basedOn w:val="Default"/>
    <w:qFormat/>
    <w:pPr>
      <w:spacing w:lineRule="atLeast" w:line="200" w:before="0" w:after="0"/>
    </w:pPr>
    <w:rPr>
      <w:rFonts w:ascii="Arial" w:hAnsi="Arial"/>
      <w:color w:val="auto"/>
      <w:kern w:val="2"/>
      <w:sz w:val="36"/>
    </w:rPr>
  </w:style>
  <w:style w:type="paragraph" w:styleId="Earth3">
    <w:name w:val="earth3"/>
    <w:basedOn w:val="Default"/>
    <w:qFormat/>
    <w:pPr>
      <w:spacing w:lineRule="atLeast" w:line="200" w:before="0" w:after="0"/>
    </w:pPr>
    <w:rPr>
      <w:rFonts w:ascii="Arial" w:hAnsi="Arial"/>
      <w:color w:val="auto"/>
      <w:kern w:val="2"/>
      <w:sz w:val="36"/>
    </w:rPr>
  </w:style>
  <w:style w:type="paragraph" w:styleId="Green1">
    <w:name w:val="green1"/>
    <w:basedOn w:val="Default"/>
    <w:qFormat/>
    <w:pPr>
      <w:spacing w:lineRule="atLeast" w:line="200" w:before="0" w:after="0"/>
    </w:pPr>
    <w:rPr>
      <w:rFonts w:ascii="Arial" w:hAnsi="Arial"/>
      <w:color w:val="auto"/>
      <w:kern w:val="2"/>
      <w:sz w:val="36"/>
    </w:rPr>
  </w:style>
  <w:style w:type="paragraph" w:styleId="Green2">
    <w:name w:val="green2"/>
    <w:basedOn w:val="Default"/>
    <w:qFormat/>
    <w:pPr>
      <w:spacing w:lineRule="atLeast" w:line="200" w:before="0" w:after="0"/>
    </w:pPr>
    <w:rPr>
      <w:rFonts w:ascii="Arial" w:hAnsi="Arial"/>
      <w:color w:val="auto"/>
      <w:kern w:val="2"/>
      <w:sz w:val="36"/>
    </w:rPr>
  </w:style>
  <w:style w:type="paragraph" w:styleId="Green3">
    <w:name w:val="green3"/>
    <w:basedOn w:val="Default"/>
    <w:qFormat/>
    <w:pPr>
      <w:spacing w:lineRule="atLeast" w:line="200" w:before="0" w:after="0"/>
    </w:pPr>
    <w:rPr>
      <w:rFonts w:ascii="Arial" w:hAnsi="Arial"/>
      <w:color w:val="auto"/>
      <w:kern w:val="2"/>
      <w:sz w:val="36"/>
    </w:rPr>
  </w:style>
  <w:style w:type="paragraph" w:styleId="Seetang1">
    <w:name w:val="seetang1"/>
    <w:basedOn w:val="Default"/>
    <w:qFormat/>
    <w:pPr>
      <w:spacing w:lineRule="atLeast" w:line="200" w:before="0" w:after="0"/>
    </w:pPr>
    <w:rPr>
      <w:rFonts w:ascii="Arial" w:hAnsi="Arial"/>
      <w:color w:val="auto"/>
      <w:kern w:val="2"/>
      <w:sz w:val="36"/>
    </w:rPr>
  </w:style>
  <w:style w:type="paragraph" w:styleId="Seetang2">
    <w:name w:val="seetang2"/>
    <w:basedOn w:val="Default"/>
    <w:qFormat/>
    <w:pPr>
      <w:spacing w:lineRule="atLeast" w:line="200" w:before="0" w:after="0"/>
    </w:pPr>
    <w:rPr>
      <w:rFonts w:ascii="Arial" w:hAnsi="Arial"/>
      <w:color w:val="auto"/>
      <w:kern w:val="2"/>
      <w:sz w:val="36"/>
    </w:rPr>
  </w:style>
  <w:style w:type="paragraph" w:styleId="Seetang3">
    <w:name w:val="seetang3"/>
    <w:basedOn w:val="Default"/>
    <w:qFormat/>
    <w:pPr>
      <w:spacing w:lineRule="atLeast" w:line="200" w:before="0" w:after="0"/>
    </w:pPr>
    <w:rPr>
      <w:rFonts w:ascii="Arial" w:hAnsi="Arial"/>
      <w:color w:val="auto"/>
      <w:kern w:val="2"/>
      <w:sz w:val="36"/>
    </w:rPr>
  </w:style>
  <w:style w:type="paragraph" w:styleId="Lightblue1">
    <w:name w:val="lightblue1"/>
    <w:basedOn w:val="Default"/>
    <w:qFormat/>
    <w:pPr>
      <w:spacing w:lineRule="atLeast" w:line="200" w:before="0" w:after="0"/>
    </w:pPr>
    <w:rPr>
      <w:rFonts w:ascii="Arial" w:hAnsi="Arial"/>
      <w:color w:val="auto"/>
      <w:kern w:val="2"/>
      <w:sz w:val="36"/>
    </w:rPr>
  </w:style>
  <w:style w:type="paragraph" w:styleId="Lightblue2">
    <w:name w:val="lightblue2"/>
    <w:basedOn w:val="Default"/>
    <w:qFormat/>
    <w:pPr>
      <w:spacing w:lineRule="atLeast" w:line="200" w:before="0" w:after="0"/>
    </w:pPr>
    <w:rPr>
      <w:rFonts w:ascii="Arial" w:hAnsi="Arial"/>
      <w:color w:val="auto"/>
      <w:kern w:val="2"/>
      <w:sz w:val="36"/>
    </w:rPr>
  </w:style>
  <w:style w:type="paragraph" w:styleId="Lightblue3">
    <w:name w:val="lightblue3"/>
    <w:basedOn w:val="Default"/>
    <w:qFormat/>
    <w:pPr>
      <w:spacing w:lineRule="atLeast" w:line="200" w:before="0" w:after="0"/>
    </w:pPr>
    <w:rPr>
      <w:rFonts w:ascii="Arial" w:hAnsi="Arial"/>
      <w:color w:val="auto"/>
      <w:kern w:val="2"/>
      <w:sz w:val="36"/>
    </w:rPr>
  </w:style>
  <w:style w:type="paragraph" w:styleId="Yellow1">
    <w:name w:val="yellow1"/>
    <w:basedOn w:val="Default"/>
    <w:qFormat/>
    <w:pPr>
      <w:spacing w:lineRule="atLeast" w:line="200" w:before="0" w:after="0"/>
    </w:pPr>
    <w:rPr>
      <w:rFonts w:ascii="Arial" w:hAnsi="Arial"/>
      <w:color w:val="auto"/>
      <w:kern w:val="2"/>
      <w:sz w:val="36"/>
    </w:rPr>
  </w:style>
  <w:style w:type="paragraph" w:styleId="Yellow2">
    <w:name w:val="yellow2"/>
    <w:basedOn w:val="Default"/>
    <w:qFormat/>
    <w:pPr>
      <w:spacing w:lineRule="atLeast" w:line="200" w:before="0" w:after="0"/>
    </w:pPr>
    <w:rPr>
      <w:rFonts w:ascii="Arial" w:hAnsi="Arial"/>
      <w:color w:val="auto"/>
      <w:kern w:val="2"/>
      <w:sz w:val="36"/>
    </w:rPr>
  </w:style>
  <w:style w:type="paragraph" w:styleId="Yellow3">
    <w:name w:val="yellow3"/>
    <w:basedOn w:val="Default"/>
    <w:qFormat/>
    <w:pPr>
      <w:spacing w:lineRule="atLeast" w:line="200" w:before="0" w:after="0"/>
    </w:pPr>
    <w:rPr>
      <w:rFonts w:ascii="Arial" w:hAnsi="Arial"/>
      <w:color w:val="auto"/>
      <w:kern w:val="2"/>
      <w:sz w:val="36"/>
    </w:rPr>
  </w:style>
  <w:style w:type="paragraph" w:styleId="Backgroundobjects">
    <w:name w:val="Background objects"/>
    <w:qFormat/>
    <w:pPr>
      <w:widowControl/>
      <w:bidi w:val="0"/>
      <w:spacing w:before="0" w:after="0"/>
      <w:jc w:val="left"/>
    </w:pPr>
    <w:rPr>
      <w:rFonts w:ascii="Liberation Serif" w:hAnsi="Liberation Serif" w:eastAsia="Tahoma" w:cs="Liberation Sans"/>
      <w:color w:val="auto"/>
      <w:kern w:val="2"/>
      <w:sz w:val="24"/>
      <w:szCs w:val="24"/>
      <w:lang w:val="en-GB" w:eastAsia="zh-CN" w:bidi="ar-SA"/>
    </w:rPr>
  </w:style>
  <w:style w:type="paragraph" w:styleId="Background">
    <w:name w:val="Background"/>
    <w:qFormat/>
    <w:pPr>
      <w:widowControl/>
      <w:bidi w:val="0"/>
      <w:spacing w:before="0" w:after="0"/>
      <w:jc w:val="left"/>
    </w:pPr>
    <w:rPr>
      <w:rFonts w:ascii="Liberation Serif" w:hAnsi="Liberation Serif" w:eastAsia="Tahoma" w:cs="Liberation Sans"/>
      <w:color w:val="auto"/>
      <w:kern w:val="2"/>
      <w:sz w:val="24"/>
      <w:szCs w:val="24"/>
      <w:lang w:val="en-GB" w:eastAsia="zh-CN" w:bidi="ar-SA"/>
    </w:rPr>
  </w:style>
  <w:style w:type="paragraph" w:styleId="Notes">
    <w:name w:val="Notes"/>
    <w:qFormat/>
    <w:pPr>
      <w:widowControl/>
      <w:bidi w:val="0"/>
      <w:spacing w:before="0" w:after="0"/>
      <w:ind w:left="340" w:hanging="340"/>
      <w:jc w:val="left"/>
    </w:pPr>
    <w:rPr>
      <w:rFonts w:ascii="Arial" w:hAnsi="Arial" w:eastAsia="Tahoma" w:cs="Liberation Sans"/>
      <w:b w:val="false"/>
      <w:i w:val="false"/>
      <w:strike w:val="false"/>
      <w:dstrike w:val="false"/>
      <w:outline w:val="false"/>
      <w:shadow w:val="false"/>
      <w:color w:val="auto"/>
      <w:kern w:val="2"/>
      <w:sz w:val="40"/>
      <w:szCs w:val="24"/>
      <w:u w:val="none"/>
      <w:em w:val="none"/>
      <w:lang w:val="en-GB" w:eastAsia="zh-CN" w:bidi="ar-SA"/>
    </w:rPr>
  </w:style>
  <w:style w:type="paragraph" w:styleId="Outline1">
    <w:name w:val="Outline 1"/>
    <w:qFormat/>
    <w:pPr>
      <w:widowControl/>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kern w:val="2"/>
      <w:sz w:val="64"/>
      <w:szCs w:val="24"/>
      <w:u w:val="none"/>
      <w:em w:val="none"/>
      <w:lang w:val="en-GB" w:eastAsia="zh-CN" w:bidi="ar-SA"/>
    </w:rPr>
  </w:style>
  <w:style w:type="paragraph" w:styleId="Outline2">
    <w:name w:val="Outline 2"/>
    <w:basedOn w:val="Outline1"/>
    <w:qFormat/>
    <w:pPr>
      <w:bidi w:val="0"/>
      <w:spacing w:lineRule="atLeast" w:line="200" w:before="227" w:after="0"/>
      <w:jc w:val="left"/>
    </w:pPr>
    <w:rPr>
      <w:rFonts w:ascii="Arial" w:hAnsi="Arial"/>
      <w:b w:val="false"/>
      <w:i w:val="false"/>
      <w:strike w:val="false"/>
      <w:dstrike w:val="false"/>
      <w:outline w:val="false"/>
      <w:shadow w:val="false"/>
      <w:color w:val="000000"/>
      <w:spacing w:val="0"/>
      <w:kern w:val="2"/>
      <w:sz w:val="48"/>
      <w:u w:val="none"/>
      <w:em w:val="none"/>
    </w:rPr>
  </w:style>
  <w:style w:type="paragraph" w:styleId="Outline3">
    <w:name w:val="Outline 3"/>
    <w:basedOn w:val="Outline2"/>
    <w:qFormat/>
    <w:pPr>
      <w:bidi w:val="0"/>
      <w:spacing w:lineRule="atLeast" w:line="200" w:before="170"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Outline4">
    <w:name w:val="Outline 4"/>
    <w:basedOn w:val="Outline3"/>
    <w:qFormat/>
    <w:pPr>
      <w:bidi w:val="0"/>
      <w:spacing w:lineRule="atLeast" w:line="200" w:before="113"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Outline5">
    <w:name w:val="Outline 5"/>
    <w:basedOn w:val="Outline4"/>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Outline6">
    <w:name w:val="Outline 6"/>
    <w:basedOn w:val="Outline5"/>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Outline7">
    <w:name w:val="Outline 7"/>
    <w:basedOn w:val="Outline6"/>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Outline8">
    <w:name w:val="Outline 8"/>
    <w:basedOn w:val="Outline7"/>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Outline9">
    <w:name w:val="Outline 9"/>
    <w:basedOn w:val="Outline8"/>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andContentLTGliederung1">
    <w:name w:val="Title and Content~LT~Gliederung 1"/>
    <w:qFormat/>
    <w:pPr>
      <w:widowControl/>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kern w:val="2"/>
      <w:sz w:val="64"/>
      <w:szCs w:val="24"/>
      <w:u w:val="none"/>
      <w:em w:val="none"/>
      <w:lang w:val="en-GB" w:eastAsia="zh-CN" w:bidi="ar-SA"/>
    </w:rPr>
  </w:style>
  <w:style w:type="paragraph" w:styleId="TitleandContentLTGliederung2">
    <w:name w:val="Title and Content~LT~Gliederung 2"/>
    <w:basedOn w:val="TitleandContentLTGliederung1"/>
    <w:qFormat/>
    <w:pPr>
      <w:bidi w:val="0"/>
      <w:spacing w:lineRule="atLeast" w:line="200" w:before="227" w:after="0"/>
      <w:jc w:val="left"/>
    </w:pPr>
    <w:rPr>
      <w:rFonts w:ascii="Arial" w:hAnsi="Arial"/>
      <w:b w:val="false"/>
      <w:i w:val="false"/>
      <w:strike w:val="false"/>
      <w:dstrike w:val="false"/>
      <w:outline w:val="false"/>
      <w:shadow w:val="false"/>
      <w:color w:val="000000"/>
      <w:spacing w:val="0"/>
      <w:kern w:val="2"/>
      <w:sz w:val="48"/>
      <w:u w:val="none"/>
      <w:em w:val="none"/>
    </w:rPr>
  </w:style>
  <w:style w:type="paragraph" w:styleId="TitleandContentLTGliederung3">
    <w:name w:val="Title and Content~LT~Gliederung 3"/>
    <w:basedOn w:val="TitleandContentLTGliederung2"/>
    <w:qFormat/>
    <w:pPr>
      <w:bidi w:val="0"/>
      <w:spacing w:lineRule="atLeast" w:line="200" w:before="170"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andContentLTGliederung4">
    <w:name w:val="Title and Content~LT~Gliederung 4"/>
    <w:basedOn w:val="TitleandContentLTGliederung3"/>
    <w:qFormat/>
    <w:pPr>
      <w:bidi w:val="0"/>
      <w:spacing w:lineRule="atLeast" w:line="200" w:before="113"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andContentLTGliederung5">
    <w:name w:val="Title and Content~LT~Gliederung 5"/>
    <w:basedOn w:val="TitleandContentLTGliederung4"/>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andContentLTGliederung6">
    <w:name w:val="Title and Content~LT~Gliederung 6"/>
    <w:basedOn w:val="TitleandContentLTGliederung5"/>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andContentLTGliederung7">
    <w:name w:val="Title and Content~LT~Gliederung 7"/>
    <w:basedOn w:val="TitleandContentLTGliederung6"/>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andContentLTGliederung8">
    <w:name w:val="Title and Content~LT~Gliederung 8"/>
    <w:basedOn w:val="TitleandContentLTGliederung7"/>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andContentLTGliederung9">
    <w:name w:val="Title and Content~LT~Gliederung 9"/>
    <w:basedOn w:val="TitleandContentLTGliederung8"/>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andContentLTTitel">
    <w:name w:val="Title and Content~LT~Titel"/>
    <w:qFormat/>
    <w:pPr>
      <w:widowControl/>
      <w:bidi w:val="0"/>
      <w:spacing w:lineRule="atLeast" w:line="200" w:before="0" w:after="0"/>
      <w:jc w:val="left"/>
    </w:pPr>
    <w:rPr>
      <w:rFonts w:ascii="Arial" w:hAnsi="Arial" w:eastAsia="Tahoma" w:cs="Liberation Sans"/>
      <w:b w:val="false"/>
      <w:i w:val="false"/>
      <w:strike w:val="false"/>
      <w:dstrike w:val="false"/>
      <w:outline w:val="false"/>
      <w:shadow w:val="false"/>
      <w:color w:val="000000"/>
      <w:spacing w:val="0"/>
      <w:kern w:val="2"/>
      <w:sz w:val="36"/>
      <w:szCs w:val="24"/>
      <w:u w:val="none"/>
      <w:em w:val="none"/>
      <w:lang w:val="en-GB" w:eastAsia="zh-CN" w:bidi="ar-SA"/>
    </w:rPr>
  </w:style>
  <w:style w:type="paragraph" w:styleId="TitleandContentLTUntertitel">
    <w:name w:val="Title and Content~LT~Untertitel"/>
    <w:qFormat/>
    <w:pPr>
      <w:widowControl/>
      <w:bidi w:val="0"/>
      <w:spacing w:before="0" w:after="0"/>
      <w:jc w:val="center"/>
    </w:pPr>
    <w:rPr>
      <w:rFonts w:ascii="Arial" w:hAnsi="Arial" w:eastAsia="Tahoma" w:cs="Liberation Sans"/>
      <w:b w:val="false"/>
      <w:i w:val="false"/>
      <w:strike w:val="false"/>
      <w:dstrike w:val="false"/>
      <w:outline w:val="false"/>
      <w:shadow w:val="false"/>
      <w:color w:val="auto"/>
      <w:kern w:val="2"/>
      <w:sz w:val="64"/>
      <w:szCs w:val="24"/>
      <w:u w:val="none"/>
      <w:em w:val="none"/>
      <w:lang w:val="en-GB" w:eastAsia="zh-CN" w:bidi="ar-SA"/>
    </w:rPr>
  </w:style>
  <w:style w:type="paragraph" w:styleId="TitleandContentLTNotizen">
    <w:name w:val="Title and Content~LT~Notizen"/>
    <w:qFormat/>
    <w:pPr>
      <w:widowControl/>
      <w:bidi w:val="0"/>
      <w:spacing w:before="0" w:after="0"/>
      <w:ind w:left="340" w:hanging="340"/>
      <w:jc w:val="left"/>
    </w:pPr>
    <w:rPr>
      <w:rFonts w:ascii="Arial" w:hAnsi="Arial" w:eastAsia="Tahoma" w:cs="Liberation Sans"/>
      <w:b w:val="false"/>
      <w:i w:val="false"/>
      <w:strike w:val="false"/>
      <w:dstrike w:val="false"/>
      <w:outline w:val="false"/>
      <w:shadow w:val="false"/>
      <w:color w:val="auto"/>
      <w:kern w:val="2"/>
      <w:sz w:val="40"/>
      <w:szCs w:val="24"/>
      <w:u w:val="none"/>
      <w:em w:val="none"/>
      <w:lang w:val="en-GB" w:eastAsia="zh-CN" w:bidi="ar-SA"/>
    </w:rPr>
  </w:style>
  <w:style w:type="paragraph" w:styleId="TitleandContentLTHintergrundobjekte">
    <w:name w:val="Title and Content~LT~Hintergrundobjekte"/>
    <w:qFormat/>
    <w:pPr>
      <w:widowControl/>
      <w:bidi w:val="0"/>
      <w:spacing w:before="0" w:after="0"/>
      <w:jc w:val="left"/>
    </w:pPr>
    <w:rPr>
      <w:rFonts w:ascii="Liberation Serif" w:hAnsi="Liberation Serif" w:eastAsia="Tahoma" w:cs="Liberation Sans"/>
      <w:color w:val="auto"/>
      <w:kern w:val="2"/>
      <w:sz w:val="24"/>
      <w:szCs w:val="24"/>
      <w:lang w:val="en-GB" w:eastAsia="zh-CN" w:bidi="ar-SA"/>
    </w:rPr>
  </w:style>
  <w:style w:type="paragraph" w:styleId="TitleandContentLTHintergrund">
    <w:name w:val="Title and Content~LT~Hintergrund"/>
    <w:qFormat/>
    <w:pPr>
      <w:widowControl/>
      <w:bidi w:val="0"/>
      <w:spacing w:before="0" w:after="0"/>
      <w:jc w:val="left"/>
    </w:pPr>
    <w:rPr>
      <w:rFonts w:ascii="Liberation Serif" w:hAnsi="Liberation Serif" w:eastAsia="Tahoma" w:cs="Liberation Sans"/>
      <w:color w:val="auto"/>
      <w:kern w:val="2"/>
      <w:sz w:val="24"/>
      <w:szCs w:val="24"/>
      <w:lang w:val="en-GB" w:eastAsia="zh-CN" w:bidi="ar-SA"/>
    </w:rPr>
  </w:style>
  <w:style w:type="paragraph" w:styleId="ComparisonLTGliederung1">
    <w:name w:val="Comparison~LT~Gliederung 1"/>
    <w:qFormat/>
    <w:pPr>
      <w:widowControl/>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kern w:val="2"/>
      <w:sz w:val="64"/>
      <w:szCs w:val="24"/>
      <w:u w:val="none"/>
      <w:em w:val="none"/>
      <w:lang w:val="en-GB" w:eastAsia="zh-CN" w:bidi="ar-SA"/>
    </w:rPr>
  </w:style>
  <w:style w:type="paragraph" w:styleId="ComparisonLTGliederung2">
    <w:name w:val="Comparison~LT~Gliederung 2"/>
    <w:basedOn w:val="ComparisonLTGliederung1"/>
    <w:qFormat/>
    <w:pPr>
      <w:bidi w:val="0"/>
      <w:spacing w:lineRule="atLeast" w:line="200" w:before="227" w:after="0"/>
      <w:jc w:val="left"/>
    </w:pPr>
    <w:rPr>
      <w:rFonts w:ascii="Arial" w:hAnsi="Arial"/>
      <w:b w:val="false"/>
      <w:i w:val="false"/>
      <w:strike w:val="false"/>
      <w:dstrike w:val="false"/>
      <w:outline w:val="false"/>
      <w:shadow w:val="false"/>
      <w:color w:val="000000"/>
      <w:spacing w:val="0"/>
      <w:kern w:val="2"/>
      <w:sz w:val="48"/>
      <w:u w:val="none"/>
      <w:em w:val="none"/>
    </w:rPr>
  </w:style>
  <w:style w:type="paragraph" w:styleId="ComparisonLTGliederung3">
    <w:name w:val="Comparison~LT~Gliederung 3"/>
    <w:basedOn w:val="ComparisonLTGliederung2"/>
    <w:qFormat/>
    <w:pPr>
      <w:bidi w:val="0"/>
      <w:spacing w:lineRule="atLeast" w:line="200" w:before="170"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ComparisonLTGliederung4">
    <w:name w:val="Comparison~LT~Gliederung 4"/>
    <w:basedOn w:val="ComparisonLTGliederung3"/>
    <w:qFormat/>
    <w:pPr>
      <w:bidi w:val="0"/>
      <w:spacing w:lineRule="atLeast" w:line="200" w:before="113"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ComparisonLTGliederung5">
    <w:name w:val="Comparison~LT~Gliederung 5"/>
    <w:basedOn w:val="ComparisonLTGliederung4"/>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ComparisonLTGliederung6">
    <w:name w:val="Comparison~LT~Gliederung 6"/>
    <w:basedOn w:val="ComparisonLTGliederung5"/>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ComparisonLTGliederung7">
    <w:name w:val="Comparison~LT~Gliederung 7"/>
    <w:basedOn w:val="ComparisonLTGliederung6"/>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ComparisonLTGliederung8">
    <w:name w:val="Comparison~LT~Gliederung 8"/>
    <w:basedOn w:val="ComparisonLTGliederung7"/>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ComparisonLTGliederung9">
    <w:name w:val="Comparison~LT~Gliederung 9"/>
    <w:basedOn w:val="ComparisonLTGliederung8"/>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ComparisonLTTitel">
    <w:name w:val="Comparison~LT~Titel"/>
    <w:qFormat/>
    <w:pPr>
      <w:widowControl/>
      <w:bidi w:val="0"/>
      <w:spacing w:lineRule="atLeast" w:line="200" w:before="0" w:after="0"/>
      <w:jc w:val="left"/>
    </w:pPr>
    <w:rPr>
      <w:rFonts w:ascii="Arial" w:hAnsi="Arial" w:eastAsia="Tahoma" w:cs="Liberation Sans"/>
      <w:b w:val="false"/>
      <w:i w:val="false"/>
      <w:strike w:val="false"/>
      <w:dstrike w:val="false"/>
      <w:outline w:val="false"/>
      <w:shadow w:val="false"/>
      <w:color w:val="000000"/>
      <w:spacing w:val="0"/>
      <w:kern w:val="2"/>
      <w:sz w:val="36"/>
      <w:szCs w:val="24"/>
      <w:u w:val="none"/>
      <w:em w:val="none"/>
      <w:lang w:val="en-GB" w:eastAsia="zh-CN" w:bidi="ar-SA"/>
    </w:rPr>
  </w:style>
  <w:style w:type="paragraph" w:styleId="ComparisonLTUntertitel">
    <w:name w:val="Comparison~LT~Untertitel"/>
    <w:qFormat/>
    <w:pPr>
      <w:widowControl/>
      <w:bidi w:val="0"/>
      <w:spacing w:before="0" w:after="0"/>
      <w:jc w:val="center"/>
    </w:pPr>
    <w:rPr>
      <w:rFonts w:ascii="Arial" w:hAnsi="Arial" w:eastAsia="Tahoma" w:cs="Liberation Sans"/>
      <w:b w:val="false"/>
      <w:i w:val="false"/>
      <w:strike w:val="false"/>
      <w:dstrike w:val="false"/>
      <w:outline w:val="false"/>
      <w:shadow w:val="false"/>
      <w:color w:val="auto"/>
      <w:kern w:val="2"/>
      <w:sz w:val="64"/>
      <w:szCs w:val="24"/>
      <w:u w:val="none"/>
      <w:em w:val="none"/>
      <w:lang w:val="en-GB" w:eastAsia="zh-CN" w:bidi="ar-SA"/>
    </w:rPr>
  </w:style>
  <w:style w:type="paragraph" w:styleId="ComparisonLTNotizen">
    <w:name w:val="Comparison~LT~Notizen"/>
    <w:qFormat/>
    <w:pPr>
      <w:widowControl/>
      <w:bidi w:val="0"/>
      <w:spacing w:before="0" w:after="0"/>
      <w:ind w:left="340" w:hanging="340"/>
      <w:jc w:val="left"/>
    </w:pPr>
    <w:rPr>
      <w:rFonts w:ascii="Arial" w:hAnsi="Arial" w:eastAsia="Tahoma" w:cs="Liberation Sans"/>
      <w:b w:val="false"/>
      <w:i w:val="false"/>
      <w:strike w:val="false"/>
      <w:dstrike w:val="false"/>
      <w:outline w:val="false"/>
      <w:shadow w:val="false"/>
      <w:color w:val="auto"/>
      <w:kern w:val="2"/>
      <w:sz w:val="40"/>
      <w:szCs w:val="24"/>
      <w:u w:val="none"/>
      <w:em w:val="none"/>
      <w:lang w:val="en-GB" w:eastAsia="zh-CN" w:bidi="ar-SA"/>
    </w:rPr>
  </w:style>
  <w:style w:type="paragraph" w:styleId="ComparisonLTHintergrundobjekte">
    <w:name w:val="Comparison~LT~Hintergrundobjekte"/>
    <w:qFormat/>
    <w:pPr>
      <w:widowControl/>
      <w:bidi w:val="0"/>
      <w:spacing w:before="0" w:after="0"/>
      <w:jc w:val="left"/>
    </w:pPr>
    <w:rPr>
      <w:rFonts w:ascii="Liberation Serif" w:hAnsi="Liberation Serif" w:eastAsia="Tahoma" w:cs="Liberation Sans"/>
      <w:color w:val="auto"/>
      <w:kern w:val="2"/>
      <w:sz w:val="24"/>
      <w:szCs w:val="24"/>
      <w:lang w:val="en-GB" w:eastAsia="zh-CN" w:bidi="ar-SA"/>
    </w:rPr>
  </w:style>
  <w:style w:type="paragraph" w:styleId="ComparisonLTHintergrund">
    <w:name w:val="Comparison~LT~Hintergrund"/>
    <w:qFormat/>
    <w:pPr>
      <w:widowControl/>
      <w:bidi w:val="0"/>
      <w:spacing w:before="0" w:after="0"/>
      <w:jc w:val="left"/>
    </w:pPr>
    <w:rPr>
      <w:rFonts w:ascii="Liberation Serif" w:hAnsi="Liberation Serif" w:eastAsia="Tahoma" w:cs="Liberation Sans"/>
      <w:color w:val="auto"/>
      <w:kern w:val="2"/>
      <w:sz w:val="24"/>
      <w:szCs w:val="24"/>
      <w:lang w:val="en-GB" w:eastAsia="zh-CN" w:bidi="ar-SA"/>
    </w:rPr>
  </w:style>
  <w:style w:type="paragraph" w:styleId="BlankLTGliederung1">
    <w:name w:val="Blank~LT~Gliederung 1"/>
    <w:qFormat/>
    <w:pPr>
      <w:widowControl/>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kern w:val="2"/>
      <w:sz w:val="64"/>
      <w:szCs w:val="24"/>
      <w:u w:val="none"/>
      <w:em w:val="none"/>
      <w:lang w:val="en-GB" w:eastAsia="zh-CN" w:bidi="ar-SA"/>
    </w:rPr>
  </w:style>
  <w:style w:type="paragraph" w:styleId="BlankLTGliederung2">
    <w:name w:val="Blank~LT~Gliederung 2"/>
    <w:basedOn w:val="BlankLTGliederung1"/>
    <w:qFormat/>
    <w:pPr>
      <w:bidi w:val="0"/>
      <w:spacing w:lineRule="atLeast" w:line="200" w:before="227" w:after="0"/>
      <w:jc w:val="left"/>
    </w:pPr>
    <w:rPr>
      <w:rFonts w:ascii="Arial" w:hAnsi="Arial"/>
      <w:b w:val="false"/>
      <w:i w:val="false"/>
      <w:strike w:val="false"/>
      <w:dstrike w:val="false"/>
      <w:outline w:val="false"/>
      <w:shadow w:val="false"/>
      <w:color w:val="000000"/>
      <w:spacing w:val="0"/>
      <w:kern w:val="2"/>
      <w:sz w:val="48"/>
      <w:u w:val="none"/>
      <w:em w:val="none"/>
    </w:rPr>
  </w:style>
  <w:style w:type="paragraph" w:styleId="BlankLTGliederung3">
    <w:name w:val="Blank~LT~Gliederung 3"/>
    <w:basedOn w:val="BlankLTGliederung2"/>
    <w:qFormat/>
    <w:pPr>
      <w:bidi w:val="0"/>
      <w:spacing w:lineRule="atLeast" w:line="200" w:before="170"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BlankLTGliederung4">
    <w:name w:val="Blank~LT~Gliederung 4"/>
    <w:basedOn w:val="BlankLTGliederung3"/>
    <w:qFormat/>
    <w:pPr>
      <w:bidi w:val="0"/>
      <w:spacing w:lineRule="atLeast" w:line="200" w:before="113"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BlankLTGliederung5">
    <w:name w:val="Blank~LT~Gliederung 5"/>
    <w:basedOn w:val="BlankLTGliederung4"/>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BlankLTGliederung6">
    <w:name w:val="Blank~LT~Gliederung 6"/>
    <w:basedOn w:val="BlankLTGliederung5"/>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BlankLTGliederung7">
    <w:name w:val="Blank~LT~Gliederung 7"/>
    <w:basedOn w:val="BlankLTGliederung6"/>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BlankLTGliederung8">
    <w:name w:val="Blank~LT~Gliederung 8"/>
    <w:basedOn w:val="BlankLTGliederung7"/>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BlankLTGliederung9">
    <w:name w:val="Blank~LT~Gliederung 9"/>
    <w:basedOn w:val="BlankLTGliederung8"/>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BlankLTTitel">
    <w:name w:val="Blank~LT~Titel"/>
    <w:qFormat/>
    <w:pPr>
      <w:widowControl/>
      <w:bidi w:val="0"/>
      <w:spacing w:lineRule="atLeast" w:line="200" w:before="0" w:after="0"/>
      <w:jc w:val="left"/>
    </w:pPr>
    <w:rPr>
      <w:rFonts w:ascii="Arial" w:hAnsi="Arial" w:eastAsia="Tahoma" w:cs="Liberation Sans"/>
      <w:b w:val="false"/>
      <w:i w:val="false"/>
      <w:strike w:val="false"/>
      <w:dstrike w:val="false"/>
      <w:outline w:val="false"/>
      <w:shadow w:val="false"/>
      <w:color w:val="000000"/>
      <w:spacing w:val="0"/>
      <w:kern w:val="2"/>
      <w:sz w:val="36"/>
      <w:szCs w:val="24"/>
      <w:u w:val="none"/>
      <w:em w:val="none"/>
      <w:lang w:val="en-GB" w:eastAsia="zh-CN" w:bidi="ar-SA"/>
    </w:rPr>
  </w:style>
  <w:style w:type="paragraph" w:styleId="BlankLTUntertitel">
    <w:name w:val="Blank~LT~Untertitel"/>
    <w:qFormat/>
    <w:pPr>
      <w:widowControl/>
      <w:bidi w:val="0"/>
      <w:spacing w:before="0" w:after="0"/>
      <w:jc w:val="center"/>
    </w:pPr>
    <w:rPr>
      <w:rFonts w:ascii="Arial" w:hAnsi="Arial" w:eastAsia="Tahoma" w:cs="Liberation Sans"/>
      <w:b w:val="false"/>
      <w:i w:val="false"/>
      <w:strike w:val="false"/>
      <w:dstrike w:val="false"/>
      <w:outline w:val="false"/>
      <w:shadow w:val="false"/>
      <w:color w:val="auto"/>
      <w:kern w:val="2"/>
      <w:sz w:val="64"/>
      <w:szCs w:val="24"/>
      <w:u w:val="none"/>
      <w:em w:val="none"/>
      <w:lang w:val="en-GB" w:eastAsia="zh-CN" w:bidi="ar-SA"/>
    </w:rPr>
  </w:style>
  <w:style w:type="paragraph" w:styleId="BlankLTNotizen">
    <w:name w:val="Blank~LT~Notizen"/>
    <w:qFormat/>
    <w:pPr>
      <w:widowControl/>
      <w:bidi w:val="0"/>
      <w:spacing w:before="0" w:after="0"/>
      <w:ind w:left="340" w:hanging="340"/>
      <w:jc w:val="left"/>
    </w:pPr>
    <w:rPr>
      <w:rFonts w:ascii="Arial" w:hAnsi="Arial" w:eastAsia="Tahoma" w:cs="Liberation Sans"/>
      <w:b w:val="false"/>
      <w:i w:val="false"/>
      <w:strike w:val="false"/>
      <w:dstrike w:val="false"/>
      <w:outline w:val="false"/>
      <w:shadow w:val="false"/>
      <w:color w:val="auto"/>
      <w:kern w:val="2"/>
      <w:sz w:val="40"/>
      <w:szCs w:val="24"/>
      <w:u w:val="none"/>
      <w:em w:val="none"/>
      <w:lang w:val="en-GB" w:eastAsia="zh-CN" w:bidi="ar-SA"/>
    </w:rPr>
  </w:style>
  <w:style w:type="paragraph" w:styleId="BlankLTHintergrundobjekte">
    <w:name w:val="Blank~LT~Hintergrundobjekte"/>
    <w:qFormat/>
    <w:pPr>
      <w:widowControl/>
      <w:bidi w:val="0"/>
      <w:spacing w:before="0" w:after="0"/>
      <w:jc w:val="left"/>
    </w:pPr>
    <w:rPr>
      <w:rFonts w:ascii="Liberation Serif" w:hAnsi="Liberation Serif" w:eastAsia="Tahoma" w:cs="Liberation Sans"/>
      <w:color w:val="auto"/>
      <w:kern w:val="2"/>
      <w:sz w:val="24"/>
      <w:szCs w:val="24"/>
      <w:lang w:val="en-GB" w:eastAsia="zh-CN" w:bidi="ar-SA"/>
    </w:rPr>
  </w:style>
  <w:style w:type="paragraph" w:styleId="BlankLTHintergrund">
    <w:name w:val="Blank~LT~Hintergrund"/>
    <w:qFormat/>
    <w:pPr>
      <w:widowControl/>
      <w:bidi w:val="0"/>
      <w:spacing w:before="0" w:after="0"/>
      <w:jc w:val="left"/>
    </w:pPr>
    <w:rPr>
      <w:rFonts w:ascii="Liberation Serif" w:hAnsi="Liberation Serif" w:eastAsia="Tahoma" w:cs="Liberation Sans"/>
      <w:color w:val="auto"/>
      <w:kern w:val="2"/>
      <w:sz w:val="24"/>
      <w:szCs w:val="24"/>
      <w:lang w:val="en-GB" w:eastAsia="zh-CN"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3323b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Application>LibreOffice/7.2.4.1$Windows_X86_64 LibreOffice_project/27d75539669ac387bb498e35313b970b7fe9c4f9</Application>
  <AppVersion>15.0000</AppVersion>
  <Pages>8</Pages>
  <Words>1460</Words>
  <Characters>9301</Characters>
  <CharactersWithSpaces>10690</CharactersWithSpaces>
  <Paragraphs>77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2025-10-31T23:04:00Z</dcterms:created>
  <dc:creator>Hossein Shokri</dc:creator>
  <dc:description/>
  <dc:language>en-GB</dc:language>
  <cp:lastModifiedBy/>
  <dcterms:modified xsi:type="dcterms:W3CDTF">2025-11-19T20:50:13Z</dcterms:modified>
  <cp:revision>15</cp:revision>
  <dc:subject/>
  <dc:title/>
</cp:coreProperties>
</file>

<file path=docProps/custom.xml><?xml version="1.0" encoding="utf-8"?>
<Properties xmlns="http://schemas.openxmlformats.org/officeDocument/2006/custom-properties" xmlns:vt="http://schemas.openxmlformats.org/officeDocument/2006/docPropsVTypes"/>
</file>