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5F8C5F86" w14:textId="247AC7FF" w:rsidR="00AB20B6" w:rsidRPr="000C5DAF" w:rsidRDefault="00ED1049" w:rsidP="00AB20B6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32"/>
          <w:szCs w:val="32"/>
          <w:lang w:val="nl-NL"/>
        </w:rPr>
      </w:pPr>
      <w:r w:rsidRPr="000C5DAF">
        <w:rPr>
          <w:rFonts w:ascii="Arial" w:hAnsi="Arial" w:cs="Arial"/>
          <w:b/>
          <w:bCs/>
          <w:sz w:val="32"/>
          <w:szCs w:val="32"/>
          <w:lang w:val="nl-NL"/>
        </w:rPr>
        <w:t>Student name</w:t>
      </w:r>
      <w:r w:rsidRPr="000C5DAF">
        <w:rPr>
          <w:rFonts w:ascii="Arial" w:hAnsi="Arial" w:cs="Arial"/>
          <w:sz w:val="32"/>
          <w:szCs w:val="32"/>
          <w:lang w:val="nl-NL"/>
        </w:rPr>
        <w:t>:</w:t>
      </w:r>
      <w:r w:rsidR="00AB20B6" w:rsidRPr="000C5DAF">
        <w:rPr>
          <w:rFonts w:ascii="Arial" w:hAnsi="Arial" w:cs="Arial"/>
          <w:sz w:val="32"/>
          <w:szCs w:val="32"/>
          <w:lang w:val="nl-NL"/>
        </w:rPr>
        <w:t xml:space="preserve"> </w:t>
      </w:r>
      <w:r w:rsidR="00CD02C5" w:rsidRPr="000C5DAF">
        <w:rPr>
          <w:rFonts w:ascii="Arial" w:hAnsi="Arial" w:cs="Arial"/>
          <w:sz w:val="32"/>
          <w:szCs w:val="32"/>
          <w:lang w:val="nl-NL"/>
        </w:rPr>
        <w:t>Ioana Popa</w:t>
      </w:r>
    </w:p>
    <w:p w14:paraId="00429E76" w14:textId="4E1E8A11" w:rsidR="00ED1049" w:rsidRPr="000C5DAF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32"/>
          <w:szCs w:val="32"/>
          <w:lang w:val="nl-NL"/>
        </w:rPr>
      </w:pPr>
      <w:r w:rsidRPr="000C5DAF">
        <w:rPr>
          <w:rFonts w:ascii="Arial" w:hAnsi="Arial" w:cs="Arial"/>
          <w:b/>
          <w:bCs/>
          <w:sz w:val="32"/>
          <w:szCs w:val="32"/>
          <w:lang w:val="nl-NL"/>
        </w:rPr>
        <w:t>Student ID</w:t>
      </w:r>
      <w:r w:rsidRPr="000C5DAF">
        <w:rPr>
          <w:rFonts w:ascii="Arial" w:hAnsi="Arial" w:cs="Arial"/>
          <w:sz w:val="32"/>
          <w:szCs w:val="32"/>
          <w:lang w:val="nl-NL"/>
        </w:rPr>
        <w:t>:</w:t>
      </w:r>
      <w:r w:rsidR="0008214C" w:rsidRPr="000C5DAF">
        <w:rPr>
          <w:rFonts w:ascii="Arial" w:hAnsi="Arial" w:cs="Arial"/>
          <w:sz w:val="32"/>
          <w:szCs w:val="32"/>
          <w:lang w:val="nl-NL"/>
        </w:rPr>
        <w:t xml:space="preserve"> </w:t>
      </w:r>
      <w:r w:rsidR="00AB20B6" w:rsidRPr="000C5DAF">
        <w:rPr>
          <w:rFonts w:ascii="Arial" w:hAnsi="Arial" w:cs="Arial"/>
          <w:sz w:val="32"/>
          <w:szCs w:val="32"/>
          <w:lang w:val="nl-NL"/>
        </w:rPr>
        <w:t>231</w:t>
      </w:r>
      <w:r w:rsidR="0008214C" w:rsidRPr="000C5DAF">
        <w:rPr>
          <w:rFonts w:ascii="Arial" w:hAnsi="Arial" w:cs="Arial"/>
          <w:sz w:val="32"/>
          <w:szCs w:val="32"/>
          <w:lang w:val="nl-NL"/>
        </w:rPr>
        <w:t>3594</w:t>
      </w:r>
    </w:p>
    <w:p w14:paraId="318E9D02" w14:textId="531282A9" w:rsidR="00F50957" w:rsidRPr="000C5DAF" w:rsidRDefault="00ED1049" w:rsidP="00F50957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32"/>
          <w:szCs w:val="32"/>
          <w:lang w:val="en-GB"/>
        </w:rPr>
      </w:pPr>
      <w:r w:rsidRPr="000C5DAF">
        <w:rPr>
          <w:rFonts w:ascii="Arial" w:hAnsi="Arial" w:cs="Arial"/>
          <w:b/>
          <w:bCs/>
          <w:sz w:val="32"/>
          <w:szCs w:val="32"/>
          <w:lang w:val="nl-NL"/>
        </w:rPr>
        <w:t>Module name</w:t>
      </w:r>
      <w:r w:rsidRPr="000C5DAF">
        <w:rPr>
          <w:rFonts w:ascii="Arial" w:hAnsi="Arial" w:cs="Arial"/>
          <w:sz w:val="32"/>
          <w:szCs w:val="32"/>
          <w:lang w:val="nl-NL"/>
        </w:rPr>
        <w:t xml:space="preserve">: </w:t>
      </w:r>
      <w:r w:rsidR="00F50957" w:rsidRPr="000C5DAF">
        <w:rPr>
          <w:rFonts w:ascii="Arial" w:hAnsi="Arial" w:cs="Arial"/>
          <w:b/>
          <w:bCs/>
          <w:sz w:val="32"/>
          <w:szCs w:val="32"/>
          <w:lang w:val="en-GB"/>
        </w:rPr>
        <w:t>Empowering the Older</w:t>
      </w:r>
      <w:r w:rsidR="000C5DAF">
        <w:rPr>
          <w:rFonts w:ascii="Arial" w:hAnsi="Arial" w:cs="Arial"/>
          <w:b/>
          <w:bCs/>
          <w:sz w:val="32"/>
          <w:szCs w:val="32"/>
          <w:lang w:val="en-GB"/>
        </w:rPr>
        <w:t xml:space="preserve"> </w:t>
      </w:r>
      <w:r w:rsidR="00F50957" w:rsidRPr="000C5DAF">
        <w:rPr>
          <w:rFonts w:ascii="Arial" w:hAnsi="Arial" w:cs="Arial"/>
          <w:b/>
          <w:bCs/>
          <w:sz w:val="32"/>
          <w:szCs w:val="32"/>
          <w:lang w:val="en-GB"/>
        </w:rPr>
        <w:t xml:space="preserve"> Person </w:t>
      </w:r>
    </w:p>
    <w:p w14:paraId="0B6A1025" w14:textId="77777777" w:rsidR="00BA6E6A" w:rsidRPr="000C5DAF" w:rsidRDefault="00ED1049" w:rsidP="002A507B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32"/>
          <w:szCs w:val="32"/>
          <w:lang w:val="en-GB"/>
        </w:rPr>
      </w:pPr>
      <w:r w:rsidRPr="000C5DAF">
        <w:rPr>
          <w:rFonts w:ascii="Arial" w:hAnsi="Arial" w:cs="Arial"/>
          <w:b/>
          <w:bCs/>
          <w:sz w:val="32"/>
          <w:szCs w:val="32"/>
        </w:rPr>
        <w:t>Module code</w:t>
      </w:r>
      <w:r w:rsidRPr="000C5DAF">
        <w:rPr>
          <w:rFonts w:ascii="Arial" w:hAnsi="Arial" w:cs="Arial"/>
          <w:sz w:val="32"/>
          <w:szCs w:val="32"/>
        </w:rPr>
        <w:t>:</w:t>
      </w:r>
      <w:r w:rsidR="00F50957" w:rsidRPr="000C5DAF">
        <w:rPr>
          <w:rFonts w:ascii="Arial" w:hAnsi="Arial" w:cs="Arial"/>
          <w:b/>
          <w:bCs/>
          <w:sz w:val="32"/>
          <w:szCs w:val="32"/>
          <w:lang w:val="en-GB"/>
        </w:rPr>
        <w:t xml:space="preserve"> (BMHP6027_LON)</w:t>
      </w:r>
    </w:p>
    <w:p w14:paraId="2C2175CB" w14:textId="27D0AC2D" w:rsidR="00ED1049" w:rsidRPr="005C1D11" w:rsidRDefault="006D2642" w:rsidP="002A507B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32"/>
          <w:szCs w:val="32"/>
          <w:lang w:val="en-GB"/>
        </w:rPr>
      </w:pPr>
      <w:r w:rsidRPr="005C1D11">
        <w:rPr>
          <w:rFonts w:ascii="Arial" w:hAnsi="Arial" w:cs="Arial"/>
          <w:b/>
          <w:bCs/>
          <w:sz w:val="32"/>
          <w:szCs w:val="32"/>
        </w:rPr>
        <w:t>Supervisor’s</w:t>
      </w:r>
      <w:r w:rsidR="00ED1049" w:rsidRPr="005C1D11">
        <w:rPr>
          <w:rFonts w:ascii="Arial" w:hAnsi="Arial" w:cs="Arial"/>
          <w:b/>
          <w:bCs/>
          <w:sz w:val="32"/>
          <w:szCs w:val="32"/>
        </w:rPr>
        <w:t xml:space="preserve"> name</w:t>
      </w:r>
      <w:r w:rsidR="00ED1049" w:rsidRPr="005C1D11">
        <w:rPr>
          <w:rFonts w:ascii="Arial" w:hAnsi="Arial" w:cs="Arial"/>
          <w:sz w:val="32"/>
          <w:szCs w:val="32"/>
        </w:rPr>
        <w:t>:</w:t>
      </w:r>
      <w:r w:rsidR="002A507B" w:rsidRPr="005C1D11">
        <w:rPr>
          <w:rFonts w:ascii="Arial" w:hAnsi="Arial" w:cs="Arial"/>
          <w:color w:val="1D2125"/>
          <w:sz w:val="32"/>
          <w:szCs w:val="32"/>
          <w:shd w:val="clear" w:color="auto" w:fill="FFFFFF"/>
        </w:rPr>
        <w:t xml:space="preserve"> </w:t>
      </w:r>
      <w:r w:rsidR="002A507B" w:rsidRPr="005C1D11">
        <w:rPr>
          <w:rStyle w:val="Strong"/>
          <w:rFonts w:ascii="Arial" w:hAnsi="Arial" w:cs="Arial"/>
          <w:color w:val="1D2125"/>
          <w:sz w:val="32"/>
          <w:szCs w:val="32"/>
          <w:shd w:val="clear" w:color="auto" w:fill="FFFFFF"/>
        </w:rPr>
        <w:t>Arif Ahmed 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364E780A" w14:textId="0CFF35A6" w:rsidR="00EB6F36" w:rsidRPr="00BE5987" w:rsidRDefault="00CC0A8F" w:rsidP="00AB35B4">
      <w:pPr>
        <w:rPr>
          <w:sz w:val="28"/>
          <w:szCs w:val="28"/>
        </w:rPr>
      </w:pPr>
      <w:r w:rsidRPr="00CC0A8F">
        <w:br w:type="page"/>
      </w:r>
      <w:r w:rsidR="00AB35B4" w:rsidRPr="00BE5987">
        <w:rPr>
          <w:sz w:val="28"/>
          <w:szCs w:val="28"/>
        </w:rPr>
        <w:t>Technologies in health and social care for older people play a vital role. (NO).</w:t>
      </w:r>
    </w:p>
    <w:p w14:paraId="775A5B1C" w14:textId="7BDF8E1A" w:rsidR="00EB42EB" w:rsidRPr="00DD310A" w:rsidRDefault="00AB35B4" w:rsidP="00EB42EB">
      <w:pPr>
        <w:rPr>
          <w:rFonts w:ascii="Arial" w:hAnsi="Arial" w:cs="Arial"/>
        </w:rPr>
      </w:pPr>
      <w:r w:rsidRPr="00DD310A">
        <w:rPr>
          <w:rFonts w:ascii="Arial" w:hAnsi="Arial" w:cs="Arial"/>
        </w:rPr>
        <w:t>Reference:</w:t>
      </w:r>
    </w:p>
    <w:p w14:paraId="4864EE07" w14:textId="77777777" w:rsidR="005D1BDB" w:rsidRPr="00DD310A" w:rsidRDefault="005D1BDB" w:rsidP="006A5C10">
      <w:pPr>
        <w:pStyle w:val="NormalWeb"/>
        <w:rPr>
          <w:rFonts w:ascii="Arial" w:hAnsi="Arial" w:cs="Arial"/>
          <w:sz w:val="22"/>
          <w:szCs w:val="22"/>
        </w:rPr>
      </w:pPr>
    </w:p>
    <w:p w14:paraId="046D4944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 xml:space="preserve">Alhassan, A.R., Boateng, R., </w:t>
      </w:r>
      <w:proofErr w:type="spellStart"/>
      <w:r w:rsidRPr="00DD310A">
        <w:rPr>
          <w:rFonts w:ascii="Arial" w:hAnsi="Arial" w:cs="Arial"/>
          <w:sz w:val="22"/>
          <w:szCs w:val="22"/>
        </w:rPr>
        <w:t>Effah</w:t>
      </w:r>
      <w:proofErr w:type="spellEnd"/>
      <w:r w:rsidRPr="00DD310A">
        <w:rPr>
          <w:rFonts w:ascii="Arial" w:hAnsi="Arial" w:cs="Arial"/>
          <w:sz w:val="22"/>
          <w:szCs w:val="22"/>
        </w:rPr>
        <w:t>, J. &amp; Mensah, I.K. (2024) Digital health literacy and usability challenges among older adults: A systematic review. BMC Geriatrics, 24, Article 123. Available at: https://pmc.ncbi.nlm.nih.gov/articles/PMC12350549/ (Accessed 17 March 2026).</w:t>
      </w:r>
    </w:p>
    <w:p w14:paraId="6FA074B7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 xml:space="preserve">Alhassan, A.R., Boateng, R., </w:t>
      </w:r>
      <w:proofErr w:type="spellStart"/>
      <w:r w:rsidRPr="00DD310A">
        <w:rPr>
          <w:rFonts w:ascii="Arial" w:hAnsi="Arial" w:cs="Arial"/>
          <w:sz w:val="22"/>
          <w:szCs w:val="22"/>
        </w:rPr>
        <w:t>Effah</w:t>
      </w:r>
      <w:proofErr w:type="spellEnd"/>
      <w:r w:rsidRPr="00DD310A">
        <w:rPr>
          <w:rFonts w:ascii="Arial" w:hAnsi="Arial" w:cs="Arial"/>
          <w:sz w:val="22"/>
          <w:szCs w:val="22"/>
        </w:rPr>
        <w:t>, J. &amp; Mensah, I.K. (2024) Privacy concerns and data confidentiality issues in digital health: A systematic review. BMC Medical Informatics and Decision Making, 24.</w:t>
      </w:r>
    </w:p>
    <w:p w14:paraId="79AA8777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Choi, E.Y., Kim, Y. &amp; Lee, H.Y. (2021) ‘Digital literacy interventions for older adults: A systematic review’, Technology in Society, 67, 101772. Available at: https://www.sciencedirect.com/science/article/pii/S2352827321002950 (Accessed 17 March 2026).</w:t>
      </w:r>
    </w:p>
    <w:p w14:paraId="1E1BCB28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Community Clicks (n.d.) Impact of digital exclusion for older people. Available at: https://communityclicks.org.uk/impact-of-digital-exclusion-for-older-people/ (Accessed 16 March 2026).</w:t>
      </w:r>
    </w:p>
    <w:p w14:paraId="2B4D78CD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District of Columbia Government (n.d.) Risk factors for social connectedness. Available at: https://dc.gov/social-connectedness/risk-factors/index.html (Accessed 17 March 2026).</w:t>
      </w:r>
    </w:p>
    <w:p w14:paraId="56201DF3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Garcia Reyes, E.P., Kelly, R., Buchanan, G. &amp; Waycott, J. (2023) ‘Understanding older adults’ experiences with technologies for health self</w:t>
      </w:r>
      <w:r w:rsidRPr="00DD310A">
        <w:rPr>
          <w:rFonts w:ascii="Cambria Math" w:hAnsi="Cambria Math" w:cs="Cambria Math"/>
          <w:sz w:val="22"/>
          <w:szCs w:val="22"/>
        </w:rPr>
        <w:t>‑</w:t>
      </w:r>
      <w:r w:rsidRPr="00DD310A">
        <w:rPr>
          <w:rFonts w:ascii="Arial" w:hAnsi="Arial" w:cs="Arial"/>
          <w:sz w:val="22"/>
          <w:szCs w:val="22"/>
        </w:rPr>
        <w:t xml:space="preserve">management: Interview study’, JMIR Aging, 6, e43197. </w:t>
      </w:r>
      <w:proofErr w:type="spellStart"/>
      <w:r w:rsidRPr="00DD310A">
        <w:rPr>
          <w:rFonts w:ascii="Arial" w:hAnsi="Arial" w:cs="Arial"/>
          <w:sz w:val="22"/>
          <w:szCs w:val="22"/>
        </w:rPr>
        <w:t>doi</w:t>
      </w:r>
      <w:proofErr w:type="spellEnd"/>
      <w:r w:rsidRPr="00DD310A">
        <w:rPr>
          <w:rFonts w:ascii="Arial" w:hAnsi="Arial" w:cs="Arial"/>
          <w:sz w:val="22"/>
          <w:szCs w:val="22"/>
        </w:rPr>
        <w:t>: 10.2196/43197.</w:t>
      </w:r>
    </w:p>
    <w:p w14:paraId="2929C613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Good Things Foundation (2024) Mitigating risks of digital exclusion in health systems. Available at: https://www.goodthingsfoundation.org/policy-and-research/research-and-evidence/research-2024/health-inequalities-digital-exclusion (Accessed 17 March 2026).</w:t>
      </w:r>
    </w:p>
    <w:p w14:paraId="42A095BA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Khosravi, P., Rezvani, A. &amp; Wiewiora, A. (2022) ‘The impact of technology on older adults’ social isolation: A systematic review’, Healthcare, 10(1), 1–16.</w:t>
      </w:r>
    </w:p>
    <w:p w14:paraId="259CDDB5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Liu, D., Chen, S., Zhao, Y. &amp; Zhang, X. (2022) ‘Digital health literacy and older adults: A systematic review of barriers and facilitators’, BMC Geriatrics, 22, 414. Available at: https://pmc.ncbi.nlm.nih.gov/articles/PMC9039446/ (Accessed 17 March 2026).</w:t>
      </w:r>
    </w:p>
    <w:p w14:paraId="0DF23A21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Mind (n.d.) Signs and symptoms of stress. Available at: https://www.mind.org.uk/information-support/types-of-mental-health-problems/stress/signs-and-symptoms-of-stress/ (Accessed 17 March 2026).</w:t>
      </w:r>
    </w:p>
    <w:p w14:paraId="20ACC182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Nielsen Norman Group (2020) Usability for senior citizens: Challenges and changes. Available at</w:t>
      </w:r>
      <w:proofErr w:type="gramStart"/>
      <w:r w:rsidRPr="00DD310A">
        <w:rPr>
          <w:rFonts w:ascii="Arial" w:hAnsi="Arial" w:cs="Arial"/>
          <w:sz w:val="22"/>
          <w:szCs w:val="22"/>
        </w:rPr>
        <w:t>:  (</w:t>
      </w:r>
      <w:proofErr w:type="gramEnd"/>
      <w:r w:rsidRPr="00DD310A">
        <w:rPr>
          <w:rFonts w:ascii="Arial" w:hAnsi="Arial" w:cs="Arial"/>
          <w:sz w:val="22"/>
          <w:szCs w:val="22"/>
        </w:rPr>
        <w:t>nnggroup.com in Bing) (Accessed 17 March 2026).</w:t>
      </w:r>
    </w:p>
    <w:p w14:paraId="1E885093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Recite Me (n.d.) Barriers to accessibility. Available at: https://reciteme.com/news/barriers-to-accessibility/ (Accessed 17 March 2026).</w:t>
      </w:r>
    </w:p>
    <w:p w14:paraId="6E87E1A7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Reyes, E.P.G., Kelly, R., Buchanan, G. &amp; Waycott, J. (2026) ‘Older adults’ concerns about privacy and security when using digital health technologies: Qualitative study’, JMIR Aging, 9, e80647. Available at: https://aging.jmir.org/2026/1/e80647/ (Accessed 17 March 2026).</w:t>
      </w:r>
    </w:p>
    <w:p w14:paraId="6DE8C418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Seifert, A., Cotten, S.R. &amp; Xie, B. (2021) ‘A double burden of exclusion? Digital and social exclusion of older adults in times of COVID</w:t>
      </w:r>
      <w:r w:rsidRPr="00DD310A">
        <w:rPr>
          <w:rFonts w:ascii="Cambria Math" w:hAnsi="Cambria Math" w:cs="Cambria Math"/>
          <w:sz w:val="22"/>
          <w:szCs w:val="22"/>
        </w:rPr>
        <w:t>‑</w:t>
      </w:r>
      <w:r w:rsidRPr="00DD310A">
        <w:rPr>
          <w:rFonts w:ascii="Arial" w:hAnsi="Arial" w:cs="Arial"/>
          <w:sz w:val="22"/>
          <w:szCs w:val="22"/>
        </w:rPr>
        <w:t>19’, Journal of Medical Internet Research, 23(11), e25887.</w:t>
      </w:r>
    </w:p>
    <w:p w14:paraId="15B7B373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University of Manchester (2021) Effects of digital technologies on older people’s access to health and social care. Available at: https://www.manchester.ac.uk/about/news/effects-of-digital-technologies-on-older-peoples-access-to-health-and-social-care/ (Accessed 17 March 2026).</w:t>
      </w:r>
    </w:p>
    <w:p w14:paraId="436BF774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World Wide Web Consortium (W3C) (n.d.) Older users and accessibility: Meeting the needs of ageing web users. Available at: https://www.w3.org/WAI/older-users/ (Accessed 17 March 2026).</w:t>
      </w:r>
    </w:p>
    <w:p w14:paraId="2000EB38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Zhang, L., Wang, Y., Chen, H. &amp; Li, J. (2024) ‘Digital inclusion and healthy ageing: A systematic review of technology use among older adults’, BMC Geriatrics, 24, 112. Available at</w:t>
      </w:r>
      <w:proofErr w:type="gramStart"/>
      <w:r w:rsidRPr="00DD310A">
        <w:rPr>
          <w:rFonts w:ascii="Arial" w:hAnsi="Arial" w:cs="Arial"/>
          <w:sz w:val="22"/>
          <w:szCs w:val="22"/>
        </w:rPr>
        <w:t>:  (</w:t>
      </w:r>
      <w:proofErr w:type="gramEnd"/>
      <w:r w:rsidRPr="00DD310A">
        <w:rPr>
          <w:rFonts w:ascii="Arial" w:hAnsi="Arial" w:cs="Arial"/>
          <w:sz w:val="22"/>
          <w:szCs w:val="22"/>
        </w:rPr>
        <w:t>pmc.ncbi.nlm.nih.gov in Bing) (Accessed 17 March 2026).</w:t>
      </w:r>
    </w:p>
    <w:p w14:paraId="5E4C8128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Zhang, X., Chen, J., Zhang, Y., Zhang, L. &amp; Wang, Y. (2024) ‘Understanding older adults’ rejection of technology in health and social care: A qualitative study’, BMC Geriatrics, 24, Article 59.</w:t>
      </w:r>
    </w:p>
    <w:p w14:paraId="3803D61D" w14:textId="77777777" w:rsidR="005D1BDB" w:rsidRPr="00DD310A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Zhang, Y. &amp; Li, X. (2024) The impact of the digital divide on older adults’ use of financial elderly care services. ResearchGate. Available at: https://www.researchgate.net/publication/394302251_The_Impact_of_the_Digital_Divide_on_Older_Adults'_Use_of_Financial_Elderly_Care_Services (Accessed 17 March 2026).</w:t>
      </w:r>
    </w:p>
    <w:p w14:paraId="6D7A3F2D" w14:textId="0639F6AC" w:rsidR="005D1BDB" w:rsidRPr="003743A6" w:rsidRDefault="005D1BDB" w:rsidP="005D1BDB">
      <w:pPr>
        <w:pStyle w:val="NormalWeb"/>
        <w:rPr>
          <w:rFonts w:ascii="Arial" w:hAnsi="Arial" w:cs="Arial"/>
          <w:sz w:val="22"/>
          <w:szCs w:val="22"/>
        </w:rPr>
      </w:pPr>
      <w:r w:rsidRPr="00DD310A">
        <w:rPr>
          <w:rFonts w:ascii="Arial" w:hAnsi="Arial" w:cs="Arial"/>
          <w:sz w:val="22"/>
          <w:szCs w:val="22"/>
        </w:rPr>
        <w:t>Zhou, Y., Li, X., Wang, J. &amp; Chen, H. (2024) ‘Privacy and security concerns among older adults in digital health environments: A systematic review’, JMIR Aging, 7, e12350549. Available at: https://pmc.ncbi.nlm.nih.gov/articles/PMC10772963/ (Accessed 17 March 2026)</w:t>
      </w:r>
    </w:p>
    <w:p w14:paraId="41783849" w14:textId="77777777" w:rsidR="003743A6" w:rsidRPr="00DD310A" w:rsidRDefault="003743A6" w:rsidP="0007356A">
      <w:pPr>
        <w:pStyle w:val="NormalWeb"/>
        <w:rPr>
          <w:rFonts w:ascii="Arial" w:hAnsi="Arial" w:cs="Arial"/>
          <w:sz w:val="22"/>
          <w:szCs w:val="22"/>
        </w:rPr>
      </w:pPr>
    </w:p>
    <w:p w14:paraId="59A33740" w14:textId="77777777" w:rsidR="00ED6652" w:rsidRPr="0007356A" w:rsidRDefault="00ED6652" w:rsidP="0007356A">
      <w:pPr>
        <w:pStyle w:val="NormalWeb"/>
        <w:rPr>
          <w:rFonts w:ascii="Arial" w:hAnsi="Arial" w:cs="Arial"/>
          <w:sz w:val="22"/>
          <w:szCs w:val="22"/>
        </w:rPr>
      </w:pPr>
    </w:p>
    <w:p w14:paraId="67B1F563" w14:textId="77777777" w:rsidR="0007356A" w:rsidRPr="00CA4D0A" w:rsidRDefault="0007356A" w:rsidP="00CA4D0A">
      <w:pPr>
        <w:pStyle w:val="NormalWeb"/>
        <w:rPr>
          <w:rFonts w:ascii="Arial" w:hAnsi="Arial" w:cs="Arial"/>
          <w:sz w:val="22"/>
          <w:szCs w:val="22"/>
        </w:rPr>
      </w:pPr>
    </w:p>
    <w:p w14:paraId="669FBBE6" w14:textId="77777777" w:rsidR="00CA4D0A" w:rsidRPr="00B51CEE" w:rsidRDefault="00CA4D0A" w:rsidP="00B51CEE">
      <w:pPr>
        <w:pStyle w:val="NormalWeb"/>
        <w:rPr>
          <w:rFonts w:ascii="Arial" w:hAnsi="Arial" w:cs="Arial"/>
          <w:sz w:val="22"/>
          <w:szCs w:val="22"/>
        </w:rPr>
      </w:pPr>
    </w:p>
    <w:p w14:paraId="463562FD" w14:textId="77777777" w:rsidR="00B51CEE" w:rsidRPr="00DD310A" w:rsidRDefault="00B51CEE" w:rsidP="0080049C">
      <w:pPr>
        <w:pStyle w:val="NormalWeb"/>
        <w:rPr>
          <w:rFonts w:ascii="Arial" w:hAnsi="Arial" w:cs="Arial"/>
          <w:sz w:val="22"/>
          <w:szCs w:val="22"/>
        </w:rPr>
      </w:pPr>
    </w:p>
    <w:p w14:paraId="1104C5F5" w14:textId="77777777" w:rsidR="00EB42EB" w:rsidRPr="00DD310A" w:rsidRDefault="00EB42EB" w:rsidP="00EB42EB">
      <w:pPr>
        <w:rPr>
          <w:rFonts w:ascii="Arial" w:hAnsi="Arial" w:cs="Arial"/>
          <w:lang w:val="en-GB"/>
        </w:rPr>
      </w:pPr>
    </w:p>
    <w:p w14:paraId="33293F15" w14:textId="77777777" w:rsidR="00EB42EB" w:rsidRPr="00DD310A" w:rsidRDefault="00EB42EB" w:rsidP="00AB35B4">
      <w:pPr>
        <w:rPr>
          <w:rFonts w:ascii="Arial" w:hAnsi="Arial" w:cs="Arial"/>
        </w:rPr>
      </w:pPr>
    </w:p>
    <w:p w14:paraId="787444DC" w14:textId="77777777" w:rsidR="00EB6F36" w:rsidRPr="00DD310A" w:rsidRDefault="00EB6F36" w:rsidP="00C46111">
      <w:pPr>
        <w:rPr>
          <w:rFonts w:ascii="Arial" w:hAnsi="Arial" w:cs="Arial"/>
        </w:rPr>
      </w:pPr>
    </w:p>
    <w:p w14:paraId="725FE163" w14:textId="77777777" w:rsidR="00EB6F36" w:rsidRPr="00DD310A" w:rsidRDefault="00EB6F36" w:rsidP="00C46111">
      <w:pPr>
        <w:rPr>
          <w:rFonts w:ascii="Arial" w:hAnsi="Arial" w:cs="Arial"/>
        </w:rPr>
      </w:pPr>
    </w:p>
    <w:sectPr w:rsidR="00EB6F36" w:rsidRPr="00DD310A" w:rsidSect="00C46111">
      <w:headerReference w:type="default" r:id="rId13"/>
      <w:headerReference w:type="first" r:id="rId14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51D619" w14:textId="77777777" w:rsidR="002F02DC" w:rsidRDefault="002F02DC" w:rsidP="00D210FA">
      <w:pPr>
        <w:spacing w:after="0"/>
      </w:pPr>
      <w:r>
        <w:separator/>
      </w:r>
    </w:p>
  </w:endnote>
  <w:endnote w:type="continuationSeparator" w:id="0">
    <w:p w14:paraId="09AE136D" w14:textId="77777777" w:rsidR="002F02DC" w:rsidRDefault="002F02DC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231509" w14:textId="77777777" w:rsidR="002F02DC" w:rsidRDefault="002F02DC" w:rsidP="00D210FA">
      <w:pPr>
        <w:spacing w:after="0"/>
      </w:pPr>
      <w:r>
        <w:separator/>
      </w:r>
    </w:p>
  </w:footnote>
  <w:footnote w:type="continuationSeparator" w:id="0">
    <w:p w14:paraId="0A6A0A37" w14:textId="77777777" w:rsidR="002F02DC" w:rsidRDefault="002F02DC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5"/>
  </w:num>
  <w:num w:numId="4" w16cid:durableId="67852329">
    <w:abstractNumId w:val="6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7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7356A"/>
    <w:rsid w:val="0008214C"/>
    <w:rsid w:val="0008782A"/>
    <w:rsid w:val="000A065A"/>
    <w:rsid w:val="000C5DAF"/>
    <w:rsid w:val="000C6005"/>
    <w:rsid w:val="00103002"/>
    <w:rsid w:val="00106FC5"/>
    <w:rsid w:val="00120DEC"/>
    <w:rsid w:val="00123C19"/>
    <w:rsid w:val="0017691D"/>
    <w:rsid w:val="001C55B6"/>
    <w:rsid w:val="001D6CC4"/>
    <w:rsid w:val="001E4D55"/>
    <w:rsid w:val="001F3767"/>
    <w:rsid w:val="00206405"/>
    <w:rsid w:val="00215B1E"/>
    <w:rsid w:val="00253267"/>
    <w:rsid w:val="00271698"/>
    <w:rsid w:val="002823CD"/>
    <w:rsid w:val="00287787"/>
    <w:rsid w:val="00291685"/>
    <w:rsid w:val="002A507B"/>
    <w:rsid w:val="002B0A3D"/>
    <w:rsid w:val="002C2977"/>
    <w:rsid w:val="002F02DC"/>
    <w:rsid w:val="003007A7"/>
    <w:rsid w:val="003257E1"/>
    <w:rsid w:val="00325DEC"/>
    <w:rsid w:val="00346FFA"/>
    <w:rsid w:val="003743A6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220B"/>
    <w:rsid w:val="004642F0"/>
    <w:rsid w:val="00493632"/>
    <w:rsid w:val="004E2DC3"/>
    <w:rsid w:val="00500564"/>
    <w:rsid w:val="0051102B"/>
    <w:rsid w:val="005838BC"/>
    <w:rsid w:val="005A1DD4"/>
    <w:rsid w:val="005B57E1"/>
    <w:rsid w:val="005C1D11"/>
    <w:rsid w:val="005D1BDB"/>
    <w:rsid w:val="005E61E0"/>
    <w:rsid w:val="005F0F31"/>
    <w:rsid w:val="006024ED"/>
    <w:rsid w:val="0061793F"/>
    <w:rsid w:val="0062123A"/>
    <w:rsid w:val="006605F8"/>
    <w:rsid w:val="006676A1"/>
    <w:rsid w:val="006833BD"/>
    <w:rsid w:val="006A5C10"/>
    <w:rsid w:val="006C79DE"/>
    <w:rsid w:val="006D2642"/>
    <w:rsid w:val="006E2D42"/>
    <w:rsid w:val="00720FEE"/>
    <w:rsid w:val="0073512B"/>
    <w:rsid w:val="00764B6F"/>
    <w:rsid w:val="00776C9D"/>
    <w:rsid w:val="007C7319"/>
    <w:rsid w:val="007D43B3"/>
    <w:rsid w:val="007F0BD0"/>
    <w:rsid w:val="007F20B4"/>
    <w:rsid w:val="007F525E"/>
    <w:rsid w:val="0080049C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E3921"/>
    <w:rsid w:val="0090027B"/>
    <w:rsid w:val="00905238"/>
    <w:rsid w:val="00945A11"/>
    <w:rsid w:val="0094702A"/>
    <w:rsid w:val="00967DAB"/>
    <w:rsid w:val="009844CD"/>
    <w:rsid w:val="00990E76"/>
    <w:rsid w:val="00991A53"/>
    <w:rsid w:val="00996F4E"/>
    <w:rsid w:val="009F71FE"/>
    <w:rsid w:val="00A31F33"/>
    <w:rsid w:val="00A70A62"/>
    <w:rsid w:val="00A71DA8"/>
    <w:rsid w:val="00AB1210"/>
    <w:rsid w:val="00AB20B6"/>
    <w:rsid w:val="00AB35B4"/>
    <w:rsid w:val="00AB770D"/>
    <w:rsid w:val="00AD0EE6"/>
    <w:rsid w:val="00AF2088"/>
    <w:rsid w:val="00AF5FB0"/>
    <w:rsid w:val="00B0080A"/>
    <w:rsid w:val="00B0538C"/>
    <w:rsid w:val="00B37AB8"/>
    <w:rsid w:val="00B418DE"/>
    <w:rsid w:val="00B47FE7"/>
    <w:rsid w:val="00B51CEE"/>
    <w:rsid w:val="00B67824"/>
    <w:rsid w:val="00BA6E6A"/>
    <w:rsid w:val="00BE15BA"/>
    <w:rsid w:val="00BE5987"/>
    <w:rsid w:val="00C20ED0"/>
    <w:rsid w:val="00C348A8"/>
    <w:rsid w:val="00C37814"/>
    <w:rsid w:val="00C44B49"/>
    <w:rsid w:val="00C46111"/>
    <w:rsid w:val="00C83332"/>
    <w:rsid w:val="00C95E04"/>
    <w:rsid w:val="00CA4D0A"/>
    <w:rsid w:val="00CC0A8F"/>
    <w:rsid w:val="00CC24B6"/>
    <w:rsid w:val="00CD02C5"/>
    <w:rsid w:val="00CD3A64"/>
    <w:rsid w:val="00CE08CD"/>
    <w:rsid w:val="00D0664A"/>
    <w:rsid w:val="00D210FA"/>
    <w:rsid w:val="00D30F1D"/>
    <w:rsid w:val="00D57231"/>
    <w:rsid w:val="00D84ED1"/>
    <w:rsid w:val="00D87B48"/>
    <w:rsid w:val="00D91203"/>
    <w:rsid w:val="00D94FD1"/>
    <w:rsid w:val="00DD310A"/>
    <w:rsid w:val="00E41692"/>
    <w:rsid w:val="00E55D74"/>
    <w:rsid w:val="00E81234"/>
    <w:rsid w:val="00E9037E"/>
    <w:rsid w:val="00EA120D"/>
    <w:rsid w:val="00EA49C3"/>
    <w:rsid w:val="00EB1542"/>
    <w:rsid w:val="00EB42EB"/>
    <w:rsid w:val="00EB5E14"/>
    <w:rsid w:val="00EB6F36"/>
    <w:rsid w:val="00ED0761"/>
    <w:rsid w:val="00ED1049"/>
    <w:rsid w:val="00ED6652"/>
    <w:rsid w:val="00EE19D9"/>
    <w:rsid w:val="00EF26FC"/>
    <w:rsid w:val="00F02A4F"/>
    <w:rsid w:val="00F37523"/>
    <w:rsid w:val="00F50168"/>
    <w:rsid w:val="00F50957"/>
    <w:rsid w:val="00F50D34"/>
    <w:rsid w:val="00F61360"/>
    <w:rsid w:val="00F66FFA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B897F24D-A1AA-4B43-B1D8-67ABAA4D7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EB42EB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B42EB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Emphasis">
    <w:name w:val="Emphasis"/>
    <w:basedOn w:val="DefaultParagraphFont"/>
    <w:uiPriority w:val="20"/>
    <w:qFormat/>
    <w:rsid w:val="00EB42EB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EB42EB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2</TotalTime>
  <Pages>1</Pages>
  <Words>694</Words>
  <Characters>3961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Ecaterina Popa</dc:creator>
  <cp:keywords/>
  <dc:description/>
  <cp:lastModifiedBy>Ioana Ecaterina Popa</cp:lastModifiedBy>
  <cp:revision>2</cp:revision>
  <dcterms:created xsi:type="dcterms:W3CDTF">2026-03-17T16:26:00Z</dcterms:created>
  <dcterms:modified xsi:type="dcterms:W3CDTF">2026-03-17T16:26:00Z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a2860190-7976-4cd1-8048-b61a3c0cd052</vt:lpwstr>
  </property>
</Properties>
</file>