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D838A" w14:textId="36C3B8B3" w:rsidR="002F1B1A" w:rsidRDefault="002F1B1A">
      <w:r w:rsidRPr="009D2DB6">
        <w:t xml:space="preserve">The concept of quality in Early Childhood Education and Care (ECEC) is intricate and subject to debate Reed &amp; Walker, </w:t>
      </w:r>
      <w:r>
        <w:t>(</w:t>
      </w:r>
      <w:r w:rsidRPr="009D2DB6">
        <w:t>2015</w:t>
      </w:r>
      <w:r>
        <w:t>),</w:t>
      </w:r>
      <w:r w:rsidRPr="009D2DB6">
        <w:t xml:space="preserve"> Moss, </w:t>
      </w:r>
      <w:r>
        <w:t>(</w:t>
      </w:r>
      <w:r w:rsidRPr="009D2DB6">
        <w:t>2014).</w:t>
      </w:r>
      <w:r>
        <w:t xml:space="preserve">  Similarly, </w:t>
      </w:r>
      <w:r w:rsidRPr="00DA16C6">
        <w:t xml:space="preserve">Mathers </w:t>
      </w:r>
      <w:r w:rsidRPr="00B52841">
        <w:rPr>
          <w:i/>
          <w:iCs/>
        </w:rPr>
        <w:t>et al</w:t>
      </w:r>
      <w:r w:rsidRPr="00DA16C6">
        <w:t xml:space="preserve"> (2014) recogni</w:t>
      </w:r>
      <w:r>
        <w:t>s</w:t>
      </w:r>
      <w:r w:rsidRPr="00DA16C6">
        <w:t xml:space="preserve">e that quality in early childhood education is a debated topic, </w:t>
      </w:r>
      <w:r>
        <w:t>however,</w:t>
      </w:r>
      <w:r w:rsidRPr="00DA16C6">
        <w:t xml:space="preserve"> highlight that certain aspects of quality are widely accepted by stakeholders across different contexts.</w:t>
      </w:r>
      <w:r w:rsidRPr="00B846C6">
        <w:t xml:space="preserve"> </w:t>
      </w:r>
      <w:r w:rsidRPr="00154DAB">
        <w:t>In early years settings,</w:t>
      </w:r>
      <w:r w:rsidRPr="00772672">
        <w:t xml:space="preserve"> quality</w:t>
      </w:r>
      <w:r w:rsidRPr="00154DAB">
        <w:t xml:space="preserve"> refers to the overall standard of care, education, and environment provided to children, ensuring their well-being, development, and learning</w:t>
      </w:r>
      <w:r>
        <w:t>, Care Inspectorate Wales (2023). Promoting and ensuring</w:t>
      </w:r>
      <w:r w:rsidRPr="00154DAB">
        <w:t xml:space="preserve"> </w:t>
      </w:r>
      <w:r>
        <w:t>h</w:t>
      </w:r>
      <w:r w:rsidRPr="00154DAB">
        <w:t>igh-quality</w:t>
      </w:r>
      <w:r>
        <w:t xml:space="preserve"> in</w:t>
      </w:r>
      <w:r w:rsidRPr="00154DAB">
        <w:t xml:space="preserve"> early years settings are those that create a safe, nurturing, and stimulating environment where children can thrive emotionally, socially, intellectually, and physically</w:t>
      </w:r>
      <w:r>
        <w:t xml:space="preserve">, Estyn (2020). </w:t>
      </w:r>
      <w:r w:rsidRPr="004613CF">
        <w:t>Understanding what constitutes quality is crucial because it lays the foundation for a child’s cognitive, emotional, and social development</w:t>
      </w:r>
      <w:r>
        <w:t xml:space="preserve">, Oxford (2018). </w:t>
      </w:r>
      <w:r w:rsidRPr="004613CF">
        <w:t>As such, defining and implementing quality care and education in early years settings is fundamental to ensuring that children receive the best start in life, preparing them for future academic and life successes</w:t>
      </w:r>
      <w:r>
        <w:t xml:space="preserve">, Welsh Government (2023). </w:t>
      </w:r>
      <w:r w:rsidRPr="00154DAB">
        <w:t xml:space="preserve">The </w:t>
      </w:r>
      <w:r>
        <w:t xml:space="preserve">benefits of promoting high </w:t>
      </w:r>
      <w:r w:rsidRPr="00154DAB">
        <w:t>quality in early years settings is foundational for promoting children’s developmental outcomes, well-being, and learning</w:t>
      </w:r>
      <w:r>
        <w:t xml:space="preserve">. </w:t>
      </w:r>
      <w:r w:rsidRPr="00F60433">
        <w:t xml:space="preserve">According to Mathers </w:t>
      </w:r>
      <w:r w:rsidRPr="00443FE0">
        <w:rPr>
          <w:i/>
          <w:iCs/>
        </w:rPr>
        <w:t>et al</w:t>
      </w:r>
      <w:r w:rsidRPr="00F60433">
        <w:t>. (2014), essential contributors to high quality, includ</w:t>
      </w:r>
      <w:r>
        <w:t>e</w:t>
      </w:r>
      <w:r w:rsidRPr="00F60433">
        <w:t xml:space="preserve"> strong leadership, a positive ethos, a dedicated team, effective staff support, and professional development, </w:t>
      </w:r>
      <w:r>
        <w:t xml:space="preserve">however, </w:t>
      </w:r>
      <w:r w:rsidRPr="00F60433">
        <w:t>are challenging both to quantify and regulate.</w:t>
      </w:r>
      <w:r>
        <w:t xml:space="preserve"> </w:t>
      </w:r>
      <w:r w:rsidRPr="00B846C6">
        <w:t xml:space="preserve">The Oxford Dictionary (2021) defines </w:t>
      </w:r>
      <w:r w:rsidRPr="00B846C6">
        <w:rPr>
          <w:i/>
          <w:iCs/>
        </w:rPr>
        <w:t>quality</w:t>
      </w:r>
      <w:r w:rsidRPr="00B846C6">
        <w:t xml:space="preserve"> as the inherent characteristics that determine how well something performs or compares to similar things, often with a focus on excellence</w:t>
      </w:r>
      <w:r>
        <w:t>.</w:t>
      </w:r>
      <w:r w:rsidRPr="002B5256">
        <w:t xml:space="preserve"> </w:t>
      </w:r>
      <w:r>
        <w:t xml:space="preserve">The Welsh Government establishes clear guidelines for early years education and care through various frameworks, policies, and regulations that early </w:t>
      </w:r>
      <w:proofErr w:type="gramStart"/>
      <w:r>
        <w:t>years</w:t>
      </w:r>
      <w:proofErr w:type="gramEnd"/>
      <w:r>
        <w:t xml:space="preserve"> settings must follow. The quality of early years provision is shaped by numerous legislative frameworks and policies that prioritise child’s rights, well-being, and educational standards. These frameworks form the basis for quality assurance in Wales. </w:t>
      </w:r>
      <w:r w:rsidRPr="00B846C6">
        <w:t>Legislation, such as the Well-being of Future Generations (Wales) Act 2015</w:t>
      </w:r>
      <w:r>
        <w:t xml:space="preserve"> and </w:t>
      </w:r>
      <w:r w:rsidRPr="00D96AD1">
        <w:t xml:space="preserve">The Children and Families (Wales) Measure </w:t>
      </w:r>
      <w:r>
        <w:t>(</w:t>
      </w:r>
      <w:r w:rsidRPr="00D96AD1">
        <w:t>2010</w:t>
      </w:r>
      <w:r>
        <w:t>)</w:t>
      </w:r>
      <w:r w:rsidRPr="00154DAB">
        <w:t xml:space="preserve"> </w:t>
      </w:r>
      <w:r>
        <w:t>are seen as</w:t>
      </w:r>
      <w:r w:rsidRPr="00154DAB">
        <w:t xml:space="preserve"> pivotal in strengthening the provision of child-centred services, focusing on improving children’s outcomes and addressing the need for </w:t>
      </w:r>
      <w:r w:rsidRPr="00440ED9">
        <w:t>integrated services</w:t>
      </w:r>
      <w:r>
        <w:t xml:space="preserve">. This aligns with </w:t>
      </w:r>
      <w:r w:rsidRPr="00C6249D">
        <w:t>Maslow’s hierarchy of needs</w:t>
      </w:r>
      <w:r w:rsidRPr="00154DAB">
        <w:t xml:space="preserve"> which stresses the importance of meeting the </w:t>
      </w:r>
      <w:r w:rsidRPr="00A74FA6">
        <w:t>well-being</w:t>
      </w:r>
      <w:r w:rsidRPr="00154DAB">
        <w:t xml:space="preserve"> needs of children to support long-term development</w:t>
      </w:r>
      <w:r>
        <w:t xml:space="preserve">. Furthermore, the </w:t>
      </w:r>
      <w:r w:rsidRPr="00B846C6">
        <w:t>international framework</w:t>
      </w:r>
      <w:r>
        <w:t xml:space="preserve"> </w:t>
      </w:r>
      <w:r w:rsidRPr="00B846C6">
        <w:t>UNCRC</w:t>
      </w:r>
      <w:r>
        <w:t xml:space="preserve"> state that a </w:t>
      </w:r>
      <w:r w:rsidRPr="00154DAB">
        <w:t>significant part of ensuring quality in early years settings is respecting and upholding children's rights</w:t>
      </w:r>
      <w:r>
        <w:t>.</w:t>
      </w:r>
      <w:r w:rsidRPr="0068068F">
        <w:t xml:space="preserve"> </w:t>
      </w:r>
      <w:r w:rsidRPr="00154DAB">
        <w:t xml:space="preserve">The rights-based approach in </w:t>
      </w:r>
      <w:proofErr w:type="spellStart"/>
      <w:r w:rsidRPr="00C95156">
        <w:t>Wales'</w:t>
      </w:r>
      <w:proofErr w:type="spellEnd"/>
      <w:r w:rsidRPr="00C95156">
        <w:t xml:space="preserve"> legislation</w:t>
      </w:r>
      <w:r w:rsidRPr="00154DAB">
        <w:t xml:space="preserve"> ensures that children’s rights to participation and protection are embedded in every aspect of early years practice</w:t>
      </w:r>
      <w:r>
        <w:t xml:space="preserve">. </w:t>
      </w:r>
      <w:r w:rsidRPr="0068068F">
        <w:t>Moss (2007)</w:t>
      </w:r>
      <w:r w:rsidRPr="006D66AA">
        <w:t xml:space="preserve"> argues that quality should go beyond standardi</w:t>
      </w:r>
      <w:r>
        <w:t>s</w:t>
      </w:r>
      <w:r w:rsidRPr="006D66AA">
        <w:t xml:space="preserve">ed measurements and include an understanding of the social and cultural contexts of the child’s life. </w:t>
      </w:r>
      <w:r>
        <w:t>Furthermore,</w:t>
      </w:r>
      <w:r w:rsidRPr="006D66AA">
        <w:t xml:space="preserve"> Moss</w:t>
      </w:r>
      <w:r>
        <w:t xml:space="preserve"> (2007) states that</w:t>
      </w:r>
      <w:r w:rsidRPr="006D66AA">
        <w:t xml:space="preserve"> early </w:t>
      </w:r>
      <w:proofErr w:type="gramStart"/>
      <w:r w:rsidRPr="006D66AA">
        <w:t>years</w:t>
      </w:r>
      <w:proofErr w:type="gramEnd"/>
      <w:r w:rsidRPr="006D66AA">
        <w:t xml:space="preserve"> education should be focused on the child’s rights, participation, and the broader societal responsibility of creating inclusive and equitable educational environments.</w:t>
      </w:r>
      <w:r>
        <w:t xml:space="preserve"> This </w:t>
      </w:r>
      <w:r w:rsidRPr="00B846C6">
        <w:t>further reinforce</w:t>
      </w:r>
      <w:r>
        <w:t>s</w:t>
      </w:r>
      <w:r w:rsidRPr="00B846C6">
        <w:t xml:space="preserve"> the notion that quality in early years settings is not just about educational excellence but also about ensuring children's well-being, </w:t>
      </w:r>
      <w:r w:rsidRPr="00B846C6">
        <w:lastRenderedPageBreak/>
        <w:t>participation rights, and protection from harm. The focus on rights, as emphasi</w:t>
      </w:r>
      <w:r>
        <w:t>s</w:t>
      </w:r>
      <w:r w:rsidRPr="00B846C6">
        <w:t>ed in the Rights of Children and Young Persons (Wales) Measure 2011, underscores that high-quality settings must allow children to express their views and actively engage in their learning process, ensuring they are respected as active participants.</w:t>
      </w:r>
      <w:r>
        <w:t xml:space="preserve"> </w:t>
      </w:r>
      <w:r w:rsidRPr="008E67D7">
        <w:t>The Childcare (Wales) Act 2003 sets</w:t>
      </w:r>
      <w:r w:rsidRPr="00154DAB">
        <w:t xml:space="preserve"> out the regulatory framework for </w:t>
      </w:r>
      <w:proofErr w:type="gramStart"/>
      <w:r w:rsidRPr="00154DAB">
        <w:t>child care</w:t>
      </w:r>
      <w:proofErr w:type="gramEnd"/>
      <w:r w:rsidRPr="00154DAB">
        <w:t xml:space="preserve"> services in Wales and mandates that services meet high-quality standards. The Act ensures that early </w:t>
      </w:r>
      <w:proofErr w:type="gramStart"/>
      <w:r w:rsidRPr="00154DAB">
        <w:t>years</w:t>
      </w:r>
      <w:proofErr w:type="gramEnd"/>
      <w:r w:rsidRPr="00154DAB">
        <w:t xml:space="preserve"> settings must meet specific criteria to guarantee safety and developmental support for children, which aligns with the broader child rights agenda to ensure quality standards are upheld in all settings</w:t>
      </w:r>
      <w:r>
        <w:t xml:space="preserve">.  </w:t>
      </w:r>
      <w:r w:rsidRPr="00A65C05">
        <w:t>The Additional Learning Needs and Education Tribunal (Wales) Act 2018 provides a framework for ensuring that children with additional learning needs receive appropriate educational provision. Early years settings are encouraged to implement inclusive practices and use individuali</w:t>
      </w:r>
      <w:r>
        <w:t>s</w:t>
      </w:r>
      <w:r w:rsidRPr="00A65C05">
        <w:t xml:space="preserve">ed </w:t>
      </w:r>
      <w:r>
        <w:t xml:space="preserve">developmental </w:t>
      </w:r>
      <w:r w:rsidRPr="00A65C05">
        <w:t>plans (I</w:t>
      </w:r>
      <w:r>
        <w:t>D</w:t>
      </w:r>
      <w:r w:rsidRPr="00A65C05">
        <w:t>Ps) to provide targeted support for children with</w:t>
      </w:r>
      <w:r>
        <w:t xml:space="preserve"> ALN</w:t>
      </w:r>
      <w:r w:rsidRPr="00A65C05">
        <w:t>.</w:t>
      </w:r>
      <w:r>
        <w:t xml:space="preserve"> EPI (2019) states that t</w:t>
      </w:r>
      <w:r w:rsidRPr="006D66AA">
        <w:t>he broader political and policy context also plays a significant role in defining and shaping quality in early years education.</w:t>
      </w:r>
      <w:r>
        <w:t xml:space="preserve"> </w:t>
      </w:r>
      <w:r w:rsidRPr="009779D4">
        <w:t>Barr and Lesson (2012)</w:t>
      </w:r>
      <w:r>
        <w:t xml:space="preserve"> state that</w:t>
      </w:r>
      <w:r w:rsidRPr="006D66AA">
        <w:t xml:space="preserve"> policies that emphasi</w:t>
      </w:r>
      <w:r>
        <w:t>s</w:t>
      </w:r>
      <w:r w:rsidRPr="006D66AA">
        <w:t xml:space="preserve">e equity and quality in early years education </w:t>
      </w:r>
      <w:proofErr w:type="gramStart"/>
      <w:r w:rsidRPr="006D66AA">
        <w:t>le</w:t>
      </w:r>
      <w:r>
        <w:t>a</w:t>
      </w:r>
      <w:r w:rsidRPr="006D66AA">
        <w:t>d</w:t>
      </w:r>
      <w:proofErr w:type="gramEnd"/>
      <w:r w:rsidRPr="006D66AA">
        <w:t xml:space="preserve"> to better long-term outcomes for children, especially for those from disadvantaged backgrounds</w:t>
      </w:r>
      <w:r>
        <w:t xml:space="preserve">, however, </w:t>
      </w:r>
      <w:r w:rsidRPr="006D66AA">
        <w:t>National policies and societal attitudes toward early childhood education have a significant influence on the quality of provision. Governmental decisions regarding funding, regulations, and access to early years education can either enhance or limit the potential for quality outcomes</w:t>
      </w:r>
      <w:r>
        <w:t xml:space="preserve">, including the </w:t>
      </w:r>
      <w:r w:rsidRPr="006D66AA">
        <w:t xml:space="preserve">allocation of resources </w:t>
      </w:r>
      <w:r>
        <w:t xml:space="preserve">that </w:t>
      </w:r>
      <w:r w:rsidRPr="006D66AA">
        <w:t>either support or hinder the provision of high-quality early education</w:t>
      </w:r>
      <w:r>
        <w:t>.</w:t>
      </w:r>
      <w:r w:rsidRPr="009D2DB6">
        <w:t xml:space="preserve"> Central to this framework i</w:t>
      </w:r>
      <w:r>
        <w:t>n Wales,</w:t>
      </w:r>
      <w:r w:rsidRPr="009D2DB6">
        <w:t xml:space="preserve"> </w:t>
      </w:r>
      <w:r>
        <w:t xml:space="preserve">Estyn (2020) and CIW (2020) are </w:t>
      </w:r>
      <w:r w:rsidRPr="009D2DB6">
        <w:t>the governing bod</w:t>
      </w:r>
      <w:r>
        <w:t>ies</w:t>
      </w:r>
      <w:r w:rsidRPr="009D2DB6">
        <w:t xml:space="preserve"> that regularly inspects childcare settings. These inspections assess critical factors such as the quality of care, safeguarding measures, and adherence to statutory requirements.</w:t>
      </w:r>
      <w:r>
        <w:t xml:space="preserve"> </w:t>
      </w:r>
      <w:r w:rsidRPr="00A65C05">
        <w:t>By adhering to these quality assurance processes, early years settings can create nurturing environments where children are supported to reach their full p</w:t>
      </w:r>
      <w:r>
        <w:t xml:space="preserve">otential. </w:t>
      </w:r>
      <w:r w:rsidRPr="009D2DB6">
        <w:t>The regulations impose rigorous standards on childcare providers, encompassing staff qualifications, child-to-staff ratios, health and safety protocols, and the inclusion of age-appropriate learning and play opportunities.</w:t>
      </w:r>
    </w:p>
    <w:sectPr w:rsidR="002F1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B1A"/>
    <w:rsid w:val="00083C2F"/>
    <w:rsid w:val="002F1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EDF30"/>
  <w15:chartTrackingRefBased/>
  <w15:docId w15:val="{8B7D66BB-E21C-465D-9580-8A70A6F11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B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B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B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B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B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B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B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B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B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B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B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B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B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B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B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B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B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B1A"/>
    <w:rPr>
      <w:rFonts w:eastAsiaTheme="majorEastAsia" w:cstheme="majorBidi"/>
      <w:color w:val="272727" w:themeColor="text1" w:themeTint="D8"/>
    </w:rPr>
  </w:style>
  <w:style w:type="paragraph" w:styleId="Title">
    <w:name w:val="Title"/>
    <w:basedOn w:val="Normal"/>
    <w:next w:val="Normal"/>
    <w:link w:val="TitleChar"/>
    <w:uiPriority w:val="10"/>
    <w:qFormat/>
    <w:rsid w:val="002F1B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B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B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B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B1A"/>
    <w:pPr>
      <w:spacing w:before="160"/>
      <w:jc w:val="center"/>
    </w:pPr>
    <w:rPr>
      <w:i/>
      <w:iCs/>
      <w:color w:val="404040" w:themeColor="text1" w:themeTint="BF"/>
    </w:rPr>
  </w:style>
  <w:style w:type="character" w:customStyle="1" w:styleId="QuoteChar">
    <w:name w:val="Quote Char"/>
    <w:basedOn w:val="DefaultParagraphFont"/>
    <w:link w:val="Quote"/>
    <w:uiPriority w:val="29"/>
    <w:rsid w:val="002F1B1A"/>
    <w:rPr>
      <w:i/>
      <w:iCs/>
      <w:color w:val="404040" w:themeColor="text1" w:themeTint="BF"/>
    </w:rPr>
  </w:style>
  <w:style w:type="paragraph" w:styleId="ListParagraph">
    <w:name w:val="List Paragraph"/>
    <w:basedOn w:val="Normal"/>
    <w:uiPriority w:val="34"/>
    <w:qFormat/>
    <w:rsid w:val="002F1B1A"/>
    <w:pPr>
      <w:ind w:left="720"/>
      <w:contextualSpacing/>
    </w:pPr>
  </w:style>
  <w:style w:type="character" w:styleId="IntenseEmphasis">
    <w:name w:val="Intense Emphasis"/>
    <w:basedOn w:val="DefaultParagraphFont"/>
    <w:uiPriority w:val="21"/>
    <w:qFormat/>
    <w:rsid w:val="002F1B1A"/>
    <w:rPr>
      <w:i/>
      <w:iCs/>
      <w:color w:val="0F4761" w:themeColor="accent1" w:themeShade="BF"/>
    </w:rPr>
  </w:style>
  <w:style w:type="paragraph" w:styleId="IntenseQuote">
    <w:name w:val="Intense Quote"/>
    <w:basedOn w:val="Normal"/>
    <w:next w:val="Normal"/>
    <w:link w:val="IntenseQuoteChar"/>
    <w:uiPriority w:val="30"/>
    <w:qFormat/>
    <w:rsid w:val="002F1B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B1A"/>
    <w:rPr>
      <w:i/>
      <w:iCs/>
      <w:color w:val="0F4761" w:themeColor="accent1" w:themeShade="BF"/>
    </w:rPr>
  </w:style>
  <w:style w:type="character" w:styleId="IntenseReference">
    <w:name w:val="Intense Reference"/>
    <w:basedOn w:val="DefaultParagraphFont"/>
    <w:uiPriority w:val="32"/>
    <w:qFormat/>
    <w:rsid w:val="002F1B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896</Words>
  <Characters>5113</Characters>
  <Application>Microsoft Office Word</Application>
  <DocSecurity>0</DocSecurity>
  <Lines>42</Lines>
  <Paragraphs>11</Paragraphs>
  <ScaleCrop>false</ScaleCrop>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1</cp:revision>
  <dcterms:created xsi:type="dcterms:W3CDTF">2025-03-29T20:10:00Z</dcterms:created>
  <dcterms:modified xsi:type="dcterms:W3CDTF">2025-03-29T20:10:00Z</dcterms:modified>
</cp:coreProperties>
</file>