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4361DB96" w:rsidP="4361DB96" w:rsidRDefault="4361DB96" w14:paraId="10734425" w14:textId="28F94A30">
          <w:pPr>
            <w:pStyle w:val="Normal"/>
          </w:pPr>
        </w:p>
        <w:p w:rsidR="3D79DF61" w:rsidP="4361DB96" w:rsidRDefault="3D79DF61" w14:paraId="23D8C4B5" w14:textId="31182A55">
          <w:pPr>
            <w:pStyle w:val="Normal"/>
            <w:rPr>
              <w:b w:val="1"/>
              <w:bCs w:val="1"/>
              <w:sz w:val="48"/>
              <w:szCs w:val="48"/>
            </w:rPr>
          </w:pPr>
          <w:r w:rsidRPr="4361DB96" w:rsidR="3D79DF61">
            <w:rPr>
              <w:b w:val="1"/>
              <w:bCs w:val="1"/>
              <w:sz w:val="72"/>
              <w:szCs w:val="72"/>
            </w:rPr>
            <w:t>Legal Process</w:t>
          </w:r>
          <w:r w:rsidRPr="4361DB96" w:rsidR="3D79DF61">
            <w:rPr>
              <w:b w:val="1"/>
              <w:bCs w:val="1"/>
              <w:sz w:val="48"/>
              <w:szCs w:val="48"/>
            </w:rPr>
            <w:t xml:space="preserve"> </w:t>
          </w:r>
        </w:p>
        <w:p w:rsidR="3D79DF61" w:rsidP="4361DB96" w:rsidRDefault="3D79DF61" w14:paraId="01FFD007" w14:textId="0171BD7A">
          <w:pPr>
            <w:pStyle w:val="Normal"/>
            <w:rPr>
              <w:b w:val="1"/>
              <w:bCs w:val="1"/>
              <w:sz w:val="48"/>
              <w:szCs w:val="48"/>
            </w:rPr>
          </w:pPr>
          <w:r w:rsidRPr="4361DB96" w:rsidR="3D79DF61">
            <w:rPr>
              <w:b w:val="1"/>
              <w:bCs w:val="1"/>
              <w:sz w:val="48"/>
              <w:szCs w:val="48"/>
            </w:rPr>
            <w:t>BMPL 4011</w:t>
          </w:r>
          <w:r w:rsidRPr="4361DB96" w:rsidR="3006EDDE">
            <w:rPr>
              <w:b w:val="1"/>
              <w:bCs w:val="1"/>
              <w:sz w:val="48"/>
              <w:szCs w:val="48"/>
            </w:rPr>
            <w:t xml:space="preserve"> </w:t>
          </w:r>
        </w:p>
        <w:p w:rsidR="4361DB96" w:rsidP="4361DB96" w:rsidRDefault="4361DB96" w14:paraId="2F73156B" w14:textId="60038384">
          <w:pPr>
            <w:pStyle w:val="Normal"/>
            <w:rPr>
              <w:b w:val="1"/>
              <w:bCs w:val="1"/>
              <w:sz w:val="48"/>
              <w:szCs w:val="48"/>
            </w:rPr>
          </w:pPr>
        </w:p>
        <w:p w:rsidR="3006EDDE" w:rsidP="4361DB96" w:rsidRDefault="3006EDDE" w14:paraId="5821B338" w14:textId="1F4176E7">
          <w:pPr>
            <w:pStyle w:val="Normal"/>
            <w:rPr>
              <w:b w:val="1"/>
              <w:bCs w:val="1"/>
              <w:sz w:val="48"/>
              <w:szCs w:val="48"/>
            </w:rPr>
          </w:pPr>
        </w:p>
        <w:p w:rsidR="4361DB96" w:rsidP="4361DB96" w:rsidRDefault="4361DB96" w14:paraId="771BDD0B" w14:textId="7569CA28">
          <w:pPr>
            <w:pStyle w:val="Normal"/>
          </w:pPr>
        </w:p>
        <w:p w:rsidR="4361DB96" w:rsidP="2C3EBB7F" w:rsidRDefault="4361DB96" w14:paraId="6B1528DC" w14:textId="1D22BDF2">
          <w:pPr>
            <w:pStyle w:val="Normal"/>
            <w:rPr>
              <w:sz w:val="48"/>
              <w:szCs w:val="48"/>
            </w:rPr>
          </w:pPr>
          <w:r w:rsidRPr="2C3EBB7F" w:rsidR="6F2683EC">
            <w:rPr>
              <w:sz w:val="48"/>
              <w:szCs w:val="48"/>
            </w:rPr>
            <w:t xml:space="preserve">Title: </w:t>
          </w:r>
        </w:p>
        <w:p w:rsidR="6F2683EC" w:rsidP="2C3EBB7F" w:rsidRDefault="6F2683EC" w14:paraId="5DBD529A" w14:textId="3F86C3D5">
          <w:pPr>
            <w:pStyle w:val="Normal"/>
            <w:rPr>
              <w:b w:val="1"/>
              <w:bCs w:val="1"/>
              <w:sz w:val="56"/>
              <w:szCs w:val="56"/>
              <w:u w:val="single"/>
            </w:rPr>
          </w:pPr>
          <w:r w:rsidRPr="2C3EBB7F" w:rsidR="6F2683EC">
            <w:rPr>
              <w:b w:val="1"/>
              <w:bCs w:val="1"/>
              <w:sz w:val="56"/>
              <w:szCs w:val="56"/>
              <w:u w:val="single"/>
            </w:rPr>
            <w:t>Constitutional Reform Act 2005</w:t>
          </w:r>
        </w:p>
        <w:p w:rsidR="004A546A" w:rsidP="4361DB96" w:rsidRDefault="004A546A" w14:paraId="274FA324" w14:textId="7B2B057B">
          <w:pPr>
            <w:pStyle w:val="Normal"/>
          </w:pPr>
        </w:p>
        <w:p w:rsidR="001C59E2" w:rsidP="0BB28FFE" w:rsidRDefault="001C59E2" w14:paraId="41E7E3B8" w14:textId="4B224E62">
          <w:pPr>
            <w:rPr>
              <w:rFonts w:eastAsia="等线" w:eastAsiaTheme="minorEastAsia"/>
              <w:color w:val="2F5496" w:themeColor="accent1" w:themeTint="FF" w:themeShade="BF"/>
              <w:sz w:val="24"/>
              <w:szCs w:val="24"/>
              <w:lang w:val="en-US"/>
            </w:rPr>
          </w:pPr>
        </w:p>
      </w:sdtContent>
    </w:sdt>
    <w:p w:rsidR="4361DB96" w:rsidP="4361DB96" w:rsidRDefault="4361DB96" w14:paraId="4C4BD33F" w14:textId="3A058BE4">
      <w:pPr>
        <w:pStyle w:val="Normal"/>
      </w:pPr>
    </w:p>
    <w:p w:rsidR="4361DB96" w:rsidP="4361DB96" w:rsidRDefault="4361DB96" w14:paraId="4B449865" w14:textId="0194C170">
      <w:pPr>
        <w:pStyle w:val="Normal"/>
      </w:pPr>
    </w:p>
    <w:p w:rsidR="4361DB96" w:rsidP="4361DB96" w:rsidRDefault="4361DB96" w14:paraId="4D620CFD" w14:textId="235EC986">
      <w:pPr>
        <w:pStyle w:val="Normal"/>
      </w:pPr>
    </w:p>
    <w:p w:rsidR="000C6331" w:rsidP="2C3EBB7F" w:rsidRDefault="000C6331" w14:paraId="61F276EF" w14:textId="256C1D98">
      <w:pPr>
        <w:pStyle w:val="Title"/>
        <w:rPr>
          <w:rFonts w:ascii="Arial" w:hAnsi="Arial" w:cs="Arial"/>
        </w:rPr>
      </w:pPr>
      <w:r w:rsidRPr="2C3EBB7F" w:rsidR="491AC72D">
        <w:rPr>
          <w:rFonts w:ascii="Arial" w:hAnsi="Arial" w:cs="Arial"/>
        </w:rPr>
        <w:t xml:space="preserve">                           </w:t>
      </w:r>
      <w:r w:rsidRPr="2C3EBB7F" w:rsidR="38EA5750">
        <w:rPr>
          <w:rFonts w:ascii="Arial" w:hAnsi="Arial" w:cs="Arial"/>
        </w:rPr>
        <w:t xml:space="preserve">  </w:t>
      </w:r>
    </w:p>
    <w:p w:rsidR="000C6331" w:rsidP="2C3EBB7F" w:rsidRDefault="000C6331" w14:paraId="48177259" w14:textId="6A4ED632">
      <w:pPr>
        <w:pStyle w:val="Title"/>
        <w:rPr>
          <w:rFonts w:ascii="Arial" w:hAnsi="Arial" w:cs="Arial"/>
        </w:rPr>
      </w:pPr>
    </w:p>
    <w:p w:rsidR="000C6331" w:rsidP="00BC063B" w:rsidRDefault="000C6331" w14:paraId="1541584A" w14:textId="67F6E52B">
      <w:pPr>
        <w:pStyle w:val="Title"/>
        <w:rPr>
          <w:rFonts w:ascii="Arial" w:hAnsi="Arial" w:cs="Arial"/>
        </w:rPr>
      </w:pPr>
      <w:r w:rsidRPr="2C3EBB7F" w:rsidR="29D3A454">
        <w:rPr>
          <w:rFonts w:ascii="Arial" w:hAnsi="Arial" w:cs="Arial"/>
        </w:rPr>
        <w:t>Dorin Sorea</w:t>
      </w:r>
    </w:p>
    <w:p w:rsidR="0E585D7F" w:rsidP="6CAAE5E6" w:rsidRDefault="0E585D7F" w14:paraId="0443DEF7" w14:textId="2588B8C5">
      <w:pPr>
        <w:pStyle w:val="Normal"/>
        <w:rPr>
          <w:b w:val="1"/>
          <w:bCs w:val="1"/>
          <w:sz w:val="36"/>
          <w:szCs w:val="36"/>
        </w:rPr>
        <w:sectPr w:rsidR="000C6331" w:rsidSect="003C1DD6">
          <w:pgSz w:w="11906" w:h="16838" w:orient="portrait"/>
          <w:pgMar w:top="1440" w:right="1440" w:bottom="1440" w:left="1440" w:header="708" w:footer="708" w:gutter="0"/>
          <w:pgNumType w:start="0"/>
          <w:cols w:space="708"/>
          <w:titlePg/>
          <w:docGrid w:linePitch="360"/>
          <w:headerReference w:type="default" r:id="R322e677b38914ee3"/>
          <w:footerReference w:type="default" r:id="R9ebffca496c14b95"/>
        </w:sectPr>
      </w:pPr>
      <w:r w:rsidRPr="2C3EBB7F" w:rsidR="602FC917">
        <w:rPr>
          <w:b w:val="1"/>
          <w:bCs w:val="1"/>
          <w:sz w:val="36"/>
          <w:szCs w:val="36"/>
        </w:rPr>
        <w:t xml:space="preserve">Student number: </w:t>
      </w:r>
      <w:r w:rsidRPr="2C3EBB7F" w:rsidR="68275EB0">
        <w:rPr>
          <w:b w:val="1"/>
          <w:bCs w:val="1"/>
          <w:sz w:val="36"/>
          <w:szCs w:val="36"/>
        </w:rPr>
        <w:t>2245095</w:t>
      </w:r>
    </w:p>
    <w:p w:rsidR="001C59E2" w:rsidP="2C3EBB7F" w:rsidRDefault="001C59E2" w14:paraId="4AF6140E" w14:textId="6F1C7F0F">
      <w:pPr>
        <w:spacing w:before="240" w:beforeAutospacing="off" w:after="120" w:afterAutospacing="off" w:line="360" w:lineRule="auto"/>
        <w:jc w:val="center"/>
      </w:pPr>
      <w:r w:rsidRPr="2C3EBB7F" w:rsidR="65AC65E4">
        <w:rPr>
          <w:rFonts w:ascii="Times New Roman" w:hAnsi="Times New Roman" w:eastAsia="Times New Roman" w:cs="Times New Roman"/>
          <w:b w:val="0"/>
          <w:bCs w:val="0"/>
          <w:noProof w:val="0"/>
          <w:color w:val="333333"/>
          <w:sz w:val="96"/>
          <w:szCs w:val="96"/>
          <w:lang w:val="en-GB"/>
        </w:rPr>
        <w:t>The Constitutional Reform Act 2005 has made little to no changes to the UKs constitution and the Separation of powers theory. Discuss.</w:t>
      </w:r>
    </w:p>
    <w:p w:rsidR="001C59E2" w:rsidP="2C3EBB7F" w:rsidRDefault="001C59E2" w14:paraId="5AD79173" w14:textId="753626C3">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96"/>
          <w:szCs w:val="96"/>
          <w:lang w:val="en-GB"/>
        </w:rPr>
        <w:t xml:space="preserve"> </w:t>
      </w:r>
    </w:p>
    <w:p w:rsidR="001C59E2" w:rsidP="2C3EBB7F" w:rsidRDefault="001C59E2" w14:paraId="556A0D32" w14:textId="499A78B0">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37E42303" w14:textId="544CAC9F">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35D832F8" w14:textId="513AE443">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621B67AC" w14:textId="49C75182">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3C9B20C5" w14:textId="4D944EE0">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54BF7307" w14:textId="22934210">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265CB078" w14:textId="719EC25F">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 xml:space="preserve"> </w:t>
      </w:r>
    </w:p>
    <w:p w:rsidR="001C59E2" w:rsidP="2C3EBB7F" w:rsidRDefault="001C59E2" w14:paraId="5AE03B7E" w14:textId="359B0C24">
      <w:pPr>
        <w:spacing w:before="240" w:beforeAutospacing="off" w:after="120" w:afterAutospacing="off" w:line="360" w:lineRule="auto"/>
        <w:jc w:val="center"/>
      </w:pPr>
      <w:r w:rsidRPr="2C3EBB7F" w:rsidR="65AC65E4">
        <w:rPr>
          <w:rFonts w:ascii="Times New Roman" w:hAnsi="Times New Roman" w:eastAsia="Times New Roman" w:cs="Times New Roman"/>
          <w:b w:val="1"/>
          <w:bCs w:val="1"/>
          <w:noProof w:val="0"/>
          <w:color w:val="000000" w:themeColor="text1" w:themeTint="FF" w:themeShade="FF"/>
          <w:sz w:val="28"/>
          <w:szCs w:val="28"/>
          <w:lang w:val="en-GB"/>
        </w:rPr>
        <w:t>Table of Contents</w:t>
      </w:r>
    </w:p>
    <w:p w:rsidR="001C59E2" w:rsidP="2C3EBB7F" w:rsidRDefault="001C59E2" w14:paraId="0C455ABC" w14:textId="73BCFD67">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INTRODUCTION</w:t>
      </w:r>
      <w:r>
        <w:tab/>
      </w:r>
      <w:hyperlink w:anchor="__RefHeading__38663_422989402" r:id="R36bd9a6f166542b2">
        <w:r w:rsidRPr="2C3EBB7F" w:rsidR="65AC65E4">
          <w:rPr>
            <w:rStyle w:val="Hyperlink"/>
            <w:rFonts w:ascii="Times New Roman" w:hAnsi="Times New Roman" w:eastAsia="Times New Roman" w:cs="Times New Roman"/>
            <w:noProof w:val="0"/>
            <w:sz w:val="24"/>
            <w:szCs w:val="24"/>
            <w:lang w:val="en-GB"/>
          </w:rPr>
          <w:t>4</w:t>
        </w:r>
      </w:hyperlink>
    </w:p>
    <w:p w:rsidR="001C59E2" w:rsidP="2C3EBB7F" w:rsidRDefault="001C59E2" w14:paraId="6ED43739" w14:textId="0D036F3B">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MAIN BODY</w:t>
      </w:r>
      <w:r>
        <w:tab/>
      </w:r>
      <w:hyperlink w:anchor="__RefHeading__38665_422989402" r:id="Radfba3baf81043c0">
        <w:r w:rsidRPr="2C3EBB7F" w:rsidR="65AC65E4">
          <w:rPr>
            <w:rStyle w:val="Hyperlink"/>
            <w:rFonts w:ascii="Times New Roman" w:hAnsi="Times New Roman" w:eastAsia="Times New Roman" w:cs="Times New Roman"/>
            <w:noProof w:val="0"/>
            <w:sz w:val="24"/>
            <w:szCs w:val="24"/>
            <w:lang w:val="en-GB"/>
          </w:rPr>
          <w:t>4</w:t>
        </w:r>
      </w:hyperlink>
    </w:p>
    <w:p w:rsidR="001C59E2" w:rsidP="2C3EBB7F" w:rsidRDefault="001C59E2" w14:paraId="26058877" w14:textId="655EA0B0">
      <w:pPr>
        <w:tabs>
          <w:tab w:val="right" w:leader="dot" w:pos="9360"/>
        </w:tabs>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What is a constitution.</w:t>
      </w:r>
      <w:r>
        <w:tab/>
      </w:r>
      <w:hyperlink w:anchor="__RefHeading__38667_422989402" r:id="R958e3dceae484263">
        <w:r w:rsidRPr="2C3EBB7F" w:rsidR="65AC65E4">
          <w:rPr>
            <w:rStyle w:val="Hyperlink"/>
            <w:rFonts w:ascii="Times New Roman" w:hAnsi="Times New Roman" w:eastAsia="Times New Roman" w:cs="Times New Roman"/>
            <w:noProof w:val="0"/>
            <w:sz w:val="24"/>
            <w:szCs w:val="24"/>
            <w:lang w:val="en-GB"/>
          </w:rPr>
          <w:t>4</w:t>
        </w:r>
      </w:hyperlink>
    </w:p>
    <w:p w:rsidR="001C59E2" w:rsidP="2C3EBB7F" w:rsidRDefault="001C59E2" w14:paraId="5A9DE30B" w14:textId="30F94F78">
      <w:pPr>
        <w:tabs>
          <w:tab w:val="right" w:leader="dot" w:pos="9360"/>
        </w:tabs>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What are the Principles of the UK's constitution.</w:t>
      </w:r>
      <w:r>
        <w:tab/>
      </w:r>
      <w:hyperlink w:anchor="__RefHeading__38669_422989402" r:id="R9049e871404c4ee1">
        <w:r w:rsidRPr="2C3EBB7F" w:rsidR="65AC65E4">
          <w:rPr>
            <w:rStyle w:val="Hyperlink"/>
            <w:rFonts w:ascii="Times New Roman" w:hAnsi="Times New Roman" w:eastAsia="Times New Roman" w:cs="Times New Roman"/>
            <w:noProof w:val="0"/>
            <w:sz w:val="24"/>
            <w:szCs w:val="24"/>
            <w:lang w:val="en-GB"/>
          </w:rPr>
          <w:t>5</w:t>
        </w:r>
      </w:hyperlink>
    </w:p>
    <w:p w:rsidR="001C59E2" w:rsidP="2C3EBB7F" w:rsidRDefault="001C59E2" w14:paraId="552A602B" w14:textId="61C5C4EF">
      <w:pPr>
        <w:tabs>
          <w:tab w:val="right" w:leader="dot" w:pos="9360"/>
        </w:tabs>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Separation of Powers theory.</w:t>
      </w:r>
      <w:r>
        <w:tab/>
      </w:r>
      <w:hyperlink w:anchor="__RefHeading__38671_422989402" r:id="R385989249da04e93">
        <w:r w:rsidRPr="2C3EBB7F" w:rsidR="65AC65E4">
          <w:rPr>
            <w:rStyle w:val="Hyperlink"/>
            <w:rFonts w:ascii="Times New Roman" w:hAnsi="Times New Roman" w:eastAsia="Times New Roman" w:cs="Times New Roman"/>
            <w:noProof w:val="0"/>
            <w:sz w:val="24"/>
            <w:szCs w:val="24"/>
            <w:lang w:val="en-GB"/>
          </w:rPr>
          <w:t>5</w:t>
        </w:r>
      </w:hyperlink>
    </w:p>
    <w:p w:rsidR="001C59E2" w:rsidP="2C3EBB7F" w:rsidRDefault="001C59E2" w14:paraId="7B118D87" w14:textId="6900A92D">
      <w:pPr>
        <w:tabs>
          <w:tab w:val="right" w:leader="dot" w:pos="9360"/>
        </w:tabs>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Government, </w:t>
      </w:r>
      <w:r w:rsidRPr="4D2B8CD0" w:rsidR="2ACD06EB">
        <w:rPr>
          <w:rFonts w:ascii="Times New Roman" w:hAnsi="Times New Roman" w:eastAsia="Times New Roman" w:cs="Times New Roman"/>
          <w:noProof w:val="0"/>
          <w:color w:val="000000" w:themeColor="text1" w:themeTint="FF" w:themeShade="FF"/>
          <w:sz w:val="24"/>
          <w:szCs w:val="24"/>
          <w:lang w:val="en-GB"/>
        </w:rPr>
        <w:t>Parliament,</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and Judiciary.</w:t>
      </w:r>
      <w:r>
        <w:tab/>
      </w:r>
      <w:hyperlink w:anchor="__RefHeading__38673_422989402" r:id="R05b8a16043cd474b">
        <w:r w:rsidRPr="4D2B8CD0" w:rsidR="65AC65E4">
          <w:rPr>
            <w:rStyle w:val="Hyperlink"/>
            <w:rFonts w:ascii="Times New Roman" w:hAnsi="Times New Roman" w:eastAsia="Times New Roman" w:cs="Times New Roman"/>
            <w:noProof w:val="0"/>
            <w:sz w:val="24"/>
            <w:szCs w:val="24"/>
            <w:lang w:val="en-GB"/>
          </w:rPr>
          <w:t>6</w:t>
        </w:r>
      </w:hyperlink>
    </w:p>
    <w:p w:rsidR="001C59E2" w:rsidP="2C3EBB7F" w:rsidRDefault="001C59E2" w14:paraId="5BCF4892" w14:textId="12902C25">
      <w:pPr>
        <w:tabs>
          <w:tab w:val="right" w:leader="dot" w:pos="9360"/>
        </w:tabs>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Constitutional Reform Act 2005. Lord Chancellor.</w:t>
      </w:r>
      <w:r>
        <w:tab/>
      </w:r>
      <w:hyperlink w:anchor="__RefHeading__38675_422989402" r:id="Re5b392fff5084950">
        <w:r w:rsidRPr="2C3EBB7F" w:rsidR="65AC65E4">
          <w:rPr>
            <w:rStyle w:val="Hyperlink"/>
            <w:rFonts w:ascii="Times New Roman" w:hAnsi="Times New Roman" w:eastAsia="Times New Roman" w:cs="Times New Roman"/>
            <w:noProof w:val="0"/>
            <w:sz w:val="24"/>
            <w:szCs w:val="24"/>
            <w:lang w:val="en-GB"/>
          </w:rPr>
          <w:t>6</w:t>
        </w:r>
      </w:hyperlink>
    </w:p>
    <w:p w:rsidR="001C59E2" w:rsidP="2C3EBB7F" w:rsidRDefault="001C59E2" w14:paraId="4E633193" w14:textId="07AED257">
      <w:pPr>
        <w:tabs>
          <w:tab w:val="right" w:leader="dot" w:pos="9360"/>
        </w:tabs>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r w:rsidRPr="2C3EBB7F" w:rsidR="65AC65E4">
        <w:rPr>
          <w:rFonts w:ascii="Times New Roman" w:hAnsi="Times New Roman" w:eastAsia="Times New Roman" w:cs="Times New Roman"/>
          <w:noProof w:val="0"/>
          <w:color w:val="000000" w:themeColor="text1" w:themeTint="FF" w:themeShade="FF"/>
          <w:sz w:val="24"/>
          <w:szCs w:val="24"/>
          <w:lang w:val="en-GB"/>
        </w:rPr>
        <w:t xml:space="preserve">Supreme Court. Further reforms that are needed. </w:t>
      </w:r>
      <w:r>
        <w:tab/>
      </w:r>
      <w:hyperlink w:anchor="__RefHeading__38677_422989402" r:id="R109d8e902ee74d6d">
        <w:r w:rsidRPr="2C3EBB7F" w:rsidR="65AC65E4">
          <w:rPr>
            <w:rStyle w:val="Hyperlink"/>
            <w:rFonts w:ascii="Times New Roman" w:hAnsi="Times New Roman" w:eastAsia="Times New Roman" w:cs="Times New Roman"/>
            <w:noProof w:val="0"/>
            <w:sz w:val="24"/>
            <w:szCs w:val="24"/>
            <w:lang w:val="en-GB"/>
          </w:rPr>
          <w:t>7</w:t>
        </w:r>
      </w:hyperlink>
    </w:p>
    <w:p w:rsidR="001C59E2" w:rsidP="2C3EBB7F" w:rsidRDefault="001C59E2" w14:paraId="70EABCDC" w14:textId="1039984E">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CONCLUSION</w:t>
      </w:r>
      <w:r>
        <w:tab/>
      </w:r>
      <w:hyperlink w:anchor="__RefHeading__38679_422989402" r:id="R56df26c5d3a3455a">
        <w:r w:rsidRPr="2C3EBB7F" w:rsidR="65AC65E4">
          <w:rPr>
            <w:rStyle w:val="Hyperlink"/>
            <w:rFonts w:ascii="Times New Roman" w:hAnsi="Times New Roman" w:eastAsia="Times New Roman" w:cs="Times New Roman"/>
            <w:noProof w:val="0"/>
            <w:sz w:val="24"/>
            <w:szCs w:val="24"/>
            <w:lang w:val="en-GB"/>
          </w:rPr>
          <w:t>8</w:t>
        </w:r>
      </w:hyperlink>
    </w:p>
    <w:p w:rsidR="001C59E2" w:rsidP="2C3EBB7F" w:rsidRDefault="001C59E2" w14:paraId="4610F997" w14:textId="78FB3074">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REFERENCES</w:t>
      </w:r>
      <w:r>
        <w:tab/>
      </w:r>
      <w:hyperlink w:anchor="__RefHeading__38681_422989402" r:id="R6c65b5e9793245af">
        <w:r w:rsidRPr="2C3EBB7F" w:rsidR="65AC65E4">
          <w:rPr>
            <w:rStyle w:val="Hyperlink"/>
            <w:rFonts w:ascii="Times New Roman" w:hAnsi="Times New Roman" w:eastAsia="Times New Roman" w:cs="Times New Roman"/>
            <w:noProof w:val="0"/>
            <w:sz w:val="24"/>
            <w:szCs w:val="24"/>
            <w:lang w:val="en-GB"/>
          </w:rPr>
          <w:t>9</w:t>
        </w:r>
      </w:hyperlink>
    </w:p>
    <w:p w:rsidR="001C59E2" w:rsidP="2C3EBB7F" w:rsidRDefault="001C59E2" w14:paraId="60392C6C" w14:textId="0A9FC65D">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67EA11E9" w14:textId="53259BD8">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48D958F1" w14:textId="08129A30">
      <w:pPr>
        <w:pStyle w:val="Heading1"/>
      </w:pPr>
      <w:r w:rsidRPr="2C3EBB7F" w:rsidR="65AC65E4">
        <w:rPr>
          <w:rFonts w:ascii="Times New Roman" w:hAnsi="Times New Roman" w:eastAsia="Times New Roman" w:cs="Times New Roman"/>
          <w:noProof w:val="0"/>
          <w:color w:val="000000" w:themeColor="text1" w:themeTint="FF" w:themeShade="FF"/>
          <w:sz w:val="28"/>
          <w:szCs w:val="28"/>
          <w:lang w:val="en-GB"/>
        </w:rPr>
        <w:t>INTRODUCTION</w:t>
      </w:r>
    </w:p>
    <w:p w:rsidR="001C59E2" w:rsidP="2C3EBB7F" w:rsidRDefault="001C59E2" w14:paraId="3F7DACF4" w14:textId="7412FA72">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doctrine of Separation of powers is seen to require that the institutions of state which are said to be of legislature, executive and judiciary are clearly separated and divided in such an order that it help in protecting the liberty of citizens along with safeguarding of the tyranny. It is </w:t>
      </w:r>
      <w:r w:rsidRPr="4D2B8CD0" w:rsidR="571E8942">
        <w:rPr>
          <w:rFonts w:ascii="Times New Roman" w:hAnsi="Times New Roman" w:eastAsia="Times New Roman" w:cs="Times New Roman"/>
          <w:noProof w:val="0"/>
          <w:color w:val="000000" w:themeColor="text1" w:themeTint="FF" w:themeShade="FF"/>
          <w:sz w:val="24"/>
          <w:szCs w:val="24"/>
          <w:lang w:val="en-GB"/>
        </w:rPr>
        <w:t>known</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be a distribution of powers within the organs of government. It also refers to the </w:t>
      </w:r>
      <w:bookmarkStart w:name="_Int_HiGRBqa3" w:id="58979723"/>
      <w:r w:rsidRPr="4D2B8CD0" w:rsidR="65AC65E4">
        <w:rPr>
          <w:rFonts w:ascii="Times New Roman" w:hAnsi="Times New Roman" w:eastAsia="Times New Roman" w:cs="Times New Roman"/>
          <w:noProof w:val="0"/>
          <w:color w:val="000000" w:themeColor="text1" w:themeTint="FF" w:themeShade="FF"/>
          <w:sz w:val="24"/>
          <w:szCs w:val="24"/>
          <w:lang w:val="en-GB"/>
        </w:rPr>
        <w:t>manner in which</w:t>
      </w:r>
      <w:bookmarkEnd w:id="58979723"/>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power is seen to be distributed at various other levels of the government </w:t>
      </w:r>
      <w:r w:rsidRPr="4D2B8CD0" w:rsidR="65AC65E4">
        <w:rPr>
          <w:rFonts w:ascii="Times New Roman" w:hAnsi="Times New Roman" w:eastAsia="Times New Roman" w:cs="Times New Roman"/>
          <w:noProof w:val="0"/>
          <w:color w:val="222222"/>
          <w:sz w:val="24"/>
          <w:szCs w:val="24"/>
          <w:lang w:val="en-GB"/>
        </w:rPr>
        <w:t>(Young, 2019)</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judicial functions of the Lord Chancellor along with his former role as head of the judiciary which is now filled by the Lord Chief Justice was seen to be removed by the establishment of the Constitutional Reform Act, 2005. This essay will cover the small or </w:t>
      </w:r>
      <w:bookmarkStart w:name="_Int_Xv6hL3pu" w:id="919614983"/>
      <w:r w:rsidRPr="4D2B8CD0" w:rsidR="65AC65E4">
        <w:rPr>
          <w:rFonts w:ascii="Times New Roman" w:hAnsi="Times New Roman" w:eastAsia="Times New Roman" w:cs="Times New Roman"/>
          <w:noProof w:val="0"/>
          <w:color w:val="000000" w:themeColor="text1" w:themeTint="FF" w:themeShade="FF"/>
          <w:sz w:val="24"/>
          <w:szCs w:val="24"/>
          <w:lang w:val="en-GB"/>
        </w:rPr>
        <w:t>little changes</w:t>
      </w:r>
      <w:bookmarkEnd w:id="919614983"/>
      <w:r w:rsidRPr="4D2B8CD0" w:rsidR="65AC65E4">
        <w:rPr>
          <w:rFonts w:ascii="Times New Roman" w:hAnsi="Times New Roman" w:eastAsia="Times New Roman" w:cs="Times New Roman"/>
          <w:noProof w:val="0"/>
          <w:color w:val="000000" w:themeColor="text1" w:themeTint="FF" w:themeShade="FF"/>
          <w:sz w:val="24"/>
          <w:szCs w:val="24"/>
          <w:lang w:val="en-GB"/>
        </w:rPr>
        <w:t xml:space="preserve"> which are made in the act with the theory of separation of powers and constitution of UK.</w:t>
      </w:r>
    </w:p>
    <w:p w:rsidR="001C59E2" w:rsidP="2C3EBB7F" w:rsidRDefault="001C59E2" w14:paraId="19FF2670" w14:textId="19353E3E">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2A301F89" w14:textId="0BAAD19A">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29FBA3AE" w14:textId="2DC83379">
      <w:pPr>
        <w:spacing w:line="360" w:lineRule="auto"/>
        <w:jc w:val="left"/>
      </w:pPr>
      <w:r w:rsidRPr="2C3EBB7F" w:rsidR="65AC65E4">
        <w:rPr>
          <w:rFonts w:ascii="Times New Roman" w:hAnsi="Times New Roman" w:eastAsia="Times New Roman" w:cs="Times New Roman"/>
          <w:noProof w:val="0"/>
          <w:color w:val="333333"/>
          <w:sz w:val="20"/>
          <w:szCs w:val="20"/>
          <w:lang w:val="en-GB"/>
        </w:rPr>
        <w:t xml:space="preserve"> </w:t>
      </w:r>
    </w:p>
    <w:p w:rsidR="001C59E2" w:rsidP="2C3EBB7F" w:rsidRDefault="001C59E2" w14:paraId="69AC3AA5" w14:textId="24192468">
      <w:pPr>
        <w:spacing w:line="360" w:lineRule="auto"/>
        <w:jc w:val="left"/>
      </w:pPr>
      <w:r w:rsidRPr="2C3EBB7F" w:rsidR="65AC65E4">
        <w:rPr>
          <w:rFonts w:ascii="Times New Roman" w:hAnsi="Times New Roman" w:eastAsia="Times New Roman" w:cs="Times New Roman"/>
          <w:noProof w:val="0"/>
          <w:color w:val="333333"/>
          <w:sz w:val="24"/>
          <w:szCs w:val="24"/>
          <w:lang w:val="en-GB"/>
        </w:rPr>
        <w:t xml:space="preserve"> </w:t>
      </w:r>
    </w:p>
    <w:p w:rsidR="001C59E2" w:rsidP="2C3EBB7F" w:rsidRDefault="001C59E2" w14:paraId="1D3D25BA" w14:textId="66DC1EAF">
      <w:pPr>
        <w:pStyle w:val="Heading1"/>
      </w:pPr>
      <w:r w:rsidRPr="2C3EBB7F" w:rsidR="65AC65E4">
        <w:rPr>
          <w:rFonts w:ascii="Times New Roman" w:hAnsi="Times New Roman" w:eastAsia="Times New Roman" w:cs="Times New Roman"/>
          <w:noProof w:val="0"/>
          <w:color w:val="000000" w:themeColor="text1" w:themeTint="FF" w:themeShade="FF"/>
          <w:sz w:val="28"/>
          <w:szCs w:val="28"/>
          <w:lang w:val="en-GB"/>
        </w:rPr>
        <w:t>MAIN BODY</w:t>
      </w:r>
    </w:p>
    <w:p w:rsidR="001C59E2" w:rsidP="2C3EBB7F" w:rsidRDefault="001C59E2" w14:paraId="2862E577" w14:textId="57E336ED">
      <w:pPr>
        <w:pStyle w:val="Heading2"/>
      </w:pP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What is a constitution.</w:t>
      </w:r>
    </w:p>
    <w:p w:rsidR="001C59E2" w:rsidP="2C3EBB7F" w:rsidRDefault="001C59E2" w14:paraId="7F831C26" w14:textId="017C7F52">
      <w:pPr>
        <w:spacing w:line="360" w:lineRule="auto"/>
        <w:jc w:val="both"/>
      </w:pPr>
      <w:bookmarkStart w:name="_Int_uEIaQUHe" w:id="1561944531"/>
      <w:r w:rsidRPr="4D2B8CD0" w:rsidR="65AC65E4">
        <w:rPr>
          <w:rFonts w:ascii="Times New Roman" w:hAnsi="Times New Roman" w:eastAsia="Times New Roman" w:cs="Times New Roman"/>
          <w:noProof w:val="0"/>
          <w:color w:val="000000" w:themeColor="text1" w:themeTint="FF" w:themeShade="FF"/>
          <w:sz w:val="24"/>
          <w:szCs w:val="24"/>
          <w:lang w:val="en-GB"/>
        </w:rPr>
        <w:t>Generally, a</w:t>
      </w:r>
      <w:bookmarkEnd w:id="1561944531"/>
      <w:r w:rsidRPr="4D2B8CD0" w:rsidR="65AC65E4">
        <w:rPr>
          <w:rFonts w:ascii="Times New Roman" w:hAnsi="Times New Roman" w:eastAsia="Times New Roman" w:cs="Times New Roman"/>
          <w:noProof w:val="0"/>
          <w:color w:val="000000" w:themeColor="text1" w:themeTint="FF" w:themeShade="FF"/>
          <w:sz w:val="24"/>
          <w:szCs w:val="24"/>
          <w:lang w:val="en-GB"/>
        </w:rPr>
        <w:t xml:space="preserve"> constitution is referred as a political frame which is </w:t>
      </w:r>
      <w:r w:rsidRPr="4D2B8CD0" w:rsidR="7B6397F3">
        <w:rPr>
          <w:rFonts w:ascii="Times New Roman" w:hAnsi="Times New Roman" w:eastAsia="Times New Roman" w:cs="Times New Roman"/>
          <w:noProof w:val="0"/>
          <w:color w:val="000000" w:themeColor="text1" w:themeTint="FF" w:themeShade="FF"/>
          <w:sz w:val="24"/>
          <w:szCs w:val="24"/>
          <w:lang w:val="en-GB"/>
        </w:rPr>
        <w:t>seen</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be based upon the principles or laws of a country. It </w:t>
      </w:r>
      <w:r w:rsidRPr="4D2B8CD0" w:rsidR="1BB4416B">
        <w:rPr>
          <w:rFonts w:ascii="Times New Roman" w:hAnsi="Times New Roman" w:eastAsia="Times New Roman" w:cs="Times New Roman"/>
          <w:noProof w:val="0"/>
          <w:color w:val="000000" w:themeColor="text1" w:themeTint="FF" w:themeShade="FF"/>
          <w:sz w:val="24"/>
          <w:szCs w:val="24"/>
          <w:lang w:val="en-GB"/>
        </w:rPr>
        <w:t>prescribes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rights and duties of citizens along with the relationship which is seen to be made by the constitution with the decision of the government </w:t>
      </w:r>
      <w:r w:rsidRPr="4D2B8CD0" w:rsidR="65AC65E4">
        <w:rPr>
          <w:rFonts w:ascii="Times New Roman" w:hAnsi="Times New Roman" w:eastAsia="Times New Roman" w:cs="Times New Roman"/>
          <w:noProof w:val="0"/>
          <w:color w:val="222222"/>
          <w:sz w:val="24"/>
          <w:szCs w:val="24"/>
          <w:lang w:val="en-GB"/>
        </w:rPr>
        <w:t>(Suteu, 2021)</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constitution of United Kingdom is </w:t>
      </w:r>
      <w:r w:rsidRPr="4D2B8CD0" w:rsidR="12C397D8">
        <w:rPr>
          <w:rFonts w:ascii="Times New Roman" w:hAnsi="Times New Roman" w:eastAsia="Times New Roman" w:cs="Times New Roman"/>
          <w:noProof w:val="0"/>
          <w:color w:val="000000" w:themeColor="text1" w:themeTint="FF" w:themeShade="FF"/>
          <w:sz w:val="24"/>
          <w:szCs w:val="24"/>
          <w:lang w:val="en-GB"/>
        </w:rPr>
        <w:t>known</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be a set of documents which are referred as MAGNA CARTA or even known to be Great Charter of the Liberties of England which were further provided by the barons. It was created in 1215 in a manner where King John was forced to accept the Magna Carta by the barons which was further seen to make </w:t>
      </w:r>
      <w:r w:rsidRPr="4D2B8CD0" w:rsidR="2937C24F">
        <w:rPr>
          <w:rFonts w:ascii="Times New Roman" w:hAnsi="Times New Roman" w:eastAsia="Times New Roman" w:cs="Times New Roman"/>
          <w:noProof w:val="0"/>
          <w:color w:val="000000" w:themeColor="text1" w:themeTint="FF" w:themeShade="FF"/>
          <w:sz w:val="24"/>
          <w:szCs w:val="24"/>
          <w:lang w:val="en-GB"/>
        </w:rPr>
        <w:t>it more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a subject for the law of land and lesser dominance or power of the king. It </w:t>
      </w:r>
      <w:r w:rsidRPr="4D2B8CD0" w:rsidR="65AC65E4">
        <w:rPr>
          <w:rFonts w:ascii="Times New Roman" w:hAnsi="Times New Roman" w:eastAsia="Times New Roman" w:cs="Times New Roman"/>
          <w:noProof w:val="0"/>
          <w:color w:val="000000" w:themeColor="text1" w:themeTint="FF" w:themeShade="FF"/>
          <w:sz w:val="24"/>
          <w:szCs w:val="24"/>
          <w:lang w:val="en-GB"/>
        </w:rPr>
        <w:t>comprises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a set of principles along with the rules of country as </w:t>
      </w:r>
      <w:bookmarkStart w:name="_Int_gPutKyt3" w:id="721336847"/>
      <w:r w:rsidRPr="4D2B8CD0" w:rsidR="65AC65E4">
        <w:rPr>
          <w:rFonts w:ascii="Times New Roman" w:hAnsi="Times New Roman" w:eastAsia="Times New Roman" w:cs="Times New Roman"/>
          <w:noProof w:val="0"/>
          <w:color w:val="000000" w:themeColor="text1" w:themeTint="FF" w:themeShade="FF"/>
          <w:sz w:val="24"/>
          <w:szCs w:val="24"/>
          <w:lang w:val="en-GB"/>
        </w:rPr>
        <w:t>in order to</w:t>
      </w:r>
      <w:bookmarkEnd w:id="721336847"/>
      <w:r w:rsidRPr="4D2B8CD0" w:rsidR="65AC65E4">
        <w:rPr>
          <w:rFonts w:ascii="Times New Roman" w:hAnsi="Times New Roman" w:eastAsia="Times New Roman" w:cs="Times New Roman"/>
          <w:noProof w:val="0"/>
          <w:color w:val="000000" w:themeColor="text1" w:themeTint="FF" w:themeShade="FF"/>
          <w:sz w:val="24"/>
          <w:szCs w:val="24"/>
          <w:lang w:val="en-GB"/>
        </w:rPr>
        <w:t xml:space="preserve"> be organised in one single document. </w:t>
      </w:r>
    </w:p>
    <w:p w:rsidR="001C59E2" w:rsidP="2C3EBB7F" w:rsidRDefault="001C59E2" w14:paraId="02C7CB1A" w14:textId="64A4E96E">
      <w:pPr>
        <w:pStyle w:val="Heading2"/>
      </w:pPr>
      <w:r w:rsidRPr="2C3EBB7F" w:rsidR="65AC65E4">
        <w:rPr>
          <w:rFonts w:ascii="Times New Roman" w:hAnsi="Times New Roman" w:eastAsia="Times New Roman" w:cs="Times New Roman"/>
          <w:b w:val="0"/>
          <w:bCs w:val="0"/>
          <w:strike w:val="0"/>
          <w:dstrike w:val="0"/>
          <w:noProof w:val="0"/>
          <w:color w:val="000000" w:themeColor="text1" w:themeTint="FF" w:themeShade="FF"/>
          <w:sz w:val="24"/>
          <w:szCs w:val="24"/>
          <w:u w:val="none"/>
          <w:lang w:val="en-GB"/>
        </w:rPr>
        <w:t xml:space="preserve"> </w:t>
      </w:r>
    </w:p>
    <w:p w:rsidR="001C59E2" w:rsidP="2C3EBB7F" w:rsidRDefault="001C59E2" w14:paraId="55691FA8" w14:textId="4DC58373">
      <w:pPr>
        <w:pStyle w:val="Heading2"/>
      </w:pP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What are the Principles of the UK's constitution.</w:t>
      </w:r>
    </w:p>
    <w:p w:rsidR="001C59E2" w:rsidP="2C3EBB7F" w:rsidRDefault="001C59E2" w14:paraId="53D18B65" w14:textId="194A4BCB">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UK's constitution is seen to consist of various principles as </w:t>
      </w:r>
      <w:r w:rsidRPr="4D2B8CD0" w:rsidR="293B4E31">
        <w:rPr>
          <w:rFonts w:ascii="Times New Roman" w:hAnsi="Times New Roman" w:eastAsia="Times New Roman" w:cs="Times New Roman"/>
          <w:noProof w:val="0"/>
          <w:color w:val="000000" w:themeColor="text1" w:themeTint="FF" w:themeShade="FF"/>
          <w:sz w:val="24"/>
          <w:szCs w:val="24"/>
          <w:lang w:val="en-GB"/>
        </w:rPr>
        <w:t>to</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enforce its power on the people. There is no formal entrenchment of the provisions of constitution which further helps in easily changing the constitution. The principles of constitution are seen to be recognised by the Supreme Court of United Kingdom which </w:t>
      </w:r>
      <w:r w:rsidRPr="4D2B8CD0" w:rsidR="3742F2E9">
        <w:rPr>
          <w:rFonts w:ascii="Times New Roman" w:hAnsi="Times New Roman" w:eastAsia="Times New Roman" w:cs="Times New Roman"/>
          <w:noProof w:val="0"/>
          <w:color w:val="000000" w:themeColor="text1" w:themeTint="FF" w:themeShade="FF"/>
          <w:sz w:val="24"/>
          <w:szCs w:val="24"/>
          <w:lang w:val="en-GB"/>
        </w:rPr>
        <w:t>consists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rule of law, democracy, undertaking of international law and parliamentary </w:t>
      </w:r>
      <w:r w:rsidRPr="4D2B8CD0" w:rsidR="38B16E0B">
        <w:rPr>
          <w:rFonts w:ascii="Times New Roman" w:hAnsi="Times New Roman" w:eastAsia="Times New Roman" w:cs="Times New Roman"/>
          <w:noProof w:val="0"/>
          <w:color w:val="000000" w:themeColor="text1" w:themeTint="FF" w:themeShade="FF"/>
          <w:sz w:val="24"/>
          <w:szCs w:val="24"/>
          <w:lang w:val="en-GB"/>
        </w:rPr>
        <w:t>sovereignty (</w:t>
      </w:r>
      <w:r w:rsidRPr="4D2B8CD0" w:rsidR="65AC65E4">
        <w:rPr>
          <w:rFonts w:ascii="Times New Roman" w:hAnsi="Times New Roman" w:eastAsia="Times New Roman" w:cs="Times New Roman"/>
          <w:noProof w:val="0"/>
          <w:color w:val="222222"/>
          <w:sz w:val="24"/>
          <w:szCs w:val="24"/>
          <w:lang w:val="en-GB"/>
        </w:rPr>
        <w:t>Ginnane, 2021)</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There is no written constitution of UK and is seen to have an unwritten constitution which is also uncodified. The main </w:t>
      </w:r>
      <w:r w:rsidRPr="4D2B8CD0" w:rsidR="1E9E55A0">
        <w:rPr>
          <w:rFonts w:ascii="Times New Roman" w:hAnsi="Times New Roman" w:eastAsia="Times New Roman" w:cs="Times New Roman"/>
          <w:noProof w:val="0"/>
          <w:color w:val="000000" w:themeColor="text1" w:themeTint="FF" w:themeShade="FF"/>
          <w:sz w:val="24"/>
          <w:szCs w:val="24"/>
          <w:lang w:val="en-GB"/>
        </w:rPr>
        <w:t>principle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constitution consists of separation of powers which is seen to separate the mechanism of governance into three parts or organs such as Executive, Legislature and Judiciary. Usually, there is an unwritten constitution which is majorly seen to be written into different documents nut is not codified. Its principles </w:t>
      </w:r>
      <w:r w:rsidRPr="4D2B8CD0" w:rsidR="2BD415D7">
        <w:rPr>
          <w:rFonts w:ascii="Times New Roman" w:hAnsi="Times New Roman" w:eastAsia="Times New Roman" w:cs="Times New Roman"/>
          <w:noProof w:val="0"/>
          <w:color w:val="000000" w:themeColor="text1" w:themeTint="FF" w:themeShade="FF"/>
          <w:sz w:val="24"/>
          <w:szCs w:val="24"/>
          <w:lang w:val="en-GB"/>
        </w:rPr>
        <w:t>consist</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right to vote, upholding of elections, devolution of settlements and undertaking of human rights and others.</w:t>
      </w:r>
    </w:p>
    <w:p w:rsidR="001C59E2" w:rsidP="2C3EBB7F" w:rsidRDefault="001C59E2" w14:paraId="31D3D7DC" w14:textId="6B73B3A3">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1CA256E3" w14:textId="78B54AD5">
      <w:pPr>
        <w:pStyle w:val="Heading2"/>
      </w:pP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Separation of Powers theory.</w:t>
      </w:r>
    </w:p>
    <w:p w:rsidR="001C59E2" w:rsidP="2C3EBB7F" w:rsidRDefault="001C59E2" w14:paraId="6A3F0377" w14:textId="06DEFFA4">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Montesquieu was a French Judge who was known to be </w:t>
      </w:r>
      <w:bookmarkStart w:name="_Int_RWC9yDF2" w:id="1451910503"/>
      <w:r w:rsidRPr="4D2B8CD0" w:rsidR="65AC65E4">
        <w:rPr>
          <w:rFonts w:ascii="Times New Roman" w:hAnsi="Times New Roman" w:eastAsia="Times New Roman" w:cs="Times New Roman"/>
          <w:noProof w:val="0"/>
          <w:color w:val="000000" w:themeColor="text1" w:themeTint="FF" w:themeShade="FF"/>
          <w:sz w:val="24"/>
          <w:szCs w:val="24"/>
          <w:lang w:val="en-GB"/>
        </w:rPr>
        <w:t>a man of letters</w:t>
      </w:r>
      <w:bookmarkEnd w:id="1451910503"/>
      <w:r w:rsidRPr="4D2B8CD0" w:rsidR="65AC65E4">
        <w:rPr>
          <w:rFonts w:ascii="Times New Roman" w:hAnsi="Times New Roman" w:eastAsia="Times New Roman" w:cs="Times New Roman"/>
          <w:noProof w:val="0"/>
          <w:color w:val="000000" w:themeColor="text1" w:themeTint="FF" w:themeShade="FF"/>
          <w:sz w:val="24"/>
          <w:szCs w:val="24"/>
          <w:lang w:val="en-GB"/>
        </w:rPr>
        <w:t xml:space="preserve"> </w:t>
      </w:r>
      <w:r w:rsidRPr="4D2B8CD0" w:rsidR="6DBC5AE1">
        <w:rPr>
          <w:rFonts w:ascii="Times New Roman" w:hAnsi="Times New Roman" w:eastAsia="Times New Roman" w:cs="Times New Roman"/>
          <w:noProof w:val="0"/>
          <w:color w:val="000000" w:themeColor="text1" w:themeTint="FF" w:themeShade="FF"/>
          <w:sz w:val="24"/>
          <w:szCs w:val="24"/>
          <w:lang w:val="en-GB"/>
        </w:rPr>
        <w:t>and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a political philosopher who was seen to </w:t>
      </w:r>
      <w:r w:rsidRPr="4D2B8CD0" w:rsidR="65AC65E4">
        <w:rPr>
          <w:rFonts w:ascii="Times New Roman" w:hAnsi="Times New Roman" w:eastAsia="Times New Roman" w:cs="Times New Roman"/>
          <w:noProof w:val="0"/>
          <w:color w:val="000000" w:themeColor="text1" w:themeTint="FF" w:themeShade="FF"/>
          <w:sz w:val="24"/>
          <w:szCs w:val="24"/>
          <w:lang w:val="en-GB"/>
        </w:rPr>
        <w:t>provide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principal source in relation to the separation of powers. Such theory was further seen to be implemented in many different constitutions all over the world </w:t>
      </w:r>
      <w:r w:rsidRPr="4D2B8CD0" w:rsidR="65AC65E4">
        <w:rPr>
          <w:rFonts w:ascii="Times New Roman" w:hAnsi="Times New Roman" w:eastAsia="Times New Roman" w:cs="Times New Roman"/>
          <w:noProof w:val="0"/>
          <w:color w:val="222222"/>
          <w:sz w:val="24"/>
          <w:szCs w:val="24"/>
          <w:lang w:val="en-GB"/>
        </w:rPr>
        <w:t>(</w:t>
      </w:r>
      <w:r w:rsidRPr="4D2B8CD0" w:rsidR="65AC65E4">
        <w:rPr>
          <w:rFonts w:ascii="Times New Roman" w:hAnsi="Times New Roman" w:eastAsia="Times New Roman" w:cs="Times New Roman"/>
          <w:noProof w:val="0"/>
          <w:color w:val="222222"/>
          <w:sz w:val="24"/>
          <w:szCs w:val="24"/>
          <w:lang w:val="en-GB"/>
        </w:rPr>
        <w:t>Fruhstorfer</w:t>
      </w:r>
      <w:r w:rsidRPr="4D2B8CD0" w:rsidR="65AC65E4">
        <w:rPr>
          <w:rFonts w:ascii="Times New Roman" w:hAnsi="Times New Roman" w:eastAsia="Times New Roman" w:cs="Times New Roman"/>
          <w:noProof w:val="0"/>
          <w:color w:val="222222"/>
          <w:sz w:val="24"/>
          <w:szCs w:val="24"/>
          <w:lang w:val="en-GB"/>
        </w:rPr>
        <w:t>, 2019)</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Montesquieu had provided the theory of rights which was known to be a best form of government where one was legislative, other was executive and last one was judicial powers which were seen to be different and separate from each other and were also kept in check as in order to allow each branch to function in its own way and not make it more powerful on the other branches. The main </w:t>
      </w:r>
      <w:r w:rsidRPr="4D2B8CD0" w:rsidR="65AC65E4">
        <w:rPr>
          <w:rFonts w:ascii="Times New Roman" w:hAnsi="Times New Roman" w:eastAsia="Times New Roman" w:cs="Times New Roman"/>
          <w:noProof w:val="0"/>
          <w:color w:val="000000" w:themeColor="text1" w:themeTint="FF" w:themeShade="FF"/>
          <w:sz w:val="24"/>
          <w:szCs w:val="24"/>
          <w:lang w:val="en-GB"/>
        </w:rPr>
        <w:t>objective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doctrine of separation of powers is to prevent the abuse of power in different areas of government. The power of public was further seen to be the subject of constitutional control in the constitutional democracy. It specifies the act where separate or different spheres of government </w:t>
      </w:r>
      <w:r w:rsidRPr="4D2B8CD0" w:rsidR="65AC65E4">
        <w:rPr>
          <w:rFonts w:ascii="Times New Roman" w:hAnsi="Times New Roman" w:eastAsia="Times New Roman" w:cs="Times New Roman"/>
          <w:noProof w:val="0"/>
          <w:color w:val="000000" w:themeColor="text1" w:themeTint="FF" w:themeShade="FF"/>
          <w:sz w:val="24"/>
          <w:szCs w:val="24"/>
          <w:lang w:val="en-GB"/>
        </w:rPr>
        <w:t>are required to</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act within its established power or boundaries. </w:t>
      </w:r>
    </w:p>
    <w:p w:rsidR="001C59E2" w:rsidP="2C3EBB7F" w:rsidRDefault="001C59E2" w14:paraId="20149AF6" w14:textId="62861C56">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0ECC11DC" w14:textId="64447099">
      <w:pPr>
        <w:pStyle w:val="Heading2"/>
      </w:pPr>
      <w:r w:rsidRPr="4D2B8CD0"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Government, </w:t>
      </w:r>
      <w:r w:rsidRPr="4D2B8CD0" w:rsidR="753E59C0">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Parliament,</w:t>
      </w:r>
      <w:r w:rsidRPr="4D2B8CD0"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 and Judiciary.</w:t>
      </w:r>
    </w:p>
    <w:p w:rsidR="001C59E2" w:rsidP="2C3EBB7F" w:rsidRDefault="001C59E2" w14:paraId="47575888" w14:textId="1E6C060C">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The government of UK is known to be a constitutional monarchy where the ruling monarch who is the king or queen or head of the state is not seen to make any of the open political decisions. It is further seen to take all the political decisions along with the parliament. </w:t>
      </w:r>
    </w:p>
    <w:p w:rsidR="001C59E2" w:rsidP="2C3EBB7F" w:rsidRDefault="001C59E2" w14:paraId="6E19615A" w14:textId="5D00B9A7">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legislature, Parliament is seen to </w:t>
      </w:r>
      <w:r w:rsidRPr="4D2B8CD0" w:rsidR="65AC65E4">
        <w:rPr>
          <w:rFonts w:ascii="Times New Roman" w:hAnsi="Times New Roman" w:eastAsia="Times New Roman" w:cs="Times New Roman"/>
          <w:noProof w:val="0"/>
          <w:color w:val="000000" w:themeColor="text1" w:themeTint="FF" w:themeShade="FF"/>
          <w:sz w:val="24"/>
          <w:szCs w:val="24"/>
          <w:lang w:val="en-GB"/>
        </w:rPr>
        <w:t>comprise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Crown along with the House of Lords and House of Commons </w:t>
      </w:r>
      <w:r w:rsidRPr="4D2B8CD0" w:rsidR="65AC65E4">
        <w:rPr>
          <w:rFonts w:ascii="Times New Roman" w:hAnsi="Times New Roman" w:eastAsia="Times New Roman" w:cs="Times New Roman"/>
          <w:noProof w:val="0"/>
          <w:color w:val="222222"/>
          <w:sz w:val="24"/>
          <w:szCs w:val="24"/>
          <w:lang w:val="en-GB"/>
        </w:rPr>
        <w:t>(Bradley,</w:t>
      </w:r>
      <w:r w:rsidRPr="4D2B8CD0" w:rsidR="65AC65E4">
        <w:rPr>
          <w:rFonts w:ascii="Times New Roman" w:hAnsi="Times New Roman" w:eastAsia="Times New Roman" w:cs="Times New Roman"/>
          <w:noProof w:val="0"/>
          <w:color w:val="222222"/>
          <w:sz w:val="24"/>
          <w:szCs w:val="24"/>
          <w:lang w:val="en-GB"/>
        </w:rPr>
        <w:t xml:space="preserve"> </w:t>
      </w:r>
      <w:r w:rsidRPr="4D2B8CD0" w:rsidR="65AC65E4">
        <w:rPr>
          <w:rFonts w:ascii="Times New Roman" w:hAnsi="Times New Roman" w:eastAsia="Times New Roman" w:cs="Times New Roman"/>
          <w:noProof w:val="0"/>
          <w:color w:val="222222"/>
          <w:sz w:val="24"/>
          <w:szCs w:val="24"/>
          <w:lang w:val="en-GB"/>
        </w:rPr>
        <w:t>2023)</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w:t>
      </w:r>
      <w:r w:rsidRPr="4D2B8CD0" w:rsidR="12448D40">
        <w:rPr>
          <w:rFonts w:ascii="Times New Roman" w:hAnsi="Times New Roman" w:eastAsia="Times New Roman" w:cs="Times New Roman"/>
          <w:noProof w:val="0"/>
          <w:color w:val="000000" w:themeColor="text1" w:themeTint="FF" w:themeShade="FF"/>
          <w:sz w:val="24"/>
          <w:szCs w:val="24"/>
          <w:lang w:val="en-GB"/>
        </w:rPr>
        <w:t>key role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Parliament is to make and form in the UK. The process of </w:t>
      </w:r>
      <w:r w:rsidRPr="4D2B8CD0" w:rsidR="1803E0A4">
        <w:rPr>
          <w:rFonts w:ascii="Times New Roman" w:hAnsi="Times New Roman" w:eastAsia="Times New Roman" w:cs="Times New Roman"/>
          <w:noProof w:val="0"/>
          <w:color w:val="000000" w:themeColor="text1" w:themeTint="FF" w:themeShade="FF"/>
          <w:sz w:val="24"/>
          <w:szCs w:val="24"/>
          <w:lang w:val="en-GB"/>
        </w:rPr>
        <w:t>law-making</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is seen to be made through introduction of a bill which is introduced in both the houses of parliament which are House of Lords and House of Commons. Once the bill </w:t>
      </w:r>
      <w:r w:rsidRPr="4D2B8CD0" w:rsidR="61213697">
        <w:rPr>
          <w:rFonts w:ascii="Times New Roman" w:hAnsi="Times New Roman" w:eastAsia="Times New Roman" w:cs="Times New Roman"/>
          <w:noProof w:val="0"/>
          <w:color w:val="000000" w:themeColor="text1" w:themeTint="FF" w:themeShade="FF"/>
          <w:sz w:val="24"/>
          <w:szCs w:val="24"/>
          <w:lang w:val="en-GB"/>
        </w:rPr>
        <w:t>has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been approved, then it is seen to be approved by </w:t>
      </w:r>
      <w:r w:rsidRPr="4D2B8CD0" w:rsidR="2E3B9262">
        <w:rPr>
          <w:rFonts w:ascii="Times New Roman" w:hAnsi="Times New Roman" w:eastAsia="Times New Roman" w:cs="Times New Roman"/>
          <w:noProof w:val="0"/>
          <w:color w:val="000000" w:themeColor="text1" w:themeTint="FF" w:themeShade="FF"/>
          <w:sz w:val="24"/>
          <w:szCs w:val="24"/>
          <w:lang w:val="en-GB"/>
        </w:rPr>
        <w:t>each</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House of Parliament and further is seen to receive a royal assent that further helps in making it a law </w:t>
      </w:r>
      <w:r w:rsidRPr="4D2B8CD0" w:rsidR="7169E768">
        <w:rPr>
          <w:rFonts w:ascii="Times New Roman" w:hAnsi="Times New Roman" w:eastAsia="Times New Roman" w:cs="Times New Roman"/>
          <w:noProof w:val="0"/>
          <w:color w:val="000000" w:themeColor="text1" w:themeTint="FF" w:themeShade="FF"/>
          <w:sz w:val="24"/>
          <w:szCs w:val="24"/>
          <w:lang w:val="en-GB"/>
        </w:rPr>
        <w:t>and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referred as an act. </w:t>
      </w:r>
    </w:p>
    <w:p w:rsidR="001C59E2" w:rsidP="2C3EBB7F" w:rsidRDefault="001C59E2" w14:paraId="501D6EBB" w14:textId="20FFC244">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Judiciary is seen to </w:t>
      </w:r>
      <w:r w:rsidRPr="4D2B8CD0" w:rsidR="65AC65E4">
        <w:rPr>
          <w:rFonts w:ascii="Times New Roman" w:hAnsi="Times New Roman" w:eastAsia="Times New Roman" w:cs="Times New Roman"/>
          <w:noProof w:val="0"/>
          <w:color w:val="000000" w:themeColor="text1" w:themeTint="FF" w:themeShade="FF"/>
          <w:sz w:val="24"/>
          <w:szCs w:val="24"/>
          <w:lang w:val="en-GB"/>
        </w:rPr>
        <w:t>comprise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judges who are in the court of law, along with the people who were seen to hold the judicial office in tribunals </w:t>
      </w:r>
      <w:r w:rsidRPr="4D2B8CD0" w:rsidR="5D0F5C39">
        <w:rPr>
          <w:rFonts w:ascii="Times New Roman" w:hAnsi="Times New Roman" w:eastAsia="Times New Roman" w:cs="Times New Roman"/>
          <w:noProof w:val="0"/>
          <w:color w:val="000000" w:themeColor="text1" w:themeTint="FF" w:themeShade="FF"/>
          <w:sz w:val="24"/>
          <w:szCs w:val="24"/>
          <w:lang w:val="en-GB"/>
        </w:rPr>
        <w:t>and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w:t>
      </w:r>
      <w:r w:rsidRPr="4D2B8CD0" w:rsidR="65AC65E4">
        <w:rPr>
          <w:rFonts w:ascii="Times New Roman" w:hAnsi="Times New Roman" w:eastAsia="Times New Roman" w:cs="Times New Roman"/>
          <w:noProof w:val="0"/>
          <w:color w:val="000000" w:themeColor="text1" w:themeTint="FF" w:themeShade="FF"/>
          <w:sz w:val="24"/>
          <w:szCs w:val="24"/>
          <w:lang w:val="en-GB"/>
        </w:rPr>
        <w:t>comprise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magistrate who were seen to work in the court of magistrate. The Crown is seen to make the Senior judicial appointments for the judiciary branch. </w:t>
      </w:r>
    </w:p>
    <w:p w:rsidR="001C59E2" w:rsidP="2C3EBB7F" w:rsidRDefault="001C59E2" w14:paraId="52A2CCED" w14:textId="7C41FFC6">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097B2EC1" w14:textId="2CD819F1">
      <w:pPr>
        <w:pStyle w:val="Heading2"/>
      </w:pP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Constitutional Reform Act 2005. Lord Chancellor.</w:t>
      </w:r>
    </w:p>
    <w:p w:rsidR="001C59E2" w:rsidP="2C3EBB7F" w:rsidRDefault="001C59E2" w14:paraId="4AE44636" w14:textId="4E816C84">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office of Lord Chancellor is seen to be </w:t>
      </w:r>
      <w:r w:rsidRPr="4D2B8CD0" w:rsidR="65AC65E4">
        <w:rPr>
          <w:rFonts w:ascii="Times New Roman" w:hAnsi="Times New Roman" w:eastAsia="Times New Roman" w:cs="Times New Roman"/>
          <w:noProof w:val="0"/>
          <w:color w:val="000000" w:themeColor="text1" w:themeTint="FF" w:themeShade="FF"/>
          <w:sz w:val="24"/>
          <w:szCs w:val="24"/>
          <w:lang w:val="en-GB"/>
        </w:rPr>
        <w:t>modified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by the Constitutional Reform Act which was further seen to make the changes in such a way that there were some of functions which were seen to be made in that office. The Supreme Court of </w:t>
      </w:r>
      <w:r w:rsidRPr="4D2B8CD0" w:rsidR="6D068355">
        <w:rPr>
          <w:rFonts w:ascii="Times New Roman" w:hAnsi="Times New Roman" w:eastAsia="Times New Roman" w:cs="Times New Roman"/>
          <w:noProof w:val="0"/>
          <w:color w:val="000000" w:themeColor="text1" w:themeTint="FF" w:themeShade="FF"/>
          <w:sz w:val="24"/>
          <w:szCs w:val="24"/>
          <w:lang w:val="en-GB"/>
        </w:rPr>
        <w:t>United Kingdom</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is seen to be made by the act and was further seen to abolish the appellate </w:t>
      </w:r>
      <w:bookmarkStart w:name="_Int_7m7ZLOEM" w:id="1250894258"/>
      <w:r w:rsidRPr="4D2B8CD0" w:rsidR="65AC65E4">
        <w:rPr>
          <w:rFonts w:ascii="Times New Roman" w:hAnsi="Times New Roman" w:eastAsia="Times New Roman" w:cs="Times New Roman"/>
          <w:noProof w:val="0"/>
          <w:color w:val="000000" w:themeColor="text1" w:themeTint="FF" w:themeShade="FF"/>
          <w:sz w:val="24"/>
          <w:szCs w:val="24"/>
          <w:lang w:val="en-GB"/>
        </w:rPr>
        <w:t>jurisdiction</w:t>
      </w:r>
      <w:bookmarkEnd w:id="1250894258"/>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House of Lords. The separation of powers </w:t>
      </w:r>
      <w:r w:rsidRPr="4D2B8CD0" w:rsidR="0CC567B6">
        <w:rPr>
          <w:rFonts w:ascii="Times New Roman" w:hAnsi="Times New Roman" w:eastAsia="Times New Roman" w:cs="Times New Roman"/>
          <w:noProof w:val="0"/>
          <w:color w:val="000000" w:themeColor="text1" w:themeTint="FF" w:themeShade="FF"/>
          <w:sz w:val="24"/>
          <w:szCs w:val="24"/>
          <w:lang w:val="en-GB"/>
        </w:rPr>
        <w:t>is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seen to be altered by the Constitutional Reform Act, 2005 where the act was seen to make a different constitutional separation which was seen to be among the legislature and judiciary </w:t>
      </w:r>
      <w:r w:rsidRPr="4D2B8CD0" w:rsidR="65AC65E4">
        <w:rPr>
          <w:rFonts w:ascii="Times New Roman" w:hAnsi="Times New Roman" w:eastAsia="Times New Roman" w:cs="Times New Roman"/>
          <w:noProof w:val="0"/>
          <w:color w:val="222222"/>
          <w:sz w:val="24"/>
          <w:szCs w:val="24"/>
          <w:lang w:val="en-GB"/>
        </w:rPr>
        <w:t>(Barber,</w:t>
      </w:r>
      <w:r w:rsidRPr="4D2B8CD0" w:rsidR="0BFA6C68">
        <w:rPr>
          <w:rFonts w:ascii="Times New Roman" w:hAnsi="Times New Roman" w:eastAsia="Times New Roman" w:cs="Times New Roman"/>
          <w:noProof w:val="0"/>
          <w:color w:val="222222"/>
          <w:sz w:val="24"/>
          <w:szCs w:val="24"/>
          <w:lang w:val="en-GB"/>
        </w:rPr>
        <w:t xml:space="preserve"> </w:t>
      </w:r>
      <w:r w:rsidRPr="4D2B8CD0" w:rsidR="65AC65E4">
        <w:rPr>
          <w:rFonts w:ascii="Times New Roman" w:hAnsi="Times New Roman" w:eastAsia="Times New Roman" w:cs="Times New Roman"/>
          <w:noProof w:val="0"/>
          <w:color w:val="222222"/>
          <w:sz w:val="24"/>
          <w:szCs w:val="24"/>
          <w:lang w:val="en-GB"/>
        </w:rPr>
        <w:t>2021)</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Supreme Court of United Kingdom was seen to be created through it which further helped in allowing the appellate </w:t>
      </w:r>
      <w:bookmarkStart w:name="_Int_yzFhuMzM" w:id="219561982"/>
      <w:r w:rsidRPr="4D2B8CD0" w:rsidR="65AC65E4">
        <w:rPr>
          <w:rFonts w:ascii="Times New Roman" w:hAnsi="Times New Roman" w:eastAsia="Times New Roman" w:cs="Times New Roman"/>
          <w:noProof w:val="0"/>
          <w:color w:val="000000" w:themeColor="text1" w:themeTint="FF" w:themeShade="FF"/>
          <w:sz w:val="24"/>
          <w:szCs w:val="24"/>
          <w:lang w:val="en-GB"/>
        </w:rPr>
        <w:t>jurisdiction</w:t>
      </w:r>
      <w:bookmarkEnd w:id="219561982"/>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House of Lords along with the devolution </w:t>
      </w:r>
      <w:bookmarkStart w:name="_Int_3mUt9HRk" w:id="996502440"/>
      <w:r w:rsidRPr="4D2B8CD0" w:rsidR="65AC65E4">
        <w:rPr>
          <w:rFonts w:ascii="Times New Roman" w:hAnsi="Times New Roman" w:eastAsia="Times New Roman" w:cs="Times New Roman"/>
          <w:noProof w:val="0"/>
          <w:color w:val="000000" w:themeColor="text1" w:themeTint="FF" w:themeShade="FF"/>
          <w:sz w:val="24"/>
          <w:szCs w:val="24"/>
          <w:lang w:val="en-GB"/>
        </w:rPr>
        <w:t>jurisdiction</w:t>
      </w:r>
      <w:bookmarkEnd w:id="996502440"/>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the Judicial Committee of the Privy Council. The main institutions and offices in UK are seen to </w:t>
      </w:r>
      <w:r w:rsidRPr="4D2B8CD0" w:rsidR="65AC65E4">
        <w:rPr>
          <w:rFonts w:ascii="Times New Roman" w:hAnsi="Times New Roman" w:eastAsia="Times New Roman" w:cs="Times New Roman"/>
          <w:noProof w:val="0"/>
          <w:color w:val="000000" w:themeColor="text1" w:themeTint="FF" w:themeShade="FF"/>
          <w:sz w:val="24"/>
          <w:szCs w:val="24"/>
          <w:lang w:val="en-GB"/>
        </w:rPr>
        <w:t>accomplish</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balance among the Parliament and Crown where the system was further seen to </w:t>
      </w:r>
      <w:r w:rsidRPr="4D2B8CD0" w:rsidR="65AC65E4">
        <w:rPr>
          <w:rFonts w:ascii="Times New Roman" w:hAnsi="Times New Roman" w:eastAsia="Times New Roman" w:cs="Times New Roman"/>
          <w:noProof w:val="0"/>
          <w:color w:val="000000" w:themeColor="text1" w:themeTint="FF" w:themeShade="FF"/>
          <w:sz w:val="24"/>
          <w:szCs w:val="24"/>
          <w:lang w:val="en-GB"/>
        </w:rPr>
        <w:t>accomplish</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a balance of powers which is more of seen to be more of separation of three branches. </w:t>
      </w:r>
    </w:p>
    <w:p w:rsidR="001C59E2" w:rsidP="2C3EBB7F" w:rsidRDefault="001C59E2" w14:paraId="0AD36AA0" w14:textId="26F92ED2">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6E91A4E6" w14:textId="24689027">
      <w:pPr>
        <w:pStyle w:val="Heading2"/>
      </w:pP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 </w:t>
      </w:r>
      <w:r w:rsidRPr="2C3EBB7F" w:rsidR="65AC65E4">
        <w:rPr>
          <w:rFonts w:ascii="Times New Roman" w:hAnsi="Times New Roman" w:eastAsia="Times New Roman" w:cs="Times New Roman"/>
          <w:b w:val="1"/>
          <w:bCs w:val="1"/>
          <w:strike w:val="0"/>
          <w:dstrike w:val="0"/>
          <w:noProof w:val="0"/>
          <w:color w:val="000000" w:themeColor="text1" w:themeTint="FF" w:themeShade="FF"/>
          <w:sz w:val="24"/>
          <w:szCs w:val="24"/>
          <w:u w:val="single"/>
          <w:lang w:val="en-GB"/>
        </w:rPr>
        <w:t xml:space="preserve">Supreme Court. Further reforms that are needed. </w:t>
      </w:r>
    </w:p>
    <w:p w:rsidR="001C59E2" w:rsidP="2C3EBB7F" w:rsidRDefault="001C59E2" w14:paraId="431CB5DD" w14:textId="11483C82">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Constitutional Reform Act, 2005 were further seen to have a greater judicial independence where it led to change in the accountability of judiciary. There are </w:t>
      </w:r>
      <w:bookmarkStart w:name="_Int_QhJQjIlg" w:id="1601439139"/>
      <w:r w:rsidRPr="4D2B8CD0" w:rsidR="65AC65E4">
        <w:rPr>
          <w:rFonts w:ascii="Times New Roman" w:hAnsi="Times New Roman" w:eastAsia="Times New Roman" w:cs="Times New Roman"/>
          <w:noProof w:val="0"/>
          <w:color w:val="000000" w:themeColor="text1" w:themeTint="FF" w:themeShade="FF"/>
          <w:sz w:val="24"/>
          <w:szCs w:val="24"/>
          <w:lang w:val="en-GB"/>
        </w:rPr>
        <w:t>generally two</w:t>
      </w:r>
      <w:bookmarkEnd w:id="1601439139"/>
      <w:r w:rsidRPr="4D2B8CD0" w:rsidR="65AC65E4">
        <w:rPr>
          <w:rFonts w:ascii="Times New Roman" w:hAnsi="Times New Roman" w:eastAsia="Times New Roman" w:cs="Times New Roman"/>
          <w:noProof w:val="0"/>
          <w:color w:val="000000" w:themeColor="text1" w:themeTint="FF" w:themeShade="FF"/>
          <w:sz w:val="24"/>
          <w:szCs w:val="24"/>
          <w:lang w:val="en-GB"/>
        </w:rPr>
        <w:t xml:space="preserve"> variables of one coin as where the high degree of independence of judiciary is seen to make it more of independent which may further lead to insufficiency in accountability. There are two main form of accountability which involves providing of an </w:t>
      </w:r>
      <w:r w:rsidRPr="4D2B8CD0" w:rsidR="7756533C">
        <w:rPr>
          <w:rFonts w:ascii="Times New Roman" w:hAnsi="Times New Roman" w:eastAsia="Times New Roman" w:cs="Times New Roman"/>
          <w:noProof w:val="0"/>
          <w:color w:val="000000" w:themeColor="text1" w:themeTint="FF" w:themeShade="FF"/>
          <w:sz w:val="24"/>
          <w:szCs w:val="24"/>
          <w:lang w:val="en-GB"/>
        </w:rPr>
        <w:t>account and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upholding of an account. </w:t>
      </w:r>
    </w:p>
    <w:p w:rsidR="001C59E2" w:rsidP="2C3EBB7F" w:rsidRDefault="001C59E2" w14:paraId="7DDB1966" w14:textId="1939AC57">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The Supreme Court is referred as the final court of appeal for all the civil and criminal cases of United Kingdom. It is seen to hear the appeals on the arguable points of law which are </w:t>
      </w:r>
      <w:r w:rsidRPr="4D2B8CD0" w:rsidR="1122D583">
        <w:rPr>
          <w:rFonts w:ascii="Times New Roman" w:hAnsi="Times New Roman" w:eastAsia="Times New Roman" w:cs="Times New Roman"/>
          <w:noProof w:val="0"/>
          <w:color w:val="000000" w:themeColor="text1" w:themeTint="FF" w:themeShade="FF"/>
          <w:sz w:val="24"/>
          <w:szCs w:val="24"/>
          <w:lang w:val="en-GB"/>
        </w:rPr>
        <w:t>of</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w:t>
      </w:r>
      <w:r w:rsidRPr="4D2B8CD0" w:rsidR="0C83EF7C">
        <w:rPr>
          <w:rFonts w:ascii="Times New Roman" w:hAnsi="Times New Roman" w:eastAsia="Times New Roman" w:cs="Times New Roman"/>
          <w:noProof w:val="0"/>
          <w:color w:val="000000" w:themeColor="text1" w:themeTint="FF" w:themeShade="FF"/>
          <w:sz w:val="24"/>
          <w:szCs w:val="24"/>
          <w:lang w:val="en-GB"/>
        </w:rPr>
        <w:t>public</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importance. The Constitutional Reform Act was further seen to change the structure of the judicial system of UK. The act was </w:t>
      </w:r>
      <w:r w:rsidRPr="4D2B8CD0" w:rsidR="75586F00">
        <w:rPr>
          <w:rFonts w:ascii="Times New Roman" w:hAnsi="Times New Roman" w:eastAsia="Times New Roman" w:cs="Times New Roman"/>
          <w:noProof w:val="0"/>
          <w:color w:val="000000" w:themeColor="text1" w:themeTint="FF" w:themeShade="FF"/>
          <w:sz w:val="24"/>
          <w:szCs w:val="24"/>
          <w:lang w:val="en-GB"/>
        </w:rPr>
        <w:t>seen</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lay a duty on the ministers of government by </w:t>
      </w:r>
      <w:r w:rsidRPr="4D2B8CD0" w:rsidR="65AC65E4">
        <w:rPr>
          <w:rFonts w:ascii="Times New Roman" w:hAnsi="Times New Roman" w:eastAsia="Times New Roman" w:cs="Times New Roman"/>
          <w:noProof w:val="0"/>
          <w:color w:val="000000" w:themeColor="text1" w:themeTint="FF" w:themeShade="FF"/>
          <w:sz w:val="24"/>
          <w:szCs w:val="24"/>
          <w:lang w:val="en-GB"/>
        </w:rPr>
        <w:t>providing</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independence of judiciary which was further seen to be different from the impact of judicial decisions by any kind of </w:t>
      </w:r>
      <w:r w:rsidRPr="4D2B8CD0" w:rsidR="659797F8">
        <w:rPr>
          <w:rFonts w:ascii="Times New Roman" w:hAnsi="Times New Roman" w:eastAsia="Times New Roman" w:cs="Times New Roman"/>
          <w:noProof w:val="0"/>
          <w:color w:val="000000" w:themeColor="text1" w:themeTint="FF" w:themeShade="FF"/>
          <w:sz w:val="24"/>
          <w:szCs w:val="24"/>
          <w:lang w:val="en-GB"/>
        </w:rPr>
        <w:t>exceptional access</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the judges. </w:t>
      </w:r>
    </w:p>
    <w:p w:rsidR="001C59E2" w:rsidP="2C3EBB7F" w:rsidRDefault="001C59E2" w14:paraId="57B4DBF9" w14:textId="01AB8F94">
      <w:pPr>
        <w:spacing w:line="360" w:lineRule="auto"/>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In UK, there were two reforms in the judiciary which consisted of Courts Act and Judicial Review. In </w:t>
      </w:r>
      <w:r w:rsidRPr="4D2B8CD0" w:rsidR="46AEFE46">
        <w:rPr>
          <w:rFonts w:ascii="Times New Roman" w:hAnsi="Times New Roman" w:eastAsia="Times New Roman" w:cs="Times New Roman"/>
          <w:noProof w:val="0"/>
          <w:color w:val="000000" w:themeColor="text1" w:themeTint="FF" w:themeShade="FF"/>
          <w:sz w:val="24"/>
          <w:szCs w:val="24"/>
          <w:lang w:val="en-GB"/>
        </w:rPr>
        <w:t>July 2021,</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the government was seen to introduce he Courts Bill and Judicial Bill. On 28</w:t>
      </w:r>
      <w:r w:rsidRPr="4D2B8CD0" w:rsidR="65AC65E4">
        <w:rPr>
          <w:rFonts w:ascii="Times New Roman" w:hAnsi="Times New Roman" w:eastAsia="Times New Roman" w:cs="Times New Roman"/>
          <w:noProof w:val="0"/>
          <w:color w:val="000000" w:themeColor="text1" w:themeTint="FF" w:themeShade="FF"/>
          <w:sz w:val="24"/>
          <w:szCs w:val="24"/>
          <w:vertAlign w:val="superscript"/>
          <w:lang w:val="en-GB"/>
        </w:rPr>
        <w:t>th</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w:t>
      </w:r>
      <w:r w:rsidRPr="4D2B8CD0" w:rsidR="0A098C7C">
        <w:rPr>
          <w:rFonts w:ascii="Times New Roman" w:hAnsi="Times New Roman" w:eastAsia="Times New Roman" w:cs="Times New Roman"/>
          <w:noProof w:val="0"/>
          <w:color w:val="000000" w:themeColor="text1" w:themeTint="FF" w:themeShade="FF"/>
          <w:sz w:val="24"/>
          <w:szCs w:val="24"/>
          <w:lang w:val="en-GB"/>
        </w:rPr>
        <w:t>April</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2022 it was seen to receive the Royal assent and was converted into a law. There were changes in the judicial review through the Courts Act and Judicial Review which consisted of providing of powers of court as </w:t>
      </w:r>
      <w:r w:rsidRPr="4D2B8CD0" w:rsidR="6D56CBFB">
        <w:rPr>
          <w:rFonts w:ascii="Times New Roman" w:hAnsi="Times New Roman" w:eastAsia="Times New Roman" w:cs="Times New Roman"/>
          <w:noProof w:val="0"/>
          <w:color w:val="000000" w:themeColor="text1" w:themeTint="FF" w:themeShade="FF"/>
          <w:sz w:val="24"/>
          <w:szCs w:val="24"/>
          <w:lang w:val="en-GB"/>
        </w:rPr>
        <w:t>to</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award suspended and prospective related quashing orders. </w:t>
      </w:r>
    </w:p>
    <w:p w:rsidR="001C59E2" w:rsidP="2C3EBB7F" w:rsidRDefault="001C59E2" w14:paraId="01465E3F" w14:textId="43D4EDBA">
      <w:pPr>
        <w:pStyle w:val="Heading1"/>
      </w:pPr>
      <w:r w:rsidRPr="2C3EBB7F" w:rsidR="65AC65E4">
        <w:rPr>
          <w:rFonts w:ascii="Times New Roman" w:hAnsi="Times New Roman" w:eastAsia="Times New Roman" w:cs="Times New Roman"/>
          <w:noProof w:val="0"/>
          <w:color w:val="000000" w:themeColor="text1" w:themeTint="FF" w:themeShade="FF"/>
          <w:sz w:val="28"/>
          <w:szCs w:val="28"/>
          <w:lang w:val="en-GB"/>
        </w:rPr>
        <w:t>CONCLUSION</w:t>
      </w:r>
    </w:p>
    <w:p w:rsidR="001C59E2" w:rsidP="2C3EBB7F" w:rsidRDefault="001C59E2" w14:paraId="6B64BC70" w14:textId="00405B5E">
      <w:pPr>
        <w:tabs>
          <w:tab w:val="left" w:leader="none" w:pos="63"/>
        </w:tabs>
        <w:spacing w:line="360" w:lineRule="auto"/>
        <w:ind w:left="16" w:hanging="16"/>
        <w:jc w:val="both"/>
      </w:pPr>
      <w:r w:rsidRPr="4D2B8CD0" w:rsidR="65AC65E4">
        <w:rPr>
          <w:rFonts w:ascii="Times New Roman" w:hAnsi="Times New Roman" w:eastAsia="Times New Roman" w:cs="Times New Roman"/>
          <w:noProof w:val="0"/>
          <w:color w:val="000000" w:themeColor="text1" w:themeTint="FF" w:themeShade="FF"/>
          <w:sz w:val="24"/>
          <w:szCs w:val="24"/>
          <w:lang w:val="en-GB"/>
        </w:rPr>
        <w:t xml:space="preserve">From the above essay, it is concluded that the Constitutional Reform Act, 2005 is seen to change the way in which the functions were seen to be modified or changed along with the exercising of functions by the office of Lord Chancellor. The main </w:t>
      </w:r>
      <w:r w:rsidRPr="4D2B8CD0" w:rsidR="65AC65E4">
        <w:rPr>
          <w:rFonts w:ascii="Times New Roman" w:hAnsi="Times New Roman" w:eastAsia="Times New Roman" w:cs="Times New Roman"/>
          <w:noProof w:val="0"/>
          <w:color w:val="000000" w:themeColor="text1" w:themeTint="FF" w:themeShade="FF"/>
          <w:sz w:val="24"/>
          <w:szCs w:val="24"/>
          <w:lang w:val="en-GB"/>
        </w:rPr>
        <w:t>objective</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of separation of powers was seen to help in preventing the concentration of unchecked power and even help in checking and balancing the powers of all the branches of government. It was </w:t>
      </w:r>
      <w:r w:rsidRPr="4D2B8CD0" w:rsidR="5D3BA9B7">
        <w:rPr>
          <w:rFonts w:ascii="Times New Roman" w:hAnsi="Times New Roman" w:eastAsia="Times New Roman" w:cs="Times New Roman"/>
          <w:noProof w:val="0"/>
          <w:color w:val="000000" w:themeColor="text1" w:themeTint="FF" w:themeShade="FF"/>
          <w:sz w:val="24"/>
          <w:szCs w:val="24"/>
          <w:lang w:val="en-GB"/>
        </w:rPr>
        <w:t>seen</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to avoid the autocracy </w:t>
      </w:r>
      <w:r w:rsidRPr="4D2B8CD0" w:rsidR="776BB6C9">
        <w:rPr>
          <w:rFonts w:ascii="Times New Roman" w:hAnsi="Times New Roman" w:eastAsia="Times New Roman" w:cs="Times New Roman"/>
          <w:noProof w:val="0"/>
          <w:color w:val="000000" w:themeColor="text1" w:themeTint="FF" w:themeShade="FF"/>
          <w:sz w:val="24"/>
          <w:szCs w:val="24"/>
          <w:lang w:val="en-GB"/>
        </w:rPr>
        <w:t>and</w:t>
      </w:r>
      <w:r w:rsidRPr="4D2B8CD0" w:rsidR="65AC65E4">
        <w:rPr>
          <w:rFonts w:ascii="Times New Roman" w:hAnsi="Times New Roman" w:eastAsia="Times New Roman" w:cs="Times New Roman"/>
          <w:noProof w:val="0"/>
          <w:color w:val="000000" w:themeColor="text1" w:themeTint="FF" w:themeShade="FF"/>
          <w:sz w:val="24"/>
          <w:szCs w:val="24"/>
          <w:lang w:val="en-GB"/>
        </w:rPr>
        <w:t xml:space="preserve"> help in preventing the abuse of power. </w:t>
      </w:r>
    </w:p>
    <w:p w:rsidR="001C59E2" w:rsidP="2C3EBB7F" w:rsidRDefault="001C59E2" w14:paraId="30B208D8" w14:textId="62689ABC">
      <w:pPr>
        <w:spacing w:line="360" w:lineRule="auto"/>
        <w:jc w:val="both"/>
      </w:pPr>
      <w:r w:rsidRPr="2C3EBB7F" w:rsidR="65AC65E4">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001C59E2" w:rsidP="2C3EBB7F" w:rsidRDefault="001C59E2" w14:paraId="3FE52369" w14:textId="7ED5CAD3">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7DD72215" w14:textId="1947C3A1">
      <w:pPr>
        <w:pStyle w:val="Heading1"/>
      </w:pPr>
      <w:r w:rsidRPr="2C3EBB7F" w:rsidR="65AC65E4">
        <w:rPr>
          <w:rFonts w:ascii="Times New Roman" w:hAnsi="Times New Roman" w:eastAsia="Times New Roman" w:cs="Times New Roman"/>
          <w:noProof w:val="0"/>
          <w:color w:val="000000" w:themeColor="text1" w:themeTint="FF" w:themeShade="FF"/>
          <w:sz w:val="28"/>
          <w:szCs w:val="28"/>
          <w:lang w:val="en-GB"/>
        </w:rPr>
        <w:t>REFERENCES</w:t>
      </w:r>
    </w:p>
    <w:p w:rsidR="001C59E2" w:rsidP="2C3EBB7F" w:rsidRDefault="001C59E2" w14:paraId="1B1E1605" w14:textId="103D114F">
      <w:pPr>
        <w:spacing w:line="360" w:lineRule="auto"/>
        <w:jc w:val="both"/>
      </w:pPr>
      <w:r w:rsidRPr="2C3EBB7F" w:rsidR="65AC65E4">
        <w:rPr>
          <w:rFonts w:ascii="Times New Roman" w:hAnsi="Times New Roman" w:eastAsia="Times New Roman" w:cs="Times New Roman"/>
          <w:noProof w:val="0"/>
          <w:color w:val="000000" w:themeColor="text1" w:themeTint="FF" w:themeShade="FF"/>
          <w:sz w:val="24"/>
          <w:szCs w:val="24"/>
          <w:u w:val="single"/>
          <w:lang w:val="en-GB"/>
        </w:rPr>
        <w:t>Books and Journals</w:t>
      </w:r>
    </w:p>
    <w:p w:rsidR="001C59E2" w:rsidP="2C3EBB7F" w:rsidRDefault="001C59E2" w14:paraId="3C52E74D" w14:textId="5099D502">
      <w:pPr>
        <w:spacing w:line="360" w:lineRule="auto"/>
        <w:ind w:left="837" w:hanging="837"/>
        <w:jc w:val="both"/>
      </w:pPr>
      <w:r w:rsidRPr="2C3EBB7F" w:rsidR="65AC65E4">
        <w:rPr>
          <w:rFonts w:ascii="Times New Roman" w:hAnsi="Times New Roman" w:eastAsia="Times New Roman" w:cs="Times New Roman"/>
          <w:noProof w:val="0"/>
          <w:color w:val="222222"/>
          <w:sz w:val="24"/>
          <w:szCs w:val="24"/>
          <w:lang w:val="en-GB"/>
        </w:rPr>
        <w:t xml:space="preserve">Barber, N.W., 2021. </w:t>
      </w:r>
      <w:r w:rsidRPr="2C3EBB7F" w:rsidR="65AC65E4">
        <w:rPr>
          <w:rFonts w:ascii="Times New Roman" w:hAnsi="Times New Roman" w:eastAsia="Times New Roman" w:cs="Times New Roman"/>
          <w:i w:val="1"/>
          <w:iCs w:val="1"/>
          <w:noProof w:val="0"/>
          <w:color w:val="222222"/>
          <w:sz w:val="24"/>
          <w:szCs w:val="24"/>
          <w:lang w:val="en-GB"/>
        </w:rPr>
        <w:t>The United Kingdom Constitution: An Introduction</w:t>
      </w:r>
      <w:r w:rsidRPr="2C3EBB7F" w:rsidR="65AC65E4">
        <w:rPr>
          <w:rFonts w:ascii="Times New Roman" w:hAnsi="Times New Roman" w:eastAsia="Times New Roman" w:cs="Times New Roman"/>
          <w:noProof w:val="0"/>
          <w:color w:val="222222"/>
          <w:sz w:val="24"/>
          <w:szCs w:val="24"/>
          <w:lang w:val="en-GB"/>
        </w:rPr>
        <w:t>. Oxford University Press.</w:t>
      </w:r>
    </w:p>
    <w:p w:rsidR="001C59E2" w:rsidP="2C3EBB7F" w:rsidRDefault="001C59E2" w14:paraId="00209F46" w14:textId="2E26CB8D">
      <w:pPr>
        <w:spacing w:line="360" w:lineRule="auto"/>
        <w:ind w:left="837" w:hanging="837"/>
        <w:jc w:val="both"/>
      </w:pPr>
      <w:r w:rsidRPr="2C3EBB7F" w:rsidR="65AC65E4">
        <w:rPr>
          <w:rFonts w:ascii="Times New Roman" w:hAnsi="Times New Roman" w:eastAsia="Times New Roman" w:cs="Times New Roman"/>
          <w:noProof w:val="0"/>
          <w:color w:val="222222"/>
          <w:sz w:val="24"/>
          <w:szCs w:val="24"/>
          <w:lang w:val="en-GB"/>
        </w:rPr>
        <w:t xml:space="preserve">Bradley, C., 2023. International Agreements by US States: Federalism, Foreign Affairs, and Constitutional Change. </w:t>
      </w:r>
      <w:r w:rsidRPr="2C3EBB7F" w:rsidR="65AC65E4">
        <w:rPr>
          <w:rFonts w:ascii="Times New Roman" w:hAnsi="Times New Roman" w:eastAsia="Times New Roman" w:cs="Times New Roman"/>
          <w:i w:val="1"/>
          <w:iCs w:val="1"/>
          <w:noProof w:val="0"/>
          <w:color w:val="222222"/>
          <w:sz w:val="24"/>
          <w:szCs w:val="24"/>
          <w:lang w:val="en-GB"/>
        </w:rPr>
        <w:t>Foreign Affairs, and Constitutional Change (July 12, 2023)</w:t>
      </w:r>
      <w:r w:rsidRPr="2C3EBB7F" w:rsidR="65AC65E4">
        <w:rPr>
          <w:rFonts w:ascii="Times New Roman" w:hAnsi="Times New Roman" w:eastAsia="Times New Roman" w:cs="Times New Roman"/>
          <w:noProof w:val="0"/>
          <w:color w:val="222222"/>
          <w:sz w:val="24"/>
          <w:szCs w:val="24"/>
          <w:lang w:val="en-GB"/>
        </w:rPr>
        <w:t>.</w:t>
      </w:r>
    </w:p>
    <w:p w:rsidR="001C59E2" w:rsidP="2C3EBB7F" w:rsidRDefault="001C59E2" w14:paraId="408A7EB1" w14:textId="0F83823E">
      <w:pPr>
        <w:spacing w:line="360" w:lineRule="auto"/>
        <w:ind w:left="837" w:hanging="837"/>
        <w:jc w:val="both"/>
      </w:pPr>
      <w:r w:rsidRPr="2C3EBB7F" w:rsidR="65AC65E4">
        <w:rPr>
          <w:rFonts w:ascii="Times New Roman" w:hAnsi="Times New Roman" w:eastAsia="Times New Roman" w:cs="Times New Roman"/>
          <w:noProof w:val="0"/>
          <w:color w:val="222222"/>
          <w:sz w:val="24"/>
          <w:szCs w:val="24"/>
          <w:lang w:val="en-GB"/>
        </w:rPr>
        <w:t xml:space="preserve">Fruhstorfer, A., 2019. Consistency in constitutional design and its effect on democracy. </w:t>
      </w:r>
      <w:r w:rsidRPr="2C3EBB7F" w:rsidR="65AC65E4">
        <w:rPr>
          <w:rFonts w:ascii="Times New Roman" w:hAnsi="Times New Roman" w:eastAsia="Times New Roman" w:cs="Times New Roman"/>
          <w:i w:val="1"/>
          <w:iCs w:val="1"/>
          <w:noProof w:val="0"/>
          <w:color w:val="222222"/>
          <w:sz w:val="24"/>
          <w:szCs w:val="24"/>
          <w:lang w:val="en-GB"/>
        </w:rPr>
        <w:t>Democratization</w:t>
      </w:r>
      <w:r w:rsidRPr="2C3EBB7F" w:rsidR="65AC65E4">
        <w:rPr>
          <w:rFonts w:ascii="Times New Roman" w:hAnsi="Times New Roman" w:eastAsia="Times New Roman" w:cs="Times New Roman"/>
          <w:noProof w:val="0"/>
          <w:color w:val="222222"/>
          <w:sz w:val="24"/>
          <w:szCs w:val="24"/>
          <w:lang w:val="en-GB"/>
        </w:rPr>
        <w:t xml:space="preserve">, </w:t>
      </w:r>
      <w:r w:rsidRPr="2C3EBB7F" w:rsidR="65AC65E4">
        <w:rPr>
          <w:rFonts w:ascii="Times New Roman" w:hAnsi="Times New Roman" w:eastAsia="Times New Roman" w:cs="Times New Roman"/>
          <w:i w:val="1"/>
          <w:iCs w:val="1"/>
          <w:noProof w:val="0"/>
          <w:color w:val="222222"/>
          <w:sz w:val="24"/>
          <w:szCs w:val="24"/>
          <w:lang w:val="en-GB"/>
        </w:rPr>
        <w:t>26</w:t>
      </w:r>
      <w:r w:rsidRPr="2C3EBB7F" w:rsidR="65AC65E4">
        <w:rPr>
          <w:rFonts w:ascii="Times New Roman" w:hAnsi="Times New Roman" w:eastAsia="Times New Roman" w:cs="Times New Roman"/>
          <w:noProof w:val="0"/>
          <w:color w:val="222222"/>
          <w:sz w:val="24"/>
          <w:szCs w:val="24"/>
          <w:lang w:val="en-GB"/>
        </w:rPr>
        <w:t>(6), pp.1028-1046.</w:t>
      </w:r>
    </w:p>
    <w:p w:rsidR="001C59E2" w:rsidP="2C3EBB7F" w:rsidRDefault="001C59E2" w14:paraId="516C3D50" w14:textId="211DCD51">
      <w:pPr>
        <w:spacing w:line="360" w:lineRule="auto"/>
        <w:ind w:left="837" w:hanging="837"/>
        <w:jc w:val="both"/>
      </w:pPr>
      <w:r w:rsidRPr="2C3EBB7F" w:rsidR="65AC65E4">
        <w:rPr>
          <w:rFonts w:ascii="Times New Roman" w:hAnsi="Times New Roman" w:eastAsia="Times New Roman" w:cs="Times New Roman"/>
          <w:noProof w:val="0"/>
          <w:color w:val="222222"/>
          <w:sz w:val="24"/>
          <w:szCs w:val="24"/>
          <w:lang w:val="en-GB"/>
        </w:rPr>
        <w:t xml:space="preserve">Ginnane, T., 2021. Separation of Powers: Legitimacy, Not Liberty. </w:t>
      </w:r>
      <w:r w:rsidRPr="2C3EBB7F" w:rsidR="65AC65E4">
        <w:rPr>
          <w:rFonts w:ascii="Times New Roman" w:hAnsi="Times New Roman" w:eastAsia="Times New Roman" w:cs="Times New Roman"/>
          <w:i w:val="1"/>
          <w:iCs w:val="1"/>
          <w:noProof w:val="0"/>
          <w:color w:val="222222"/>
          <w:sz w:val="24"/>
          <w:szCs w:val="24"/>
          <w:lang w:val="en-GB"/>
        </w:rPr>
        <w:t>Polity</w:t>
      </w:r>
      <w:r w:rsidRPr="2C3EBB7F" w:rsidR="65AC65E4">
        <w:rPr>
          <w:rFonts w:ascii="Times New Roman" w:hAnsi="Times New Roman" w:eastAsia="Times New Roman" w:cs="Times New Roman"/>
          <w:noProof w:val="0"/>
          <w:color w:val="222222"/>
          <w:sz w:val="24"/>
          <w:szCs w:val="24"/>
          <w:lang w:val="en-GB"/>
        </w:rPr>
        <w:t xml:space="preserve">, </w:t>
      </w:r>
      <w:r w:rsidRPr="2C3EBB7F" w:rsidR="65AC65E4">
        <w:rPr>
          <w:rFonts w:ascii="Times New Roman" w:hAnsi="Times New Roman" w:eastAsia="Times New Roman" w:cs="Times New Roman"/>
          <w:i w:val="1"/>
          <w:iCs w:val="1"/>
          <w:noProof w:val="0"/>
          <w:color w:val="222222"/>
          <w:sz w:val="24"/>
          <w:szCs w:val="24"/>
          <w:lang w:val="en-GB"/>
        </w:rPr>
        <w:t>53</w:t>
      </w:r>
      <w:r w:rsidRPr="2C3EBB7F" w:rsidR="65AC65E4">
        <w:rPr>
          <w:rFonts w:ascii="Times New Roman" w:hAnsi="Times New Roman" w:eastAsia="Times New Roman" w:cs="Times New Roman"/>
          <w:noProof w:val="0"/>
          <w:color w:val="222222"/>
          <w:sz w:val="24"/>
          <w:szCs w:val="24"/>
          <w:lang w:val="en-GB"/>
        </w:rPr>
        <w:t>(1), pp.132-159.</w:t>
      </w:r>
    </w:p>
    <w:p w:rsidR="001C59E2" w:rsidP="2C3EBB7F" w:rsidRDefault="001C59E2" w14:paraId="3C30B40A" w14:textId="1CFF2CAB">
      <w:pPr>
        <w:spacing w:line="360" w:lineRule="auto"/>
        <w:ind w:left="837" w:hanging="837"/>
        <w:jc w:val="both"/>
      </w:pPr>
      <w:r w:rsidRPr="2C3EBB7F" w:rsidR="65AC65E4">
        <w:rPr>
          <w:rFonts w:ascii="Times New Roman" w:hAnsi="Times New Roman" w:eastAsia="Times New Roman" w:cs="Times New Roman"/>
          <w:noProof w:val="0"/>
          <w:color w:val="222222"/>
          <w:sz w:val="24"/>
          <w:szCs w:val="24"/>
          <w:lang w:val="en-GB"/>
        </w:rPr>
        <w:t xml:space="preserve">Suteu, S., 2021. </w:t>
      </w:r>
      <w:r w:rsidRPr="2C3EBB7F" w:rsidR="65AC65E4">
        <w:rPr>
          <w:rFonts w:ascii="Times New Roman" w:hAnsi="Times New Roman" w:eastAsia="Times New Roman" w:cs="Times New Roman"/>
          <w:i w:val="1"/>
          <w:iCs w:val="1"/>
          <w:noProof w:val="0"/>
          <w:color w:val="222222"/>
          <w:sz w:val="24"/>
          <w:szCs w:val="24"/>
          <w:lang w:val="en-GB"/>
        </w:rPr>
        <w:t>Eternity Clauses in Democratic Constitutionalism</w:t>
      </w:r>
      <w:r w:rsidRPr="2C3EBB7F" w:rsidR="65AC65E4">
        <w:rPr>
          <w:rFonts w:ascii="Times New Roman" w:hAnsi="Times New Roman" w:eastAsia="Times New Roman" w:cs="Times New Roman"/>
          <w:noProof w:val="0"/>
          <w:color w:val="222222"/>
          <w:sz w:val="24"/>
          <w:szCs w:val="24"/>
          <w:lang w:val="en-GB"/>
        </w:rPr>
        <w:t>. Oxford University Press.</w:t>
      </w:r>
    </w:p>
    <w:p w:rsidR="001C59E2" w:rsidP="2C3EBB7F" w:rsidRDefault="001C59E2" w14:paraId="05BFA999" w14:textId="16554135">
      <w:pPr>
        <w:spacing w:line="360" w:lineRule="auto"/>
        <w:ind w:left="837" w:hanging="837"/>
        <w:jc w:val="both"/>
      </w:pPr>
      <w:r w:rsidRPr="4D2B8CD0" w:rsidR="65AC65E4">
        <w:rPr>
          <w:rFonts w:ascii="Times New Roman" w:hAnsi="Times New Roman" w:eastAsia="Times New Roman" w:cs="Times New Roman"/>
          <w:noProof w:val="0"/>
          <w:color w:val="222222"/>
          <w:sz w:val="24"/>
          <w:szCs w:val="24"/>
          <w:lang w:val="en-GB"/>
        </w:rPr>
        <w:t xml:space="preserve">Young, A., 2019. </w:t>
      </w:r>
      <w:r w:rsidRPr="4D2B8CD0" w:rsidR="65AC65E4">
        <w:rPr>
          <w:rFonts w:ascii="Times New Roman" w:hAnsi="Times New Roman" w:eastAsia="Times New Roman" w:cs="Times New Roman"/>
          <w:i w:val="1"/>
          <w:iCs w:val="1"/>
          <w:noProof w:val="0"/>
          <w:color w:val="222222"/>
          <w:sz w:val="24"/>
          <w:szCs w:val="24"/>
          <w:lang w:val="en-GB"/>
        </w:rPr>
        <w:t xml:space="preserve">The relationship between parliament, the </w:t>
      </w:r>
      <w:r w:rsidRPr="4D2B8CD0" w:rsidR="2B59B59B">
        <w:rPr>
          <w:rFonts w:ascii="Times New Roman" w:hAnsi="Times New Roman" w:eastAsia="Times New Roman" w:cs="Times New Roman"/>
          <w:i w:val="1"/>
          <w:iCs w:val="1"/>
          <w:noProof w:val="0"/>
          <w:color w:val="222222"/>
          <w:sz w:val="24"/>
          <w:szCs w:val="24"/>
          <w:lang w:val="en-GB"/>
        </w:rPr>
        <w:t>executive,</w:t>
      </w:r>
      <w:r w:rsidRPr="4D2B8CD0" w:rsidR="65AC65E4">
        <w:rPr>
          <w:rFonts w:ascii="Times New Roman" w:hAnsi="Times New Roman" w:eastAsia="Times New Roman" w:cs="Times New Roman"/>
          <w:i w:val="1"/>
          <w:iCs w:val="1"/>
          <w:noProof w:val="0"/>
          <w:color w:val="222222"/>
          <w:sz w:val="24"/>
          <w:szCs w:val="24"/>
          <w:lang w:val="en-GB"/>
        </w:rPr>
        <w:t xml:space="preserve"> and the judiciary</w:t>
      </w:r>
      <w:r w:rsidRPr="4D2B8CD0" w:rsidR="65AC65E4">
        <w:rPr>
          <w:rFonts w:ascii="Times New Roman" w:hAnsi="Times New Roman" w:eastAsia="Times New Roman" w:cs="Times New Roman"/>
          <w:noProof w:val="0"/>
          <w:color w:val="222222"/>
          <w:sz w:val="24"/>
          <w:szCs w:val="24"/>
          <w:lang w:val="en-GB"/>
        </w:rPr>
        <w:t>. Oxford: Oxford University Press.</w:t>
      </w:r>
    </w:p>
    <w:p w:rsidR="001C59E2" w:rsidP="2C3EBB7F" w:rsidRDefault="001C59E2" w14:paraId="336A7555" w14:textId="12A2C742">
      <w:pPr>
        <w:spacing w:line="360" w:lineRule="auto"/>
        <w:ind w:left="837" w:hanging="837"/>
        <w:jc w:val="both"/>
      </w:pPr>
      <w:r w:rsidRPr="2C3EBB7F" w:rsidR="65AC65E4">
        <w:rPr>
          <w:rFonts w:ascii="Times New Roman" w:hAnsi="Times New Roman" w:eastAsia="Times New Roman" w:cs="Times New Roman"/>
          <w:noProof w:val="0"/>
          <w:color w:val="000000" w:themeColor="text1" w:themeTint="FF" w:themeShade="FF"/>
          <w:sz w:val="24"/>
          <w:szCs w:val="24"/>
          <w:lang w:val="en-GB"/>
        </w:rPr>
        <w:t xml:space="preserve"> </w:t>
      </w:r>
    </w:p>
    <w:p w:rsidR="001C59E2" w:rsidP="2C3EBB7F" w:rsidRDefault="001C59E2" w14:paraId="72F93102" w14:textId="7D091E96">
      <w:pPr>
        <w:spacing w:line="360" w:lineRule="auto"/>
        <w:ind w:left="837" w:hanging="837"/>
        <w:jc w:val="both"/>
        <w:rPr>
          <w:rFonts w:ascii="Times New Roman" w:hAnsi="Times New Roman" w:eastAsia="Times New Roman" w:cs="Times New Roman"/>
          <w:noProof w:val="0"/>
          <w:color w:val="000000" w:themeColor="text1" w:themeTint="FF" w:themeShade="FF"/>
          <w:sz w:val="24"/>
          <w:szCs w:val="24"/>
          <w:lang w:val="en-GB"/>
        </w:rPr>
      </w:pPr>
    </w:p>
    <w:p w:rsidR="001C59E2" w:rsidP="4361DB96" w:rsidRDefault="001C59E2" w14:paraId="78602A33" w14:textId="2E74B54E">
      <w:pPr>
        <w:pStyle w:val="Normal"/>
        <w:sectPr w:rsidR="001C59E2" w:rsidSect="004E634D">
          <w:pgSz w:w="11906" w:h="16838" w:orient="portrait"/>
          <w:pgMar w:top="1440" w:right="1440" w:bottom="1440" w:left="1440" w:header="708" w:footer="708" w:gutter="0"/>
          <w:cols w:space="708"/>
          <w:docGrid w:linePitch="360"/>
          <w:headerReference w:type="default" r:id="R2de385fd65834010"/>
          <w:footerReference w:type="default" r:id="Rff35b6b0abc543c8"/>
        </w:sectPr>
      </w:pPr>
    </w:p>
    <w:p w:rsidR="00485930" w:rsidP="4361DB96" w:rsidRDefault="00485930" w14:paraId="04CD0A95" w14:textId="21B83871">
      <w:pPr>
        <w:spacing w:beforeAutospacing="on"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BB28FFE" w:rsidR="12C9BE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sectPr w:rsidRPr="00294AA2" w:rsidR="00294AA2" w:rsidSect="00294AA2">
      <w:pgSz w:w="11906" w:h="16838" w:orient="portrait"/>
      <w:pgMar w:top="1440" w:right="1440" w:bottom="1440" w:left="1440" w:header="708" w:footer="708" w:gutter="0"/>
      <w:cols w:space="708"/>
      <w:docGrid w:linePitch="360"/>
      <w:headerReference w:type="default" r:id="Rb04e775c1b0145c0"/>
      <w:footerReference w:type="default" r:id="Rfdb1b757db3149c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6D79" w:rsidP="004E333B" w:rsidRDefault="00E66D79" w14:paraId="462CFD50" w14:textId="77777777">
      <w:pPr>
        <w:spacing w:after="0" w:line="240" w:lineRule="auto"/>
      </w:pPr>
      <w:r>
        <w:separator/>
      </w:r>
    </w:p>
  </w:endnote>
  <w:endnote w:type="continuationSeparator" w:id="0">
    <w:p w:rsidR="00E66D79" w:rsidP="004E333B" w:rsidRDefault="00E66D79" w14:paraId="362052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DB783E" w:rsidTr="37DB783E" w14:paraId="290F2981">
      <w:trPr>
        <w:trHeight w:val="300"/>
      </w:trPr>
      <w:tc>
        <w:tcPr>
          <w:tcW w:w="3005" w:type="dxa"/>
          <w:tcMar/>
        </w:tcPr>
        <w:p w:rsidR="37DB783E" w:rsidP="37DB783E" w:rsidRDefault="37DB783E" w14:paraId="1EF8116E" w14:textId="0342126A">
          <w:pPr>
            <w:pStyle w:val="Header"/>
            <w:bidi w:val="0"/>
            <w:ind w:left="-115"/>
            <w:jc w:val="left"/>
          </w:pPr>
        </w:p>
      </w:tc>
      <w:tc>
        <w:tcPr>
          <w:tcW w:w="3005" w:type="dxa"/>
          <w:tcMar/>
        </w:tcPr>
        <w:p w:rsidR="37DB783E" w:rsidP="37DB783E" w:rsidRDefault="37DB783E" w14:paraId="5785E8E3" w14:textId="003742E6">
          <w:pPr>
            <w:pStyle w:val="Header"/>
            <w:bidi w:val="0"/>
            <w:jc w:val="center"/>
          </w:pPr>
        </w:p>
      </w:tc>
      <w:tc>
        <w:tcPr>
          <w:tcW w:w="3005" w:type="dxa"/>
          <w:tcMar/>
        </w:tcPr>
        <w:p w:rsidR="37DB783E" w:rsidP="37DB783E" w:rsidRDefault="37DB783E" w14:paraId="7619E3DA" w14:textId="05A11BD2">
          <w:pPr>
            <w:pStyle w:val="Header"/>
            <w:bidi w:val="0"/>
            <w:ind w:right="-115"/>
            <w:jc w:val="right"/>
          </w:pPr>
        </w:p>
      </w:tc>
    </w:tr>
  </w:tbl>
  <w:p w:rsidR="37DB783E" w:rsidP="37DB783E" w:rsidRDefault="37DB783E" w14:paraId="534F0857" w14:textId="017D715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37DB783E" w:rsidTr="37DB783E" w14:paraId="02D04CB4">
      <w:trPr>
        <w:trHeight w:val="300"/>
      </w:trPr>
      <w:tc>
        <w:tcPr>
          <w:tcW w:w="4650" w:type="dxa"/>
          <w:tcMar/>
        </w:tcPr>
        <w:p w:rsidR="37DB783E" w:rsidP="37DB783E" w:rsidRDefault="37DB783E" w14:paraId="09154AD5" w14:textId="34C9357E">
          <w:pPr>
            <w:pStyle w:val="Header"/>
            <w:bidi w:val="0"/>
            <w:ind w:left="-115"/>
            <w:jc w:val="left"/>
          </w:pPr>
        </w:p>
      </w:tc>
      <w:tc>
        <w:tcPr>
          <w:tcW w:w="4650" w:type="dxa"/>
          <w:tcMar/>
        </w:tcPr>
        <w:p w:rsidR="37DB783E" w:rsidP="37DB783E" w:rsidRDefault="37DB783E" w14:paraId="10FFA950" w14:textId="74659CCE">
          <w:pPr>
            <w:pStyle w:val="Header"/>
            <w:bidi w:val="0"/>
            <w:jc w:val="center"/>
          </w:pPr>
        </w:p>
      </w:tc>
      <w:tc>
        <w:tcPr>
          <w:tcW w:w="4650" w:type="dxa"/>
          <w:tcMar/>
        </w:tcPr>
        <w:p w:rsidR="37DB783E" w:rsidP="37DB783E" w:rsidRDefault="37DB783E" w14:paraId="009DF698" w14:textId="7A50F48B">
          <w:pPr>
            <w:pStyle w:val="Header"/>
            <w:bidi w:val="0"/>
            <w:ind w:right="-115"/>
            <w:jc w:val="right"/>
          </w:pPr>
        </w:p>
      </w:tc>
    </w:tr>
  </w:tbl>
  <w:p w:rsidR="37DB783E" w:rsidP="37DB783E" w:rsidRDefault="37DB783E" w14:paraId="24C9A494" w14:textId="2A94963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DB783E" w:rsidTr="37DB783E" w14:paraId="09F5B798">
      <w:trPr>
        <w:trHeight w:val="300"/>
      </w:trPr>
      <w:tc>
        <w:tcPr>
          <w:tcW w:w="3005" w:type="dxa"/>
          <w:tcMar/>
        </w:tcPr>
        <w:p w:rsidR="37DB783E" w:rsidP="37DB783E" w:rsidRDefault="37DB783E" w14:paraId="1E72865F" w14:textId="20581D70">
          <w:pPr>
            <w:pStyle w:val="Header"/>
            <w:bidi w:val="0"/>
            <w:ind w:left="-115"/>
            <w:jc w:val="left"/>
          </w:pPr>
        </w:p>
      </w:tc>
      <w:tc>
        <w:tcPr>
          <w:tcW w:w="3005" w:type="dxa"/>
          <w:tcMar/>
        </w:tcPr>
        <w:p w:rsidR="37DB783E" w:rsidP="37DB783E" w:rsidRDefault="37DB783E" w14:paraId="110226C9" w14:textId="5B1A953E">
          <w:pPr>
            <w:pStyle w:val="Header"/>
            <w:bidi w:val="0"/>
            <w:jc w:val="center"/>
          </w:pPr>
        </w:p>
      </w:tc>
      <w:tc>
        <w:tcPr>
          <w:tcW w:w="3005" w:type="dxa"/>
          <w:tcMar/>
        </w:tcPr>
        <w:p w:rsidR="37DB783E" w:rsidP="37DB783E" w:rsidRDefault="37DB783E" w14:paraId="56E3712C" w14:textId="100C7FBE">
          <w:pPr>
            <w:pStyle w:val="Header"/>
            <w:bidi w:val="0"/>
            <w:ind w:right="-115"/>
            <w:jc w:val="right"/>
          </w:pPr>
        </w:p>
      </w:tc>
    </w:tr>
  </w:tbl>
  <w:p w:rsidR="37DB783E" w:rsidP="37DB783E" w:rsidRDefault="37DB783E" w14:paraId="4AB63528" w14:textId="261DE04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6D79" w:rsidP="004E333B" w:rsidRDefault="00E66D79" w14:paraId="116FD286" w14:textId="77777777">
      <w:pPr>
        <w:spacing w:after="0" w:line="240" w:lineRule="auto"/>
      </w:pPr>
      <w:r>
        <w:separator/>
      </w:r>
    </w:p>
  </w:footnote>
  <w:footnote w:type="continuationSeparator" w:id="0">
    <w:p w:rsidR="00E66D79" w:rsidP="004E333B" w:rsidRDefault="00E66D79" w14:paraId="42A9415F"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DB783E" w:rsidTr="37DB783E" w14:paraId="21F0C7B7">
      <w:trPr>
        <w:trHeight w:val="300"/>
      </w:trPr>
      <w:tc>
        <w:tcPr>
          <w:tcW w:w="3005" w:type="dxa"/>
          <w:tcMar/>
        </w:tcPr>
        <w:p w:rsidR="37DB783E" w:rsidP="37DB783E" w:rsidRDefault="37DB783E" w14:paraId="3523BF40" w14:textId="35B2CCD8">
          <w:pPr>
            <w:pStyle w:val="Header"/>
            <w:bidi w:val="0"/>
            <w:ind w:left="-115"/>
            <w:jc w:val="left"/>
          </w:pPr>
        </w:p>
      </w:tc>
      <w:tc>
        <w:tcPr>
          <w:tcW w:w="3005" w:type="dxa"/>
          <w:tcMar/>
        </w:tcPr>
        <w:p w:rsidR="37DB783E" w:rsidP="37DB783E" w:rsidRDefault="37DB783E" w14:paraId="1C50B8B8" w14:textId="4703785D">
          <w:pPr>
            <w:pStyle w:val="Header"/>
            <w:bidi w:val="0"/>
            <w:jc w:val="center"/>
          </w:pPr>
        </w:p>
      </w:tc>
      <w:tc>
        <w:tcPr>
          <w:tcW w:w="3005" w:type="dxa"/>
          <w:tcMar/>
        </w:tcPr>
        <w:p w:rsidR="37DB783E" w:rsidP="37DB783E" w:rsidRDefault="37DB783E" w14:paraId="729D5ABF" w14:textId="270EF580">
          <w:pPr>
            <w:pStyle w:val="Header"/>
            <w:bidi w:val="0"/>
            <w:ind w:right="-115"/>
            <w:jc w:val="right"/>
          </w:pPr>
        </w:p>
      </w:tc>
    </w:tr>
  </w:tbl>
  <w:p w:rsidR="37DB783E" w:rsidP="37DB783E" w:rsidRDefault="37DB783E" w14:paraId="7DA5A05C" w14:textId="6837E6C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14092" w:type="dxa"/>
      <w:tblLayout w:type="fixed"/>
      <w:tblLook w:val="06A0" w:firstRow="1" w:lastRow="0" w:firstColumn="1" w:lastColumn="0" w:noHBand="1" w:noVBand="1"/>
    </w:tblPr>
    <w:tblGrid>
      <w:gridCol w:w="4650"/>
      <w:gridCol w:w="4650"/>
      <w:gridCol w:w="4792"/>
    </w:tblGrid>
    <w:tr w:rsidR="37DB783E" w:rsidTr="16DDB8A9" w14:paraId="3DD00F26">
      <w:trPr>
        <w:trHeight w:val="300"/>
      </w:trPr>
      <w:tc>
        <w:tcPr>
          <w:tcW w:w="4650" w:type="dxa"/>
          <w:tcMar/>
        </w:tcPr>
        <w:p w:rsidR="37DB783E" w:rsidP="37DB783E" w:rsidRDefault="37DB783E" w14:paraId="7302DEC3" w14:textId="25C338D6">
          <w:pPr>
            <w:pStyle w:val="Header"/>
            <w:bidi w:val="0"/>
            <w:ind w:left="-115"/>
            <w:jc w:val="left"/>
          </w:pPr>
        </w:p>
      </w:tc>
      <w:tc>
        <w:tcPr>
          <w:tcW w:w="4650" w:type="dxa"/>
          <w:tcMar/>
        </w:tcPr>
        <w:p w:rsidR="37DB783E" w:rsidP="37DB783E" w:rsidRDefault="37DB783E" w14:paraId="0AF7A7B0" w14:textId="3A92F091">
          <w:pPr>
            <w:pStyle w:val="Header"/>
            <w:bidi w:val="0"/>
            <w:jc w:val="center"/>
          </w:pPr>
        </w:p>
      </w:tc>
      <w:tc>
        <w:tcPr>
          <w:tcW w:w="4792" w:type="dxa"/>
          <w:tcMar/>
        </w:tcPr>
        <w:p w:rsidR="37DB783E" w:rsidP="37DB783E" w:rsidRDefault="37DB783E" w14:paraId="3888E31E" w14:textId="6409DFA0">
          <w:pPr>
            <w:pStyle w:val="Header"/>
            <w:bidi w:val="0"/>
            <w:ind w:right="-115"/>
            <w:jc w:val="right"/>
          </w:pPr>
        </w:p>
      </w:tc>
    </w:tr>
  </w:tbl>
  <w:p w:rsidR="37DB783E" w:rsidP="37DB783E" w:rsidRDefault="37DB783E" w14:paraId="3F1E1801" w14:textId="3AF828BD">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DB783E" w:rsidTr="37DB783E" w14:paraId="6A29154A">
      <w:trPr>
        <w:trHeight w:val="300"/>
      </w:trPr>
      <w:tc>
        <w:tcPr>
          <w:tcW w:w="3005" w:type="dxa"/>
          <w:tcMar/>
        </w:tcPr>
        <w:p w:rsidR="37DB783E" w:rsidP="37DB783E" w:rsidRDefault="37DB783E" w14:paraId="3B1D1E69" w14:textId="17A1458D">
          <w:pPr>
            <w:pStyle w:val="Header"/>
            <w:bidi w:val="0"/>
            <w:ind w:left="-115"/>
            <w:jc w:val="left"/>
          </w:pPr>
        </w:p>
      </w:tc>
      <w:tc>
        <w:tcPr>
          <w:tcW w:w="3005" w:type="dxa"/>
          <w:tcMar/>
        </w:tcPr>
        <w:p w:rsidR="37DB783E" w:rsidP="37DB783E" w:rsidRDefault="37DB783E" w14:paraId="4A82640E" w14:textId="72E06DC4">
          <w:pPr>
            <w:pStyle w:val="Header"/>
            <w:bidi w:val="0"/>
            <w:jc w:val="center"/>
          </w:pPr>
        </w:p>
      </w:tc>
      <w:tc>
        <w:tcPr>
          <w:tcW w:w="3005" w:type="dxa"/>
          <w:tcMar/>
        </w:tcPr>
        <w:p w:rsidR="37DB783E" w:rsidP="37DB783E" w:rsidRDefault="37DB783E" w14:paraId="040562D3" w14:textId="19E8BE05">
          <w:pPr>
            <w:pStyle w:val="Header"/>
            <w:bidi w:val="0"/>
            <w:ind w:right="-115"/>
            <w:jc w:val="right"/>
          </w:pPr>
        </w:p>
      </w:tc>
    </w:tr>
  </w:tbl>
  <w:p w:rsidR="37DB783E" w:rsidP="37DB783E" w:rsidRDefault="37DB783E" w14:paraId="3EA8C688" w14:textId="5B94D803">
    <w:pPr>
      <w:pStyle w:val="Header"/>
      <w:bidi w:val="0"/>
    </w:pPr>
  </w:p>
</w:hdr>
</file>

<file path=word/intelligence2.xml><?xml version="1.0" encoding="utf-8"?>
<int2:intelligence xmlns:int2="http://schemas.microsoft.com/office/intelligence/2020/intelligence">
  <int2:observations>
    <int2:textHash int2:hashCode="Ryx+FMBBrSAZcS" int2:id="yFHIDlCk">
      <int2:state int2:type="AugLoop_Text_Critique" int2:value="Rejected"/>
    </int2:textHash>
    <int2:bookmark int2:bookmarkName="_Int_Xv6hL3pu" int2:invalidationBookmarkName="" int2:hashCode="+UUzWC17WuWfgU" int2:id="wTshjnaB">
      <int2:state int2:type="AugLoop_Text_Critique" int2:value="Rejected"/>
    </int2:bookmark>
    <int2:bookmark int2:bookmarkName="_Int_uEIaQUHe" int2:invalidationBookmarkName="" int2:hashCode="6IlhamzwoALv3Z" int2:id="wUNDxqBi">
      <int2:state int2:type="AugLoop_Text_Critique" int2:value="Rejected"/>
    </int2:bookmark>
    <int2:bookmark int2:bookmarkName="_Int_RWC9yDF2" int2:invalidationBookmarkName="" int2:hashCode="PjGcqmHDUkVo3T" int2:id="RKRfC1Yv">
      <int2:state int2:type="AugLoop_Text_Critique" int2:value="Rejected"/>
    </int2:bookmark>
    <int2:bookmark int2:bookmarkName="_Int_HiGRBqa3" int2:invalidationBookmarkName="" int2:hashCode="OSvJmvgT/qjOHD" int2:id="uwkMgde2">
      <int2:state int2:type="AugLoop_Text_Critique" int2:value="Rejected"/>
    </int2:bookmark>
    <int2:bookmark int2:bookmarkName="_Int_gPutKyt3" int2:invalidationBookmarkName="" int2:hashCode="e0dMsLOcF3PXGS" int2:id="QksXWPdJ">
      <int2:state int2:type="AugLoop_Text_Critique" int2:value="Rejected"/>
    </int2:bookmark>
    <int2:bookmark int2:bookmarkName="_Int_QhJQjIlg" int2:invalidationBookmarkName="" int2:hashCode="5z4+mvsK0i2nqH" int2:id="RdoTvW4M">
      <int2:state int2:type="AugLoop_Text_Critique" int2:value="Rejected"/>
    </int2:bookmark>
    <int2:bookmark int2:bookmarkName="_Int_yzFhuMzM" int2:invalidationBookmarkName="" int2:hashCode="FiNCzSReCiV7Qq" int2:id="ZdlSALmB">
      <int2:state int2:type="AugLoop_Text_Critique" int2:value="Rejected"/>
    </int2:bookmark>
    <int2:bookmark int2:bookmarkName="_Int_7m7ZLOEM" int2:invalidationBookmarkName="" int2:hashCode="FiNCzSReCiV7Qq" int2:id="905Osp8i">
      <int2:state int2:type="AugLoop_Text_Critique" int2:value="Rejected"/>
    </int2:bookmark>
    <int2:bookmark int2:bookmarkName="_Int_3mUt9HRk" int2:invalidationBookmarkName="" int2:hashCode="FiNCzSReCiV7Qq" int2:id="SsikuIj8">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40E0"/>
    <w:rsid w:val="003864F3"/>
    <w:rsid w:val="003932E9"/>
    <w:rsid w:val="003A2116"/>
    <w:rsid w:val="003A65EE"/>
    <w:rsid w:val="003B1E2E"/>
    <w:rsid w:val="003C1DD6"/>
    <w:rsid w:val="003D6904"/>
    <w:rsid w:val="003E356E"/>
    <w:rsid w:val="003F11B7"/>
    <w:rsid w:val="003F31CA"/>
    <w:rsid w:val="003FE2CF"/>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 w:val="01819E67"/>
    <w:rsid w:val="01A5CEEA"/>
    <w:rsid w:val="01F73D7F"/>
    <w:rsid w:val="022C3B8B"/>
    <w:rsid w:val="02526FDF"/>
    <w:rsid w:val="030B1B10"/>
    <w:rsid w:val="03954EED"/>
    <w:rsid w:val="040BCC81"/>
    <w:rsid w:val="0415730E"/>
    <w:rsid w:val="050820CC"/>
    <w:rsid w:val="05AEF33D"/>
    <w:rsid w:val="061E0622"/>
    <w:rsid w:val="061F4509"/>
    <w:rsid w:val="073A2661"/>
    <w:rsid w:val="0745DE6A"/>
    <w:rsid w:val="07AE6287"/>
    <w:rsid w:val="07C0636E"/>
    <w:rsid w:val="085C23C5"/>
    <w:rsid w:val="08D93C39"/>
    <w:rsid w:val="08E74CD1"/>
    <w:rsid w:val="0A098C7C"/>
    <w:rsid w:val="0B132F5B"/>
    <w:rsid w:val="0B21C217"/>
    <w:rsid w:val="0B221C26"/>
    <w:rsid w:val="0B28E554"/>
    <w:rsid w:val="0B4CB130"/>
    <w:rsid w:val="0BB28FFE"/>
    <w:rsid w:val="0BFA6C68"/>
    <w:rsid w:val="0C6E4686"/>
    <w:rsid w:val="0C83EF7C"/>
    <w:rsid w:val="0C93D491"/>
    <w:rsid w:val="0CB24048"/>
    <w:rsid w:val="0CBDEC87"/>
    <w:rsid w:val="0CC4B5B5"/>
    <w:rsid w:val="0CC567B6"/>
    <w:rsid w:val="0D6428F5"/>
    <w:rsid w:val="0DBC9BF5"/>
    <w:rsid w:val="0DD0C091"/>
    <w:rsid w:val="0E05C0C9"/>
    <w:rsid w:val="0E2FA4F2"/>
    <w:rsid w:val="0E585D7F"/>
    <w:rsid w:val="0FACFEF2"/>
    <w:rsid w:val="0FE0BB0A"/>
    <w:rsid w:val="1122D583"/>
    <w:rsid w:val="115FCAA4"/>
    <w:rsid w:val="11CD813B"/>
    <w:rsid w:val="11ED5E81"/>
    <w:rsid w:val="12448D40"/>
    <w:rsid w:val="12C397D8"/>
    <w:rsid w:val="12C9BE06"/>
    <w:rsid w:val="12E489E9"/>
    <w:rsid w:val="12E49FB4"/>
    <w:rsid w:val="13031615"/>
    <w:rsid w:val="132D2E0B"/>
    <w:rsid w:val="1346C4A7"/>
    <w:rsid w:val="138E264C"/>
    <w:rsid w:val="13A6ED52"/>
    <w:rsid w:val="15CE2E0C"/>
    <w:rsid w:val="16289772"/>
    <w:rsid w:val="1632E3B5"/>
    <w:rsid w:val="163AB6D7"/>
    <w:rsid w:val="16DDB8A9"/>
    <w:rsid w:val="1744DFA0"/>
    <w:rsid w:val="178326CA"/>
    <w:rsid w:val="17CEB416"/>
    <w:rsid w:val="17DE74BE"/>
    <w:rsid w:val="1803E0A4"/>
    <w:rsid w:val="18169F62"/>
    <w:rsid w:val="197A451F"/>
    <w:rsid w:val="198CCECB"/>
    <w:rsid w:val="19986DE4"/>
    <w:rsid w:val="19BAD291"/>
    <w:rsid w:val="1A4CF22F"/>
    <w:rsid w:val="1A795C72"/>
    <w:rsid w:val="1ABB699C"/>
    <w:rsid w:val="1B3E4863"/>
    <w:rsid w:val="1BB4416B"/>
    <w:rsid w:val="1C3D6F90"/>
    <w:rsid w:val="1CD23F51"/>
    <w:rsid w:val="1D0338E2"/>
    <w:rsid w:val="1D385FAC"/>
    <w:rsid w:val="1DB57415"/>
    <w:rsid w:val="1E9E55A0"/>
    <w:rsid w:val="1EE97699"/>
    <w:rsid w:val="1FAA0866"/>
    <w:rsid w:val="1FBC490C"/>
    <w:rsid w:val="1FEE9549"/>
    <w:rsid w:val="2145D8C7"/>
    <w:rsid w:val="215B72DB"/>
    <w:rsid w:val="227C9CA0"/>
    <w:rsid w:val="22C67B81"/>
    <w:rsid w:val="22E1A928"/>
    <w:rsid w:val="23A4178F"/>
    <w:rsid w:val="2490E842"/>
    <w:rsid w:val="250FE7A4"/>
    <w:rsid w:val="257EE90A"/>
    <w:rsid w:val="25819252"/>
    <w:rsid w:val="25B5A3EC"/>
    <w:rsid w:val="2690F2CB"/>
    <w:rsid w:val="271D62B3"/>
    <w:rsid w:val="2752F2DF"/>
    <w:rsid w:val="27B830E3"/>
    <w:rsid w:val="28363788"/>
    <w:rsid w:val="286BD989"/>
    <w:rsid w:val="28865503"/>
    <w:rsid w:val="2937C24F"/>
    <w:rsid w:val="293B4E31"/>
    <w:rsid w:val="2994DA38"/>
    <w:rsid w:val="299799FC"/>
    <w:rsid w:val="29D08113"/>
    <w:rsid w:val="29D3A454"/>
    <w:rsid w:val="2A426CFE"/>
    <w:rsid w:val="2A785BB0"/>
    <w:rsid w:val="2A8D2DEF"/>
    <w:rsid w:val="2ACD06EB"/>
    <w:rsid w:val="2B336A5D"/>
    <w:rsid w:val="2B49DBEF"/>
    <w:rsid w:val="2B59B59B"/>
    <w:rsid w:val="2BD415D7"/>
    <w:rsid w:val="2C3EBB7F"/>
    <w:rsid w:val="2C5826E1"/>
    <w:rsid w:val="2CCE4B97"/>
    <w:rsid w:val="2CCF3ABE"/>
    <w:rsid w:val="2D4FB41E"/>
    <w:rsid w:val="2D89FAEF"/>
    <w:rsid w:val="2E3B9262"/>
    <w:rsid w:val="2E49F29D"/>
    <w:rsid w:val="2E4B1657"/>
    <w:rsid w:val="2E63DA0C"/>
    <w:rsid w:val="2EA3F236"/>
    <w:rsid w:val="2EFCF11B"/>
    <w:rsid w:val="2F711D89"/>
    <w:rsid w:val="2F8AA314"/>
    <w:rsid w:val="2FA64A32"/>
    <w:rsid w:val="2FFFAA6D"/>
    <w:rsid w:val="3006EDDE"/>
    <w:rsid w:val="3025D874"/>
    <w:rsid w:val="31B07253"/>
    <w:rsid w:val="32C76865"/>
    <w:rsid w:val="32E48CD1"/>
    <w:rsid w:val="3402251D"/>
    <w:rsid w:val="34300E8A"/>
    <w:rsid w:val="34CB184A"/>
    <w:rsid w:val="351333BA"/>
    <w:rsid w:val="3578D9EF"/>
    <w:rsid w:val="3588281B"/>
    <w:rsid w:val="36AF041B"/>
    <w:rsid w:val="3739C5DF"/>
    <w:rsid w:val="3742F2E9"/>
    <w:rsid w:val="3767E258"/>
    <w:rsid w:val="37B7BB90"/>
    <w:rsid w:val="37DB783E"/>
    <w:rsid w:val="387FB070"/>
    <w:rsid w:val="38B16E0B"/>
    <w:rsid w:val="38D59640"/>
    <w:rsid w:val="38EA5750"/>
    <w:rsid w:val="393AA5F8"/>
    <w:rsid w:val="3A1A36AD"/>
    <w:rsid w:val="3A1CE0E6"/>
    <w:rsid w:val="3A4C4B12"/>
    <w:rsid w:val="3A79F637"/>
    <w:rsid w:val="3AAAE530"/>
    <w:rsid w:val="3B0D3179"/>
    <w:rsid w:val="3BABB0A0"/>
    <w:rsid w:val="3BC9973C"/>
    <w:rsid w:val="3BE81B73"/>
    <w:rsid w:val="3C0D3702"/>
    <w:rsid w:val="3C9FB406"/>
    <w:rsid w:val="3D79DF61"/>
    <w:rsid w:val="3D8EE3E2"/>
    <w:rsid w:val="3DA15891"/>
    <w:rsid w:val="3DA90763"/>
    <w:rsid w:val="3DD01C2B"/>
    <w:rsid w:val="3E490079"/>
    <w:rsid w:val="3F3254B7"/>
    <w:rsid w:val="40345D55"/>
    <w:rsid w:val="4162176F"/>
    <w:rsid w:val="420007D4"/>
    <w:rsid w:val="42610FEA"/>
    <w:rsid w:val="428C392E"/>
    <w:rsid w:val="42AFA918"/>
    <w:rsid w:val="434E2A72"/>
    <w:rsid w:val="4361DB96"/>
    <w:rsid w:val="43B826C5"/>
    <w:rsid w:val="440EE132"/>
    <w:rsid w:val="442E582C"/>
    <w:rsid w:val="446821B9"/>
    <w:rsid w:val="45D22F3B"/>
    <w:rsid w:val="46432692"/>
    <w:rsid w:val="46AEFE46"/>
    <w:rsid w:val="4757D72F"/>
    <w:rsid w:val="48AAC978"/>
    <w:rsid w:val="48DDCA64"/>
    <w:rsid w:val="48EA63DC"/>
    <w:rsid w:val="48EEC629"/>
    <w:rsid w:val="491AC72D"/>
    <w:rsid w:val="4923AF30"/>
    <w:rsid w:val="493CF917"/>
    <w:rsid w:val="49D3EE72"/>
    <w:rsid w:val="4A06F66C"/>
    <w:rsid w:val="4A8F77F1"/>
    <w:rsid w:val="4C062CC3"/>
    <w:rsid w:val="4C4EA663"/>
    <w:rsid w:val="4C5BD9B0"/>
    <w:rsid w:val="4D2B8CD0"/>
    <w:rsid w:val="4D7C2D77"/>
    <w:rsid w:val="4DDF4880"/>
    <w:rsid w:val="4E059863"/>
    <w:rsid w:val="4E7D128C"/>
    <w:rsid w:val="4EFE336B"/>
    <w:rsid w:val="4F120F4D"/>
    <w:rsid w:val="4FA38F7B"/>
    <w:rsid w:val="505CAAEC"/>
    <w:rsid w:val="509AA5DC"/>
    <w:rsid w:val="51488059"/>
    <w:rsid w:val="51E1E5C1"/>
    <w:rsid w:val="526D9848"/>
    <w:rsid w:val="53469DEB"/>
    <w:rsid w:val="54400DAA"/>
    <w:rsid w:val="54D46F37"/>
    <w:rsid w:val="55F599CF"/>
    <w:rsid w:val="56DE5637"/>
    <w:rsid w:val="571E8942"/>
    <w:rsid w:val="583A430B"/>
    <w:rsid w:val="591259F5"/>
    <w:rsid w:val="5AAE2A56"/>
    <w:rsid w:val="5B23F323"/>
    <w:rsid w:val="5B49530B"/>
    <w:rsid w:val="5C165143"/>
    <w:rsid w:val="5C3DB388"/>
    <w:rsid w:val="5CE5236C"/>
    <w:rsid w:val="5D0F5C39"/>
    <w:rsid w:val="5D352F0F"/>
    <w:rsid w:val="5D3BA9B7"/>
    <w:rsid w:val="5F5A993E"/>
    <w:rsid w:val="602FC917"/>
    <w:rsid w:val="6120215E"/>
    <w:rsid w:val="61213697"/>
    <w:rsid w:val="62083A90"/>
    <w:rsid w:val="62D5ADF6"/>
    <w:rsid w:val="63405CFA"/>
    <w:rsid w:val="659797F8"/>
    <w:rsid w:val="65AC65E4"/>
    <w:rsid w:val="65EC0310"/>
    <w:rsid w:val="663A6773"/>
    <w:rsid w:val="67013D6B"/>
    <w:rsid w:val="67D5D32D"/>
    <w:rsid w:val="68275EB0"/>
    <w:rsid w:val="68A34147"/>
    <w:rsid w:val="68C86AAA"/>
    <w:rsid w:val="69720835"/>
    <w:rsid w:val="69961A24"/>
    <w:rsid w:val="6BB81113"/>
    <w:rsid w:val="6BE19F66"/>
    <w:rsid w:val="6BE9E2C2"/>
    <w:rsid w:val="6C762138"/>
    <w:rsid w:val="6CAAE5E6"/>
    <w:rsid w:val="6D0334BC"/>
    <w:rsid w:val="6D068355"/>
    <w:rsid w:val="6D28C2C7"/>
    <w:rsid w:val="6D2C0EF1"/>
    <w:rsid w:val="6D56CBFB"/>
    <w:rsid w:val="6D92AABD"/>
    <w:rsid w:val="6DBC5AE1"/>
    <w:rsid w:val="6E1CF6FD"/>
    <w:rsid w:val="6E518A2B"/>
    <w:rsid w:val="6F2683EC"/>
    <w:rsid w:val="6F2D65BB"/>
    <w:rsid w:val="6FBF9CB4"/>
    <w:rsid w:val="70F57E89"/>
    <w:rsid w:val="7169E768"/>
    <w:rsid w:val="725B2FB3"/>
    <w:rsid w:val="735A723B"/>
    <w:rsid w:val="745A5B92"/>
    <w:rsid w:val="753E59C0"/>
    <w:rsid w:val="75586F00"/>
    <w:rsid w:val="755DECA2"/>
    <w:rsid w:val="759378BF"/>
    <w:rsid w:val="7608E641"/>
    <w:rsid w:val="7670C0AC"/>
    <w:rsid w:val="76730AEA"/>
    <w:rsid w:val="769026D0"/>
    <w:rsid w:val="76CFA50D"/>
    <w:rsid w:val="772F4920"/>
    <w:rsid w:val="7756533C"/>
    <w:rsid w:val="776BB6C9"/>
    <w:rsid w:val="782BF731"/>
    <w:rsid w:val="786B756E"/>
    <w:rsid w:val="789E81A1"/>
    <w:rsid w:val="78C6918D"/>
    <w:rsid w:val="795261BD"/>
    <w:rsid w:val="79A2B487"/>
    <w:rsid w:val="7A1C8B86"/>
    <w:rsid w:val="7A425CB7"/>
    <w:rsid w:val="7AEB55B8"/>
    <w:rsid w:val="7B6397F3"/>
    <w:rsid w:val="7B75517B"/>
    <w:rsid w:val="7BCD2E26"/>
    <w:rsid w:val="7C3A4942"/>
    <w:rsid w:val="7C8AD244"/>
    <w:rsid w:val="7E6E2E27"/>
    <w:rsid w:val="7EB793D7"/>
    <w:rsid w:val="7EDAA7C1"/>
    <w:rsid w:val="7EDAB6F2"/>
    <w:rsid w:val="7F1B5A70"/>
    <w:rsid w:val="7F999D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customXml" Target="../customXml/item4.xml" Id="rId14" /><Relationship Type="http://schemas.openxmlformats.org/officeDocument/2006/relationships/glossaryDocument" Target="glossary/document.xml" Id="R8922ad67eac84d61" /><Relationship Type="http://schemas.openxmlformats.org/officeDocument/2006/relationships/header" Target="header.xml" Id="R322e677b38914ee3" /><Relationship Type="http://schemas.openxmlformats.org/officeDocument/2006/relationships/footer" Target="footer.xml" Id="R9ebffca496c14b95" /><Relationship Type="http://schemas.openxmlformats.org/officeDocument/2006/relationships/header" Target="header2.xml" Id="R2de385fd65834010" /><Relationship Type="http://schemas.openxmlformats.org/officeDocument/2006/relationships/footer" Target="footer2.xml" Id="Rff35b6b0abc543c8" /><Relationship Type="http://schemas.openxmlformats.org/officeDocument/2006/relationships/header" Target="header3.xml" Id="Rb04e775c1b0145c0" /><Relationship Type="http://schemas.openxmlformats.org/officeDocument/2006/relationships/footer" Target="footer3.xml" Id="Rfdb1b757db3149c6"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36bd9a6f166542b2"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adfba3baf81043c0"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958e3dceae484263"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9049e871404c4ee1"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385989249da04e93"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e5b392fff5084950"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109d8e902ee74d6d"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56df26c5d3a3455a"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6c65b5e9793245af" /><Relationship Type="http://schemas.openxmlformats.org/officeDocument/2006/relationships/hyperlink" Target="https://ukc-word-edit.officeapps.live.com/we/wordeditorframe.aspx?ui=en-US&amp;rs=en-US&amp;wopisrc=https%3A%2F%2Fuowtsd-my.sharepoint.com%2Fpersonal%2F2245095_student_uwtsd_ac_uk%2F_vti_bin%2Fwopi.ashx%2Ffiles%2F86a233d4b3b24c4cadc2a69c88c288a6&amp;wdenableroaming=1&amp;wdfr=1&amp;mscc=1&amp;wdodb=1&amp;hid=DBDFCEA0-0032-7000-0585-554AC4844FED.0&amp;uih=sharepointcom&amp;wdlcid=en-US&amp;jsapi=1&amp;jsapiver=v2&amp;corrid=0cfff2a4-5ee5-4af2-9347-ed3093b3117e&amp;usid=0cfff2a4-5ee5-4af2-9347-ed3093b3117e&amp;newsession=1&amp;sftc=1&amp;uihit=docaspx&amp;muv=1&amp;cac=1&amp;sams=1&amp;mtf=1&amp;sfp=1&amp;hch=1&amp;hwfh=1&amp;dchat=1&amp;sc=%7B%22pmo%22%3A%22https%3A%2F%2Fuowtsd-my.sharepoint.com%22%2C%22pmshare%22%3Atrue%7D&amp;ctp=LeastProtected&amp;rct=Normal&amp;wdorigin=ItemsView&amp;wdhostclicktime=1691610069481&amp;wdprevioussession=0cfff2a4-5ee5-4af2-9347-ed3093b3117e&amp;instantedit=1&amp;wopicomplete=1&amp;wdredirectionreason=Unified_SingleFlush" TargetMode="External" Id="R05b8a16043cd474b" /><Relationship Type="http://schemas.microsoft.com/office/2020/10/relationships/intelligence" Target="intelligence2.xml" Id="Rc2d49013e34a4c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3ee30ab-5579-4a0b-92cf-b0056e2be615}"/>
      </w:docPartPr>
      <w:docPartBody>
        <w:p w14:paraId="37DB78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08fd2d6813fa3d646a620ad9595f450">
  <xsd:schema xmlns:xsd="http://www.w3.org/2001/XMLSchema" xmlns:xs="http://www.w3.org/2001/XMLSchema" xmlns:p="http://schemas.microsoft.com/office/2006/metadata/properties" xmlns:ns2="53dee7a5-4bb4-4d39-8e6b-0cf7ae7cfb67" targetNamespace="http://schemas.microsoft.com/office/2006/metadata/properties" ma:root="true" ma:fieldsID="769aa10479b8e236bec5e6163d290d12"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0FF0A6-B689-416E-A465-16430E45A8D8}"/>
</file>

<file path=customXml/itemProps3.xml><?xml version="1.0" encoding="utf-8"?>
<ds:datastoreItem xmlns:ds="http://schemas.openxmlformats.org/officeDocument/2006/customXml" ds:itemID="{92CF093E-2A7D-48BB-9840-734306E39798}"/>
</file>

<file path=customXml/itemProps4.xml><?xml version="1.0" encoding="utf-8"?>
<ds:datastoreItem xmlns:ds="http://schemas.openxmlformats.org/officeDocument/2006/customXml" ds:itemID="{12F000BB-D07B-45BC-936D-E98611CD511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
 E portfolio</dc:title>
  <dc:subject>Learning in the Digital Era – BMPL4007</dc:subject>
  <dc:creator>Name</dc:creator>
  <keywords/>
  <dc:description/>
  <lastModifiedBy>Dorin Sorea (2245095)</lastModifiedBy>
  <revision>11</revision>
  <dcterms:created xsi:type="dcterms:W3CDTF">2023-06-22T10:12:00.0000000Z</dcterms:created>
  <dcterms:modified xsi:type="dcterms:W3CDTF">2023-08-09T20:13:18.7361008Z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