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7E69FC" w14:textId="436A325C" w:rsidR="00646E6D" w:rsidRDefault="00835B98" w:rsidP="00646E6D">
      <w:pPr>
        <w:jc w:val="center"/>
        <w:rPr>
          <w:rFonts w:ascii="Arial" w:hAnsi="Arial" w:cs="Arial"/>
          <w:b/>
          <w:bCs/>
          <w:sz w:val="32"/>
          <w:szCs w:val="32"/>
        </w:rPr>
      </w:pPr>
      <w:r>
        <w:rPr>
          <w:rFonts w:ascii="Arial" w:hAnsi="Arial" w:cs="Arial"/>
          <w:b/>
          <w:bCs/>
          <w:sz w:val="32"/>
          <w:szCs w:val="32"/>
        </w:rPr>
        <w:t>Improvement Initiative for the NHS 111 Wales Directory of Services (DoS)</w:t>
      </w:r>
    </w:p>
    <w:p w14:paraId="01604EAF" w14:textId="77777777" w:rsidR="00646E6D" w:rsidRDefault="00646E6D" w:rsidP="00646E6D">
      <w:pPr>
        <w:jc w:val="center"/>
        <w:rPr>
          <w:rFonts w:ascii="Arial" w:hAnsi="Arial" w:cs="Arial"/>
        </w:rPr>
      </w:pPr>
    </w:p>
    <w:p w14:paraId="28B4D079" w14:textId="77777777" w:rsidR="00646E6D" w:rsidRPr="00EB768B" w:rsidRDefault="00646E6D" w:rsidP="00646E6D">
      <w:pPr>
        <w:jc w:val="center"/>
        <w:rPr>
          <w:rFonts w:ascii="Arial" w:hAnsi="Arial" w:cs="Arial"/>
        </w:rPr>
      </w:pPr>
      <w:r w:rsidRPr="00EB768B">
        <w:rPr>
          <w:rFonts w:ascii="Arial" w:hAnsi="Arial" w:cs="Arial"/>
        </w:rPr>
        <w:t>I confirm this essay is my own original work and does not include text created by a generative artificial intelligence tool.</w:t>
      </w:r>
    </w:p>
    <w:p w14:paraId="3BAE8953" w14:textId="77777777" w:rsidR="00646E6D" w:rsidRPr="00EB768B" w:rsidRDefault="00646E6D" w:rsidP="00646E6D">
      <w:pPr>
        <w:jc w:val="center"/>
        <w:rPr>
          <w:rFonts w:ascii="Arial" w:hAnsi="Arial" w:cs="Arial"/>
        </w:rPr>
      </w:pPr>
    </w:p>
    <w:p w14:paraId="31D7070D" w14:textId="77777777" w:rsidR="00646E6D" w:rsidRPr="00EB768B" w:rsidRDefault="00646E6D" w:rsidP="00646E6D">
      <w:pPr>
        <w:jc w:val="center"/>
        <w:rPr>
          <w:rFonts w:ascii="Arial" w:hAnsi="Arial" w:cs="Arial"/>
        </w:rPr>
      </w:pPr>
      <w:r w:rsidRPr="00EB768B">
        <w:rPr>
          <w:rFonts w:ascii="Arial" w:hAnsi="Arial" w:cs="Arial"/>
        </w:rPr>
        <w:t>Charlotte Griffin – Student ID 2507539</w:t>
      </w:r>
    </w:p>
    <w:p w14:paraId="09014884" w14:textId="77777777" w:rsidR="00B66979" w:rsidRDefault="00B66979"/>
    <w:p w14:paraId="1CC85B9A" w14:textId="77777777" w:rsidR="00646E6D" w:rsidRDefault="00646E6D"/>
    <w:p w14:paraId="30587C94" w14:textId="77777777" w:rsidR="00646E6D" w:rsidRDefault="00646E6D"/>
    <w:p w14:paraId="773D6F5B" w14:textId="77777777" w:rsidR="00646E6D" w:rsidRDefault="00646E6D"/>
    <w:p w14:paraId="33087B62" w14:textId="77777777" w:rsidR="00646E6D" w:rsidRDefault="00646E6D"/>
    <w:p w14:paraId="1F93AAC6" w14:textId="77777777" w:rsidR="00646E6D" w:rsidRDefault="00646E6D"/>
    <w:p w14:paraId="6C465F56" w14:textId="77777777" w:rsidR="00646E6D" w:rsidRDefault="00646E6D"/>
    <w:p w14:paraId="1EC6ECC6" w14:textId="77777777" w:rsidR="00646E6D" w:rsidRDefault="00646E6D"/>
    <w:p w14:paraId="6019FE87" w14:textId="77777777" w:rsidR="00646E6D" w:rsidRDefault="00646E6D"/>
    <w:p w14:paraId="06C2FA26" w14:textId="77777777" w:rsidR="00646E6D" w:rsidRDefault="00646E6D"/>
    <w:p w14:paraId="716A0DFA" w14:textId="77777777" w:rsidR="00646E6D" w:rsidRDefault="00646E6D"/>
    <w:p w14:paraId="00698741" w14:textId="77777777" w:rsidR="00646E6D" w:rsidRDefault="00646E6D"/>
    <w:p w14:paraId="3BB9ED92" w14:textId="77777777" w:rsidR="00646E6D" w:rsidRDefault="00646E6D"/>
    <w:p w14:paraId="1C395AF2" w14:textId="77777777" w:rsidR="00646E6D" w:rsidRDefault="00646E6D"/>
    <w:p w14:paraId="67EF28A7" w14:textId="77777777" w:rsidR="00646E6D" w:rsidRDefault="00646E6D"/>
    <w:p w14:paraId="1CB5BAC7" w14:textId="77777777" w:rsidR="00646E6D" w:rsidRDefault="00646E6D"/>
    <w:p w14:paraId="46051F19" w14:textId="77777777" w:rsidR="00646E6D" w:rsidRDefault="00646E6D"/>
    <w:p w14:paraId="4A340F76" w14:textId="77777777" w:rsidR="00646E6D" w:rsidRDefault="00646E6D"/>
    <w:p w14:paraId="5F4B4CF8" w14:textId="77777777" w:rsidR="00646E6D" w:rsidRDefault="00646E6D"/>
    <w:p w14:paraId="08612A78" w14:textId="77777777" w:rsidR="00646E6D" w:rsidRDefault="00646E6D"/>
    <w:p w14:paraId="2C918DA6" w14:textId="77777777" w:rsidR="00646E6D" w:rsidRDefault="00646E6D"/>
    <w:p w14:paraId="56D5FB2A" w14:textId="6EFFEF6E" w:rsidR="00CD5A68" w:rsidRPr="007A170D" w:rsidRDefault="00B8388C" w:rsidP="00E96FCF">
      <w:pPr>
        <w:spacing w:after="0"/>
        <w:rPr>
          <w:rFonts w:ascii="Arial" w:hAnsi="Arial" w:cs="Arial"/>
          <w:sz w:val="28"/>
          <w:szCs w:val="28"/>
        </w:rPr>
      </w:pPr>
      <w:r w:rsidRPr="007A170D">
        <w:rPr>
          <w:rFonts w:ascii="Arial" w:hAnsi="Arial" w:cs="Arial"/>
          <w:b/>
          <w:bCs/>
          <w:sz w:val="28"/>
          <w:szCs w:val="28"/>
        </w:rPr>
        <w:lastRenderedPageBreak/>
        <w:t>I</w:t>
      </w:r>
      <w:r w:rsidR="00537E4B" w:rsidRPr="007A170D">
        <w:rPr>
          <w:rFonts w:ascii="Arial" w:hAnsi="Arial" w:cs="Arial"/>
          <w:b/>
          <w:bCs/>
          <w:sz w:val="28"/>
          <w:szCs w:val="28"/>
        </w:rPr>
        <w:t>ntr</w:t>
      </w:r>
      <w:r w:rsidR="001C44B7" w:rsidRPr="007A170D">
        <w:rPr>
          <w:rFonts w:ascii="Arial" w:hAnsi="Arial" w:cs="Arial"/>
          <w:b/>
          <w:bCs/>
          <w:sz w:val="28"/>
          <w:szCs w:val="28"/>
        </w:rPr>
        <w:t>oduction</w:t>
      </w:r>
      <w:r w:rsidR="004B24A8" w:rsidRPr="007A170D">
        <w:rPr>
          <w:rFonts w:ascii="Arial" w:hAnsi="Arial" w:cs="Arial"/>
          <w:sz w:val="28"/>
          <w:szCs w:val="28"/>
        </w:rPr>
        <w:t xml:space="preserve"> </w:t>
      </w:r>
    </w:p>
    <w:p w14:paraId="76E06D1F" w14:textId="77777777" w:rsidR="00E96FCF" w:rsidRPr="00E96FCF" w:rsidRDefault="00E96FCF" w:rsidP="00E96FCF">
      <w:pPr>
        <w:spacing w:after="0"/>
        <w:rPr>
          <w:rFonts w:ascii="Arial" w:hAnsi="Arial" w:cs="Arial"/>
        </w:rPr>
      </w:pPr>
    </w:p>
    <w:p w14:paraId="11048658" w14:textId="77FF3C51" w:rsidR="00E96FCF" w:rsidRPr="00E96FCF" w:rsidRDefault="00E96FCF" w:rsidP="00E96FCF">
      <w:pPr>
        <w:spacing w:after="0"/>
        <w:rPr>
          <w:rFonts w:ascii="Arial" w:hAnsi="Arial" w:cs="Arial"/>
        </w:rPr>
      </w:pPr>
      <w:r w:rsidRPr="00E96FCF">
        <w:rPr>
          <w:rFonts w:ascii="Arial" w:hAnsi="Arial" w:cs="Arial"/>
        </w:rPr>
        <w:t>The Welsh Ambulance Services University NHS Trust (WAST) serves the population of Wales with unplanned urgent and emergency clinical care</w:t>
      </w:r>
      <w:r w:rsidR="00075016">
        <w:rPr>
          <w:rFonts w:ascii="Arial" w:hAnsi="Arial" w:cs="Arial"/>
        </w:rPr>
        <w:t>,</w:t>
      </w:r>
      <w:r w:rsidRPr="00E96FCF">
        <w:rPr>
          <w:rFonts w:ascii="Arial" w:hAnsi="Arial" w:cs="Arial"/>
        </w:rPr>
        <w:t xml:space="preserve"> delivered through its Emergency Medical Service (EMS), Remote Integrated Care Service, and its Non-Emergency Patient Transport Service (NEPTS). Staff based its clinical contact call centres answer over half a million calls a year made to 999 and 111, and triage patients to direct them to right care and advice</w:t>
      </w:r>
      <w:r w:rsidR="003B0222">
        <w:rPr>
          <w:rFonts w:ascii="Arial" w:hAnsi="Arial" w:cs="Arial"/>
        </w:rPr>
        <w:t xml:space="preserve"> </w:t>
      </w:r>
      <w:sdt>
        <w:sdtPr>
          <w:rPr>
            <w:rFonts w:ascii="Arial" w:hAnsi="Arial" w:cs="Arial"/>
            <w:color w:val="000000"/>
          </w:rPr>
          <w:tag w:val="MENDELEY_CITATION_v3_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"/>
          <w:id w:val="-1279486161"/>
          <w:placeholder>
            <w:docPart w:val="DefaultPlaceholder_-1854013440"/>
          </w:placeholder>
        </w:sdtPr>
        <w:sdtEndPr/>
        <w:sdtContent>
          <w:r w:rsidR="007C7A97" w:rsidRPr="007C7A97">
            <w:rPr>
              <w:rFonts w:ascii="Arial" w:eastAsia="Times New Roman" w:hAnsi="Arial" w:cs="Arial"/>
              <w:color w:val="000000"/>
            </w:rPr>
            <w:t>(About Us - Welsh Ambulance Services University NHS Trust)</w:t>
          </w:r>
        </w:sdtContent>
      </w:sdt>
      <w:r w:rsidRPr="00E96FCF">
        <w:rPr>
          <w:rFonts w:ascii="Arial" w:hAnsi="Arial" w:cs="Arial"/>
        </w:rPr>
        <w:t>. The</w:t>
      </w:r>
      <w:r w:rsidR="00E55DFA">
        <w:rPr>
          <w:rFonts w:ascii="Arial" w:hAnsi="Arial" w:cs="Arial"/>
        </w:rPr>
        <w:t xml:space="preserve"> Remote</w:t>
      </w:r>
      <w:r w:rsidRPr="00E96FCF">
        <w:rPr>
          <w:rFonts w:ascii="Arial" w:hAnsi="Arial" w:cs="Arial"/>
        </w:rPr>
        <w:t xml:space="preserve"> Integrated Care service enables call handlers, paramedics and nurses to remotely assess patients and when appropriate refer them to community-based services including primary care, urgent dental services, urgent primary care centres, and referral pathways for specific conditions. Being able to direct patients to these services means that ambulances aren’t being unnecessarily sent to patients who do not have an acute clinical need and</w:t>
      </w:r>
      <w:r w:rsidR="00E55DFA">
        <w:rPr>
          <w:rFonts w:ascii="Arial" w:hAnsi="Arial" w:cs="Arial"/>
        </w:rPr>
        <w:t xml:space="preserve"> who</w:t>
      </w:r>
      <w:r w:rsidRPr="00E96FCF">
        <w:rPr>
          <w:rFonts w:ascii="Arial" w:hAnsi="Arial" w:cs="Arial"/>
        </w:rPr>
        <w:t xml:space="preserve"> do not require further conveyance by ambulance to hospital, ambulances can</w:t>
      </w:r>
      <w:r w:rsidR="007257E5">
        <w:rPr>
          <w:rFonts w:ascii="Arial" w:hAnsi="Arial" w:cs="Arial"/>
        </w:rPr>
        <w:t xml:space="preserve"> then</w:t>
      </w:r>
      <w:r w:rsidRPr="00E96FCF">
        <w:rPr>
          <w:rFonts w:ascii="Arial" w:hAnsi="Arial" w:cs="Arial"/>
        </w:rPr>
        <w:t xml:space="preserve"> be sent to the most critically ill patients as fast as possible giving them the best chance of survival and positive outcomes. </w:t>
      </w:r>
    </w:p>
    <w:p w14:paraId="75A29CE8" w14:textId="1FB485E9" w:rsidR="00E96FCF" w:rsidRPr="00E96FCF" w:rsidRDefault="00E96FCF" w:rsidP="00E96FCF">
      <w:pPr>
        <w:spacing w:after="0"/>
        <w:rPr>
          <w:rFonts w:ascii="Arial" w:hAnsi="Arial" w:cs="Arial"/>
        </w:rPr>
      </w:pPr>
      <w:r w:rsidRPr="00E96FCF">
        <w:rPr>
          <w:rFonts w:ascii="Arial" w:hAnsi="Arial" w:cs="Arial"/>
        </w:rPr>
        <w:t>The Directory of Services (DoS) is a</w:t>
      </w:r>
      <w:r w:rsidR="00FB13B7">
        <w:rPr>
          <w:rFonts w:ascii="Arial" w:hAnsi="Arial" w:cs="Arial"/>
        </w:rPr>
        <w:t>n internal</w:t>
      </w:r>
      <w:r w:rsidRPr="00E96FCF">
        <w:rPr>
          <w:rFonts w:ascii="Arial" w:hAnsi="Arial" w:cs="Arial"/>
        </w:rPr>
        <w:t xml:space="preserve"> database which staff can use to search for appropriate services in the community to signpost and refer patients to. The directory consists of over 3000 records and details contact information, referral criteria and services available. Being able to find an appropriate and available service through the DoS means that a patient can access the right care in the right place, relieving the pressure on ambulances and hospital emergency departments. </w:t>
      </w:r>
    </w:p>
    <w:p w14:paraId="7A6A604C" w14:textId="26664E7F" w:rsidR="00E96FCF" w:rsidRPr="00E96FCF" w:rsidRDefault="00E96FCF" w:rsidP="00E96FCF">
      <w:pPr>
        <w:spacing w:after="0"/>
        <w:rPr>
          <w:rFonts w:ascii="Arial" w:hAnsi="Arial" w:cs="Arial"/>
        </w:rPr>
      </w:pPr>
      <w:r w:rsidRPr="00E96FCF">
        <w:rPr>
          <w:rFonts w:ascii="Arial" w:hAnsi="Arial" w:cs="Arial"/>
          <w:noProof/>
        </w:rPr>
        <w:drawing>
          <wp:anchor distT="0" distB="0" distL="114300" distR="114300" simplePos="0" relativeHeight="251659264" behindDoc="0" locked="0" layoutInCell="1" allowOverlap="1" wp14:anchorId="55FBC312" wp14:editId="3DDE1BF4">
            <wp:simplePos x="0" y="0"/>
            <wp:positionH relativeFrom="margin">
              <wp:align>center</wp:align>
            </wp:positionH>
            <wp:positionV relativeFrom="paragraph">
              <wp:posOffset>664845</wp:posOffset>
            </wp:positionV>
            <wp:extent cx="6419850" cy="2431415"/>
            <wp:effectExtent l="0" t="0" r="0" b="6985"/>
            <wp:wrapSquare wrapText="bothSides"/>
            <wp:docPr id="1185033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033415" name=""/>
                    <pic:cNvPicPr/>
                  </pic:nvPicPr>
                  <pic:blipFill>
                    <a:blip r:embed="rId8">
                      <a:extLst>
                        <a:ext uri="{28A0092B-C50C-407E-A947-70E740481C1C}">
                          <a14:useLocalDpi xmlns:a14="http://schemas.microsoft.com/office/drawing/2010/main" val="0"/>
                        </a:ext>
                      </a:extLst>
                    </a:blip>
                    <a:stretch>
                      <a:fillRect/>
                    </a:stretch>
                  </pic:blipFill>
                  <pic:spPr>
                    <a:xfrm>
                      <a:off x="0" y="0"/>
                      <a:ext cx="6419850" cy="2431415"/>
                    </a:xfrm>
                    <a:prstGeom prst="rect">
                      <a:avLst/>
                    </a:prstGeom>
                  </pic:spPr>
                </pic:pic>
              </a:graphicData>
            </a:graphic>
            <wp14:sizeRelH relativeFrom="margin">
              <wp14:pctWidth>0</wp14:pctWidth>
            </wp14:sizeRelH>
            <wp14:sizeRelV relativeFrom="margin">
              <wp14:pctHeight>0</wp14:pctHeight>
            </wp14:sizeRelV>
          </wp:anchor>
        </w:drawing>
      </w:r>
      <w:r w:rsidRPr="00E96FCF">
        <w:rPr>
          <w:rFonts w:ascii="Arial" w:hAnsi="Arial" w:cs="Arial"/>
          <w:noProof/>
        </w:rPr>
        <mc:AlternateContent>
          <mc:Choice Requires="wps">
            <w:drawing>
              <wp:anchor distT="0" distB="0" distL="114300" distR="114300" simplePos="0" relativeHeight="251661312" behindDoc="0" locked="0" layoutInCell="1" allowOverlap="1" wp14:anchorId="5FD48B5B" wp14:editId="4FD04D58">
                <wp:simplePos x="0" y="0"/>
                <wp:positionH relativeFrom="column">
                  <wp:posOffset>-344170</wp:posOffset>
                </wp:positionH>
                <wp:positionV relativeFrom="paragraph">
                  <wp:posOffset>3124835</wp:posOffset>
                </wp:positionV>
                <wp:extent cx="6419850" cy="635"/>
                <wp:effectExtent l="0" t="0" r="0" b="0"/>
                <wp:wrapNone/>
                <wp:docPr id="2104702016" name="Text Box 1"/>
                <wp:cNvGraphicFramePr/>
                <a:graphic xmlns:a="http://schemas.openxmlformats.org/drawingml/2006/main">
                  <a:graphicData uri="http://schemas.microsoft.com/office/word/2010/wordprocessingShape">
                    <wps:wsp>
                      <wps:cNvSpPr txBox="1"/>
                      <wps:spPr>
                        <a:xfrm>
                          <a:off x="0" y="0"/>
                          <a:ext cx="6419850" cy="635"/>
                        </a:xfrm>
                        <a:prstGeom prst="rect">
                          <a:avLst/>
                        </a:prstGeom>
                        <a:solidFill>
                          <a:prstClr val="white"/>
                        </a:solidFill>
                        <a:ln>
                          <a:noFill/>
                        </a:ln>
                      </wps:spPr>
                      <wps:txbx>
                        <w:txbxContent>
                          <w:p w14:paraId="723728C4" w14:textId="6917DC88" w:rsidR="00E96FCF" w:rsidRPr="00F04D4B" w:rsidRDefault="00E96FCF" w:rsidP="00E96FCF">
                            <w:pPr>
                              <w:pStyle w:val="Caption"/>
                              <w:rPr>
                                <w:noProof/>
                              </w:rPr>
                            </w:pPr>
                            <w:r>
                              <w:t xml:space="preserve">Figure </w:t>
                            </w:r>
                            <w:fldSimple w:instr=" SEQ Figure \* ARABIC ">
                              <w:r w:rsidR="00FA7BFE">
                                <w:rPr>
                                  <w:noProof/>
                                </w:rPr>
                                <w:t>1</w:t>
                              </w:r>
                            </w:fldSimple>
                            <w:r>
                              <w:t xml:space="preserve"> Screenshot of the Directory of Services search function - </w:t>
                            </w:r>
                            <w:r w:rsidRPr="008A2BE2">
                              <w:t>http://rt4zasrvhiweb02.cymru.nhs.uk/DOS/Search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FD48B5B" id="_x0000_t202" coordsize="21600,21600" o:spt="202" path="m,l,21600r21600,l21600,xe">
                <v:stroke joinstyle="miter"/>
                <v:path gradientshapeok="t" o:connecttype="rect"/>
              </v:shapetype>
              <v:shape id="Text Box 1" o:spid="_x0000_s1026" type="#_x0000_t202" style="position:absolute;margin-left:-27.1pt;margin-top:246.05pt;width:505.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" stroked="f">
                <v:textbox style="mso-fit-shape-to-text:t" inset="0,0,0,0">
                  <w:txbxContent>
                    <w:p w14:paraId="723728C4" w14:textId="6917DC88" w:rsidR="00E96FCF" w:rsidRPr="00F04D4B" w:rsidRDefault="00E96FCF" w:rsidP="00E96FCF">
                      <w:pPr>
                        <w:pStyle w:val="Caption"/>
                        <w:rPr>
                          <w:noProof/>
                        </w:rPr>
                      </w:pPr>
                      <w:r>
                        <w:t xml:space="preserve">Figure </w:t>
                      </w:r>
                      <w:fldSimple w:instr=" SEQ Figure \* ARABIC ">
                        <w:r w:rsidR="00FA7BFE">
                          <w:rPr>
                            <w:noProof/>
                          </w:rPr>
                          <w:t>1</w:t>
                        </w:r>
                      </w:fldSimple>
                      <w:r>
                        <w:t xml:space="preserve"> Screenshot of the Directory of Services search function - </w:t>
                      </w:r>
                      <w:r w:rsidRPr="008A2BE2">
                        <w:t>http://rt4zasrvhiweb02.cymru.nhs.uk/DOS/Search</w:t>
                      </w:r>
                    </w:p>
                  </w:txbxContent>
                </v:textbox>
              </v:shape>
            </w:pict>
          </mc:Fallback>
        </mc:AlternateContent>
      </w:r>
      <w:r w:rsidRPr="00E96FCF">
        <w:rPr>
          <w:rFonts w:ascii="Arial" w:hAnsi="Arial" w:cs="Arial"/>
        </w:rPr>
        <w:t>Currently when staff search for a service on the directory, they input the patient’s postcode or locality, select a service type to search for and apply appropriate filters as shown in Figure 1 below:</w:t>
      </w:r>
    </w:p>
    <w:p w14:paraId="2A9AEA37" w14:textId="77777777" w:rsidR="00E96FCF" w:rsidRPr="00E96FCF" w:rsidRDefault="00E96FCF" w:rsidP="00E96FCF">
      <w:pPr>
        <w:spacing w:after="0"/>
        <w:rPr>
          <w:rFonts w:ascii="Arial" w:hAnsi="Arial" w:cs="Arial"/>
        </w:rPr>
      </w:pPr>
    </w:p>
    <w:p w14:paraId="690F0BEC" w14:textId="77777777" w:rsidR="00E96FCF" w:rsidRPr="00E96FCF" w:rsidRDefault="00E96FCF" w:rsidP="00E96FCF">
      <w:pPr>
        <w:spacing w:after="0"/>
        <w:rPr>
          <w:rFonts w:ascii="Arial" w:hAnsi="Arial" w:cs="Arial"/>
        </w:rPr>
      </w:pPr>
    </w:p>
    <w:p w14:paraId="558FF1CB" w14:textId="28747446" w:rsidR="00E96FCF" w:rsidRPr="00E96FCF" w:rsidRDefault="00E96FCF" w:rsidP="00E96FCF">
      <w:pPr>
        <w:spacing w:after="0"/>
        <w:rPr>
          <w:rFonts w:ascii="Arial" w:hAnsi="Arial" w:cs="Arial"/>
        </w:rPr>
      </w:pPr>
      <w:r w:rsidRPr="00E96FCF">
        <w:rPr>
          <w:rFonts w:ascii="Arial" w:hAnsi="Arial" w:cs="Arial"/>
        </w:rPr>
        <w:t xml:space="preserve">The search results will display </w:t>
      </w:r>
      <w:r w:rsidR="00AC025C">
        <w:rPr>
          <w:rFonts w:ascii="Arial" w:hAnsi="Arial" w:cs="Arial"/>
        </w:rPr>
        <w:t xml:space="preserve">ranked </w:t>
      </w:r>
      <w:r w:rsidRPr="00E96FCF">
        <w:rPr>
          <w:rFonts w:ascii="Arial" w:hAnsi="Arial" w:cs="Arial"/>
        </w:rPr>
        <w:t>in order of distance to the patient’s postcode, filters can be applied to narrow down the search results, but the</w:t>
      </w:r>
      <w:r w:rsidR="00441A5D">
        <w:rPr>
          <w:rFonts w:ascii="Arial" w:hAnsi="Arial" w:cs="Arial"/>
        </w:rPr>
        <w:t xml:space="preserve"> physically</w:t>
      </w:r>
      <w:r w:rsidRPr="00E96FCF">
        <w:rPr>
          <w:rFonts w:ascii="Arial" w:hAnsi="Arial" w:cs="Arial"/>
        </w:rPr>
        <w:t xml:space="preserve"> nearest service will always be listed first, and this may not always be the most suitable </w:t>
      </w:r>
      <w:r w:rsidRPr="00E96FCF">
        <w:rPr>
          <w:rFonts w:ascii="Arial" w:hAnsi="Arial" w:cs="Arial"/>
        </w:rPr>
        <w:lastRenderedPageBreak/>
        <w:t>service</w:t>
      </w:r>
      <w:r w:rsidR="00DF6B0A">
        <w:rPr>
          <w:rFonts w:ascii="Arial" w:hAnsi="Arial" w:cs="Arial"/>
        </w:rPr>
        <w:t>,</w:t>
      </w:r>
      <w:r w:rsidR="00441A5D">
        <w:rPr>
          <w:rFonts w:ascii="Arial" w:hAnsi="Arial" w:cs="Arial"/>
        </w:rPr>
        <w:t xml:space="preserve"> which can cause problems when trying to refer patients to services</w:t>
      </w:r>
      <w:r w:rsidRPr="00E96FCF">
        <w:rPr>
          <w:rFonts w:ascii="Arial" w:hAnsi="Arial" w:cs="Arial"/>
        </w:rPr>
        <w:t>. For example, if directing a patient to a Minor Injury Unit (MIU) DoS is unable to inform the user which services are busiest and if travelling further means they would be seen quicker. It also cannot inform users on the search results</w:t>
      </w:r>
      <w:r w:rsidR="00064037">
        <w:rPr>
          <w:rFonts w:ascii="Arial" w:hAnsi="Arial" w:cs="Arial"/>
        </w:rPr>
        <w:t xml:space="preserve"> page</w:t>
      </w:r>
      <w:r w:rsidRPr="00E96FCF">
        <w:rPr>
          <w:rFonts w:ascii="Arial" w:hAnsi="Arial" w:cs="Arial"/>
        </w:rPr>
        <w:t xml:space="preserve"> what specific conditions can be seen at the MIU or the service opening times</w:t>
      </w:r>
      <w:r w:rsidR="00021EA2">
        <w:rPr>
          <w:rFonts w:ascii="Arial" w:hAnsi="Arial" w:cs="Arial"/>
        </w:rPr>
        <w:t>, and it does not rank search results against these criteri</w:t>
      </w:r>
      <w:r w:rsidR="00C408A9">
        <w:rPr>
          <w:rFonts w:ascii="Arial" w:hAnsi="Arial" w:cs="Arial"/>
        </w:rPr>
        <w:t>ons</w:t>
      </w:r>
      <w:r w:rsidRPr="00E96FCF">
        <w:rPr>
          <w:rFonts w:ascii="Arial" w:hAnsi="Arial" w:cs="Arial"/>
        </w:rPr>
        <w:t xml:space="preserve">. </w:t>
      </w:r>
      <w:r w:rsidR="00C408A9">
        <w:rPr>
          <w:rFonts w:ascii="Arial" w:hAnsi="Arial" w:cs="Arial"/>
        </w:rPr>
        <w:t>U</w:t>
      </w:r>
      <w:r w:rsidRPr="00E96FCF">
        <w:rPr>
          <w:rFonts w:ascii="Arial" w:hAnsi="Arial" w:cs="Arial"/>
        </w:rPr>
        <w:t xml:space="preserve">sers </w:t>
      </w:r>
      <w:r w:rsidR="00021EA2" w:rsidRPr="00E96FCF">
        <w:rPr>
          <w:rFonts w:ascii="Arial" w:hAnsi="Arial" w:cs="Arial"/>
        </w:rPr>
        <w:t>must</w:t>
      </w:r>
      <w:r w:rsidRPr="00E96FCF">
        <w:rPr>
          <w:rFonts w:ascii="Arial" w:hAnsi="Arial" w:cs="Arial"/>
        </w:rPr>
        <w:t xml:space="preserve"> manually check individual records to ascertain which service to direct the patient to</w:t>
      </w:r>
      <w:r w:rsidR="0054005D">
        <w:rPr>
          <w:rFonts w:ascii="Arial" w:hAnsi="Arial" w:cs="Arial"/>
        </w:rPr>
        <w:t xml:space="preserve">, they may need to check several different records which is a </w:t>
      </w:r>
      <w:r w:rsidR="00BC541F">
        <w:rPr>
          <w:rFonts w:ascii="Arial" w:hAnsi="Arial" w:cs="Arial"/>
        </w:rPr>
        <w:t>time-consuming</w:t>
      </w:r>
      <w:r w:rsidR="0054005D">
        <w:rPr>
          <w:rFonts w:ascii="Arial" w:hAnsi="Arial" w:cs="Arial"/>
        </w:rPr>
        <w:t xml:space="preserve"> manual process</w:t>
      </w:r>
      <w:r w:rsidRPr="00E96FCF">
        <w:rPr>
          <w:rFonts w:ascii="Arial" w:hAnsi="Arial" w:cs="Arial"/>
        </w:rPr>
        <w:t>. This process of searching for a suitable MIU service on DoS is displayed in the workflow in Figure 2:</w:t>
      </w:r>
    </w:p>
    <w:p w14:paraId="777BCECF" w14:textId="30446E59" w:rsidR="00E96FCF" w:rsidRPr="00E96FCF" w:rsidRDefault="00896EA6" w:rsidP="00E96FCF">
      <w:pPr>
        <w:spacing w:after="0"/>
        <w:rPr>
          <w:rFonts w:ascii="Arial" w:hAnsi="Arial" w:cs="Arial"/>
        </w:rPr>
      </w:pPr>
      <w:r w:rsidRPr="00E96FCF">
        <w:rPr>
          <w:rFonts w:ascii="Arial" w:hAnsi="Arial" w:cs="Arial"/>
          <w:noProof/>
        </w:rPr>
        <mc:AlternateContent>
          <mc:Choice Requires="wps">
            <w:drawing>
              <wp:anchor distT="0" distB="0" distL="114300" distR="114300" simplePos="0" relativeHeight="251665408" behindDoc="0" locked="0" layoutInCell="1" allowOverlap="1" wp14:anchorId="5A25B996" wp14:editId="4C4A0B1F">
                <wp:simplePos x="0" y="0"/>
                <wp:positionH relativeFrom="margin">
                  <wp:align>right</wp:align>
                </wp:positionH>
                <wp:positionV relativeFrom="paragraph">
                  <wp:posOffset>2614930</wp:posOffset>
                </wp:positionV>
                <wp:extent cx="5731510" cy="635"/>
                <wp:effectExtent l="0" t="0" r="2540" b="0"/>
                <wp:wrapSquare wrapText="bothSides"/>
                <wp:docPr id="9183901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6A20239" w14:textId="5E6A5446" w:rsidR="00E96FCF" w:rsidRPr="007011CD" w:rsidRDefault="00E96FCF" w:rsidP="00E96FCF">
                            <w:pPr>
                              <w:pStyle w:val="Caption"/>
                              <w:rPr>
                                <w:noProof/>
                              </w:rPr>
                            </w:pPr>
                            <w:r>
                              <w:t xml:space="preserve">Figure </w:t>
                            </w:r>
                            <w:fldSimple w:instr=" SEQ Figure \* ARABIC ">
                              <w:r w:rsidR="00FA7BFE">
                                <w:rPr>
                                  <w:noProof/>
                                </w:rPr>
                                <w:t>2</w:t>
                              </w:r>
                            </w:fldSimple>
                            <w:r>
                              <w:t xml:space="preserve"> Process of flow diagram of searching for a suitable service on the Directory of Services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25B996" id="_x0000_s1027" type="#_x0000_t202" style="position:absolute;margin-left:400.1pt;margin-top:205.9pt;width:451.3pt;height:.05pt;z-index:2516654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" stroked="f">
                <v:textbox style="mso-fit-shape-to-text:t" inset="0,0,0,0">
                  <w:txbxContent>
                    <w:p w14:paraId="76A20239" w14:textId="5E6A5446" w:rsidR="00E96FCF" w:rsidRPr="007011CD" w:rsidRDefault="00E96FCF" w:rsidP="00E96FCF">
                      <w:pPr>
                        <w:pStyle w:val="Caption"/>
                        <w:rPr>
                          <w:noProof/>
                        </w:rPr>
                      </w:pPr>
                      <w:r>
                        <w:t xml:space="preserve">Figure </w:t>
                      </w:r>
                      <w:fldSimple w:instr=" SEQ Figure \* ARABIC ">
                        <w:r w:rsidR="00FA7BFE">
                          <w:rPr>
                            <w:noProof/>
                          </w:rPr>
                          <w:t>2</w:t>
                        </w:r>
                      </w:fldSimple>
                      <w:r>
                        <w:t xml:space="preserve"> Process of flow diagram of searching for a suitable service on the Directory of Services</w:t>
                      </w:r>
                    </w:p>
                  </w:txbxContent>
                </v:textbox>
                <w10:wrap type="square" anchorx="margin"/>
              </v:shape>
            </w:pict>
          </mc:Fallback>
        </mc:AlternateContent>
      </w:r>
      <w:r w:rsidR="00E96FCF" w:rsidRPr="00E96FCF">
        <w:rPr>
          <w:rFonts w:ascii="Arial" w:hAnsi="Arial" w:cs="Arial"/>
          <w:noProof/>
        </w:rPr>
        <w:drawing>
          <wp:anchor distT="0" distB="0" distL="114300" distR="114300" simplePos="0" relativeHeight="251663360" behindDoc="1" locked="0" layoutInCell="1" allowOverlap="1" wp14:anchorId="156C18E4" wp14:editId="4C7A6A2A">
            <wp:simplePos x="0" y="0"/>
            <wp:positionH relativeFrom="margin">
              <wp:align>right</wp:align>
            </wp:positionH>
            <wp:positionV relativeFrom="paragraph">
              <wp:posOffset>222250</wp:posOffset>
            </wp:positionV>
            <wp:extent cx="5731510" cy="2344420"/>
            <wp:effectExtent l="0" t="0" r="2540" b="0"/>
            <wp:wrapSquare wrapText="bothSides"/>
            <wp:docPr id="10805019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44420"/>
                    </a:xfrm>
                    <a:prstGeom prst="rect">
                      <a:avLst/>
                    </a:prstGeom>
                    <a:noFill/>
                    <a:ln>
                      <a:noFill/>
                    </a:ln>
                  </pic:spPr>
                </pic:pic>
              </a:graphicData>
            </a:graphic>
          </wp:anchor>
        </w:drawing>
      </w:r>
    </w:p>
    <w:p w14:paraId="14C1AA0E" w14:textId="77777777" w:rsidR="00662050" w:rsidRDefault="00662050" w:rsidP="00E6269F">
      <w:pPr>
        <w:spacing w:after="0"/>
        <w:rPr>
          <w:rFonts w:ascii="Arial" w:hAnsi="Arial" w:cs="Arial"/>
        </w:rPr>
      </w:pPr>
    </w:p>
    <w:p w14:paraId="77C1127B" w14:textId="1F31B40F" w:rsidR="00E6269F" w:rsidRPr="00E96FCF" w:rsidRDefault="00E6269F" w:rsidP="00E6269F">
      <w:pPr>
        <w:spacing w:after="0"/>
        <w:rPr>
          <w:rFonts w:ascii="Arial" w:hAnsi="Arial" w:cs="Arial"/>
        </w:rPr>
      </w:pPr>
      <w:r>
        <w:rPr>
          <w:rFonts w:ascii="Arial" w:hAnsi="Arial" w:cs="Arial"/>
        </w:rPr>
        <w:t>The specific improvement plans’ aims focuses on users searching within the hospital service type and how these search results are ranked;</w:t>
      </w:r>
      <w:r w:rsidR="00372D87">
        <w:rPr>
          <w:rFonts w:ascii="Arial" w:hAnsi="Arial" w:cs="Arial"/>
        </w:rPr>
        <w:t xml:space="preserve"> developing the DoS to</w:t>
      </w:r>
      <w:r>
        <w:rPr>
          <w:rFonts w:ascii="Arial" w:hAnsi="Arial" w:cs="Arial"/>
        </w:rPr>
        <w:t xml:space="preserve"> incorporat</w:t>
      </w:r>
      <w:r w:rsidR="00372D87">
        <w:rPr>
          <w:rFonts w:ascii="Arial" w:hAnsi="Arial" w:cs="Arial"/>
        </w:rPr>
        <w:t>e</w:t>
      </w:r>
      <w:r w:rsidR="00253F65">
        <w:rPr>
          <w:rFonts w:ascii="Arial" w:hAnsi="Arial" w:cs="Arial"/>
        </w:rPr>
        <w:t xml:space="preserve"> in the search results ranking system</w:t>
      </w:r>
      <w:r>
        <w:rPr>
          <w:rFonts w:ascii="Arial" w:hAnsi="Arial" w:cs="Arial"/>
        </w:rPr>
        <w:t xml:space="preserve"> if the service is currently open and including symptoms in the initial search which would then be matched</w:t>
      </w:r>
      <w:r w:rsidR="00B675CD">
        <w:rPr>
          <w:rFonts w:ascii="Arial" w:hAnsi="Arial" w:cs="Arial"/>
        </w:rPr>
        <w:t xml:space="preserve"> in the ranking of the results. For </w:t>
      </w:r>
      <w:r w:rsidR="004C0996">
        <w:rPr>
          <w:rFonts w:ascii="Arial" w:hAnsi="Arial" w:cs="Arial"/>
        </w:rPr>
        <w:t>example,</w:t>
      </w:r>
      <w:r w:rsidR="00B675CD">
        <w:rPr>
          <w:rFonts w:ascii="Arial" w:hAnsi="Arial" w:cs="Arial"/>
        </w:rPr>
        <w:t xml:space="preserve"> the top result should be a service that is currently open and is able to see the specific need of the patient such as </w:t>
      </w:r>
      <w:r w:rsidR="00896EA6">
        <w:rPr>
          <w:rFonts w:ascii="Arial" w:hAnsi="Arial" w:cs="Arial"/>
        </w:rPr>
        <w:t>a limb injury that would need a service that can offer x-rays.</w:t>
      </w:r>
    </w:p>
    <w:p w14:paraId="2BD90A53" w14:textId="4B5A6AFD" w:rsidR="00E96FCF" w:rsidRPr="00E96FCF" w:rsidRDefault="00E96FCF" w:rsidP="00261E21">
      <w:pPr>
        <w:spacing w:after="0"/>
        <w:rPr>
          <w:rFonts w:ascii="Arial" w:hAnsi="Arial" w:cs="Arial"/>
        </w:rPr>
      </w:pPr>
      <w:r w:rsidRPr="00E96FCF">
        <w:rPr>
          <w:rFonts w:ascii="Arial" w:hAnsi="Arial" w:cs="Arial"/>
        </w:rPr>
        <w:t xml:space="preserve">Improving the way searches are carried out, by being able to search by symptom and improving how search results are ordered and categorised would benefit users and assist them in directing the patient to the best service for their needs, getting this right the first time means the patient access the correct care and doesn’t need to recontact the service. </w:t>
      </w:r>
      <w:r w:rsidR="00261E21">
        <w:rPr>
          <w:rFonts w:ascii="Arial" w:hAnsi="Arial" w:cs="Arial"/>
        </w:rPr>
        <w:t>T</w:t>
      </w:r>
      <w:r w:rsidR="00021EA2">
        <w:rPr>
          <w:rFonts w:ascii="Arial" w:hAnsi="Arial" w:cs="Arial"/>
        </w:rPr>
        <w:t>his will</w:t>
      </w:r>
      <w:r w:rsidRPr="00E96FCF">
        <w:rPr>
          <w:rFonts w:ascii="Arial" w:hAnsi="Arial" w:cs="Arial"/>
        </w:rPr>
        <w:t xml:space="preserve"> remov</w:t>
      </w:r>
      <w:r w:rsidR="00021EA2">
        <w:rPr>
          <w:rFonts w:ascii="Arial" w:hAnsi="Arial" w:cs="Arial"/>
        </w:rPr>
        <w:t>e</w:t>
      </w:r>
      <w:r w:rsidRPr="00E96FCF">
        <w:rPr>
          <w:rFonts w:ascii="Arial" w:hAnsi="Arial" w:cs="Arial"/>
        </w:rPr>
        <w:t xml:space="preserve"> the loop displayed in Figure 2 of having to recheck records to check </w:t>
      </w:r>
      <w:r w:rsidR="00440098">
        <w:rPr>
          <w:rFonts w:ascii="Arial" w:hAnsi="Arial" w:cs="Arial"/>
        </w:rPr>
        <w:t>opening times</w:t>
      </w:r>
      <w:r w:rsidRPr="00E96FCF">
        <w:rPr>
          <w:rFonts w:ascii="Arial" w:hAnsi="Arial" w:cs="Arial"/>
        </w:rPr>
        <w:t xml:space="preserve"> and suitability</w:t>
      </w:r>
      <w:r w:rsidR="00440098">
        <w:rPr>
          <w:rFonts w:ascii="Arial" w:hAnsi="Arial" w:cs="Arial"/>
        </w:rPr>
        <w:t xml:space="preserve"> and</w:t>
      </w:r>
      <w:r w:rsidRPr="00E96FCF">
        <w:rPr>
          <w:rFonts w:ascii="Arial" w:hAnsi="Arial" w:cs="Arial"/>
        </w:rPr>
        <w:t xml:space="preserve"> will </w:t>
      </w:r>
      <w:r w:rsidR="002B4300">
        <w:rPr>
          <w:rFonts w:ascii="Arial" w:hAnsi="Arial" w:cs="Arial"/>
        </w:rPr>
        <w:t>streamline</w:t>
      </w:r>
      <w:r>
        <w:rPr>
          <w:rFonts w:ascii="Arial" w:hAnsi="Arial" w:cs="Arial"/>
        </w:rPr>
        <w:t xml:space="preserve"> </w:t>
      </w:r>
      <w:r w:rsidRPr="00E96FCF">
        <w:rPr>
          <w:rFonts w:ascii="Arial" w:hAnsi="Arial" w:cs="Arial"/>
        </w:rPr>
        <w:t>the process. The aim of this work is to make it quicker and easier for staff to direct patients to the most suitable service for their needs</w:t>
      </w:r>
      <w:r w:rsidR="00CF02C0">
        <w:rPr>
          <w:rFonts w:ascii="Arial" w:hAnsi="Arial" w:cs="Arial"/>
        </w:rPr>
        <w:t xml:space="preserve">, </w:t>
      </w:r>
      <w:r w:rsidR="00227D61">
        <w:rPr>
          <w:rFonts w:ascii="Arial" w:hAnsi="Arial" w:cs="Arial"/>
        </w:rPr>
        <w:t>improving the patient journey and their outcomes</w:t>
      </w:r>
      <w:r w:rsidRPr="00E96FCF">
        <w:rPr>
          <w:rFonts w:ascii="Arial" w:hAnsi="Arial" w:cs="Arial"/>
        </w:rPr>
        <w:t>.</w:t>
      </w:r>
    </w:p>
    <w:p w14:paraId="0B3CE5E0" w14:textId="77777777" w:rsidR="00E96FCF" w:rsidRPr="00E96FCF" w:rsidRDefault="00E96FCF" w:rsidP="00E96FCF">
      <w:pPr>
        <w:spacing w:after="0"/>
        <w:rPr>
          <w:rFonts w:ascii="Arial" w:hAnsi="Arial" w:cs="Arial"/>
        </w:rPr>
      </w:pPr>
    </w:p>
    <w:p w14:paraId="558C8F7B" w14:textId="77777777" w:rsidR="00CD5A68" w:rsidRDefault="00CD5A68" w:rsidP="00CD5A68">
      <w:pPr>
        <w:spacing w:after="0"/>
        <w:rPr>
          <w:rFonts w:ascii="Arial" w:hAnsi="Arial" w:cs="Arial"/>
        </w:rPr>
      </w:pPr>
    </w:p>
    <w:p w14:paraId="3ED9764B" w14:textId="77777777" w:rsidR="00662050" w:rsidRDefault="00662050" w:rsidP="00CD5A68">
      <w:pPr>
        <w:spacing w:after="0"/>
        <w:rPr>
          <w:rFonts w:ascii="Arial" w:hAnsi="Arial" w:cs="Arial"/>
        </w:rPr>
      </w:pPr>
    </w:p>
    <w:p w14:paraId="3C3BED09" w14:textId="77777777" w:rsidR="007A170D" w:rsidRDefault="00CD5A68" w:rsidP="00CD5A68">
      <w:pPr>
        <w:spacing w:after="0"/>
        <w:rPr>
          <w:rFonts w:ascii="Arial" w:hAnsi="Arial" w:cs="Arial"/>
        </w:rPr>
      </w:pPr>
      <w:r w:rsidRPr="007A170D">
        <w:rPr>
          <w:rFonts w:ascii="Arial" w:hAnsi="Arial" w:cs="Arial"/>
          <w:b/>
          <w:bCs/>
          <w:sz w:val="28"/>
          <w:szCs w:val="28"/>
        </w:rPr>
        <w:lastRenderedPageBreak/>
        <w:t>Methodology</w:t>
      </w:r>
      <w:r w:rsidR="00BC4272" w:rsidRPr="00E96FCF">
        <w:rPr>
          <w:rFonts w:ascii="Arial" w:hAnsi="Arial" w:cs="Arial"/>
        </w:rPr>
        <w:t xml:space="preserve"> </w:t>
      </w:r>
    </w:p>
    <w:p w14:paraId="3BED3D2E" w14:textId="77777777" w:rsidR="00662050" w:rsidRDefault="00662050" w:rsidP="00110559">
      <w:pPr>
        <w:spacing w:after="0"/>
        <w:rPr>
          <w:rFonts w:ascii="Arial" w:hAnsi="Arial" w:cs="Arial"/>
        </w:rPr>
      </w:pPr>
    </w:p>
    <w:p w14:paraId="27F83471" w14:textId="406D4B44" w:rsidR="00110559" w:rsidRDefault="00110559" w:rsidP="00110559">
      <w:pPr>
        <w:spacing w:after="0"/>
        <w:rPr>
          <w:rFonts w:ascii="Arial" w:hAnsi="Arial" w:cs="Arial"/>
        </w:rPr>
      </w:pPr>
      <w:r>
        <w:rPr>
          <w:rFonts w:ascii="Arial" w:hAnsi="Arial" w:cs="Arial"/>
        </w:rPr>
        <w:t>To improve the identified problem with the DoS the following changes would be made; search criteria to include list of selectable conditions and the ranking of search results no longer based as closest result listed first, this would be changed to create a system that recognises opening times and conditions selected in the search criteria.</w:t>
      </w:r>
    </w:p>
    <w:p w14:paraId="0C8FB6EF" w14:textId="2ABB3B3F" w:rsidR="00FF5D11" w:rsidRPr="00110559" w:rsidRDefault="00110559" w:rsidP="00110559">
      <w:pPr>
        <w:spacing w:after="0"/>
        <w:rPr>
          <w:rFonts w:ascii="Arial" w:hAnsi="Arial" w:cs="Arial"/>
        </w:rPr>
      </w:pPr>
      <w:r>
        <w:rPr>
          <w:rFonts w:ascii="Arial" w:hAnsi="Arial" w:cs="Arial"/>
        </w:rPr>
        <w:t>To carry out these improvements a hybrid approach that includes project management using the PRINCE2 methodology alongside Quality Improvement techniques such as PDSA</w:t>
      </w:r>
      <w:r w:rsidR="00FF5D11">
        <w:rPr>
          <w:rFonts w:ascii="Arial" w:hAnsi="Arial" w:cs="Arial"/>
        </w:rPr>
        <w:t xml:space="preserve"> will be used</w:t>
      </w:r>
      <w:r>
        <w:rPr>
          <w:rFonts w:ascii="Arial" w:hAnsi="Arial" w:cs="Arial"/>
        </w:rPr>
        <w:t xml:space="preserve">. </w:t>
      </w:r>
      <w:r w:rsidR="00A27386">
        <w:rPr>
          <w:rFonts w:ascii="Arial" w:hAnsi="Arial" w:cs="Arial"/>
        </w:rPr>
        <w:br/>
      </w:r>
      <w:r w:rsidR="004E0DE7">
        <w:rPr>
          <w:rFonts w:ascii="Arial" w:hAnsi="Arial" w:cs="Arial"/>
        </w:rPr>
        <w:t>Quality Improvement</w:t>
      </w:r>
      <w:r w:rsidR="00322D4E">
        <w:rPr>
          <w:rFonts w:ascii="Arial" w:hAnsi="Arial" w:cs="Arial"/>
        </w:rPr>
        <w:t xml:space="preserve"> focuses on making incremental improvements in an iterative </w:t>
      </w:r>
      <w:r w:rsidR="00E42824">
        <w:rPr>
          <w:rFonts w:ascii="Arial" w:hAnsi="Arial" w:cs="Arial"/>
        </w:rPr>
        <w:t>approach, this allows for making small changes to processes that can then reviewed and following evaluation further improved</w:t>
      </w:r>
      <w:r w:rsidR="00FD3054">
        <w:rPr>
          <w:rFonts w:ascii="Arial" w:hAnsi="Arial" w:cs="Arial"/>
        </w:rPr>
        <w:t xml:space="preserve"> </w:t>
      </w:r>
      <w:sdt>
        <w:sdtPr>
          <w:rPr>
            <w:rFonts w:ascii="Arial" w:hAnsi="Arial" w:cs="Arial"/>
            <w:color w:val="000000"/>
          </w:rPr>
          <w:tag w:val="MENDELEY_CITATION_v3_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"/>
          <w:id w:val="532087712"/>
          <w:placeholder>
            <w:docPart w:val="DefaultPlaceholder_-1854013440"/>
          </w:placeholder>
        </w:sdtPr>
        <w:sdtContent>
          <w:r w:rsidR="007C7A97" w:rsidRPr="007C7A97">
            <w:rPr>
              <w:rFonts w:ascii="Arial" w:hAnsi="Arial" w:cs="Arial"/>
              <w:color w:val="000000"/>
            </w:rPr>
            <w:t>(Health Foundation, 2021)</w:t>
          </w:r>
        </w:sdtContent>
      </w:sdt>
      <w:r w:rsidR="00E42824">
        <w:rPr>
          <w:rFonts w:ascii="Arial" w:hAnsi="Arial" w:cs="Arial"/>
        </w:rPr>
        <w:t xml:space="preserve">. </w:t>
      </w:r>
      <w:r w:rsidR="00DE4510">
        <w:rPr>
          <w:rFonts w:ascii="Arial" w:hAnsi="Arial" w:cs="Arial"/>
        </w:rPr>
        <w:t>The Plan-Do-Study</w:t>
      </w:r>
      <w:r w:rsidR="00CA7AC3">
        <w:rPr>
          <w:rFonts w:ascii="Arial" w:hAnsi="Arial" w:cs="Arial"/>
        </w:rPr>
        <w:t xml:space="preserve">-Act (PDSA) cycle is a common approach used in quality improvement, </w:t>
      </w:r>
      <w:r w:rsidR="00107670">
        <w:rPr>
          <w:rFonts w:ascii="Arial" w:hAnsi="Arial" w:cs="Arial"/>
        </w:rPr>
        <w:t xml:space="preserve">originally from </w:t>
      </w:r>
      <w:r w:rsidR="001D0291">
        <w:rPr>
          <w:rFonts w:ascii="Arial" w:hAnsi="Arial" w:cs="Arial"/>
        </w:rPr>
        <w:t>industry it has been successfully utilised in healthcare</w:t>
      </w:r>
      <w:r w:rsidR="00900078">
        <w:rPr>
          <w:rFonts w:ascii="Arial" w:hAnsi="Arial" w:cs="Arial"/>
        </w:rPr>
        <w:t xml:space="preserve">, </w:t>
      </w:r>
      <w:r w:rsidR="00587E2E">
        <w:rPr>
          <w:rFonts w:ascii="Arial" w:hAnsi="Arial" w:cs="Arial"/>
        </w:rPr>
        <w:t xml:space="preserve">teams </w:t>
      </w:r>
      <w:r w:rsidR="00A15664">
        <w:rPr>
          <w:rFonts w:ascii="Arial" w:hAnsi="Arial" w:cs="Arial"/>
        </w:rPr>
        <w:t>work through the four stages of the cycle</w:t>
      </w:r>
      <w:r w:rsidR="003C039E">
        <w:rPr>
          <w:rFonts w:ascii="Arial" w:hAnsi="Arial" w:cs="Arial"/>
        </w:rPr>
        <w:t xml:space="preserve"> to identify, carry out, evaluate and adapt changes made</w:t>
      </w:r>
      <w:r w:rsidR="001D0291">
        <w:rPr>
          <w:rFonts w:ascii="Arial" w:hAnsi="Arial" w:cs="Arial"/>
        </w:rPr>
        <w:t xml:space="preserve"> </w:t>
      </w:r>
      <w:sdt>
        <w:sdtPr>
          <w:rPr>
            <w:rFonts w:ascii="Arial" w:hAnsi="Arial" w:cs="Arial"/>
            <w:color w:val="000000"/>
          </w:rPr>
          <w:tag w:val="MENDELEY_CITATION_v3_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"/>
          <w:id w:val="462855237"/>
          <w:placeholder>
            <w:docPart w:val="DefaultPlaceholder_-1854013440"/>
          </w:placeholder>
        </w:sdtPr>
        <w:sdtContent>
          <w:r w:rsidR="007C7A97" w:rsidRPr="007C7A97">
            <w:rPr>
              <w:rFonts w:ascii="Arial" w:hAnsi="Arial" w:cs="Arial"/>
              <w:color w:val="000000"/>
            </w:rPr>
            <w:t>(Christoff, 2018)</w:t>
          </w:r>
        </w:sdtContent>
      </w:sdt>
      <w:r w:rsidR="001D0291">
        <w:rPr>
          <w:rFonts w:ascii="Arial" w:hAnsi="Arial" w:cs="Arial"/>
        </w:rPr>
        <w:t xml:space="preserve">. </w:t>
      </w:r>
      <w:r w:rsidR="002143BB">
        <w:rPr>
          <w:rFonts w:ascii="Arial" w:hAnsi="Arial" w:cs="Arial"/>
        </w:rPr>
        <w:t xml:space="preserve">Carrying out PDSA cycles allows for small changes to be made and tested quickly to evaluate their success, </w:t>
      </w:r>
      <w:r w:rsidR="009027CB">
        <w:rPr>
          <w:rFonts w:ascii="Arial" w:hAnsi="Arial" w:cs="Arial"/>
        </w:rPr>
        <w:t xml:space="preserve">learning from a completed cycle can be applied to the next cycle to see further benefits realised </w:t>
      </w:r>
      <w:sdt>
        <w:sdtPr>
          <w:rPr>
            <w:rFonts w:ascii="Arial" w:hAnsi="Arial" w:cs="Arial"/>
            <w:color w:val="000000"/>
          </w:rPr>
          <w:tag w:val="MENDELEY_CITATION_v3_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"/>
          <w:id w:val="162137712"/>
          <w:placeholder>
            <w:docPart w:val="DefaultPlaceholder_-1854013440"/>
          </w:placeholder>
        </w:sdtPr>
        <w:sdtContent>
          <w:r w:rsidR="007C7A97" w:rsidRPr="007C7A97">
            <w:rPr>
              <w:rFonts w:ascii="Arial" w:hAnsi="Arial" w:cs="Arial"/>
              <w:color w:val="000000"/>
            </w:rPr>
            <w:t>(</w:t>
          </w:r>
          <w:proofErr w:type="spellStart"/>
          <w:r w:rsidR="007C7A97" w:rsidRPr="007C7A97">
            <w:rPr>
              <w:rFonts w:ascii="Arial" w:hAnsi="Arial" w:cs="Arial"/>
              <w:color w:val="000000"/>
            </w:rPr>
            <w:t>Bugnitz</w:t>
          </w:r>
          <w:proofErr w:type="spellEnd"/>
          <w:r w:rsidR="007C7A97" w:rsidRPr="007C7A97">
            <w:rPr>
              <w:rFonts w:ascii="Arial" w:hAnsi="Arial" w:cs="Arial"/>
              <w:color w:val="000000"/>
            </w:rPr>
            <w:t xml:space="preserve"> and Sandberg, 2025)</w:t>
          </w:r>
        </w:sdtContent>
      </w:sdt>
      <w:r w:rsidR="009027CB">
        <w:rPr>
          <w:rFonts w:ascii="Arial" w:hAnsi="Arial" w:cs="Arial"/>
        </w:rPr>
        <w:t>.</w:t>
      </w:r>
      <w:r w:rsidR="00AC2906">
        <w:rPr>
          <w:rFonts w:ascii="Arial" w:hAnsi="Arial" w:cs="Arial"/>
        </w:rPr>
        <w:t xml:space="preserve"> </w:t>
      </w:r>
      <w:r w:rsidR="0052786E">
        <w:rPr>
          <w:rFonts w:ascii="Arial" w:hAnsi="Arial" w:cs="Arial"/>
        </w:rPr>
        <w:t>As small changes are made to DoS searching and ranking systems PDSA cycle</w:t>
      </w:r>
      <w:r w:rsidR="00B14B6E">
        <w:rPr>
          <w:rFonts w:ascii="Arial" w:hAnsi="Arial" w:cs="Arial"/>
        </w:rPr>
        <w:t>s will be</w:t>
      </w:r>
      <w:r w:rsidR="00317AFB">
        <w:rPr>
          <w:rFonts w:ascii="Arial" w:hAnsi="Arial" w:cs="Arial"/>
        </w:rPr>
        <w:t xml:space="preserve"> well suited</w:t>
      </w:r>
      <w:r w:rsidR="00405580">
        <w:rPr>
          <w:rFonts w:ascii="Arial" w:hAnsi="Arial" w:cs="Arial"/>
        </w:rPr>
        <w:t xml:space="preserve"> to the proposed developments. They will be</w:t>
      </w:r>
      <w:r w:rsidR="00B14B6E">
        <w:rPr>
          <w:rFonts w:ascii="Arial" w:hAnsi="Arial" w:cs="Arial"/>
        </w:rPr>
        <w:t xml:space="preserve"> used</w:t>
      </w:r>
      <w:r w:rsidR="0052786E">
        <w:rPr>
          <w:rFonts w:ascii="Arial" w:hAnsi="Arial" w:cs="Arial"/>
        </w:rPr>
        <w:t xml:space="preserve"> to break down each</w:t>
      </w:r>
      <w:r w:rsidR="00B14B6E">
        <w:rPr>
          <w:rFonts w:ascii="Arial" w:hAnsi="Arial" w:cs="Arial"/>
        </w:rPr>
        <w:t xml:space="preserve"> individual</w:t>
      </w:r>
      <w:r w:rsidR="0052786E">
        <w:rPr>
          <w:rFonts w:ascii="Arial" w:hAnsi="Arial" w:cs="Arial"/>
        </w:rPr>
        <w:t xml:space="preserve"> change and measure its impact</w:t>
      </w:r>
      <w:r w:rsidR="003C039E">
        <w:rPr>
          <w:rFonts w:ascii="Arial" w:hAnsi="Arial" w:cs="Arial"/>
        </w:rPr>
        <w:t xml:space="preserve"> before starting the next iteration of developments</w:t>
      </w:r>
      <w:r w:rsidR="00314A10">
        <w:rPr>
          <w:rFonts w:ascii="Arial" w:hAnsi="Arial" w:cs="Arial"/>
        </w:rPr>
        <w:t>.</w:t>
      </w:r>
      <w:r w:rsidR="00020754">
        <w:rPr>
          <w:rFonts w:ascii="Arial" w:hAnsi="Arial" w:cs="Arial"/>
        </w:rPr>
        <w:t xml:space="preserve"> </w:t>
      </w:r>
      <w:r w:rsidR="00BE0C71">
        <w:rPr>
          <w:rFonts w:ascii="Arial" w:hAnsi="Arial" w:cs="Arial"/>
        </w:rPr>
        <w:t>PDSA</w:t>
      </w:r>
      <w:r w:rsidR="00020754">
        <w:rPr>
          <w:rFonts w:ascii="Arial" w:hAnsi="Arial" w:cs="Arial"/>
        </w:rPr>
        <w:t xml:space="preserve"> cycles are recommended by the National Institute for Health and Care Excellence (NICE) </w:t>
      </w:r>
      <w:r w:rsidR="00253A34">
        <w:rPr>
          <w:rFonts w:ascii="Arial" w:hAnsi="Arial" w:cs="Arial"/>
        </w:rPr>
        <w:t xml:space="preserve">as a way of introducing their guidance into clinical practice </w:t>
      </w:r>
      <w:sdt>
        <w:sdtPr>
          <w:rPr>
            <w:rFonts w:ascii="Arial" w:hAnsi="Arial" w:cs="Arial"/>
            <w:color w:val="000000"/>
          </w:rPr>
          <w:tag w:val="MENDELEY_CITATION_v3_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"/>
          <w:id w:val="-1132172934"/>
          <w:placeholder>
            <w:docPart w:val="DefaultPlaceholder_-1854013440"/>
          </w:placeholder>
        </w:sdtPr>
        <w:sdtContent>
          <w:r w:rsidR="007C7A97" w:rsidRPr="007C7A97">
            <w:rPr>
              <w:rFonts w:ascii="Arial" w:eastAsia="Times New Roman" w:hAnsi="Arial" w:cs="Arial"/>
              <w:color w:val="000000"/>
            </w:rPr>
            <w:t>(Practical steps to improving services using NICE guidance)</w:t>
          </w:r>
        </w:sdtContent>
      </w:sdt>
      <w:r w:rsidR="00253A34">
        <w:rPr>
          <w:rFonts w:ascii="Arial" w:hAnsi="Arial" w:cs="Arial"/>
        </w:rPr>
        <w:t>.</w:t>
      </w:r>
      <w:r w:rsidR="00BE0C71">
        <w:rPr>
          <w:rFonts w:ascii="Arial" w:hAnsi="Arial" w:cs="Arial"/>
        </w:rPr>
        <w:t xml:space="preserve"> </w:t>
      </w:r>
      <w:r w:rsidR="00EE0684">
        <w:rPr>
          <w:rFonts w:ascii="Arial" w:hAnsi="Arial" w:cs="Arial"/>
        </w:rPr>
        <w:t xml:space="preserve">PDSA cycles have been demonstrated as being effective across various healthcare settings, </w:t>
      </w:r>
      <w:r w:rsidR="00BA3954">
        <w:rPr>
          <w:rFonts w:ascii="Arial" w:hAnsi="Arial" w:cs="Arial"/>
        </w:rPr>
        <w:t>they have</w:t>
      </w:r>
      <w:r w:rsidR="00836D1F">
        <w:rPr>
          <w:rFonts w:ascii="Arial" w:hAnsi="Arial" w:cs="Arial"/>
        </w:rPr>
        <w:t xml:space="preserve"> been used in the mental health sector </w:t>
      </w:r>
      <w:r w:rsidR="002B54FB">
        <w:rPr>
          <w:rFonts w:ascii="Arial" w:hAnsi="Arial" w:cs="Arial"/>
        </w:rPr>
        <w:t>to reduce violence in ward settings</w:t>
      </w:r>
      <w:r w:rsidR="0018106C">
        <w:rPr>
          <w:rFonts w:ascii="Arial" w:hAnsi="Arial" w:cs="Arial"/>
        </w:rPr>
        <w:t>, staff established their aims to see a reduction in viol</w:t>
      </w:r>
      <w:r w:rsidR="00BD33BF">
        <w:rPr>
          <w:rFonts w:ascii="Arial" w:hAnsi="Arial" w:cs="Arial"/>
        </w:rPr>
        <w:t>ence, set out</w:t>
      </w:r>
      <w:r w:rsidR="0018106C">
        <w:rPr>
          <w:rFonts w:ascii="Arial" w:hAnsi="Arial" w:cs="Arial"/>
        </w:rPr>
        <w:t xml:space="preserve"> how this would be measured</w:t>
      </w:r>
      <w:r w:rsidR="00BD33BF">
        <w:rPr>
          <w:rFonts w:ascii="Arial" w:hAnsi="Arial" w:cs="Arial"/>
        </w:rPr>
        <w:t>,</w:t>
      </w:r>
      <w:r w:rsidR="0018106C">
        <w:rPr>
          <w:rFonts w:ascii="Arial" w:hAnsi="Arial" w:cs="Arial"/>
        </w:rPr>
        <w:t xml:space="preserve"> </w:t>
      </w:r>
      <w:r w:rsidR="008B74AD">
        <w:rPr>
          <w:rFonts w:ascii="Arial" w:hAnsi="Arial" w:cs="Arial"/>
        </w:rPr>
        <w:t>and strategies were</w:t>
      </w:r>
      <w:r w:rsidR="00BD33BF">
        <w:rPr>
          <w:rFonts w:ascii="Arial" w:hAnsi="Arial" w:cs="Arial"/>
        </w:rPr>
        <w:t xml:space="preserve"> then</w:t>
      </w:r>
      <w:r w:rsidR="008B74AD">
        <w:rPr>
          <w:rFonts w:ascii="Arial" w:hAnsi="Arial" w:cs="Arial"/>
        </w:rPr>
        <w:t xml:space="preserve"> tested</w:t>
      </w:r>
      <w:r w:rsidR="00BD33BF">
        <w:rPr>
          <w:rFonts w:ascii="Arial" w:hAnsi="Arial" w:cs="Arial"/>
        </w:rPr>
        <w:t xml:space="preserve"> and evaluated</w:t>
      </w:r>
      <w:r w:rsidR="008B74AD">
        <w:rPr>
          <w:rFonts w:ascii="Arial" w:hAnsi="Arial" w:cs="Arial"/>
        </w:rPr>
        <w:t xml:space="preserve"> in PDSA cycles </w:t>
      </w:r>
      <w:sdt>
        <w:sdtPr>
          <w:rPr>
            <w:rFonts w:ascii="Arial" w:hAnsi="Arial" w:cs="Arial"/>
            <w:color w:val="000000"/>
          </w:rPr>
          <w:tag w:val="MENDELEY_CITATION_v3_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"/>
          <w:id w:val="-2076572526"/>
          <w:placeholder>
            <w:docPart w:val="DefaultPlaceholder_-1854013440"/>
          </w:placeholder>
        </w:sdtPr>
        <w:sdtContent>
          <w:r w:rsidR="007C7A97" w:rsidRPr="007C7A97">
            <w:rPr>
              <w:rFonts w:ascii="Arial" w:hAnsi="Arial" w:cs="Arial"/>
              <w:color w:val="000000"/>
            </w:rPr>
            <w:t>(Boland, 2020)</w:t>
          </w:r>
        </w:sdtContent>
      </w:sdt>
      <w:r w:rsidR="008B74AD">
        <w:rPr>
          <w:rFonts w:ascii="Arial" w:hAnsi="Arial" w:cs="Arial"/>
        </w:rPr>
        <w:t>.</w:t>
      </w:r>
      <w:r w:rsidR="00266D1F">
        <w:rPr>
          <w:rFonts w:ascii="Arial" w:hAnsi="Arial" w:cs="Arial"/>
        </w:rPr>
        <w:t xml:space="preserve"> </w:t>
      </w:r>
      <w:r w:rsidR="00425594">
        <w:rPr>
          <w:rFonts w:ascii="Arial" w:hAnsi="Arial" w:cs="Arial"/>
        </w:rPr>
        <w:t xml:space="preserve">PDSA cycles were also used to </w:t>
      </w:r>
      <w:r w:rsidR="00A2500F">
        <w:rPr>
          <w:rFonts w:ascii="Arial" w:hAnsi="Arial" w:cs="Arial"/>
        </w:rPr>
        <w:t xml:space="preserve">demonstrate the potential </w:t>
      </w:r>
      <w:r w:rsidR="006F19DD">
        <w:rPr>
          <w:rFonts w:ascii="Arial" w:hAnsi="Arial" w:cs="Arial"/>
        </w:rPr>
        <w:t>benefits of the Pacesetters Programme</w:t>
      </w:r>
      <w:r w:rsidR="005326B2">
        <w:rPr>
          <w:rFonts w:ascii="Arial" w:hAnsi="Arial" w:cs="Arial"/>
        </w:rPr>
        <w:t>,</w:t>
      </w:r>
      <w:r w:rsidR="006F19DD">
        <w:rPr>
          <w:rFonts w:ascii="Arial" w:hAnsi="Arial" w:cs="Arial"/>
        </w:rPr>
        <w:t xml:space="preserve"> which aimed to reduce health inequalities across the NHS, </w:t>
      </w:r>
      <w:r w:rsidR="007C7A97">
        <w:rPr>
          <w:rFonts w:ascii="Arial" w:hAnsi="Arial" w:cs="Arial"/>
        </w:rPr>
        <w:t>through the model changes were tested and implemented</w:t>
      </w:r>
      <w:r w:rsidR="00FE6140">
        <w:rPr>
          <w:rFonts w:ascii="Arial" w:hAnsi="Arial" w:cs="Arial"/>
        </w:rPr>
        <w:t xml:space="preserve"> in different case studies</w:t>
      </w:r>
      <w:r w:rsidR="00BF253A">
        <w:rPr>
          <w:rFonts w:ascii="Arial" w:hAnsi="Arial" w:cs="Arial"/>
        </w:rPr>
        <w:t>, the programme identified the importance of team and user engagement</w:t>
      </w:r>
      <w:r w:rsidR="00491C30">
        <w:rPr>
          <w:rFonts w:ascii="Arial" w:hAnsi="Arial" w:cs="Arial"/>
        </w:rPr>
        <w:t xml:space="preserve"> with the model and</w:t>
      </w:r>
      <w:r w:rsidR="005326B2">
        <w:rPr>
          <w:rFonts w:ascii="Arial" w:hAnsi="Arial" w:cs="Arial"/>
        </w:rPr>
        <w:t xml:space="preserve"> how</w:t>
      </w:r>
      <w:r w:rsidR="00491C30">
        <w:rPr>
          <w:rFonts w:ascii="Arial" w:hAnsi="Arial" w:cs="Arial"/>
        </w:rPr>
        <w:t xml:space="preserve"> </w:t>
      </w:r>
      <w:r w:rsidR="00BF26A3">
        <w:rPr>
          <w:rFonts w:ascii="Arial" w:hAnsi="Arial" w:cs="Arial"/>
        </w:rPr>
        <w:t xml:space="preserve">this can lead to </w:t>
      </w:r>
      <w:r w:rsidR="00587E2E">
        <w:rPr>
          <w:rFonts w:ascii="Arial" w:hAnsi="Arial" w:cs="Arial"/>
        </w:rPr>
        <w:t>innovations being successful adopted</w:t>
      </w:r>
      <w:r w:rsidR="00FE6140">
        <w:rPr>
          <w:rFonts w:ascii="Arial" w:hAnsi="Arial" w:cs="Arial"/>
        </w:rPr>
        <w:t xml:space="preserve"> </w:t>
      </w:r>
      <w:sdt>
        <w:sdtPr>
          <w:rPr>
            <w:rFonts w:ascii="Arial" w:hAnsi="Arial" w:cs="Arial"/>
            <w:color w:val="000000"/>
          </w:rPr>
          <w:tag w:val="MENDELEY_CITATION_v3_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"/>
          <w:id w:val="877513156"/>
          <w:placeholder>
            <w:docPart w:val="DefaultPlaceholder_-1854013440"/>
          </w:placeholder>
        </w:sdtPr>
        <w:sdtContent>
          <w:r w:rsidR="00FE6140" w:rsidRPr="00FE6140">
            <w:rPr>
              <w:rFonts w:ascii="Arial" w:hAnsi="Arial" w:cs="Arial"/>
              <w:color w:val="000000"/>
            </w:rPr>
            <w:t>(Moule, Evans and Pollard, 2013)</w:t>
          </w:r>
        </w:sdtContent>
      </w:sdt>
      <w:r w:rsidR="00FE6140">
        <w:rPr>
          <w:rFonts w:ascii="Arial" w:hAnsi="Arial" w:cs="Arial"/>
        </w:rPr>
        <w:t>.</w:t>
      </w:r>
    </w:p>
    <w:p w14:paraId="37259653" w14:textId="77777777" w:rsidR="001F0B91" w:rsidRPr="00E96FCF" w:rsidRDefault="001F0B91" w:rsidP="001F0B91">
      <w:pPr>
        <w:spacing w:after="0"/>
        <w:rPr>
          <w:rFonts w:ascii="Arial" w:hAnsi="Arial" w:cs="Arial"/>
        </w:rPr>
      </w:pPr>
    </w:p>
    <w:p w14:paraId="14FCB6CD" w14:textId="15B4CFBE" w:rsidR="001C44B7" w:rsidRDefault="001F0B91" w:rsidP="007A170D">
      <w:pPr>
        <w:spacing w:after="0"/>
        <w:rPr>
          <w:rFonts w:ascii="Arial" w:hAnsi="Arial" w:cs="Arial"/>
        </w:rPr>
      </w:pPr>
      <w:r w:rsidRPr="007A170D">
        <w:rPr>
          <w:rFonts w:ascii="Arial" w:hAnsi="Arial" w:cs="Arial"/>
          <w:b/>
          <w:bCs/>
          <w:sz w:val="28"/>
          <w:szCs w:val="28"/>
        </w:rPr>
        <w:t>Discussion</w:t>
      </w:r>
      <w:r w:rsidR="00684E9E" w:rsidRPr="00E96FCF">
        <w:rPr>
          <w:rFonts w:ascii="Arial" w:hAnsi="Arial" w:cs="Arial"/>
        </w:rPr>
        <w:t xml:space="preserve"> </w:t>
      </w:r>
      <w:r w:rsidR="007A170D">
        <w:rPr>
          <w:rFonts w:ascii="Arial" w:hAnsi="Arial" w:cs="Arial"/>
        </w:rPr>
        <w:br/>
      </w:r>
    </w:p>
    <w:p w14:paraId="4989BA0E" w14:textId="435F64D9" w:rsidR="00924C83" w:rsidRDefault="00924C83">
      <w:pPr>
        <w:rPr>
          <w:rFonts w:ascii="Arial" w:hAnsi="Arial" w:cs="Arial"/>
          <w:b/>
          <w:bCs/>
        </w:rPr>
      </w:pPr>
      <w:r>
        <w:rPr>
          <w:rFonts w:ascii="Arial" w:hAnsi="Arial" w:cs="Arial"/>
          <w:b/>
          <w:bCs/>
        </w:rPr>
        <w:t>Risks and Mitigation</w:t>
      </w:r>
    </w:p>
    <w:p w14:paraId="345A1135" w14:textId="77777777" w:rsidR="00ED0C4D" w:rsidRPr="00ED0C4D" w:rsidRDefault="00ED0C4D" w:rsidP="00ED0C4D">
      <w:pPr>
        <w:spacing w:after="0" w:line="276" w:lineRule="auto"/>
        <w:rPr>
          <w:rFonts w:ascii="Arial" w:eastAsia="Aptos" w:hAnsi="Arial" w:cs="Arial"/>
        </w:rPr>
      </w:pPr>
      <w:r w:rsidRPr="00ED0C4D">
        <w:rPr>
          <w:rFonts w:ascii="Arial" w:eastAsia="Aptos" w:hAnsi="Arial" w:cs="Arial"/>
        </w:rPr>
        <w:t>The following risks towards the successful implementation of the improvement initiative have been identified and mitigation measures to manage the risks presents.</w:t>
      </w:r>
    </w:p>
    <w:p w14:paraId="7E52FE3C" w14:textId="77777777" w:rsidR="00ED0C4D" w:rsidRPr="00ED0C4D" w:rsidRDefault="00ED0C4D" w:rsidP="00ED0C4D">
      <w:pPr>
        <w:spacing w:after="0" w:line="276" w:lineRule="auto"/>
        <w:rPr>
          <w:rFonts w:ascii="Arial" w:eastAsia="Aptos" w:hAnsi="Arial" w:cs="Arial"/>
        </w:rPr>
      </w:pPr>
      <w:r w:rsidRPr="00ED0C4D">
        <w:rPr>
          <w:rFonts w:ascii="Arial" w:eastAsia="Aptos" w:hAnsi="Arial" w:cs="Arial"/>
        </w:rPr>
        <w:lastRenderedPageBreak/>
        <w:t>There is a risk that users may find the new search mechanisms confusing and not understand the new ranking system of results, this could result from insufficient knowledge due to ineffective training. The impact of this risk would be that users are unable to direct patients to the most suitable service, impacting patients and the care they receive. Lack of understanding may also lead to users being unwilling to use the new search system and continuing to experience the loop identified in Figure 2. To mitigate these risks sufficient training and user testing needs to be planned as part of the project plan, this will include accessible training materials, structured training sessions and drop-in support. Users will also be involved in the testing process before going live so they are able to give their feedback and identify any areas that are confusing or need further improvement.</w:t>
      </w:r>
    </w:p>
    <w:p w14:paraId="50F037C9" w14:textId="026A70A3" w:rsidR="00ED0C4D" w:rsidRPr="00ED0C4D" w:rsidRDefault="00ED0C4D" w:rsidP="00ED0C4D">
      <w:pPr>
        <w:spacing w:after="0" w:line="276" w:lineRule="auto"/>
        <w:rPr>
          <w:rFonts w:ascii="Arial" w:eastAsia="Aptos" w:hAnsi="Arial" w:cs="Arial"/>
        </w:rPr>
      </w:pPr>
      <w:r w:rsidRPr="00ED0C4D">
        <w:rPr>
          <w:rFonts w:ascii="Arial" w:eastAsia="Aptos" w:hAnsi="Arial" w:cs="Arial"/>
        </w:rPr>
        <w:t>Risks are also present to the data in the DoS, new properties and criteria that can be used to search by will need to be added to individual records manually. This presents a risk of inconsistent or missing properties being added, there is a risk of the ranking system being inconsistent and compatibility between the new search logic and existing records may arise. Risks to the quality of the data used to search will directly impact the search results, if services are returned and ranked highly on the search results that are inappropriate this will cause delays finding a service and impact the user and patient experience. Ensuring that new properties and search criteria are controlled and standardised will help to mitigate this risk. Manual processes present a further risk of human error; this can be counteracted with clear review checks and processes during the development. Additional criteria should be added to records in a multi-disciplinary team approach so that it is done consistently and criteria aren’t missed from records.</w:t>
      </w:r>
    </w:p>
    <w:p w14:paraId="2A98FAC1" w14:textId="77777777" w:rsidR="00ED0C4D" w:rsidRPr="00ED0C4D" w:rsidRDefault="00ED0C4D" w:rsidP="00ED0C4D">
      <w:pPr>
        <w:spacing w:after="0" w:line="276" w:lineRule="auto"/>
        <w:rPr>
          <w:rFonts w:ascii="Arial" w:eastAsia="Aptos" w:hAnsi="Arial" w:cs="Arial"/>
        </w:rPr>
      </w:pPr>
      <w:r w:rsidRPr="00ED0C4D">
        <w:rPr>
          <w:rFonts w:ascii="Arial" w:eastAsia="Aptos" w:hAnsi="Arial" w:cs="Arial"/>
        </w:rPr>
        <w:t>There are already existing issues with the system performance of the DoS and the speed with which searched are carried out, adding additional mechanisms, ranking logic and search criteria risk exacerbating this issue and causing further system delays. If this risk were realised it would mean searched taking longer than they already do, having a negative impact increasing user work time and not meeting the aim of quicker and easier searches for users.</w:t>
      </w:r>
    </w:p>
    <w:p w14:paraId="49D884B2" w14:textId="77777777" w:rsidR="00ED0C4D" w:rsidRPr="00ED0C4D" w:rsidRDefault="00ED0C4D" w:rsidP="00ED0C4D">
      <w:pPr>
        <w:spacing w:after="0" w:line="276" w:lineRule="auto"/>
        <w:rPr>
          <w:rFonts w:ascii="Arial" w:eastAsia="Aptos" w:hAnsi="Arial" w:cs="Arial"/>
        </w:rPr>
      </w:pPr>
      <w:r w:rsidRPr="00ED0C4D">
        <w:rPr>
          <w:rFonts w:ascii="Arial" w:eastAsia="Aptos" w:hAnsi="Arial" w:cs="Arial"/>
        </w:rPr>
        <w:t>Currently there is no existing baseline data for how long a search takes and the impact this has on users and the patients they are referring to services. Without this starting data there is a risk that the improvements from the changes will not be identified and proven with supporting evidence. To mitigate this time must be given to capturing data before starting improvements, this can be in the form of qualitative data from user experiences as well as working alongside the Health Informatics team to develop a dataset that captures the search time length and how many records are checked before selecting a service for referral. This data would then need to be incorporated into dashboards which can be used throughout the project to show improvements and benefits realised. Having this data will impact the future developments and improvements that can be made to the DoS, specifically as evidence towards extending the search criteria and ranking system across additional service types.</w:t>
      </w:r>
    </w:p>
    <w:p w14:paraId="12677E8D" w14:textId="77777777" w:rsidR="00ED0C4D" w:rsidRPr="00ED0C4D" w:rsidRDefault="00ED0C4D" w:rsidP="00ED0C4D">
      <w:pPr>
        <w:spacing w:after="0" w:line="276" w:lineRule="auto"/>
        <w:rPr>
          <w:rFonts w:ascii="Arial" w:eastAsia="Aptos" w:hAnsi="Arial" w:cs="Arial"/>
        </w:rPr>
      </w:pPr>
      <w:r w:rsidRPr="00ED0C4D">
        <w:rPr>
          <w:rFonts w:ascii="Arial" w:eastAsia="Aptos" w:hAnsi="Arial" w:cs="Arial"/>
        </w:rPr>
        <w:lastRenderedPageBreak/>
        <w:t>The risks have been summarised in Table 1, including the impact and likelihood of the risks:</w:t>
      </w:r>
    </w:p>
    <w:p w14:paraId="276EB18E" w14:textId="77777777" w:rsidR="00ED0C4D" w:rsidRPr="00ED0C4D" w:rsidRDefault="00ED0C4D" w:rsidP="00ED0C4D">
      <w:pPr>
        <w:spacing w:after="0" w:line="276" w:lineRule="auto"/>
        <w:rPr>
          <w:rFonts w:ascii="Arial" w:eastAsia="Aptos" w:hAnsi="Arial" w:cs="Arial"/>
        </w:rPr>
      </w:pPr>
    </w:p>
    <w:p w14:paraId="5C9E4F41" w14:textId="77777777" w:rsidR="00ED0C4D" w:rsidRPr="00ED0C4D" w:rsidRDefault="00ED0C4D" w:rsidP="00ED0C4D">
      <w:pPr>
        <w:keepNext/>
        <w:spacing w:after="200" w:line="240" w:lineRule="auto"/>
        <w:rPr>
          <w:rFonts w:ascii="Aptos" w:eastAsia="Aptos" w:hAnsi="Aptos" w:cs="Times New Roman"/>
          <w:i/>
          <w:iCs/>
          <w:color w:val="0E2841" w:themeColor="text2"/>
          <w:sz w:val="18"/>
          <w:szCs w:val="18"/>
        </w:rPr>
      </w:pPr>
      <w:r w:rsidRPr="00ED0C4D">
        <w:rPr>
          <w:rFonts w:ascii="Aptos" w:eastAsia="Aptos" w:hAnsi="Aptos" w:cs="Times New Roman"/>
          <w:i/>
          <w:iCs/>
          <w:color w:val="0E2841" w:themeColor="text2"/>
          <w:sz w:val="18"/>
          <w:szCs w:val="18"/>
        </w:rPr>
        <w:t xml:space="preserve">Table </w:t>
      </w:r>
      <w:r w:rsidRPr="00ED0C4D">
        <w:rPr>
          <w:rFonts w:ascii="Aptos" w:eastAsia="Aptos" w:hAnsi="Aptos" w:cs="Times New Roman"/>
          <w:i/>
          <w:iCs/>
          <w:color w:val="0E2841" w:themeColor="text2"/>
          <w:sz w:val="18"/>
          <w:szCs w:val="18"/>
        </w:rPr>
        <w:fldChar w:fldCharType="begin"/>
      </w:r>
      <w:r w:rsidRPr="00ED0C4D">
        <w:rPr>
          <w:rFonts w:ascii="Aptos" w:eastAsia="Aptos" w:hAnsi="Aptos" w:cs="Times New Roman"/>
          <w:i/>
          <w:iCs/>
          <w:color w:val="0E2841" w:themeColor="text2"/>
          <w:sz w:val="18"/>
          <w:szCs w:val="18"/>
        </w:rPr>
        <w:instrText xml:space="preserve"> SEQ Table \* ARABIC </w:instrText>
      </w:r>
      <w:r w:rsidRPr="00ED0C4D">
        <w:rPr>
          <w:rFonts w:ascii="Aptos" w:eastAsia="Aptos" w:hAnsi="Aptos" w:cs="Times New Roman"/>
          <w:i/>
          <w:iCs/>
          <w:color w:val="0E2841" w:themeColor="text2"/>
          <w:sz w:val="18"/>
          <w:szCs w:val="18"/>
        </w:rPr>
        <w:fldChar w:fldCharType="separate"/>
      </w:r>
      <w:r w:rsidRPr="00ED0C4D">
        <w:rPr>
          <w:rFonts w:ascii="Aptos" w:eastAsia="Aptos" w:hAnsi="Aptos" w:cs="Times New Roman"/>
          <w:i/>
          <w:iCs/>
          <w:noProof/>
          <w:color w:val="0E2841" w:themeColor="text2"/>
          <w:sz w:val="18"/>
          <w:szCs w:val="18"/>
        </w:rPr>
        <w:t>1</w:t>
      </w:r>
      <w:r w:rsidRPr="00ED0C4D">
        <w:rPr>
          <w:rFonts w:ascii="Aptos" w:eastAsia="Aptos" w:hAnsi="Aptos" w:cs="Times New Roman"/>
          <w:i/>
          <w:iCs/>
          <w:color w:val="0E2841" w:themeColor="text2"/>
          <w:sz w:val="18"/>
          <w:szCs w:val="18"/>
        </w:rPr>
        <w:fldChar w:fldCharType="end"/>
      </w:r>
      <w:r w:rsidRPr="00ED0C4D">
        <w:rPr>
          <w:rFonts w:ascii="Aptos" w:eastAsia="Aptos" w:hAnsi="Aptos" w:cs="Times New Roman"/>
          <w:i/>
          <w:iCs/>
          <w:color w:val="0E2841" w:themeColor="text2"/>
          <w:sz w:val="18"/>
          <w:szCs w:val="18"/>
        </w:rPr>
        <w:t xml:space="preserve"> - Risk register including impact and likelihood</w:t>
      </w:r>
    </w:p>
    <w:tbl>
      <w:tblPr>
        <w:tblStyle w:val="GridTable4"/>
        <w:tblW w:w="0" w:type="auto"/>
        <w:tblInd w:w="0" w:type="dxa"/>
        <w:tblLook w:val="04A0" w:firstRow="1" w:lastRow="0" w:firstColumn="1" w:lastColumn="0" w:noHBand="0" w:noVBand="1"/>
      </w:tblPr>
      <w:tblGrid>
        <w:gridCol w:w="1696"/>
        <w:gridCol w:w="2812"/>
        <w:gridCol w:w="2254"/>
        <w:gridCol w:w="2254"/>
      </w:tblGrid>
      <w:tr w:rsidR="00ED0C4D" w:rsidRPr="00ED0C4D" w14:paraId="0A0982D7"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3794FDDF" w14:textId="77777777" w:rsidR="00ED0C4D" w:rsidRDefault="00ED0C4D" w:rsidP="00ED0C4D">
            <w:pPr>
              <w:rPr>
                <w:rFonts w:ascii="Arial" w:hAnsi="Arial" w:cs="Arial"/>
                <w:b w:val="0"/>
                <w:bCs w:val="0"/>
              </w:rPr>
            </w:pPr>
            <w:r w:rsidRPr="00ED0C4D">
              <w:rPr>
                <w:rFonts w:ascii="Arial" w:hAnsi="Arial" w:cs="Arial"/>
              </w:rPr>
              <w:t>Category</w:t>
            </w:r>
          </w:p>
          <w:p w14:paraId="40535312" w14:textId="77777777" w:rsidR="00A27386" w:rsidRPr="00ED0C4D" w:rsidRDefault="00A27386" w:rsidP="00ED0C4D">
            <w:pPr>
              <w:rPr>
                <w:rFonts w:ascii="Arial" w:hAnsi="Arial" w:cs="Arial"/>
              </w:rPr>
            </w:pPr>
          </w:p>
        </w:tc>
        <w:tc>
          <w:tcPr>
            <w:tcW w:w="2812" w:type="dxa"/>
            <w:hideMark/>
          </w:tcPr>
          <w:p w14:paraId="57A6A6F0" w14:textId="77777777" w:rsidR="00ED0C4D" w:rsidRPr="00ED0C4D" w:rsidRDefault="00ED0C4D" w:rsidP="00ED0C4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Risk description</w:t>
            </w:r>
          </w:p>
        </w:tc>
        <w:tc>
          <w:tcPr>
            <w:tcW w:w="2254" w:type="dxa"/>
            <w:hideMark/>
          </w:tcPr>
          <w:p w14:paraId="2F5F3761" w14:textId="77777777" w:rsidR="00ED0C4D" w:rsidRPr="00ED0C4D" w:rsidRDefault="00ED0C4D" w:rsidP="00ED0C4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 xml:space="preserve">Impact </w:t>
            </w:r>
          </w:p>
        </w:tc>
        <w:tc>
          <w:tcPr>
            <w:tcW w:w="2254" w:type="dxa"/>
            <w:hideMark/>
          </w:tcPr>
          <w:p w14:paraId="72DC572E" w14:textId="77777777" w:rsidR="00ED0C4D" w:rsidRPr="00ED0C4D" w:rsidRDefault="00ED0C4D" w:rsidP="00ED0C4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Likelihood</w:t>
            </w:r>
          </w:p>
        </w:tc>
      </w:tr>
      <w:tr w:rsidR="00ED0C4D" w:rsidRPr="00ED0C4D" w14:paraId="5C92028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29ED20CA" w14:textId="77777777" w:rsidR="00ED0C4D" w:rsidRPr="00ED0C4D" w:rsidRDefault="00ED0C4D" w:rsidP="00ED0C4D">
            <w:pPr>
              <w:rPr>
                <w:rFonts w:ascii="Arial" w:hAnsi="Arial" w:cs="Arial"/>
              </w:rPr>
            </w:pPr>
            <w:r w:rsidRPr="00ED0C4D">
              <w:rPr>
                <w:rFonts w:ascii="Arial" w:hAnsi="Arial" w:cs="Arial"/>
              </w:rPr>
              <w:t xml:space="preserve">User </w:t>
            </w:r>
          </w:p>
        </w:tc>
        <w:tc>
          <w:tcPr>
            <w:tcW w:w="2812"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090F9F15" w14:textId="77777777" w:rsidR="00ED0C4D" w:rsidRPr="00ED0C4D" w:rsidRDefault="00ED0C4D"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0C4D">
              <w:rPr>
                <w:rFonts w:ascii="Arial" w:hAnsi="Arial" w:cs="Arial"/>
              </w:rPr>
              <w:t>Lack of knowledge</w:t>
            </w:r>
          </w:p>
          <w:p w14:paraId="375696DC" w14:textId="77777777" w:rsidR="00ED0C4D" w:rsidRPr="00ED0C4D" w:rsidRDefault="00ED0C4D"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0C4D">
              <w:rPr>
                <w:rFonts w:ascii="Arial" w:hAnsi="Arial" w:cs="Arial"/>
              </w:rPr>
              <w:t>Insufficient training</w:t>
            </w:r>
          </w:p>
          <w:p w14:paraId="0FE65289" w14:textId="77777777" w:rsidR="00ED0C4D" w:rsidRPr="00ED0C4D" w:rsidRDefault="00ED0C4D"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0C4D">
              <w:rPr>
                <w:rFonts w:ascii="Arial" w:hAnsi="Arial" w:cs="Arial"/>
              </w:rPr>
              <w:t>Reluctance to use</w:t>
            </w:r>
          </w:p>
          <w:p w14:paraId="11F918BB" w14:textId="77777777" w:rsidR="00ED0C4D" w:rsidRPr="00ED0C4D" w:rsidRDefault="00ED0C4D"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0C4D">
              <w:rPr>
                <w:rFonts w:ascii="Arial" w:hAnsi="Arial" w:cs="Arial"/>
              </w:rPr>
              <w:t>Cause confusion</w:t>
            </w:r>
          </w:p>
        </w:tc>
        <w:tc>
          <w:tcPr>
            <w:tcW w:w="2254"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1C3671F0" w14:textId="77777777" w:rsidR="00ED0C4D" w:rsidRPr="00ED0C4D" w:rsidRDefault="00ED0C4D"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0C4D">
              <w:rPr>
                <w:rFonts w:ascii="Arial" w:hAnsi="Arial" w:cs="Arial"/>
              </w:rPr>
              <w:t>Medium</w:t>
            </w:r>
          </w:p>
        </w:tc>
        <w:tc>
          <w:tcPr>
            <w:tcW w:w="2254"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6FBDB9E9" w14:textId="77777777" w:rsidR="00ED0C4D" w:rsidRPr="00ED0C4D" w:rsidRDefault="00ED0C4D"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0C4D">
              <w:rPr>
                <w:rFonts w:ascii="Arial" w:hAnsi="Arial" w:cs="Arial"/>
              </w:rPr>
              <w:t>Medium</w:t>
            </w:r>
          </w:p>
        </w:tc>
      </w:tr>
      <w:tr w:rsidR="00ED0C4D" w:rsidRPr="00ED0C4D" w14:paraId="159BF47B" w14:textId="77777777">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6878AC11" w14:textId="77777777" w:rsidR="00ED0C4D" w:rsidRPr="00ED0C4D" w:rsidRDefault="00ED0C4D" w:rsidP="00ED0C4D">
            <w:pPr>
              <w:rPr>
                <w:rFonts w:ascii="Arial" w:hAnsi="Arial" w:cs="Arial"/>
              </w:rPr>
            </w:pPr>
            <w:r w:rsidRPr="00ED0C4D">
              <w:rPr>
                <w:rFonts w:ascii="Arial" w:hAnsi="Arial" w:cs="Arial"/>
              </w:rPr>
              <w:t>Data</w:t>
            </w:r>
          </w:p>
        </w:tc>
        <w:tc>
          <w:tcPr>
            <w:tcW w:w="2812"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786E0800" w14:textId="77777777" w:rsidR="00ED0C4D" w:rsidRPr="00ED0C4D" w:rsidRDefault="00ED0C4D"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Missing properties</w:t>
            </w:r>
          </w:p>
          <w:p w14:paraId="3035E38F" w14:textId="77777777" w:rsidR="00ED0C4D" w:rsidRPr="00ED0C4D" w:rsidRDefault="00ED0C4D"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Inconsistent search logic</w:t>
            </w:r>
          </w:p>
          <w:p w14:paraId="1E67ACA8" w14:textId="77777777" w:rsidR="00ED0C4D" w:rsidRPr="00ED0C4D" w:rsidRDefault="00ED0C4D"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Manual updates</w:t>
            </w:r>
          </w:p>
        </w:tc>
        <w:tc>
          <w:tcPr>
            <w:tcW w:w="2254"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0A577C5B" w14:textId="77777777" w:rsidR="00ED0C4D" w:rsidRPr="00ED0C4D" w:rsidRDefault="00ED0C4D"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Medium</w:t>
            </w:r>
          </w:p>
        </w:tc>
        <w:tc>
          <w:tcPr>
            <w:tcW w:w="2254"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594A61EF" w14:textId="77777777" w:rsidR="00ED0C4D" w:rsidRPr="00ED0C4D" w:rsidRDefault="00ED0C4D"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Medium</w:t>
            </w:r>
          </w:p>
        </w:tc>
      </w:tr>
      <w:tr w:rsidR="00ED0C4D" w:rsidRPr="00ED0C4D" w14:paraId="58ACF66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1AFEC051" w14:textId="77777777" w:rsidR="00ED0C4D" w:rsidRPr="00ED0C4D" w:rsidRDefault="00ED0C4D" w:rsidP="00ED0C4D">
            <w:pPr>
              <w:rPr>
                <w:rFonts w:ascii="Arial" w:hAnsi="Arial" w:cs="Arial"/>
              </w:rPr>
            </w:pPr>
            <w:r w:rsidRPr="00ED0C4D">
              <w:rPr>
                <w:rFonts w:ascii="Arial" w:hAnsi="Arial" w:cs="Arial"/>
              </w:rPr>
              <w:t>System</w:t>
            </w:r>
          </w:p>
        </w:tc>
        <w:tc>
          <w:tcPr>
            <w:tcW w:w="2812"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3A24AEA8" w14:textId="77777777" w:rsidR="00ED0C4D" w:rsidRPr="00ED0C4D" w:rsidRDefault="00ED0C4D"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0C4D">
              <w:rPr>
                <w:rFonts w:ascii="Arial" w:hAnsi="Arial" w:cs="Arial"/>
              </w:rPr>
              <w:t>Slow system performance</w:t>
            </w:r>
          </w:p>
        </w:tc>
        <w:tc>
          <w:tcPr>
            <w:tcW w:w="2254"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2C4D2498" w14:textId="77777777" w:rsidR="00ED0C4D" w:rsidRPr="00ED0C4D" w:rsidRDefault="00ED0C4D"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0C4D">
              <w:rPr>
                <w:rFonts w:ascii="Arial" w:hAnsi="Arial" w:cs="Arial"/>
              </w:rPr>
              <w:t>High</w:t>
            </w:r>
          </w:p>
        </w:tc>
        <w:tc>
          <w:tcPr>
            <w:tcW w:w="2254"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2681B296" w14:textId="77777777" w:rsidR="00ED0C4D" w:rsidRPr="00ED0C4D" w:rsidRDefault="00ED0C4D"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0C4D">
              <w:rPr>
                <w:rFonts w:ascii="Arial" w:hAnsi="Arial" w:cs="Arial"/>
              </w:rPr>
              <w:t>Medium</w:t>
            </w:r>
          </w:p>
        </w:tc>
      </w:tr>
      <w:tr w:rsidR="00ED0C4D" w:rsidRPr="00ED0C4D" w14:paraId="67016B73" w14:textId="77777777">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7E752241" w14:textId="77777777" w:rsidR="00ED0C4D" w:rsidRPr="00ED0C4D" w:rsidRDefault="00ED0C4D" w:rsidP="00ED0C4D">
            <w:pPr>
              <w:rPr>
                <w:rFonts w:ascii="Arial" w:hAnsi="Arial" w:cs="Arial"/>
              </w:rPr>
            </w:pPr>
            <w:r w:rsidRPr="00ED0C4D">
              <w:rPr>
                <w:rFonts w:ascii="Arial" w:hAnsi="Arial" w:cs="Arial"/>
              </w:rPr>
              <w:t>Benefits</w:t>
            </w:r>
          </w:p>
        </w:tc>
        <w:tc>
          <w:tcPr>
            <w:tcW w:w="2812"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6EB02633" w14:textId="77777777" w:rsidR="00ED0C4D" w:rsidRPr="00ED0C4D" w:rsidRDefault="00ED0C4D"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Difficulties identifying benefits without baseline date</w:t>
            </w:r>
          </w:p>
        </w:tc>
        <w:tc>
          <w:tcPr>
            <w:tcW w:w="2254"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76B665D7" w14:textId="77777777" w:rsidR="00ED0C4D" w:rsidRPr="00ED0C4D" w:rsidRDefault="00ED0C4D"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Medium</w:t>
            </w:r>
          </w:p>
        </w:tc>
        <w:tc>
          <w:tcPr>
            <w:tcW w:w="2254"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4E6DD7ED" w14:textId="77777777" w:rsidR="00ED0C4D" w:rsidRPr="00ED0C4D" w:rsidRDefault="00ED0C4D"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Low</w:t>
            </w:r>
          </w:p>
        </w:tc>
      </w:tr>
    </w:tbl>
    <w:p w14:paraId="230DC403" w14:textId="77777777" w:rsidR="000B54ED" w:rsidRDefault="000B54ED">
      <w:pPr>
        <w:rPr>
          <w:rFonts w:ascii="Arial" w:hAnsi="Arial" w:cs="Arial"/>
          <w:b/>
          <w:bCs/>
        </w:rPr>
      </w:pPr>
    </w:p>
    <w:p w14:paraId="10C8BE7C" w14:textId="00404C81" w:rsidR="009F33AA" w:rsidRDefault="00924C83">
      <w:pPr>
        <w:rPr>
          <w:rFonts w:ascii="Arial" w:hAnsi="Arial" w:cs="Arial"/>
          <w:b/>
          <w:bCs/>
        </w:rPr>
      </w:pPr>
      <w:r>
        <w:rPr>
          <w:rFonts w:ascii="Arial" w:hAnsi="Arial" w:cs="Arial"/>
          <w:b/>
          <w:bCs/>
        </w:rPr>
        <w:t>Improvements</w:t>
      </w:r>
    </w:p>
    <w:p w14:paraId="1C843A57" w14:textId="7CFA5D47" w:rsidR="009E3E25" w:rsidRPr="00050D61" w:rsidRDefault="00050D61">
      <w:pPr>
        <w:rPr>
          <w:rFonts w:ascii="Arial" w:hAnsi="Arial" w:cs="Arial"/>
        </w:rPr>
      </w:pPr>
      <w:r>
        <w:rPr>
          <w:rFonts w:ascii="Arial" w:hAnsi="Arial" w:cs="Arial"/>
        </w:rPr>
        <w:t>There are future improvements which could be introduced following the successful adoption</w:t>
      </w:r>
      <w:r w:rsidR="000A282A">
        <w:rPr>
          <w:rFonts w:ascii="Arial" w:hAnsi="Arial" w:cs="Arial"/>
        </w:rPr>
        <w:t xml:space="preserve"> and evaluation</w:t>
      </w:r>
      <w:r>
        <w:rPr>
          <w:rFonts w:ascii="Arial" w:hAnsi="Arial" w:cs="Arial"/>
        </w:rPr>
        <w:t xml:space="preserve"> of these changes. </w:t>
      </w:r>
      <w:r w:rsidR="00C43A98">
        <w:rPr>
          <w:rFonts w:ascii="Arial" w:hAnsi="Arial" w:cs="Arial"/>
        </w:rPr>
        <w:t>The improvements made to the search functionality could be introduced to other service types within the DoS, for example when searching for sexual health services additional symptom terms to search by can be included to assist in prioritising search results and ensuring that a suitable service for the patient is found quickly</w:t>
      </w:r>
      <w:r w:rsidR="0073257D">
        <w:rPr>
          <w:rFonts w:ascii="Arial" w:hAnsi="Arial" w:cs="Arial"/>
        </w:rPr>
        <w:t xml:space="preserve"> and again improving both the user experience and patient experience</w:t>
      </w:r>
      <w:r w:rsidR="00C43A98">
        <w:rPr>
          <w:rFonts w:ascii="Arial" w:hAnsi="Arial" w:cs="Arial"/>
        </w:rPr>
        <w:t xml:space="preserve">. Incorporating opening times into the ranking of search results could be beneficial across many different service types on the DoS. A particular example of this is when searching for pharmacies, due to variance with pharmacy opening hours which include lunchtime closures, additional hours during evenings and weekends and bank holiday openings being able to specify that a pharmacy needs to be open now or for a specific time period would improve the quality of search results and patients would be directed to a pharmacy that is open and able to meet their needs. </w:t>
      </w:r>
      <w:r w:rsidR="004D182A">
        <w:rPr>
          <w:rFonts w:ascii="Arial" w:hAnsi="Arial" w:cs="Arial"/>
        </w:rPr>
        <w:br/>
        <w:t xml:space="preserve">The current improvements will initially be made to the DoS which is used internally by </w:t>
      </w:r>
      <w:r w:rsidR="006548F4">
        <w:rPr>
          <w:rFonts w:ascii="Arial" w:hAnsi="Arial" w:cs="Arial"/>
        </w:rPr>
        <w:t>WAST staff; clinicians and call handlers, the NHS 111 Wales website which is accessed by members of the public pulls its “Services Near You” information directly from the DoS</w:t>
      </w:r>
      <w:r w:rsidR="00CE0D68">
        <w:rPr>
          <w:rFonts w:ascii="Arial" w:hAnsi="Arial" w:cs="Arial"/>
        </w:rPr>
        <w:t xml:space="preserve"> and is a replication of the records excluding information that is not available for the public. </w:t>
      </w:r>
      <w:r w:rsidR="00872EB0">
        <w:rPr>
          <w:rFonts w:ascii="Arial" w:hAnsi="Arial" w:cs="Arial"/>
        </w:rPr>
        <w:t xml:space="preserve">There exists the opportunity to replicate the improved search functionality and ranking system of records on to the public site for members of the public to use, this would improve their experience of the NHS 111 Wales website and assist them in finding a </w:t>
      </w:r>
      <w:r w:rsidR="004D19BF">
        <w:rPr>
          <w:rFonts w:ascii="Arial" w:hAnsi="Arial" w:cs="Arial"/>
        </w:rPr>
        <w:t xml:space="preserve">suitable service without having to contact the 111 service via telephone. </w:t>
      </w:r>
      <w:r w:rsidR="009E3E25">
        <w:rPr>
          <w:rFonts w:ascii="Arial" w:hAnsi="Arial" w:cs="Arial"/>
        </w:rPr>
        <w:br/>
        <w:t xml:space="preserve">Digital Health Care Wales (DHCW) currently display information regarding the live </w:t>
      </w:r>
      <w:r w:rsidR="007701A7">
        <w:rPr>
          <w:rFonts w:ascii="Arial" w:hAnsi="Arial" w:cs="Arial"/>
        </w:rPr>
        <w:lastRenderedPageBreak/>
        <w:t xml:space="preserve">wait times in accident and emergency departments and minor injury units across Wales to </w:t>
      </w:r>
      <w:r w:rsidR="009B0A1F">
        <w:rPr>
          <w:rFonts w:ascii="Arial" w:hAnsi="Arial" w:cs="Arial"/>
        </w:rPr>
        <w:t xml:space="preserve">empower patients to make an informed decision about where to seek treatment </w:t>
      </w:r>
      <w:sdt>
        <w:sdtPr>
          <w:rPr>
            <w:rFonts w:ascii="Arial" w:hAnsi="Arial" w:cs="Arial"/>
            <w:color w:val="000000"/>
          </w:rPr>
          <w:tag w:val="MENDELEY_CITATION_v3_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"/>
          <w:id w:val="934482325"/>
          <w:placeholder>
            <w:docPart w:val="DefaultPlaceholder_-1854013440"/>
          </w:placeholder>
        </w:sdtPr>
        <w:sdtContent>
          <w:r w:rsidR="007C7A97" w:rsidRPr="007C7A97">
            <w:rPr>
              <w:rFonts w:ascii="Arial" w:eastAsia="Times New Roman" w:hAnsi="Arial" w:cs="Arial"/>
              <w:color w:val="000000"/>
            </w:rPr>
            <w:t>(My A&amp;E Live - NHS Wales Accident and Emergency Departments)</w:t>
          </w:r>
        </w:sdtContent>
      </w:sdt>
      <w:r w:rsidR="00AB48AE">
        <w:rPr>
          <w:rFonts w:ascii="Arial" w:hAnsi="Arial" w:cs="Arial"/>
          <w:color w:val="000000"/>
        </w:rPr>
        <w:t xml:space="preserve">. </w:t>
      </w:r>
      <w:r w:rsidR="0059625A">
        <w:rPr>
          <w:rFonts w:ascii="Arial" w:hAnsi="Arial" w:cs="Arial"/>
          <w:color w:val="000000"/>
        </w:rPr>
        <w:t xml:space="preserve">Currently there is no integration </w:t>
      </w:r>
      <w:r w:rsidR="005B56C6">
        <w:rPr>
          <w:rFonts w:ascii="Arial" w:hAnsi="Arial" w:cs="Arial"/>
          <w:color w:val="000000"/>
        </w:rPr>
        <w:t xml:space="preserve">with this data and the DoS, the ranking system of services could be further improved if this data was fed in to the DoS. For example, if DoS knew that a specific </w:t>
      </w:r>
      <w:r w:rsidR="00A0424C">
        <w:rPr>
          <w:rFonts w:ascii="Arial" w:hAnsi="Arial" w:cs="Arial"/>
          <w:color w:val="000000"/>
        </w:rPr>
        <w:t>minor injury unit was experiencing high demands and long waiting times compared to a nearby unit that has lower demand and waiting times, it could then incorporate this into the service rankings and display the minor injury unit with lower demands as a more appropriate service. This would enable users to direct patients to a service where they will be seen quicker, this improves the patient's care, and spreads demand out across services rather than overwhelming one specific service.</w:t>
      </w:r>
    </w:p>
    <w:p w14:paraId="74233063" w14:textId="3AD89567" w:rsidR="00924C83" w:rsidRDefault="00924C83">
      <w:pPr>
        <w:rPr>
          <w:rFonts w:ascii="Arial" w:hAnsi="Arial" w:cs="Arial"/>
          <w:b/>
          <w:bCs/>
        </w:rPr>
      </w:pPr>
      <w:r>
        <w:rPr>
          <w:rFonts w:ascii="Arial" w:hAnsi="Arial" w:cs="Arial"/>
          <w:b/>
          <w:bCs/>
        </w:rPr>
        <w:t>Stakeholder Engagement</w:t>
      </w:r>
    </w:p>
    <w:p w14:paraId="3C3DF94A" w14:textId="1DD353D9" w:rsidR="00D4066D" w:rsidRPr="00D4066D" w:rsidRDefault="00D4066D">
      <w:pPr>
        <w:rPr>
          <w:rFonts w:ascii="Arial" w:hAnsi="Arial" w:cs="Arial"/>
        </w:rPr>
      </w:pPr>
      <w:r>
        <w:rPr>
          <w:rFonts w:ascii="Arial" w:hAnsi="Arial" w:cs="Arial"/>
        </w:rPr>
        <w:t>Effective stakeholder engagement and management is a key consideration and will strongly influence the success of the proposed improvements</w:t>
      </w:r>
      <w:r w:rsidR="00B578F5">
        <w:rPr>
          <w:rFonts w:ascii="Arial" w:hAnsi="Arial" w:cs="Arial"/>
        </w:rPr>
        <w:t xml:space="preserve"> </w:t>
      </w:r>
      <w:sdt>
        <w:sdtPr>
          <w:rPr>
            <w:rFonts w:ascii="Arial" w:hAnsi="Arial" w:cs="Arial"/>
            <w:color w:val="000000"/>
          </w:rPr>
          <w:tag w:val="MENDELEY_CITATION_v3_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"/>
          <w:id w:val="1105855773"/>
          <w:placeholder>
            <w:docPart w:val="DefaultPlaceholder_-1854013440"/>
          </w:placeholder>
        </w:sdtPr>
        <w:sdtContent>
          <w:r w:rsidR="007C7A97" w:rsidRPr="007C7A97">
            <w:rPr>
              <w:rFonts w:ascii="Arial" w:eastAsia="Times New Roman" w:hAnsi="Arial" w:cs="Arial"/>
              <w:color w:val="000000"/>
            </w:rPr>
            <w:t xml:space="preserve">(Newlands </w:t>
          </w:r>
          <w:r w:rsidR="007C7A97" w:rsidRPr="007C7A97">
            <w:rPr>
              <w:rFonts w:ascii="Arial" w:eastAsia="Times New Roman" w:hAnsi="Arial" w:cs="Arial"/>
              <w:i/>
              <w:iCs/>
              <w:color w:val="000000"/>
            </w:rPr>
            <w:t>et al.</w:t>
          </w:r>
          <w:r w:rsidR="007C7A97" w:rsidRPr="007C7A97">
            <w:rPr>
              <w:rFonts w:ascii="Arial" w:eastAsia="Times New Roman" w:hAnsi="Arial" w:cs="Arial"/>
              <w:color w:val="000000"/>
            </w:rPr>
            <w:t>, 2024)</w:t>
          </w:r>
        </w:sdtContent>
      </w:sdt>
      <w:r>
        <w:rPr>
          <w:rFonts w:ascii="Arial" w:hAnsi="Arial" w:cs="Arial"/>
        </w:rPr>
        <w:t xml:space="preserve">. </w:t>
      </w:r>
      <w:r w:rsidR="00435D72">
        <w:rPr>
          <w:rFonts w:ascii="Arial" w:hAnsi="Arial" w:cs="Arial"/>
        </w:rPr>
        <w:t>Identifying and e</w:t>
      </w:r>
      <w:r>
        <w:rPr>
          <w:rFonts w:ascii="Arial" w:hAnsi="Arial" w:cs="Arial"/>
        </w:rPr>
        <w:t>ngaging</w:t>
      </w:r>
      <w:r w:rsidR="00435D72">
        <w:rPr>
          <w:rFonts w:ascii="Arial" w:hAnsi="Arial" w:cs="Arial"/>
        </w:rPr>
        <w:t xml:space="preserve"> appropriately with</w:t>
      </w:r>
      <w:r>
        <w:rPr>
          <w:rFonts w:ascii="Arial" w:hAnsi="Arial" w:cs="Arial"/>
        </w:rPr>
        <w:t xml:space="preserve"> stakeholders from the start of a project to gain their insights, opinions and ideas can positively influence the project progress and success </w:t>
      </w:r>
      <w:sdt>
        <w:sdtPr>
          <w:rPr>
            <w:rFonts w:ascii="Arial" w:hAnsi="Arial" w:cs="Arial"/>
            <w:color w:val="000000"/>
          </w:rPr>
          <w:tag w:val="MENDELEY_CITATION_v3_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"/>
          <w:id w:val="-202639990"/>
          <w:placeholder>
            <w:docPart w:val="DefaultPlaceholder_-1854013440"/>
          </w:placeholder>
        </w:sdtPr>
        <w:sdtEndPr/>
        <w:sdtContent>
          <w:r w:rsidR="007C7A97" w:rsidRPr="007C7A97">
            <w:rPr>
              <w:rFonts w:ascii="Arial" w:eastAsia="Times New Roman" w:hAnsi="Arial" w:cs="Arial"/>
              <w:color w:val="000000"/>
            </w:rPr>
            <w:t xml:space="preserve">(Hyseni </w:t>
          </w:r>
          <w:r w:rsidR="007C7A97" w:rsidRPr="007C7A97">
            <w:rPr>
              <w:rFonts w:ascii="Arial" w:eastAsia="Times New Roman" w:hAnsi="Arial" w:cs="Arial"/>
              <w:i/>
              <w:iCs/>
              <w:color w:val="000000"/>
            </w:rPr>
            <w:t>et al.</w:t>
          </w:r>
          <w:r w:rsidR="007C7A97" w:rsidRPr="007C7A97">
            <w:rPr>
              <w:rFonts w:ascii="Arial" w:eastAsia="Times New Roman" w:hAnsi="Arial" w:cs="Arial"/>
              <w:color w:val="000000"/>
            </w:rPr>
            <w:t>, 2018)</w:t>
          </w:r>
        </w:sdtContent>
      </w:sdt>
      <w:r>
        <w:rPr>
          <w:rFonts w:ascii="Arial" w:hAnsi="Arial" w:cs="Arial"/>
        </w:rPr>
        <w:t>.</w:t>
      </w:r>
    </w:p>
    <w:p w14:paraId="5B2A10CF" w14:textId="2E9FD826" w:rsidR="00924C83" w:rsidRDefault="000279CF">
      <w:pPr>
        <w:rPr>
          <w:rFonts w:ascii="Arial" w:hAnsi="Arial" w:cs="Arial"/>
        </w:rPr>
      </w:pPr>
      <w:r>
        <w:rPr>
          <w:rFonts w:ascii="Arial" w:hAnsi="Arial" w:cs="Arial"/>
        </w:rPr>
        <w:t>To start the analysis of stakeholders the following mapping was carried out</w:t>
      </w:r>
      <w:r w:rsidR="00050D61">
        <w:rPr>
          <w:rFonts w:ascii="Arial" w:hAnsi="Arial" w:cs="Arial"/>
        </w:rPr>
        <w:t xml:space="preserve"> to identify who the stakeholders are and what different interest they hold in the project, this</w:t>
      </w:r>
      <w:r>
        <w:rPr>
          <w:rFonts w:ascii="Arial" w:hAnsi="Arial" w:cs="Arial"/>
        </w:rPr>
        <w:t xml:space="preserve"> is displayed in Table </w:t>
      </w:r>
      <w:r w:rsidR="003D797B">
        <w:rPr>
          <w:rFonts w:ascii="Arial" w:hAnsi="Arial" w:cs="Arial"/>
        </w:rPr>
        <w:t>2</w:t>
      </w:r>
      <w:r>
        <w:rPr>
          <w:rFonts w:ascii="Arial" w:hAnsi="Arial" w:cs="Arial"/>
        </w:rPr>
        <w:t>:</w:t>
      </w:r>
    </w:p>
    <w:p w14:paraId="0D658982" w14:textId="75B956EA" w:rsidR="00BE25A8" w:rsidRDefault="00BE25A8" w:rsidP="00BE25A8">
      <w:pPr>
        <w:pStyle w:val="Caption"/>
        <w:keepNext/>
      </w:pPr>
      <w:r>
        <w:t xml:space="preserve">Table </w:t>
      </w:r>
      <w:r w:rsidR="003D797B">
        <w:t>2</w:t>
      </w:r>
      <w:r>
        <w:t>: Stakeholder analysis identifying</w:t>
      </w:r>
      <w:r w:rsidR="00C43A98">
        <w:t xml:space="preserve"> specific stakeholders and their</w:t>
      </w:r>
      <w:r>
        <w:t xml:space="preserve"> interests</w:t>
      </w:r>
    </w:p>
    <w:tbl>
      <w:tblPr>
        <w:tblW w:w="11040" w:type="dxa"/>
        <w:jc w:val="center"/>
        <w:tblLook w:val="04A0" w:firstRow="1" w:lastRow="0" w:firstColumn="1" w:lastColumn="0" w:noHBand="0" w:noVBand="1"/>
      </w:tblPr>
      <w:tblGrid>
        <w:gridCol w:w="1995"/>
        <w:gridCol w:w="1101"/>
        <w:gridCol w:w="998"/>
        <w:gridCol w:w="1048"/>
        <w:gridCol w:w="1455"/>
        <w:gridCol w:w="1035"/>
        <w:gridCol w:w="1134"/>
        <w:gridCol w:w="1134"/>
        <w:gridCol w:w="1155"/>
      </w:tblGrid>
      <w:tr w:rsidR="00BE25A8" w:rsidRPr="0081432E" w14:paraId="4679FF08" w14:textId="77777777" w:rsidTr="003D797B">
        <w:trPr>
          <w:trHeight w:val="303"/>
          <w:jc w:val="center"/>
        </w:trPr>
        <w:tc>
          <w:tcPr>
            <w:tcW w:w="1980" w:type="dxa"/>
            <w:vMerge w:val="restart"/>
            <w:tcBorders>
              <w:top w:val="single" w:sz="4" w:space="0" w:color="auto"/>
              <w:left w:val="single" w:sz="4" w:space="0" w:color="auto"/>
              <w:bottom w:val="single" w:sz="4" w:space="0" w:color="000000"/>
              <w:right w:val="single" w:sz="4" w:space="0" w:color="auto"/>
            </w:tcBorders>
            <w:noWrap/>
            <w:vAlign w:val="center"/>
            <w:hideMark/>
          </w:tcPr>
          <w:p w14:paraId="548E3AA8"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Stakeholder</w:t>
            </w:r>
          </w:p>
        </w:tc>
        <w:tc>
          <w:tcPr>
            <w:tcW w:w="9060" w:type="dxa"/>
            <w:gridSpan w:val="8"/>
            <w:tcBorders>
              <w:top w:val="single" w:sz="4" w:space="0" w:color="auto"/>
              <w:left w:val="nil"/>
              <w:bottom w:val="nil"/>
              <w:right w:val="single" w:sz="4" w:space="0" w:color="000000"/>
            </w:tcBorders>
            <w:noWrap/>
            <w:vAlign w:val="bottom"/>
            <w:hideMark/>
          </w:tcPr>
          <w:p w14:paraId="6F6D12E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Interests</w:t>
            </w:r>
          </w:p>
        </w:tc>
      </w:tr>
      <w:tr w:rsidR="00050D61" w:rsidRPr="0081432E" w14:paraId="3758A20B" w14:textId="77777777" w:rsidTr="003D797B">
        <w:trPr>
          <w:trHeight w:val="528"/>
          <w:jc w:val="center"/>
        </w:trPr>
        <w:tc>
          <w:tcPr>
            <w:tcW w:w="1980" w:type="dxa"/>
            <w:vMerge/>
            <w:tcBorders>
              <w:top w:val="single" w:sz="4" w:space="0" w:color="auto"/>
              <w:left w:val="single" w:sz="4" w:space="0" w:color="auto"/>
              <w:bottom w:val="single" w:sz="4" w:space="0" w:color="000000"/>
              <w:right w:val="single" w:sz="4" w:space="0" w:color="auto"/>
            </w:tcBorders>
            <w:vAlign w:val="center"/>
            <w:hideMark/>
          </w:tcPr>
          <w:p w14:paraId="51399FDC" w14:textId="77777777" w:rsidR="00BE25A8" w:rsidRPr="00B65D6A" w:rsidRDefault="00BE25A8">
            <w:pPr>
              <w:spacing w:after="0" w:line="240" w:lineRule="auto"/>
              <w:rPr>
                <w:rFonts w:ascii="Arial" w:eastAsia="Times New Roman" w:hAnsi="Arial" w:cs="Arial"/>
                <w:b/>
                <w:bCs/>
                <w:color w:val="000000"/>
                <w:kern w:val="0"/>
                <w:sz w:val="20"/>
                <w:szCs w:val="20"/>
                <w:lang w:eastAsia="en-GB"/>
                <w14:ligatures w14:val="none"/>
              </w:rPr>
            </w:pPr>
          </w:p>
        </w:tc>
        <w:tc>
          <w:tcPr>
            <w:tcW w:w="1101" w:type="dxa"/>
            <w:tcBorders>
              <w:top w:val="single" w:sz="4" w:space="0" w:color="auto"/>
              <w:left w:val="nil"/>
              <w:bottom w:val="single" w:sz="4" w:space="0" w:color="auto"/>
              <w:right w:val="single" w:sz="4" w:space="0" w:color="auto"/>
            </w:tcBorders>
            <w:vAlign w:val="center"/>
            <w:hideMark/>
          </w:tcPr>
          <w:p w14:paraId="2AB69F7A" w14:textId="77777777" w:rsidR="00BE25A8" w:rsidRPr="00B65D6A" w:rsidRDefault="00BE25A8">
            <w:pPr>
              <w:spacing w:after="0" w:line="240" w:lineRule="auto"/>
              <w:jc w:val="center"/>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Budget</w:t>
            </w:r>
          </w:p>
        </w:tc>
        <w:tc>
          <w:tcPr>
            <w:tcW w:w="998" w:type="dxa"/>
            <w:tcBorders>
              <w:top w:val="single" w:sz="4" w:space="0" w:color="auto"/>
              <w:left w:val="nil"/>
              <w:bottom w:val="single" w:sz="4" w:space="0" w:color="auto"/>
              <w:right w:val="single" w:sz="4" w:space="0" w:color="auto"/>
            </w:tcBorders>
            <w:vAlign w:val="center"/>
            <w:hideMark/>
          </w:tcPr>
          <w:p w14:paraId="3B10DC05" w14:textId="77777777" w:rsidR="00BE25A8" w:rsidRPr="00B65D6A" w:rsidRDefault="00BE25A8">
            <w:pPr>
              <w:spacing w:after="0" w:line="240" w:lineRule="auto"/>
              <w:jc w:val="center"/>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Strategy</w:t>
            </w:r>
          </w:p>
        </w:tc>
        <w:tc>
          <w:tcPr>
            <w:tcW w:w="1048" w:type="dxa"/>
            <w:tcBorders>
              <w:top w:val="single" w:sz="4" w:space="0" w:color="auto"/>
              <w:left w:val="nil"/>
              <w:bottom w:val="single" w:sz="4" w:space="0" w:color="auto"/>
              <w:right w:val="single" w:sz="4" w:space="0" w:color="auto"/>
            </w:tcBorders>
            <w:vAlign w:val="center"/>
            <w:hideMark/>
          </w:tcPr>
          <w:p w14:paraId="10D57759" w14:textId="77777777" w:rsidR="00BE25A8" w:rsidRPr="00B65D6A" w:rsidRDefault="00BE25A8">
            <w:pPr>
              <w:spacing w:after="0" w:line="240" w:lineRule="auto"/>
              <w:jc w:val="center"/>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Usability</w:t>
            </w:r>
          </w:p>
        </w:tc>
        <w:tc>
          <w:tcPr>
            <w:tcW w:w="1455" w:type="dxa"/>
            <w:tcBorders>
              <w:top w:val="single" w:sz="4" w:space="0" w:color="auto"/>
              <w:left w:val="nil"/>
              <w:bottom w:val="single" w:sz="4" w:space="0" w:color="auto"/>
              <w:right w:val="single" w:sz="4" w:space="0" w:color="auto"/>
            </w:tcBorders>
            <w:vAlign w:val="center"/>
            <w:hideMark/>
          </w:tcPr>
          <w:p w14:paraId="68504867" w14:textId="77777777" w:rsidR="00BE25A8" w:rsidRPr="00B65D6A" w:rsidRDefault="00BE25A8">
            <w:pPr>
              <w:spacing w:after="0" w:line="240" w:lineRule="auto"/>
              <w:jc w:val="center"/>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Performance</w:t>
            </w:r>
          </w:p>
        </w:tc>
        <w:tc>
          <w:tcPr>
            <w:tcW w:w="1035" w:type="dxa"/>
            <w:tcBorders>
              <w:top w:val="single" w:sz="4" w:space="0" w:color="auto"/>
              <w:left w:val="nil"/>
              <w:bottom w:val="single" w:sz="4" w:space="0" w:color="auto"/>
              <w:right w:val="single" w:sz="4" w:space="0" w:color="auto"/>
            </w:tcBorders>
            <w:vAlign w:val="center"/>
            <w:hideMark/>
          </w:tcPr>
          <w:p w14:paraId="6AF684A9" w14:textId="77777777" w:rsidR="00BE25A8" w:rsidRPr="00B65D6A" w:rsidRDefault="00BE25A8">
            <w:pPr>
              <w:spacing w:after="0" w:line="240" w:lineRule="auto"/>
              <w:jc w:val="center"/>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Training</w:t>
            </w:r>
          </w:p>
        </w:tc>
        <w:tc>
          <w:tcPr>
            <w:tcW w:w="1134" w:type="dxa"/>
            <w:tcBorders>
              <w:top w:val="single" w:sz="4" w:space="0" w:color="auto"/>
              <w:left w:val="nil"/>
              <w:bottom w:val="single" w:sz="4" w:space="0" w:color="auto"/>
              <w:right w:val="single" w:sz="4" w:space="0" w:color="auto"/>
            </w:tcBorders>
            <w:vAlign w:val="center"/>
            <w:hideMark/>
          </w:tcPr>
          <w:p w14:paraId="0E4C4128" w14:textId="77777777" w:rsidR="00BE25A8" w:rsidRPr="00B65D6A" w:rsidRDefault="00BE25A8">
            <w:pPr>
              <w:spacing w:after="0" w:line="240" w:lineRule="auto"/>
              <w:jc w:val="center"/>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Process Changes</w:t>
            </w:r>
          </w:p>
        </w:tc>
        <w:tc>
          <w:tcPr>
            <w:tcW w:w="1134" w:type="dxa"/>
            <w:tcBorders>
              <w:top w:val="single" w:sz="4" w:space="0" w:color="auto"/>
              <w:left w:val="nil"/>
              <w:bottom w:val="single" w:sz="4" w:space="0" w:color="auto"/>
              <w:right w:val="single" w:sz="4" w:space="0" w:color="auto"/>
            </w:tcBorders>
            <w:vAlign w:val="center"/>
            <w:hideMark/>
          </w:tcPr>
          <w:p w14:paraId="1E6C5574" w14:textId="77777777" w:rsidR="00BE25A8" w:rsidRPr="00B65D6A" w:rsidRDefault="00BE25A8">
            <w:pPr>
              <w:spacing w:after="0" w:line="240" w:lineRule="auto"/>
              <w:jc w:val="center"/>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Effect on current tasks</w:t>
            </w:r>
          </w:p>
        </w:tc>
        <w:tc>
          <w:tcPr>
            <w:tcW w:w="1155" w:type="dxa"/>
            <w:tcBorders>
              <w:top w:val="single" w:sz="4" w:space="0" w:color="auto"/>
              <w:left w:val="nil"/>
              <w:bottom w:val="single" w:sz="4" w:space="0" w:color="auto"/>
              <w:right w:val="single" w:sz="4" w:space="0" w:color="auto"/>
            </w:tcBorders>
            <w:vAlign w:val="center"/>
            <w:hideMark/>
          </w:tcPr>
          <w:p w14:paraId="3D170647" w14:textId="77777777" w:rsidR="00BE25A8" w:rsidRPr="00B65D6A" w:rsidRDefault="00BE25A8">
            <w:pPr>
              <w:spacing w:after="0" w:line="240" w:lineRule="auto"/>
              <w:jc w:val="center"/>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Reliability</w:t>
            </w:r>
          </w:p>
        </w:tc>
      </w:tr>
      <w:tr w:rsidR="00050D61" w:rsidRPr="0081432E" w14:paraId="5772D55E" w14:textId="77777777" w:rsidTr="003D797B">
        <w:trPr>
          <w:trHeight w:val="263"/>
          <w:jc w:val="center"/>
        </w:trPr>
        <w:tc>
          <w:tcPr>
            <w:tcW w:w="1980" w:type="dxa"/>
            <w:tcBorders>
              <w:top w:val="nil"/>
              <w:left w:val="single" w:sz="4" w:space="0" w:color="auto"/>
              <w:bottom w:val="nil"/>
              <w:right w:val="single" w:sz="4" w:space="0" w:color="auto"/>
            </w:tcBorders>
            <w:shd w:val="clear" w:color="000000" w:fill="D9D9D9"/>
            <w:noWrap/>
            <w:vAlign w:val="bottom"/>
            <w:hideMark/>
          </w:tcPr>
          <w:p w14:paraId="5E4D4813" w14:textId="77777777" w:rsidR="00BE25A8" w:rsidRPr="00B65D6A" w:rsidRDefault="00BE25A8">
            <w:pPr>
              <w:spacing w:after="0" w:line="240" w:lineRule="auto"/>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DOS development team</w:t>
            </w:r>
          </w:p>
        </w:tc>
        <w:tc>
          <w:tcPr>
            <w:tcW w:w="1101" w:type="dxa"/>
            <w:tcBorders>
              <w:top w:val="nil"/>
              <w:left w:val="nil"/>
              <w:bottom w:val="nil"/>
              <w:right w:val="single" w:sz="4" w:space="0" w:color="auto"/>
            </w:tcBorders>
            <w:shd w:val="clear" w:color="000000" w:fill="D9D9D9"/>
            <w:noWrap/>
            <w:vAlign w:val="center"/>
            <w:hideMark/>
          </w:tcPr>
          <w:p w14:paraId="55D2F71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998" w:type="dxa"/>
            <w:tcBorders>
              <w:top w:val="nil"/>
              <w:left w:val="nil"/>
              <w:bottom w:val="nil"/>
              <w:right w:val="single" w:sz="4" w:space="0" w:color="auto"/>
            </w:tcBorders>
            <w:shd w:val="clear" w:color="000000" w:fill="D9D9D9"/>
            <w:noWrap/>
            <w:vAlign w:val="center"/>
            <w:hideMark/>
          </w:tcPr>
          <w:p w14:paraId="195D0BD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48" w:type="dxa"/>
            <w:tcBorders>
              <w:top w:val="nil"/>
              <w:left w:val="nil"/>
              <w:bottom w:val="nil"/>
              <w:right w:val="single" w:sz="4" w:space="0" w:color="auto"/>
            </w:tcBorders>
            <w:shd w:val="clear" w:color="000000" w:fill="D9D9D9"/>
            <w:noWrap/>
            <w:vAlign w:val="center"/>
            <w:hideMark/>
          </w:tcPr>
          <w:p w14:paraId="219AECBA"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455" w:type="dxa"/>
            <w:tcBorders>
              <w:top w:val="nil"/>
              <w:left w:val="nil"/>
              <w:bottom w:val="nil"/>
              <w:right w:val="single" w:sz="4" w:space="0" w:color="auto"/>
            </w:tcBorders>
            <w:shd w:val="clear" w:color="000000" w:fill="D9D9D9"/>
            <w:noWrap/>
            <w:vAlign w:val="center"/>
            <w:hideMark/>
          </w:tcPr>
          <w:p w14:paraId="4F785DF5"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35" w:type="dxa"/>
            <w:tcBorders>
              <w:top w:val="nil"/>
              <w:left w:val="nil"/>
              <w:bottom w:val="nil"/>
              <w:right w:val="single" w:sz="4" w:space="0" w:color="auto"/>
            </w:tcBorders>
            <w:shd w:val="clear" w:color="000000" w:fill="D9D9D9"/>
            <w:noWrap/>
            <w:vAlign w:val="center"/>
            <w:hideMark/>
          </w:tcPr>
          <w:p w14:paraId="57B9574B"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shd w:val="clear" w:color="000000" w:fill="D9D9D9"/>
            <w:noWrap/>
            <w:vAlign w:val="center"/>
            <w:hideMark/>
          </w:tcPr>
          <w:p w14:paraId="7C56C989"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shd w:val="clear" w:color="000000" w:fill="D9D9D9"/>
            <w:noWrap/>
            <w:vAlign w:val="center"/>
            <w:hideMark/>
          </w:tcPr>
          <w:p w14:paraId="287E7F3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55" w:type="dxa"/>
            <w:tcBorders>
              <w:top w:val="nil"/>
              <w:left w:val="nil"/>
              <w:bottom w:val="nil"/>
              <w:right w:val="single" w:sz="4" w:space="0" w:color="auto"/>
            </w:tcBorders>
            <w:shd w:val="clear" w:color="000000" w:fill="D9D9D9"/>
            <w:noWrap/>
            <w:vAlign w:val="center"/>
            <w:hideMark/>
          </w:tcPr>
          <w:p w14:paraId="17E21601"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r>
      <w:tr w:rsidR="00050D61" w:rsidRPr="0081432E" w14:paraId="0F494531" w14:textId="77777777" w:rsidTr="003D797B">
        <w:trPr>
          <w:trHeight w:val="263"/>
          <w:jc w:val="center"/>
        </w:trPr>
        <w:tc>
          <w:tcPr>
            <w:tcW w:w="1980" w:type="dxa"/>
            <w:tcBorders>
              <w:top w:val="nil"/>
              <w:left w:val="single" w:sz="4" w:space="0" w:color="auto"/>
              <w:bottom w:val="nil"/>
              <w:right w:val="single" w:sz="4" w:space="0" w:color="auto"/>
            </w:tcBorders>
            <w:noWrap/>
            <w:vAlign w:val="bottom"/>
            <w:hideMark/>
          </w:tcPr>
          <w:p w14:paraId="6B70490B" w14:textId="77777777" w:rsidR="00BE25A8" w:rsidRPr="00B65D6A" w:rsidRDefault="00BE25A8">
            <w:pPr>
              <w:spacing w:after="0" w:line="240" w:lineRule="auto"/>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Trade Union Partners</w:t>
            </w:r>
          </w:p>
        </w:tc>
        <w:tc>
          <w:tcPr>
            <w:tcW w:w="1101" w:type="dxa"/>
            <w:tcBorders>
              <w:top w:val="nil"/>
              <w:left w:val="nil"/>
              <w:bottom w:val="nil"/>
              <w:right w:val="single" w:sz="4" w:space="0" w:color="auto"/>
            </w:tcBorders>
            <w:noWrap/>
            <w:vAlign w:val="center"/>
            <w:hideMark/>
          </w:tcPr>
          <w:p w14:paraId="4DAF194A"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998" w:type="dxa"/>
            <w:tcBorders>
              <w:top w:val="nil"/>
              <w:left w:val="nil"/>
              <w:bottom w:val="nil"/>
              <w:right w:val="single" w:sz="4" w:space="0" w:color="auto"/>
            </w:tcBorders>
            <w:noWrap/>
            <w:vAlign w:val="center"/>
            <w:hideMark/>
          </w:tcPr>
          <w:p w14:paraId="516A141B"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048" w:type="dxa"/>
            <w:tcBorders>
              <w:top w:val="nil"/>
              <w:left w:val="nil"/>
              <w:bottom w:val="nil"/>
              <w:right w:val="single" w:sz="4" w:space="0" w:color="auto"/>
            </w:tcBorders>
            <w:noWrap/>
            <w:vAlign w:val="center"/>
            <w:hideMark/>
          </w:tcPr>
          <w:p w14:paraId="6D92430C"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455" w:type="dxa"/>
            <w:tcBorders>
              <w:top w:val="nil"/>
              <w:left w:val="nil"/>
              <w:bottom w:val="nil"/>
              <w:right w:val="single" w:sz="4" w:space="0" w:color="auto"/>
            </w:tcBorders>
            <w:noWrap/>
            <w:vAlign w:val="center"/>
            <w:hideMark/>
          </w:tcPr>
          <w:p w14:paraId="1F230B23"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35" w:type="dxa"/>
            <w:tcBorders>
              <w:top w:val="nil"/>
              <w:left w:val="nil"/>
              <w:bottom w:val="nil"/>
              <w:right w:val="single" w:sz="4" w:space="0" w:color="auto"/>
            </w:tcBorders>
            <w:noWrap/>
            <w:vAlign w:val="center"/>
            <w:hideMark/>
          </w:tcPr>
          <w:p w14:paraId="1E6F0739"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noWrap/>
            <w:vAlign w:val="center"/>
            <w:hideMark/>
          </w:tcPr>
          <w:p w14:paraId="2474D074"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noWrap/>
            <w:vAlign w:val="center"/>
            <w:hideMark/>
          </w:tcPr>
          <w:p w14:paraId="306DB534"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155" w:type="dxa"/>
            <w:tcBorders>
              <w:top w:val="nil"/>
              <w:left w:val="nil"/>
              <w:bottom w:val="nil"/>
              <w:right w:val="single" w:sz="4" w:space="0" w:color="auto"/>
            </w:tcBorders>
            <w:noWrap/>
            <w:vAlign w:val="center"/>
            <w:hideMark/>
          </w:tcPr>
          <w:p w14:paraId="7BCD552B"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r>
      <w:tr w:rsidR="00050D61" w:rsidRPr="0081432E" w14:paraId="0B4D80A2" w14:textId="77777777" w:rsidTr="003D797B">
        <w:trPr>
          <w:trHeight w:val="263"/>
          <w:jc w:val="center"/>
        </w:trPr>
        <w:tc>
          <w:tcPr>
            <w:tcW w:w="1980" w:type="dxa"/>
            <w:tcBorders>
              <w:top w:val="nil"/>
              <w:left w:val="single" w:sz="4" w:space="0" w:color="auto"/>
              <w:bottom w:val="nil"/>
              <w:right w:val="single" w:sz="4" w:space="0" w:color="auto"/>
            </w:tcBorders>
            <w:shd w:val="clear" w:color="000000" w:fill="D9D9D9"/>
            <w:noWrap/>
            <w:vAlign w:val="bottom"/>
            <w:hideMark/>
          </w:tcPr>
          <w:p w14:paraId="08F011F1" w14:textId="77777777" w:rsidR="00BE25A8" w:rsidRPr="00B65D6A" w:rsidRDefault="00BE25A8">
            <w:pPr>
              <w:spacing w:after="0" w:line="240" w:lineRule="auto"/>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Users (Call Handlers/Clinicians)</w:t>
            </w:r>
          </w:p>
        </w:tc>
        <w:tc>
          <w:tcPr>
            <w:tcW w:w="1101" w:type="dxa"/>
            <w:tcBorders>
              <w:top w:val="nil"/>
              <w:left w:val="nil"/>
              <w:bottom w:val="nil"/>
              <w:right w:val="single" w:sz="4" w:space="0" w:color="auto"/>
            </w:tcBorders>
            <w:shd w:val="clear" w:color="000000" w:fill="D9D9D9"/>
            <w:noWrap/>
            <w:vAlign w:val="center"/>
            <w:hideMark/>
          </w:tcPr>
          <w:p w14:paraId="7CECF34F"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998" w:type="dxa"/>
            <w:tcBorders>
              <w:top w:val="nil"/>
              <w:left w:val="nil"/>
              <w:bottom w:val="nil"/>
              <w:right w:val="single" w:sz="4" w:space="0" w:color="auto"/>
            </w:tcBorders>
            <w:shd w:val="clear" w:color="000000" w:fill="D9D9D9"/>
            <w:noWrap/>
            <w:vAlign w:val="center"/>
            <w:hideMark/>
          </w:tcPr>
          <w:p w14:paraId="293F16B6"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048" w:type="dxa"/>
            <w:tcBorders>
              <w:top w:val="nil"/>
              <w:left w:val="nil"/>
              <w:bottom w:val="nil"/>
              <w:right w:val="single" w:sz="4" w:space="0" w:color="auto"/>
            </w:tcBorders>
            <w:shd w:val="clear" w:color="000000" w:fill="D9D9D9"/>
            <w:noWrap/>
            <w:vAlign w:val="center"/>
            <w:hideMark/>
          </w:tcPr>
          <w:p w14:paraId="74570514"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455" w:type="dxa"/>
            <w:tcBorders>
              <w:top w:val="nil"/>
              <w:left w:val="nil"/>
              <w:bottom w:val="nil"/>
              <w:right w:val="single" w:sz="4" w:space="0" w:color="auto"/>
            </w:tcBorders>
            <w:shd w:val="clear" w:color="000000" w:fill="D9D9D9"/>
            <w:noWrap/>
            <w:vAlign w:val="center"/>
            <w:hideMark/>
          </w:tcPr>
          <w:p w14:paraId="496ABC9D"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35" w:type="dxa"/>
            <w:tcBorders>
              <w:top w:val="nil"/>
              <w:left w:val="nil"/>
              <w:bottom w:val="nil"/>
              <w:right w:val="single" w:sz="4" w:space="0" w:color="auto"/>
            </w:tcBorders>
            <w:shd w:val="clear" w:color="000000" w:fill="D9D9D9"/>
            <w:noWrap/>
            <w:vAlign w:val="center"/>
            <w:hideMark/>
          </w:tcPr>
          <w:p w14:paraId="1ED29FB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shd w:val="clear" w:color="000000" w:fill="D9D9D9"/>
            <w:noWrap/>
            <w:vAlign w:val="center"/>
            <w:hideMark/>
          </w:tcPr>
          <w:p w14:paraId="1144F5D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shd w:val="clear" w:color="000000" w:fill="D9D9D9"/>
            <w:noWrap/>
            <w:vAlign w:val="center"/>
            <w:hideMark/>
          </w:tcPr>
          <w:p w14:paraId="1D96DBFF"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155" w:type="dxa"/>
            <w:tcBorders>
              <w:top w:val="nil"/>
              <w:left w:val="nil"/>
              <w:bottom w:val="nil"/>
              <w:right w:val="single" w:sz="4" w:space="0" w:color="auto"/>
            </w:tcBorders>
            <w:shd w:val="clear" w:color="000000" w:fill="D9D9D9"/>
            <w:noWrap/>
            <w:vAlign w:val="center"/>
            <w:hideMark/>
          </w:tcPr>
          <w:p w14:paraId="3F82784A"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r>
      <w:tr w:rsidR="00050D61" w:rsidRPr="0081432E" w14:paraId="7B666D0D" w14:textId="77777777" w:rsidTr="003D797B">
        <w:trPr>
          <w:trHeight w:val="263"/>
          <w:jc w:val="center"/>
        </w:trPr>
        <w:tc>
          <w:tcPr>
            <w:tcW w:w="1980" w:type="dxa"/>
            <w:tcBorders>
              <w:top w:val="nil"/>
              <w:left w:val="single" w:sz="4" w:space="0" w:color="auto"/>
              <w:bottom w:val="nil"/>
              <w:right w:val="single" w:sz="4" w:space="0" w:color="auto"/>
            </w:tcBorders>
            <w:noWrap/>
            <w:vAlign w:val="bottom"/>
            <w:hideMark/>
          </w:tcPr>
          <w:p w14:paraId="374C80D9" w14:textId="77777777" w:rsidR="00BE25A8" w:rsidRPr="00B65D6A" w:rsidRDefault="00BE25A8">
            <w:pPr>
              <w:spacing w:after="0" w:line="240" w:lineRule="auto"/>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Operational Managers</w:t>
            </w:r>
          </w:p>
        </w:tc>
        <w:tc>
          <w:tcPr>
            <w:tcW w:w="1101" w:type="dxa"/>
            <w:tcBorders>
              <w:top w:val="nil"/>
              <w:left w:val="nil"/>
              <w:bottom w:val="nil"/>
              <w:right w:val="single" w:sz="4" w:space="0" w:color="auto"/>
            </w:tcBorders>
            <w:noWrap/>
            <w:vAlign w:val="center"/>
            <w:hideMark/>
          </w:tcPr>
          <w:p w14:paraId="0CF7CEF1"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998" w:type="dxa"/>
            <w:tcBorders>
              <w:top w:val="nil"/>
              <w:left w:val="nil"/>
              <w:bottom w:val="nil"/>
              <w:right w:val="single" w:sz="4" w:space="0" w:color="auto"/>
            </w:tcBorders>
            <w:noWrap/>
            <w:vAlign w:val="center"/>
            <w:hideMark/>
          </w:tcPr>
          <w:p w14:paraId="19CA9951"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48" w:type="dxa"/>
            <w:tcBorders>
              <w:top w:val="nil"/>
              <w:left w:val="nil"/>
              <w:bottom w:val="nil"/>
              <w:right w:val="single" w:sz="4" w:space="0" w:color="auto"/>
            </w:tcBorders>
            <w:noWrap/>
            <w:vAlign w:val="center"/>
            <w:hideMark/>
          </w:tcPr>
          <w:p w14:paraId="0C6880E3"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455" w:type="dxa"/>
            <w:tcBorders>
              <w:top w:val="nil"/>
              <w:left w:val="nil"/>
              <w:bottom w:val="nil"/>
              <w:right w:val="single" w:sz="4" w:space="0" w:color="auto"/>
            </w:tcBorders>
            <w:noWrap/>
            <w:vAlign w:val="center"/>
            <w:hideMark/>
          </w:tcPr>
          <w:p w14:paraId="20252A61"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35" w:type="dxa"/>
            <w:tcBorders>
              <w:top w:val="nil"/>
              <w:left w:val="nil"/>
              <w:bottom w:val="nil"/>
              <w:right w:val="single" w:sz="4" w:space="0" w:color="auto"/>
            </w:tcBorders>
            <w:noWrap/>
            <w:vAlign w:val="center"/>
            <w:hideMark/>
          </w:tcPr>
          <w:p w14:paraId="4CD7A1A1"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134" w:type="dxa"/>
            <w:tcBorders>
              <w:top w:val="nil"/>
              <w:left w:val="nil"/>
              <w:bottom w:val="nil"/>
              <w:right w:val="single" w:sz="4" w:space="0" w:color="auto"/>
            </w:tcBorders>
            <w:noWrap/>
            <w:vAlign w:val="center"/>
            <w:hideMark/>
          </w:tcPr>
          <w:p w14:paraId="076087E4"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noWrap/>
            <w:vAlign w:val="center"/>
            <w:hideMark/>
          </w:tcPr>
          <w:p w14:paraId="1D49E69C"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55" w:type="dxa"/>
            <w:tcBorders>
              <w:top w:val="nil"/>
              <w:left w:val="nil"/>
              <w:bottom w:val="nil"/>
              <w:right w:val="single" w:sz="4" w:space="0" w:color="auto"/>
            </w:tcBorders>
            <w:noWrap/>
            <w:vAlign w:val="center"/>
            <w:hideMark/>
          </w:tcPr>
          <w:p w14:paraId="3720ABAA"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r>
      <w:tr w:rsidR="00050D61" w:rsidRPr="0081432E" w14:paraId="0BFF8F5B" w14:textId="77777777" w:rsidTr="003D797B">
        <w:trPr>
          <w:trHeight w:val="263"/>
          <w:jc w:val="center"/>
        </w:trPr>
        <w:tc>
          <w:tcPr>
            <w:tcW w:w="1980" w:type="dxa"/>
            <w:tcBorders>
              <w:top w:val="nil"/>
              <w:left w:val="single" w:sz="4" w:space="0" w:color="auto"/>
              <w:bottom w:val="nil"/>
              <w:right w:val="single" w:sz="4" w:space="0" w:color="auto"/>
            </w:tcBorders>
            <w:shd w:val="clear" w:color="000000" w:fill="D9D9D9"/>
            <w:noWrap/>
            <w:vAlign w:val="bottom"/>
            <w:hideMark/>
          </w:tcPr>
          <w:p w14:paraId="237272D3" w14:textId="77777777" w:rsidR="00BE25A8" w:rsidRPr="00B65D6A" w:rsidRDefault="00BE25A8">
            <w:pPr>
              <w:spacing w:after="0" w:line="240" w:lineRule="auto"/>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Health Informatics Team</w:t>
            </w:r>
          </w:p>
        </w:tc>
        <w:tc>
          <w:tcPr>
            <w:tcW w:w="1101" w:type="dxa"/>
            <w:tcBorders>
              <w:top w:val="nil"/>
              <w:left w:val="nil"/>
              <w:bottom w:val="nil"/>
              <w:right w:val="single" w:sz="4" w:space="0" w:color="auto"/>
            </w:tcBorders>
            <w:shd w:val="clear" w:color="000000" w:fill="D9D9D9"/>
            <w:noWrap/>
            <w:vAlign w:val="center"/>
            <w:hideMark/>
          </w:tcPr>
          <w:p w14:paraId="78ABE017"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998" w:type="dxa"/>
            <w:tcBorders>
              <w:top w:val="nil"/>
              <w:left w:val="nil"/>
              <w:bottom w:val="nil"/>
              <w:right w:val="single" w:sz="4" w:space="0" w:color="auto"/>
            </w:tcBorders>
            <w:shd w:val="clear" w:color="000000" w:fill="D9D9D9"/>
            <w:noWrap/>
            <w:vAlign w:val="center"/>
            <w:hideMark/>
          </w:tcPr>
          <w:p w14:paraId="74C0D195"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48" w:type="dxa"/>
            <w:tcBorders>
              <w:top w:val="nil"/>
              <w:left w:val="nil"/>
              <w:bottom w:val="nil"/>
              <w:right w:val="single" w:sz="4" w:space="0" w:color="auto"/>
            </w:tcBorders>
            <w:shd w:val="clear" w:color="000000" w:fill="D9D9D9"/>
            <w:noWrap/>
            <w:vAlign w:val="center"/>
            <w:hideMark/>
          </w:tcPr>
          <w:p w14:paraId="24352B74"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455" w:type="dxa"/>
            <w:tcBorders>
              <w:top w:val="nil"/>
              <w:left w:val="nil"/>
              <w:bottom w:val="nil"/>
              <w:right w:val="single" w:sz="4" w:space="0" w:color="auto"/>
            </w:tcBorders>
            <w:shd w:val="clear" w:color="000000" w:fill="D9D9D9"/>
            <w:noWrap/>
            <w:vAlign w:val="center"/>
            <w:hideMark/>
          </w:tcPr>
          <w:p w14:paraId="26D0D164"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35" w:type="dxa"/>
            <w:tcBorders>
              <w:top w:val="nil"/>
              <w:left w:val="nil"/>
              <w:bottom w:val="nil"/>
              <w:right w:val="single" w:sz="4" w:space="0" w:color="auto"/>
            </w:tcBorders>
            <w:shd w:val="clear" w:color="000000" w:fill="D9D9D9"/>
            <w:noWrap/>
            <w:vAlign w:val="center"/>
            <w:hideMark/>
          </w:tcPr>
          <w:p w14:paraId="33FDB169"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134" w:type="dxa"/>
            <w:tcBorders>
              <w:top w:val="nil"/>
              <w:left w:val="nil"/>
              <w:bottom w:val="nil"/>
              <w:right w:val="single" w:sz="4" w:space="0" w:color="auto"/>
            </w:tcBorders>
            <w:shd w:val="clear" w:color="000000" w:fill="D9D9D9"/>
            <w:noWrap/>
            <w:vAlign w:val="center"/>
            <w:hideMark/>
          </w:tcPr>
          <w:p w14:paraId="268BD8F2"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134" w:type="dxa"/>
            <w:tcBorders>
              <w:top w:val="nil"/>
              <w:left w:val="nil"/>
              <w:bottom w:val="nil"/>
              <w:right w:val="single" w:sz="4" w:space="0" w:color="auto"/>
            </w:tcBorders>
            <w:shd w:val="clear" w:color="000000" w:fill="D9D9D9"/>
            <w:noWrap/>
            <w:vAlign w:val="center"/>
            <w:hideMark/>
          </w:tcPr>
          <w:p w14:paraId="5E0E808C"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55" w:type="dxa"/>
            <w:tcBorders>
              <w:top w:val="nil"/>
              <w:left w:val="nil"/>
              <w:bottom w:val="nil"/>
              <w:right w:val="single" w:sz="4" w:space="0" w:color="auto"/>
            </w:tcBorders>
            <w:shd w:val="clear" w:color="000000" w:fill="D9D9D9"/>
            <w:noWrap/>
            <w:vAlign w:val="center"/>
            <w:hideMark/>
          </w:tcPr>
          <w:p w14:paraId="6D666362"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r>
      <w:tr w:rsidR="00050D61" w:rsidRPr="0081432E" w14:paraId="0EF30FA8" w14:textId="77777777" w:rsidTr="003D797B">
        <w:trPr>
          <w:trHeight w:val="263"/>
          <w:jc w:val="center"/>
        </w:trPr>
        <w:tc>
          <w:tcPr>
            <w:tcW w:w="1980" w:type="dxa"/>
            <w:tcBorders>
              <w:top w:val="nil"/>
              <w:left w:val="single" w:sz="4" w:space="0" w:color="auto"/>
              <w:bottom w:val="nil"/>
              <w:right w:val="single" w:sz="4" w:space="0" w:color="auto"/>
            </w:tcBorders>
            <w:noWrap/>
            <w:vAlign w:val="bottom"/>
            <w:hideMark/>
          </w:tcPr>
          <w:p w14:paraId="662B4722" w14:textId="77777777" w:rsidR="00BE25A8" w:rsidRPr="00B65D6A" w:rsidRDefault="00BE25A8">
            <w:pPr>
              <w:spacing w:after="0" w:line="240" w:lineRule="auto"/>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External Service Managers</w:t>
            </w:r>
          </w:p>
        </w:tc>
        <w:tc>
          <w:tcPr>
            <w:tcW w:w="1101" w:type="dxa"/>
            <w:tcBorders>
              <w:top w:val="nil"/>
              <w:left w:val="nil"/>
              <w:bottom w:val="nil"/>
              <w:right w:val="single" w:sz="4" w:space="0" w:color="auto"/>
            </w:tcBorders>
            <w:noWrap/>
            <w:vAlign w:val="center"/>
            <w:hideMark/>
          </w:tcPr>
          <w:p w14:paraId="2554E295"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998" w:type="dxa"/>
            <w:tcBorders>
              <w:top w:val="nil"/>
              <w:left w:val="nil"/>
              <w:bottom w:val="nil"/>
              <w:right w:val="single" w:sz="4" w:space="0" w:color="auto"/>
            </w:tcBorders>
            <w:noWrap/>
            <w:vAlign w:val="center"/>
            <w:hideMark/>
          </w:tcPr>
          <w:p w14:paraId="448531F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48" w:type="dxa"/>
            <w:tcBorders>
              <w:top w:val="nil"/>
              <w:left w:val="nil"/>
              <w:bottom w:val="nil"/>
              <w:right w:val="single" w:sz="4" w:space="0" w:color="auto"/>
            </w:tcBorders>
            <w:noWrap/>
            <w:vAlign w:val="center"/>
            <w:hideMark/>
          </w:tcPr>
          <w:p w14:paraId="44D9ACCA"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455" w:type="dxa"/>
            <w:tcBorders>
              <w:top w:val="nil"/>
              <w:left w:val="nil"/>
              <w:bottom w:val="nil"/>
              <w:right w:val="single" w:sz="4" w:space="0" w:color="auto"/>
            </w:tcBorders>
            <w:noWrap/>
            <w:vAlign w:val="center"/>
            <w:hideMark/>
          </w:tcPr>
          <w:p w14:paraId="6DC68ABC"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35" w:type="dxa"/>
            <w:tcBorders>
              <w:top w:val="nil"/>
              <w:left w:val="nil"/>
              <w:bottom w:val="nil"/>
              <w:right w:val="single" w:sz="4" w:space="0" w:color="auto"/>
            </w:tcBorders>
            <w:noWrap/>
            <w:vAlign w:val="center"/>
            <w:hideMark/>
          </w:tcPr>
          <w:p w14:paraId="74C547D4"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134" w:type="dxa"/>
            <w:tcBorders>
              <w:top w:val="nil"/>
              <w:left w:val="nil"/>
              <w:bottom w:val="nil"/>
              <w:right w:val="single" w:sz="4" w:space="0" w:color="auto"/>
            </w:tcBorders>
            <w:noWrap/>
            <w:vAlign w:val="center"/>
            <w:hideMark/>
          </w:tcPr>
          <w:p w14:paraId="4F6181D5"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noWrap/>
            <w:vAlign w:val="center"/>
            <w:hideMark/>
          </w:tcPr>
          <w:p w14:paraId="6ABE9EEB"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55" w:type="dxa"/>
            <w:tcBorders>
              <w:top w:val="nil"/>
              <w:left w:val="nil"/>
              <w:bottom w:val="nil"/>
              <w:right w:val="single" w:sz="4" w:space="0" w:color="auto"/>
            </w:tcBorders>
            <w:noWrap/>
            <w:vAlign w:val="center"/>
            <w:hideMark/>
          </w:tcPr>
          <w:p w14:paraId="2DE395B5"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r>
      <w:tr w:rsidR="00050D61" w:rsidRPr="0081432E" w14:paraId="4DBB1876" w14:textId="77777777" w:rsidTr="003D797B">
        <w:trPr>
          <w:trHeight w:val="263"/>
          <w:jc w:val="center"/>
        </w:trPr>
        <w:tc>
          <w:tcPr>
            <w:tcW w:w="1980" w:type="dxa"/>
            <w:tcBorders>
              <w:top w:val="nil"/>
              <w:left w:val="single" w:sz="4" w:space="0" w:color="auto"/>
              <w:bottom w:val="nil"/>
              <w:right w:val="single" w:sz="4" w:space="0" w:color="auto"/>
            </w:tcBorders>
            <w:shd w:val="clear" w:color="000000" w:fill="D9D9D9"/>
            <w:noWrap/>
            <w:vAlign w:val="bottom"/>
            <w:hideMark/>
          </w:tcPr>
          <w:p w14:paraId="1DAC5DC6" w14:textId="77777777" w:rsidR="00BE25A8" w:rsidRPr="00B65D6A" w:rsidRDefault="00BE25A8">
            <w:pPr>
              <w:spacing w:after="0" w:line="240" w:lineRule="auto"/>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Training Department</w:t>
            </w:r>
          </w:p>
        </w:tc>
        <w:tc>
          <w:tcPr>
            <w:tcW w:w="1101" w:type="dxa"/>
            <w:tcBorders>
              <w:top w:val="nil"/>
              <w:left w:val="nil"/>
              <w:bottom w:val="nil"/>
              <w:right w:val="single" w:sz="4" w:space="0" w:color="auto"/>
            </w:tcBorders>
            <w:shd w:val="clear" w:color="000000" w:fill="D9D9D9"/>
            <w:noWrap/>
            <w:vAlign w:val="center"/>
            <w:hideMark/>
          </w:tcPr>
          <w:p w14:paraId="7896422D"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998" w:type="dxa"/>
            <w:tcBorders>
              <w:top w:val="nil"/>
              <w:left w:val="nil"/>
              <w:bottom w:val="nil"/>
              <w:right w:val="single" w:sz="4" w:space="0" w:color="auto"/>
            </w:tcBorders>
            <w:shd w:val="clear" w:color="000000" w:fill="D9D9D9"/>
            <w:noWrap/>
            <w:vAlign w:val="center"/>
            <w:hideMark/>
          </w:tcPr>
          <w:p w14:paraId="3775C2F7"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048" w:type="dxa"/>
            <w:tcBorders>
              <w:top w:val="nil"/>
              <w:left w:val="nil"/>
              <w:bottom w:val="nil"/>
              <w:right w:val="single" w:sz="4" w:space="0" w:color="auto"/>
            </w:tcBorders>
            <w:shd w:val="clear" w:color="000000" w:fill="D9D9D9"/>
            <w:noWrap/>
            <w:vAlign w:val="center"/>
            <w:hideMark/>
          </w:tcPr>
          <w:p w14:paraId="3BC55912"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455" w:type="dxa"/>
            <w:tcBorders>
              <w:top w:val="nil"/>
              <w:left w:val="nil"/>
              <w:bottom w:val="nil"/>
              <w:right w:val="single" w:sz="4" w:space="0" w:color="auto"/>
            </w:tcBorders>
            <w:shd w:val="clear" w:color="000000" w:fill="D9D9D9"/>
            <w:noWrap/>
            <w:vAlign w:val="center"/>
            <w:hideMark/>
          </w:tcPr>
          <w:p w14:paraId="1CF6CB2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035" w:type="dxa"/>
            <w:tcBorders>
              <w:top w:val="nil"/>
              <w:left w:val="nil"/>
              <w:bottom w:val="nil"/>
              <w:right w:val="single" w:sz="4" w:space="0" w:color="auto"/>
            </w:tcBorders>
            <w:shd w:val="clear" w:color="000000" w:fill="D9D9D9"/>
            <w:noWrap/>
            <w:vAlign w:val="center"/>
            <w:hideMark/>
          </w:tcPr>
          <w:p w14:paraId="42DB5E52"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shd w:val="clear" w:color="000000" w:fill="D9D9D9"/>
            <w:noWrap/>
            <w:vAlign w:val="center"/>
            <w:hideMark/>
          </w:tcPr>
          <w:p w14:paraId="74BE4581"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shd w:val="clear" w:color="000000" w:fill="D9D9D9"/>
            <w:noWrap/>
            <w:vAlign w:val="center"/>
            <w:hideMark/>
          </w:tcPr>
          <w:p w14:paraId="427D5E46"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155" w:type="dxa"/>
            <w:tcBorders>
              <w:top w:val="nil"/>
              <w:left w:val="nil"/>
              <w:bottom w:val="nil"/>
              <w:right w:val="single" w:sz="4" w:space="0" w:color="auto"/>
            </w:tcBorders>
            <w:shd w:val="clear" w:color="000000" w:fill="D9D9D9"/>
            <w:noWrap/>
            <w:vAlign w:val="center"/>
            <w:hideMark/>
          </w:tcPr>
          <w:p w14:paraId="5E96795F"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r>
      <w:tr w:rsidR="00050D61" w:rsidRPr="0081432E" w14:paraId="17F1A2B8" w14:textId="77777777" w:rsidTr="003D797B">
        <w:trPr>
          <w:trHeight w:val="263"/>
          <w:jc w:val="center"/>
        </w:trPr>
        <w:tc>
          <w:tcPr>
            <w:tcW w:w="1980" w:type="dxa"/>
            <w:tcBorders>
              <w:top w:val="nil"/>
              <w:left w:val="single" w:sz="4" w:space="0" w:color="auto"/>
              <w:bottom w:val="single" w:sz="4" w:space="0" w:color="auto"/>
              <w:right w:val="single" w:sz="4" w:space="0" w:color="auto"/>
            </w:tcBorders>
            <w:noWrap/>
            <w:vAlign w:val="bottom"/>
            <w:hideMark/>
          </w:tcPr>
          <w:p w14:paraId="1DA656BD" w14:textId="77777777" w:rsidR="00BE25A8" w:rsidRPr="00B65D6A" w:rsidRDefault="00BE25A8">
            <w:pPr>
              <w:spacing w:after="0" w:line="240" w:lineRule="auto"/>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Clinical Team</w:t>
            </w:r>
          </w:p>
        </w:tc>
        <w:tc>
          <w:tcPr>
            <w:tcW w:w="1101" w:type="dxa"/>
            <w:tcBorders>
              <w:top w:val="nil"/>
              <w:left w:val="nil"/>
              <w:bottom w:val="single" w:sz="4" w:space="0" w:color="auto"/>
              <w:right w:val="single" w:sz="4" w:space="0" w:color="auto"/>
            </w:tcBorders>
            <w:noWrap/>
            <w:vAlign w:val="center"/>
            <w:hideMark/>
          </w:tcPr>
          <w:p w14:paraId="115A4B68"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998" w:type="dxa"/>
            <w:tcBorders>
              <w:top w:val="nil"/>
              <w:left w:val="nil"/>
              <w:bottom w:val="single" w:sz="4" w:space="0" w:color="auto"/>
              <w:right w:val="single" w:sz="4" w:space="0" w:color="auto"/>
            </w:tcBorders>
            <w:noWrap/>
            <w:vAlign w:val="center"/>
            <w:hideMark/>
          </w:tcPr>
          <w:p w14:paraId="500B97D7"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48" w:type="dxa"/>
            <w:tcBorders>
              <w:top w:val="nil"/>
              <w:left w:val="nil"/>
              <w:bottom w:val="single" w:sz="4" w:space="0" w:color="auto"/>
              <w:right w:val="single" w:sz="4" w:space="0" w:color="auto"/>
            </w:tcBorders>
            <w:noWrap/>
            <w:vAlign w:val="center"/>
            <w:hideMark/>
          </w:tcPr>
          <w:p w14:paraId="67CD02BF"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455" w:type="dxa"/>
            <w:tcBorders>
              <w:top w:val="nil"/>
              <w:left w:val="nil"/>
              <w:bottom w:val="single" w:sz="4" w:space="0" w:color="auto"/>
              <w:right w:val="single" w:sz="4" w:space="0" w:color="auto"/>
            </w:tcBorders>
            <w:noWrap/>
            <w:vAlign w:val="center"/>
            <w:hideMark/>
          </w:tcPr>
          <w:p w14:paraId="3EEF4BF4"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35" w:type="dxa"/>
            <w:tcBorders>
              <w:top w:val="nil"/>
              <w:left w:val="nil"/>
              <w:bottom w:val="single" w:sz="4" w:space="0" w:color="auto"/>
              <w:right w:val="single" w:sz="4" w:space="0" w:color="auto"/>
            </w:tcBorders>
            <w:noWrap/>
            <w:vAlign w:val="center"/>
            <w:hideMark/>
          </w:tcPr>
          <w:p w14:paraId="7D419F1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single" w:sz="4" w:space="0" w:color="auto"/>
              <w:right w:val="single" w:sz="4" w:space="0" w:color="auto"/>
            </w:tcBorders>
            <w:noWrap/>
            <w:vAlign w:val="center"/>
            <w:hideMark/>
          </w:tcPr>
          <w:p w14:paraId="59801755"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single" w:sz="4" w:space="0" w:color="auto"/>
              <w:right w:val="single" w:sz="4" w:space="0" w:color="auto"/>
            </w:tcBorders>
            <w:noWrap/>
            <w:vAlign w:val="center"/>
            <w:hideMark/>
          </w:tcPr>
          <w:p w14:paraId="220BEEB9"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155" w:type="dxa"/>
            <w:tcBorders>
              <w:top w:val="nil"/>
              <w:left w:val="nil"/>
              <w:bottom w:val="single" w:sz="4" w:space="0" w:color="auto"/>
              <w:right w:val="single" w:sz="4" w:space="0" w:color="auto"/>
            </w:tcBorders>
            <w:noWrap/>
            <w:vAlign w:val="center"/>
            <w:hideMark/>
          </w:tcPr>
          <w:p w14:paraId="3ED1F6B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r>
    </w:tbl>
    <w:p w14:paraId="6C716D31" w14:textId="77777777" w:rsidR="00BE25A8" w:rsidRDefault="00BE25A8">
      <w:pPr>
        <w:rPr>
          <w:rFonts w:ascii="Arial" w:hAnsi="Arial" w:cs="Arial"/>
        </w:rPr>
      </w:pPr>
    </w:p>
    <w:p w14:paraId="1067735E" w14:textId="10C32281" w:rsidR="00924C83" w:rsidRDefault="0059625A">
      <w:pPr>
        <w:rPr>
          <w:rFonts w:ascii="Arial" w:hAnsi="Arial" w:cs="Arial"/>
        </w:rPr>
      </w:pPr>
      <w:r w:rsidRPr="00FA7BFE">
        <w:rPr>
          <w:rFonts w:ascii="Arial" w:hAnsi="Arial" w:cs="Arial"/>
          <w:noProof/>
        </w:rPr>
        <w:lastRenderedPageBreak/>
        <mc:AlternateContent>
          <mc:Choice Requires="wpg">
            <w:drawing>
              <wp:anchor distT="0" distB="0" distL="114300" distR="114300" simplePos="0" relativeHeight="251667456" behindDoc="0" locked="0" layoutInCell="1" allowOverlap="1" wp14:anchorId="663903B3" wp14:editId="290F7273">
                <wp:simplePos x="0" y="0"/>
                <wp:positionH relativeFrom="margin">
                  <wp:align>center</wp:align>
                </wp:positionH>
                <wp:positionV relativeFrom="paragraph">
                  <wp:posOffset>842645</wp:posOffset>
                </wp:positionV>
                <wp:extent cx="6475095" cy="4043045"/>
                <wp:effectExtent l="0" t="38100" r="0" b="0"/>
                <wp:wrapSquare wrapText="bothSides"/>
                <wp:docPr id="32" name="Group 31">
                  <a:extLst xmlns:a="http://schemas.openxmlformats.org/drawingml/2006/main">
                    <a:ext uri="{FF2B5EF4-FFF2-40B4-BE49-F238E27FC236}">
                      <a16:creationId xmlns:a16="http://schemas.microsoft.com/office/drawing/2014/main" id="{7A96A1CD-2BCD-81A6-A24D-0C0C6198B413}"/>
                    </a:ext>
                  </a:extLst>
                </wp:docPr>
                <wp:cNvGraphicFramePr/>
                <a:graphic xmlns:a="http://schemas.openxmlformats.org/drawingml/2006/main">
                  <a:graphicData uri="http://schemas.microsoft.com/office/word/2010/wordprocessingGroup">
                    <wpg:wgp>
                      <wpg:cNvGrpSpPr/>
                      <wpg:grpSpPr>
                        <a:xfrm>
                          <a:off x="0" y="0"/>
                          <a:ext cx="6475095" cy="4043045"/>
                          <a:chOff x="0" y="0"/>
                          <a:chExt cx="6475626" cy="4043527"/>
                        </a:xfrm>
                      </wpg:grpSpPr>
                      <wps:wsp>
                        <wps:cNvPr id="871194996" name="Rectangle 871194996">
                          <a:extLst>
                            <a:ext uri="{FF2B5EF4-FFF2-40B4-BE49-F238E27FC236}">
                              <a16:creationId xmlns:a16="http://schemas.microsoft.com/office/drawing/2014/main" id="{DFF94849-ADC8-790A-96D0-11559A499B87}"/>
                            </a:ext>
                          </a:extLst>
                        </wps:cNvPr>
                        <wps:cNvSpPr/>
                        <wps:spPr>
                          <a:xfrm>
                            <a:off x="990545" y="2"/>
                            <a:ext cx="1657026" cy="1657026"/>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477718950" name="Rectangle 1477718950">
                          <a:extLst>
                            <a:ext uri="{FF2B5EF4-FFF2-40B4-BE49-F238E27FC236}">
                              <a16:creationId xmlns:a16="http://schemas.microsoft.com/office/drawing/2014/main" id="{5BF317E1-DC01-C9D6-2148-0F2F584720C4}"/>
                            </a:ext>
                          </a:extLst>
                        </wps:cNvPr>
                        <wps:cNvSpPr/>
                        <wps:spPr>
                          <a:xfrm>
                            <a:off x="2647571" y="0"/>
                            <a:ext cx="1657027" cy="1657027"/>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911176698" name="Rectangle 1911176698">
                          <a:extLst>
                            <a:ext uri="{FF2B5EF4-FFF2-40B4-BE49-F238E27FC236}">
                              <a16:creationId xmlns:a16="http://schemas.microsoft.com/office/drawing/2014/main" id="{10C0B5C8-8270-AC17-E096-F91EC89B6287}"/>
                            </a:ext>
                          </a:extLst>
                        </wps:cNvPr>
                        <wps:cNvSpPr/>
                        <wps:spPr>
                          <a:xfrm>
                            <a:off x="990544" y="1654740"/>
                            <a:ext cx="1657026" cy="1657026"/>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407854974" name="Rectangle 407854974">
                          <a:extLst>
                            <a:ext uri="{FF2B5EF4-FFF2-40B4-BE49-F238E27FC236}">
                              <a16:creationId xmlns:a16="http://schemas.microsoft.com/office/drawing/2014/main" id="{9B993D16-2235-335D-9D85-F699B3540B80}"/>
                            </a:ext>
                          </a:extLst>
                        </wps:cNvPr>
                        <wps:cNvSpPr/>
                        <wps:spPr>
                          <a:xfrm>
                            <a:off x="2647571" y="1654740"/>
                            <a:ext cx="1657026" cy="1657026"/>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146786593" name="Straight Arrow Connector 1146786593">
                          <a:extLst>
                            <a:ext uri="{FF2B5EF4-FFF2-40B4-BE49-F238E27FC236}">
                              <a16:creationId xmlns:a16="http://schemas.microsoft.com/office/drawing/2014/main" id="{3A881843-6D23-8820-9674-15A544C50606}"/>
                            </a:ext>
                          </a:extLst>
                        </wps:cNvPr>
                        <wps:cNvCnPr>
                          <a:cxnSpLocks/>
                        </wps:cNvCnPr>
                        <wps:spPr>
                          <a:xfrm flipV="1">
                            <a:off x="745926" y="1"/>
                            <a:ext cx="0" cy="3311765"/>
                          </a:xfrm>
                          <a:prstGeom prst="straightConnector1">
                            <a:avLst/>
                          </a:prstGeom>
                          <a:ln w="28575">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wps:wsp>
                        <wps:cNvPr id="420166538" name="Straight Arrow Connector 420166538">
                          <a:extLst>
                            <a:ext uri="{FF2B5EF4-FFF2-40B4-BE49-F238E27FC236}">
                              <a16:creationId xmlns:a16="http://schemas.microsoft.com/office/drawing/2014/main" id="{C8ED190C-AEB2-A08E-32F8-7EC6872E0BA4}"/>
                            </a:ext>
                          </a:extLst>
                        </wps:cNvPr>
                        <wps:cNvCnPr>
                          <a:cxnSpLocks/>
                        </wps:cNvCnPr>
                        <wps:spPr>
                          <a:xfrm>
                            <a:off x="994971" y="3551390"/>
                            <a:ext cx="3363037" cy="0"/>
                          </a:xfrm>
                          <a:prstGeom prst="straightConnector1">
                            <a:avLst/>
                          </a:prstGeom>
                          <a:ln w="28575">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wps:wsp>
                        <wps:cNvPr id="172528132" name="TextBox 12">
                          <a:extLst>
                            <a:ext uri="{FF2B5EF4-FFF2-40B4-BE49-F238E27FC236}">
                              <a16:creationId xmlns:a16="http://schemas.microsoft.com/office/drawing/2014/main" id="{9431D534-46DA-BD56-413E-C21CA45AD567}"/>
                            </a:ext>
                          </a:extLst>
                        </wps:cNvPr>
                        <wps:cNvSpPr txBox="1"/>
                        <wps:spPr>
                          <a:xfrm>
                            <a:off x="0" y="1485385"/>
                            <a:ext cx="926465" cy="480060"/>
                          </a:xfrm>
                          <a:prstGeom prst="rect">
                            <a:avLst/>
                          </a:prstGeom>
                          <a:noFill/>
                        </wps:spPr>
                        <wps:txbx>
                          <w:txbxContent>
                            <w:p w14:paraId="0A41C25F" w14:textId="77777777" w:rsidR="00FA7BFE" w:rsidRDefault="00FA7BFE" w:rsidP="00FA7BFE">
                              <w:pPr>
                                <w:rPr>
                                  <w:rFonts w:hAnsi="Aptos"/>
                                  <w:color w:val="000000" w:themeColor="text1"/>
                                  <w:kern w:val="24"/>
                                  <w:sz w:val="32"/>
                                  <w:szCs w:val="32"/>
                                  <w14:ligatures w14:val="none"/>
                                </w:rPr>
                              </w:pPr>
                              <w:r>
                                <w:rPr>
                                  <w:rFonts w:hAnsi="Aptos"/>
                                  <w:color w:val="000000" w:themeColor="text1"/>
                                  <w:kern w:val="24"/>
                                  <w:sz w:val="32"/>
                                  <w:szCs w:val="32"/>
                                </w:rPr>
                                <w:t>Power</w:t>
                              </w:r>
                            </w:p>
                          </w:txbxContent>
                        </wps:txbx>
                        <wps:bodyPr wrap="square" rtlCol="0">
                          <a:spAutoFit/>
                        </wps:bodyPr>
                      </wps:wsp>
                      <wps:wsp>
                        <wps:cNvPr id="893954251" name="TextBox 13">
                          <a:extLst>
                            <a:ext uri="{FF2B5EF4-FFF2-40B4-BE49-F238E27FC236}">
                              <a16:creationId xmlns:a16="http://schemas.microsoft.com/office/drawing/2014/main" id="{FB08E7AF-6A5A-E168-6420-5B3B8B57DA5B}"/>
                            </a:ext>
                          </a:extLst>
                        </wps:cNvPr>
                        <wps:cNvSpPr txBox="1"/>
                        <wps:spPr>
                          <a:xfrm>
                            <a:off x="2209622" y="3563467"/>
                            <a:ext cx="875665" cy="480060"/>
                          </a:xfrm>
                          <a:prstGeom prst="rect">
                            <a:avLst/>
                          </a:prstGeom>
                          <a:noFill/>
                        </wps:spPr>
                        <wps:txbx>
                          <w:txbxContent>
                            <w:p w14:paraId="17CA60A0" w14:textId="77777777" w:rsidR="00FA7BFE" w:rsidRDefault="00FA7BFE" w:rsidP="00FA7BFE">
                              <w:pPr>
                                <w:rPr>
                                  <w:rFonts w:hAnsi="Aptos"/>
                                  <w:color w:val="000000" w:themeColor="text1"/>
                                  <w:kern w:val="24"/>
                                  <w:sz w:val="32"/>
                                  <w:szCs w:val="32"/>
                                  <w14:ligatures w14:val="none"/>
                                </w:rPr>
                              </w:pPr>
                              <w:r>
                                <w:rPr>
                                  <w:rFonts w:hAnsi="Aptos"/>
                                  <w:color w:val="000000" w:themeColor="text1"/>
                                  <w:kern w:val="24"/>
                                  <w:sz w:val="32"/>
                                  <w:szCs w:val="32"/>
                                </w:rPr>
                                <w:t>Interest</w:t>
                              </w:r>
                            </w:p>
                          </w:txbxContent>
                        </wps:txbx>
                        <wps:bodyPr wrap="square" rtlCol="0">
                          <a:spAutoFit/>
                        </wps:bodyPr>
                      </wps:wsp>
                      <wps:wsp>
                        <wps:cNvPr id="276493823" name="TextBox 14">
                          <a:extLst>
                            <a:ext uri="{FF2B5EF4-FFF2-40B4-BE49-F238E27FC236}">
                              <a16:creationId xmlns:a16="http://schemas.microsoft.com/office/drawing/2014/main" id="{6958089E-A04F-37D6-6D5C-4660057E0F18}"/>
                            </a:ext>
                          </a:extLst>
                        </wps:cNvPr>
                        <wps:cNvSpPr txBox="1"/>
                        <wps:spPr>
                          <a:xfrm>
                            <a:off x="1130920" y="10003"/>
                            <a:ext cx="1376045" cy="444500"/>
                          </a:xfrm>
                          <a:prstGeom prst="rect">
                            <a:avLst/>
                          </a:prstGeom>
                          <a:noFill/>
                        </wps:spPr>
                        <wps:txbx>
                          <w:txbxContent>
                            <w:p w14:paraId="49E990BF" w14:textId="77777777" w:rsidR="00FA7BFE" w:rsidRDefault="00FA7BFE" w:rsidP="00FA7BFE">
                              <w:pPr>
                                <w:jc w:val="center"/>
                                <w:rPr>
                                  <w:rFonts w:hAnsi="Aptos"/>
                                  <w:color w:val="000000" w:themeColor="text1"/>
                                  <w:kern w:val="24"/>
                                  <w:sz w:val="28"/>
                                  <w:szCs w:val="28"/>
                                  <w14:ligatures w14:val="none"/>
                                </w:rPr>
                              </w:pPr>
                              <w:r>
                                <w:rPr>
                                  <w:rFonts w:hAnsi="Aptos"/>
                                  <w:color w:val="000000" w:themeColor="text1"/>
                                  <w:kern w:val="24"/>
                                  <w:sz w:val="28"/>
                                  <w:szCs w:val="28"/>
                                </w:rPr>
                                <w:t>Keep Satisfied</w:t>
                              </w:r>
                            </w:p>
                          </w:txbxContent>
                        </wps:txbx>
                        <wps:bodyPr wrap="square" rtlCol="0">
                          <a:spAutoFit/>
                        </wps:bodyPr>
                      </wps:wsp>
                      <wps:wsp>
                        <wps:cNvPr id="469349241" name="TextBox 15">
                          <a:extLst>
                            <a:ext uri="{FF2B5EF4-FFF2-40B4-BE49-F238E27FC236}">
                              <a16:creationId xmlns:a16="http://schemas.microsoft.com/office/drawing/2014/main" id="{C9843CC4-6A7D-F300-3F63-7B4F1B28F5F0}"/>
                            </a:ext>
                          </a:extLst>
                        </wps:cNvPr>
                        <wps:cNvSpPr txBox="1"/>
                        <wps:spPr>
                          <a:xfrm>
                            <a:off x="2780954" y="19248"/>
                            <a:ext cx="1404620" cy="444500"/>
                          </a:xfrm>
                          <a:prstGeom prst="rect">
                            <a:avLst/>
                          </a:prstGeom>
                          <a:noFill/>
                        </wps:spPr>
                        <wps:txbx>
                          <w:txbxContent>
                            <w:p w14:paraId="2062D930" w14:textId="77777777" w:rsidR="00FA7BFE" w:rsidRDefault="00FA7BFE" w:rsidP="00FA7BFE">
                              <w:pPr>
                                <w:jc w:val="center"/>
                                <w:rPr>
                                  <w:rFonts w:hAnsi="Aptos"/>
                                  <w:color w:val="000000" w:themeColor="text1"/>
                                  <w:kern w:val="24"/>
                                  <w:sz w:val="28"/>
                                  <w:szCs w:val="28"/>
                                  <w14:ligatures w14:val="none"/>
                                </w:rPr>
                              </w:pPr>
                              <w:r>
                                <w:rPr>
                                  <w:rFonts w:hAnsi="Aptos"/>
                                  <w:color w:val="000000" w:themeColor="text1"/>
                                  <w:kern w:val="24"/>
                                  <w:sz w:val="28"/>
                                  <w:szCs w:val="28"/>
                                </w:rPr>
                                <w:t>Manage Closely</w:t>
                              </w:r>
                            </w:p>
                          </w:txbxContent>
                        </wps:txbx>
                        <wps:bodyPr wrap="square" rtlCol="0">
                          <a:spAutoFit/>
                        </wps:bodyPr>
                      </wps:wsp>
                      <wps:wsp>
                        <wps:cNvPr id="704269479" name="TextBox 16">
                          <a:extLst>
                            <a:ext uri="{FF2B5EF4-FFF2-40B4-BE49-F238E27FC236}">
                              <a16:creationId xmlns:a16="http://schemas.microsoft.com/office/drawing/2014/main" id="{5814127D-5B45-A2F3-F98B-F7A4868B7162}"/>
                            </a:ext>
                          </a:extLst>
                        </wps:cNvPr>
                        <wps:cNvSpPr txBox="1"/>
                        <wps:spPr>
                          <a:xfrm>
                            <a:off x="1397806" y="1654543"/>
                            <a:ext cx="842645" cy="444500"/>
                          </a:xfrm>
                          <a:prstGeom prst="rect">
                            <a:avLst/>
                          </a:prstGeom>
                          <a:noFill/>
                        </wps:spPr>
                        <wps:txbx>
                          <w:txbxContent>
                            <w:p w14:paraId="0B32CC33" w14:textId="77777777" w:rsidR="00FA7BFE" w:rsidRDefault="00FA7BFE" w:rsidP="00FA7BFE">
                              <w:pPr>
                                <w:jc w:val="center"/>
                                <w:rPr>
                                  <w:rFonts w:hAnsi="Aptos"/>
                                  <w:color w:val="000000" w:themeColor="text1"/>
                                  <w:kern w:val="24"/>
                                  <w:sz w:val="28"/>
                                  <w:szCs w:val="28"/>
                                  <w14:ligatures w14:val="none"/>
                                </w:rPr>
                              </w:pPr>
                              <w:r>
                                <w:rPr>
                                  <w:rFonts w:hAnsi="Aptos"/>
                                  <w:color w:val="000000" w:themeColor="text1"/>
                                  <w:kern w:val="24"/>
                                  <w:sz w:val="28"/>
                                  <w:szCs w:val="28"/>
                                </w:rPr>
                                <w:t>Monitor</w:t>
                              </w:r>
                            </w:p>
                          </w:txbxContent>
                        </wps:txbx>
                        <wps:bodyPr wrap="square" rtlCol="0">
                          <a:spAutoFit/>
                        </wps:bodyPr>
                      </wps:wsp>
                      <wps:wsp>
                        <wps:cNvPr id="2074449158" name="TextBox 17">
                          <a:extLst>
                            <a:ext uri="{FF2B5EF4-FFF2-40B4-BE49-F238E27FC236}">
                              <a16:creationId xmlns:a16="http://schemas.microsoft.com/office/drawing/2014/main" id="{C4309C4C-BFFF-F9E8-356E-9C52C207C97F}"/>
                            </a:ext>
                          </a:extLst>
                        </wps:cNvPr>
                        <wps:cNvSpPr txBox="1"/>
                        <wps:spPr>
                          <a:xfrm>
                            <a:off x="2799723" y="1642341"/>
                            <a:ext cx="1352550" cy="444500"/>
                          </a:xfrm>
                          <a:prstGeom prst="rect">
                            <a:avLst/>
                          </a:prstGeom>
                          <a:noFill/>
                        </wps:spPr>
                        <wps:txbx>
                          <w:txbxContent>
                            <w:p w14:paraId="36D07820" w14:textId="77777777" w:rsidR="00FA7BFE" w:rsidRDefault="00FA7BFE" w:rsidP="00FA7BFE">
                              <w:pPr>
                                <w:jc w:val="center"/>
                                <w:rPr>
                                  <w:rFonts w:hAnsi="Aptos"/>
                                  <w:color w:val="000000" w:themeColor="text1"/>
                                  <w:kern w:val="24"/>
                                  <w:sz w:val="28"/>
                                  <w:szCs w:val="28"/>
                                  <w14:ligatures w14:val="none"/>
                                </w:rPr>
                              </w:pPr>
                              <w:r>
                                <w:rPr>
                                  <w:rFonts w:hAnsi="Aptos"/>
                                  <w:color w:val="000000" w:themeColor="text1"/>
                                  <w:kern w:val="24"/>
                                  <w:sz w:val="28"/>
                                  <w:szCs w:val="28"/>
                                </w:rPr>
                                <w:t>Keep Informed</w:t>
                              </w:r>
                            </w:p>
                          </w:txbxContent>
                        </wps:txbx>
                        <wps:bodyPr wrap="square" rtlCol="0">
                          <a:spAutoFit/>
                        </wps:bodyPr>
                      </wps:wsp>
                      <wps:wsp>
                        <wps:cNvPr id="532972362" name="TextBox 18">
                          <a:extLst>
                            <a:ext uri="{FF2B5EF4-FFF2-40B4-BE49-F238E27FC236}">
                              <a16:creationId xmlns:a16="http://schemas.microsoft.com/office/drawing/2014/main" id="{204B55BC-82A0-7850-41FF-BFBEC9A318A8}"/>
                            </a:ext>
                          </a:extLst>
                        </wps:cNvPr>
                        <wps:cNvSpPr txBox="1"/>
                        <wps:spPr>
                          <a:xfrm>
                            <a:off x="4357901" y="685162"/>
                            <a:ext cx="2117725" cy="2945130"/>
                          </a:xfrm>
                          <a:prstGeom prst="rect">
                            <a:avLst/>
                          </a:prstGeom>
                          <a:noFill/>
                        </wps:spPr>
                        <wps:txbx>
                          <w:txbxContent>
                            <w:p w14:paraId="769D34EB" w14:textId="77777777" w:rsidR="00FA7BFE" w:rsidRDefault="00FA7BFE" w:rsidP="00FA7BFE">
                              <w:pPr>
                                <w:rPr>
                                  <w:rFonts w:hAnsi="Aptos"/>
                                  <w:b/>
                                  <w:bCs/>
                                  <w:color w:val="000000" w:themeColor="text1"/>
                                  <w:kern w:val="24"/>
                                  <w14:ligatures w14:val="none"/>
                                </w:rPr>
                              </w:pPr>
                              <w:r>
                                <w:rPr>
                                  <w:rFonts w:hAnsi="Aptos"/>
                                  <w:b/>
                                  <w:bCs/>
                                  <w:color w:val="000000" w:themeColor="text1"/>
                                  <w:kern w:val="24"/>
                                  <w:u w:val="single"/>
                                </w:rPr>
                                <w:t>Stakeholders</w:t>
                              </w:r>
                            </w:p>
                            <w:p w14:paraId="08041EA6" w14:textId="77777777" w:rsidR="00FA7BFE" w:rsidRDefault="00FA7BFE" w:rsidP="00FA7BFE">
                              <w:pPr>
                                <w:rPr>
                                  <w:rFonts w:hAnsi="Aptos"/>
                                  <w:color w:val="000000" w:themeColor="text1"/>
                                  <w:kern w:val="24"/>
                                </w:rPr>
                              </w:pPr>
                              <w:r>
                                <w:rPr>
                                  <w:rFonts w:hAnsi="Aptos"/>
                                  <w:color w:val="000000" w:themeColor="text1"/>
                                  <w:kern w:val="24"/>
                                </w:rPr>
                                <w:t>1. DOS development team</w:t>
                              </w:r>
                            </w:p>
                            <w:p w14:paraId="211882C6" w14:textId="77777777" w:rsidR="00FA7BFE" w:rsidRDefault="00FA7BFE" w:rsidP="00FA7BFE">
                              <w:pPr>
                                <w:rPr>
                                  <w:rFonts w:hAnsi="Aptos"/>
                                  <w:color w:val="000000" w:themeColor="text1"/>
                                  <w:kern w:val="24"/>
                                </w:rPr>
                              </w:pPr>
                              <w:r>
                                <w:rPr>
                                  <w:rFonts w:hAnsi="Aptos"/>
                                  <w:color w:val="000000" w:themeColor="text1"/>
                                  <w:kern w:val="24"/>
                                </w:rPr>
                                <w:t>2. Trade Union Partners</w:t>
                              </w:r>
                            </w:p>
                            <w:p w14:paraId="445DAFCF" w14:textId="77777777" w:rsidR="00FA7BFE" w:rsidRDefault="00FA7BFE" w:rsidP="0059625A">
                              <w:pPr>
                                <w:jc w:val="center"/>
                                <w:rPr>
                                  <w:rFonts w:hAnsi="Aptos"/>
                                  <w:color w:val="000000" w:themeColor="text1"/>
                                  <w:kern w:val="24"/>
                                </w:rPr>
                              </w:pPr>
                              <w:r>
                                <w:rPr>
                                  <w:rFonts w:hAnsi="Aptos"/>
                                  <w:color w:val="000000" w:themeColor="text1"/>
                                  <w:kern w:val="24"/>
                                </w:rPr>
                                <w:t>3. Users</w:t>
                              </w:r>
                            </w:p>
                            <w:p w14:paraId="592E75C9" w14:textId="77777777" w:rsidR="00FA7BFE" w:rsidRDefault="00FA7BFE" w:rsidP="00FA7BFE">
                              <w:pPr>
                                <w:rPr>
                                  <w:rFonts w:hAnsi="Aptos"/>
                                  <w:color w:val="000000" w:themeColor="text1"/>
                                  <w:kern w:val="24"/>
                                </w:rPr>
                              </w:pPr>
                              <w:r>
                                <w:rPr>
                                  <w:rFonts w:hAnsi="Aptos"/>
                                  <w:color w:val="000000" w:themeColor="text1"/>
                                  <w:kern w:val="24"/>
                                </w:rPr>
                                <w:t>4. Operational Managers</w:t>
                              </w:r>
                            </w:p>
                            <w:p w14:paraId="666974D6" w14:textId="77777777" w:rsidR="00FA7BFE" w:rsidRDefault="00FA7BFE" w:rsidP="00FA7BFE">
                              <w:pPr>
                                <w:rPr>
                                  <w:rFonts w:hAnsi="Aptos"/>
                                  <w:color w:val="000000" w:themeColor="text1"/>
                                  <w:kern w:val="24"/>
                                </w:rPr>
                              </w:pPr>
                              <w:r>
                                <w:rPr>
                                  <w:rFonts w:hAnsi="Aptos"/>
                                  <w:color w:val="000000" w:themeColor="text1"/>
                                  <w:kern w:val="24"/>
                                </w:rPr>
                                <w:t>5. Health Informatics Team</w:t>
                              </w:r>
                            </w:p>
                            <w:p w14:paraId="76B42741" w14:textId="77777777" w:rsidR="00FA7BFE" w:rsidRDefault="00FA7BFE" w:rsidP="00FA7BFE">
                              <w:pPr>
                                <w:rPr>
                                  <w:rFonts w:hAnsi="Aptos"/>
                                  <w:color w:val="000000" w:themeColor="text1"/>
                                  <w:kern w:val="24"/>
                                </w:rPr>
                              </w:pPr>
                              <w:r>
                                <w:rPr>
                                  <w:rFonts w:hAnsi="Aptos"/>
                                  <w:color w:val="000000" w:themeColor="text1"/>
                                  <w:kern w:val="24"/>
                                </w:rPr>
                                <w:t>6. External Service Managers</w:t>
                              </w:r>
                            </w:p>
                            <w:p w14:paraId="7852EFEE" w14:textId="77777777" w:rsidR="00FA7BFE" w:rsidRDefault="00FA7BFE" w:rsidP="00FA7BFE">
                              <w:pPr>
                                <w:rPr>
                                  <w:rFonts w:hAnsi="Aptos"/>
                                  <w:color w:val="000000" w:themeColor="text1"/>
                                  <w:kern w:val="24"/>
                                </w:rPr>
                              </w:pPr>
                              <w:r>
                                <w:rPr>
                                  <w:rFonts w:hAnsi="Aptos"/>
                                  <w:color w:val="000000" w:themeColor="text1"/>
                                  <w:kern w:val="24"/>
                                </w:rPr>
                                <w:t>7. Training Department</w:t>
                              </w:r>
                            </w:p>
                            <w:p w14:paraId="20CB7F77" w14:textId="77777777" w:rsidR="00FA7BFE" w:rsidRDefault="00FA7BFE" w:rsidP="00FA7BFE">
                              <w:pPr>
                                <w:rPr>
                                  <w:rFonts w:hAnsi="Aptos"/>
                                  <w:color w:val="000000" w:themeColor="text1"/>
                                  <w:kern w:val="24"/>
                                </w:rPr>
                              </w:pPr>
                              <w:r>
                                <w:rPr>
                                  <w:rFonts w:hAnsi="Aptos"/>
                                  <w:color w:val="000000" w:themeColor="text1"/>
                                  <w:kern w:val="24"/>
                                </w:rPr>
                                <w:t>8. Clinical Team</w:t>
                              </w:r>
                            </w:p>
                          </w:txbxContent>
                        </wps:txbx>
                        <wps:bodyPr wrap="square" rtlCol="0">
                          <a:spAutoFit/>
                        </wps:bodyPr>
                      </wps:wsp>
                      <wps:wsp>
                        <wps:cNvPr id="1110399205" name="TextBox 19">
                          <a:extLst>
                            <a:ext uri="{FF2B5EF4-FFF2-40B4-BE49-F238E27FC236}">
                              <a16:creationId xmlns:a16="http://schemas.microsoft.com/office/drawing/2014/main" id="{68D6FF09-508F-0C6A-2556-113C43055CE4}"/>
                            </a:ext>
                          </a:extLst>
                        </wps:cNvPr>
                        <wps:cNvSpPr txBox="1"/>
                        <wps:spPr>
                          <a:xfrm>
                            <a:off x="139941" y="3157501"/>
                            <a:ext cx="722630" cy="444500"/>
                          </a:xfrm>
                          <a:prstGeom prst="rect">
                            <a:avLst/>
                          </a:prstGeom>
                          <a:noFill/>
                        </wps:spPr>
                        <wps:txbx>
                          <w:txbxContent>
                            <w:p w14:paraId="39E5B167" w14:textId="77777777" w:rsidR="00FA7BFE" w:rsidRDefault="00FA7BFE" w:rsidP="00FA7BFE">
                              <w:pPr>
                                <w:rPr>
                                  <w:rFonts w:hAnsi="Aptos"/>
                                  <w:color w:val="000000" w:themeColor="text1"/>
                                  <w:kern w:val="24"/>
                                  <w:sz w:val="28"/>
                                  <w:szCs w:val="28"/>
                                  <w14:ligatures w14:val="none"/>
                                </w:rPr>
                              </w:pPr>
                              <w:r>
                                <w:rPr>
                                  <w:rFonts w:hAnsi="Aptos"/>
                                  <w:color w:val="000000" w:themeColor="text1"/>
                                  <w:kern w:val="24"/>
                                  <w:sz w:val="28"/>
                                  <w:szCs w:val="28"/>
                                </w:rPr>
                                <w:t>LOW</w:t>
                              </w:r>
                            </w:p>
                          </w:txbxContent>
                        </wps:txbx>
                        <wps:bodyPr wrap="square" rtlCol="0">
                          <a:spAutoFit/>
                        </wps:bodyPr>
                      </wps:wsp>
                      <wps:wsp>
                        <wps:cNvPr id="640247302" name="TextBox 20">
                          <a:extLst>
                            <a:ext uri="{FF2B5EF4-FFF2-40B4-BE49-F238E27FC236}">
                              <a16:creationId xmlns:a16="http://schemas.microsoft.com/office/drawing/2014/main" id="{F596CD49-FB6C-5992-8FF5-BDB02E139D72}"/>
                            </a:ext>
                          </a:extLst>
                        </wps:cNvPr>
                        <wps:cNvSpPr txBox="1"/>
                        <wps:spPr>
                          <a:xfrm>
                            <a:off x="862597" y="3594002"/>
                            <a:ext cx="722630" cy="444500"/>
                          </a:xfrm>
                          <a:prstGeom prst="rect">
                            <a:avLst/>
                          </a:prstGeom>
                          <a:noFill/>
                        </wps:spPr>
                        <wps:txbx>
                          <w:txbxContent>
                            <w:p w14:paraId="3BD38699" w14:textId="77777777" w:rsidR="00FA7BFE" w:rsidRDefault="00FA7BFE" w:rsidP="00FA7BFE">
                              <w:pPr>
                                <w:rPr>
                                  <w:rFonts w:hAnsi="Aptos"/>
                                  <w:color w:val="000000" w:themeColor="text1"/>
                                  <w:kern w:val="24"/>
                                  <w:sz w:val="28"/>
                                  <w:szCs w:val="28"/>
                                  <w14:ligatures w14:val="none"/>
                                </w:rPr>
                              </w:pPr>
                              <w:r>
                                <w:rPr>
                                  <w:rFonts w:hAnsi="Aptos"/>
                                  <w:color w:val="000000" w:themeColor="text1"/>
                                  <w:kern w:val="24"/>
                                  <w:sz w:val="28"/>
                                  <w:szCs w:val="28"/>
                                </w:rPr>
                                <w:t>LOW</w:t>
                              </w:r>
                            </w:p>
                          </w:txbxContent>
                        </wps:txbx>
                        <wps:bodyPr wrap="square" rtlCol="0">
                          <a:spAutoFit/>
                        </wps:bodyPr>
                      </wps:wsp>
                      <wps:wsp>
                        <wps:cNvPr id="991394845" name="TextBox 21">
                          <a:extLst>
                            <a:ext uri="{FF2B5EF4-FFF2-40B4-BE49-F238E27FC236}">
                              <a16:creationId xmlns:a16="http://schemas.microsoft.com/office/drawing/2014/main" id="{F4445A6E-94DD-7690-CB87-DF2A4A1FA076}"/>
                            </a:ext>
                          </a:extLst>
                        </wps:cNvPr>
                        <wps:cNvSpPr txBox="1"/>
                        <wps:spPr>
                          <a:xfrm>
                            <a:off x="98288" y="10003"/>
                            <a:ext cx="805815" cy="444500"/>
                          </a:xfrm>
                          <a:prstGeom prst="rect">
                            <a:avLst/>
                          </a:prstGeom>
                          <a:noFill/>
                        </wps:spPr>
                        <wps:txbx>
                          <w:txbxContent>
                            <w:p w14:paraId="3CDF6EAE" w14:textId="77777777" w:rsidR="00FA7BFE" w:rsidRDefault="00FA7BFE" w:rsidP="00FA7BFE">
                              <w:pPr>
                                <w:rPr>
                                  <w:rFonts w:hAnsi="Aptos"/>
                                  <w:color w:val="000000" w:themeColor="text1"/>
                                  <w:kern w:val="24"/>
                                  <w:sz w:val="28"/>
                                  <w:szCs w:val="28"/>
                                  <w14:ligatures w14:val="none"/>
                                </w:rPr>
                              </w:pPr>
                              <w:r>
                                <w:rPr>
                                  <w:rFonts w:hAnsi="Aptos"/>
                                  <w:color w:val="000000" w:themeColor="text1"/>
                                  <w:kern w:val="24"/>
                                  <w:sz w:val="28"/>
                                  <w:szCs w:val="28"/>
                                </w:rPr>
                                <w:t>HIGH</w:t>
                              </w:r>
                            </w:p>
                          </w:txbxContent>
                        </wps:txbx>
                        <wps:bodyPr wrap="square" rtlCol="0">
                          <a:spAutoFit/>
                        </wps:bodyPr>
                      </wps:wsp>
                      <wps:wsp>
                        <wps:cNvPr id="531969935" name="TextBox 22">
                          <a:extLst>
                            <a:ext uri="{FF2B5EF4-FFF2-40B4-BE49-F238E27FC236}">
                              <a16:creationId xmlns:a16="http://schemas.microsoft.com/office/drawing/2014/main" id="{BBB01AE0-1C44-A9E2-0B66-A525966BF7AA}"/>
                            </a:ext>
                          </a:extLst>
                        </wps:cNvPr>
                        <wps:cNvSpPr txBox="1"/>
                        <wps:spPr>
                          <a:xfrm>
                            <a:off x="3885703" y="3563467"/>
                            <a:ext cx="805815" cy="323784"/>
                          </a:xfrm>
                          <a:prstGeom prst="rect">
                            <a:avLst/>
                          </a:prstGeom>
                          <a:noFill/>
                        </wps:spPr>
                        <wps:txbx>
                          <w:txbxContent>
                            <w:p w14:paraId="62A5CD8B" w14:textId="77777777" w:rsidR="00FA7BFE" w:rsidRDefault="00FA7BFE" w:rsidP="00FA7BFE">
                              <w:pPr>
                                <w:rPr>
                                  <w:rFonts w:hAnsi="Aptos"/>
                                  <w:color w:val="000000" w:themeColor="text1"/>
                                  <w:kern w:val="24"/>
                                  <w:sz w:val="28"/>
                                  <w:szCs w:val="28"/>
                                  <w14:ligatures w14:val="none"/>
                                </w:rPr>
                              </w:pPr>
                              <w:r>
                                <w:rPr>
                                  <w:rFonts w:hAnsi="Aptos"/>
                                  <w:color w:val="000000" w:themeColor="text1"/>
                                  <w:kern w:val="24"/>
                                  <w:sz w:val="28"/>
                                  <w:szCs w:val="28"/>
                                </w:rPr>
                                <w:t>HIGH</w:t>
                              </w:r>
                            </w:p>
                          </w:txbxContent>
                        </wps:txbx>
                        <wps:bodyPr wrap="square" rtlCol="0">
                          <a:noAutofit/>
                        </wps:bodyPr>
                      </wps:wsp>
                      <wps:wsp>
                        <wps:cNvPr id="12429754" name="Rectangle: Folded Corner 12429754">
                          <a:extLst>
                            <a:ext uri="{FF2B5EF4-FFF2-40B4-BE49-F238E27FC236}">
                              <a16:creationId xmlns:a16="http://schemas.microsoft.com/office/drawing/2014/main" id="{7D472510-E987-8F36-4E59-6BB93F660441}"/>
                            </a:ext>
                          </a:extLst>
                        </wps:cNvPr>
                        <wps:cNvSpPr/>
                        <wps:spPr>
                          <a:xfrm>
                            <a:off x="2771365" y="424179"/>
                            <a:ext cx="422783" cy="452284"/>
                          </a:xfrm>
                          <a:prstGeom prst="foldedCorner">
                            <a:avLst/>
                          </a:prstGeom>
                        </wps:spPr>
                        <wps:style>
                          <a:lnRef idx="0">
                            <a:schemeClr val="accent4"/>
                          </a:lnRef>
                          <a:fillRef idx="3">
                            <a:schemeClr val="accent4"/>
                          </a:fillRef>
                          <a:effectRef idx="3">
                            <a:schemeClr val="accent4"/>
                          </a:effectRef>
                          <a:fontRef idx="minor">
                            <a:schemeClr val="lt1"/>
                          </a:fontRef>
                        </wps:style>
                        <wps:txbx>
                          <w:txbxContent>
                            <w:p w14:paraId="0DCB4084"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1</w:t>
                              </w:r>
                            </w:p>
                          </w:txbxContent>
                        </wps:txbx>
                        <wps:bodyPr rtlCol="0" anchor="ctr"/>
                      </wps:wsp>
                      <wps:wsp>
                        <wps:cNvPr id="1851374587" name="Rectangle: Folded Corner 1851374587">
                          <a:extLst>
                            <a:ext uri="{FF2B5EF4-FFF2-40B4-BE49-F238E27FC236}">
                              <a16:creationId xmlns:a16="http://schemas.microsoft.com/office/drawing/2014/main" id="{EA933E33-8016-1AEA-01DB-E57EBD56140F}"/>
                            </a:ext>
                          </a:extLst>
                        </wps:cNvPr>
                        <wps:cNvSpPr/>
                        <wps:spPr>
                          <a:xfrm>
                            <a:off x="2801035" y="2017153"/>
                            <a:ext cx="422783" cy="452284"/>
                          </a:xfrm>
                          <a:prstGeom prst="foldedCorner">
                            <a:avLst/>
                          </a:prstGeom>
                        </wps:spPr>
                        <wps:style>
                          <a:lnRef idx="0">
                            <a:schemeClr val="accent4"/>
                          </a:lnRef>
                          <a:fillRef idx="3">
                            <a:schemeClr val="accent4"/>
                          </a:fillRef>
                          <a:effectRef idx="3">
                            <a:schemeClr val="accent4"/>
                          </a:effectRef>
                          <a:fontRef idx="minor">
                            <a:schemeClr val="lt1"/>
                          </a:fontRef>
                        </wps:style>
                        <wps:txbx>
                          <w:txbxContent>
                            <w:p w14:paraId="4976B476"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2</w:t>
                              </w:r>
                            </w:p>
                          </w:txbxContent>
                        </wps:txbx>
                        <wps:bodyPr rtlCol="0" anchor="ctr"/>
                      </wps:wsp>
                      <wps:wsp>
                        <wps:cNvPr id="744952460" name="Rectangle: Folded Corner 744952460">
                          <a:extLst>
                            <a:ext uri="{FF2B5EF4-FFF2-40B4-BE49-F238E27FC236}">
                              <a16:creationId xmlns:a16="http://schemas.microsoft.com/office/drawing/2014/main" id="{5BD9A32E-4E4E-01DF-C2D1-E9AD96FF59F6}"/>
                            </a:ext>
                          </a:extLst>
                        </wps:cNvPr>
                        <wps:cNvSpPr/>
                        <wps:spPr>
                          <a:xfrm>
                            <a:off x="3341424" y="2017153"/>
                            <a:ext cx="422783" cy="452284"/>
                          </a:xfrm>
                          <a:prstGeom prst="foldedCorner">
                            <a:avLst/>
                          </a:prstGeom>
                        </wps:spPr>
                        <wps:style>
                          <a:lnRef idx="0">
                            <a:schemeClr val="accent4"/>
                          </a:lnRef>
                          <a:fillRef idx="3">
                            <a:schemeClr val="accent4"/>
                          </a:fillRef>
                          <a:effectRef idx="3">
                            <a:schemeClr val="accent4"/>
                          </a:effectRef>
                          <a:fontRef idx="minor">
                            <a:schemeClr val="lt1"/>
                          </a:fontRef>
                        </wps:style>
                        <wps:txbx>
                          <w:txbxContent>
                            <w:p w14:paraId="69F5E8A8"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3</w:t>
                              </w:r>
                            </w:p>
                          </w:txbxContent>
                        </wps:txbx>
                        <wps:bodyPr rtlCol="0" anchor="ctr"/>
                      </wps:wsp>
                      <wps:wsp>
                        <wps:cNvPr id="1844069506" name="Rectangle: Folded Corner 1844069506">
                          <a:extLst>
                            <a:ext uri="{FF2B5EF4-FFF2-40B4-BE49-F238E27FC236}">
                              <a16:creationId xmlns:a16="http://schemas.microsoft.com/office/drawing/2014/main" id="{4E835AB2-ACC9-7A13-9257-0E4700255B32}"/>
                            </a:ext>
                          </a:extLst>
                        </wps:cNvPr>
                        <wps:cNvSpPr/>
                        <wps:spPr>
                          <a:xfrm>
                            <a:off x="3291398" y="424177"/>
                            <a:ext cx="422783" cy="452284"/>
                          </a:xfrm>
                          <a:prstGeom prst="foldedCorner">
                            <a:avLst/>
                          </a:prstGeom>
                        </wps:spPr>
                        <wps:style>
                          <a:lnRef idx="0">
                            <a:schemeClr val="accent4"/>
                          </a:lnRef>
                          <a:fillRef idx="3">
                            <a:schemeClr val="accent4"/>
                          </a:fillRef>
                          <a:effectRef idx="3">
                            <a:schemeClr val="accent4"/>
                          </a:effectRef>
                          <a:fontRef idx="minor">
                            <a:schemeClr val="lt1"/>
                          </a:fontRef>
                        </wps:style>
                        <wps:txbx>
                          <w:txbxContent>
                            <w:p w14:paraId="19EB7469"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4</w:t>
                              </w:r>
                            </w:p>
                          </w:txbxContent>
                        </wps:txbx>
                        <wps:bodyPr rtlCol="0" anchor="ctr"/>
                      </wps:wsp>
                      <wps:wsp>
                        <wps:cNvPr id="1281034559" name="Rectangle: Folded Corner 1281034559">
                          <a:extLst>
                            <a:ext uri="{FF2B5EF4-FFF2-40B4-BE49-F238E27FC236}">
                              <a16:creationId xmlns:a16="http://schemas.microsoft.com/office/drawing/2014/main" id="{C6AE9C37-3C3A-A0EF-291A-F5CDAECE699A}"/>
                            </a:ext>
                          </a:extLst>
                        </wps:cNvPr>
                        <wps:cNvSpPr/>
                        <wps:spPr>
                          <a:xfrm>
                            <a:off x="3819074" y="424177"/>
                            <a:ext cx="422783" cy="452284"/>
                          </a:xfrm>
                          <a:prstGeom prst="foldedCorner">
                            <a:avLst/>
                          </a:prstGeom>
                        </wps:spPr>
                        <wps:style>
                          <a:lnRef idx="0">
                            <a:schemeClr val="accent4"/>
                          </a:lnRef>
                          <a:fillRef idx="3">
                            <a:schemeClr val="accent4"/>
                          </a:fillRef>
                          <a:effectRef idx="3">
                            <a:schemeClr val="accent4"/>
                          </a:effectRef>
                          <a:fontRef idx="minor">
                            <a:schemeClr val="lt1"/>
                          </a:fontRef>
                        </wps:style>
                        <wps:txbx>
                          <w:txbxContent>
                            <w:p w14:paraId="78DDB1E3"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5</w:t>
                              </w:r>
                            </w:p>
                          </w:txbxContent>
                        </wps:txbx>
                        <wps:bodyPr rtlCol="0" anchor="ctr"/>
                      </wps:wsp>
                      <wps:wsp>
                        <wps:cNvPr id="216467788" name="Rectangle: Folded Corner 216467788">
                          <a:extLst>
                            <a:ext uri="{FF2B5EF4-FFF2-40B4-BE49-F238E27FC236}">
                              <a16:creationId xmlns:a16="http://schemas.microsoft.com/office/drawing/2014/main" id="{2EA58A83-E3C1-29F1-E8FD-50A92E617970}"/>
                            </a:ext>
                          </a:extLst>
                        </wps:cNvPr>
                        <wps:cNvSpPr/>
                        <wps:spPr>
                          <a:xfrm>
                            <a:off x="1241912" y="424179"/>
                            <a:ext cx="422783" cy="452284"/>
                          </a:xfrm>
                          <a:prstGeom prst="foldedCorner">
                            <a:avLst/>
                          </a:prstGeom>
                        </wps:spPr>
                        <wps:style>
                          <a:lnRef idx="0">
                            <a:schemeClr val="accent4"/>
                          </a:lnRef>
                          <a:fillRef idx="3">
                            <a:schemeClr val="accent4"/>
                          </a:fillRef>
                          <a:effectRef idx="3">
                            <a:schemeClr val="accent4"/>
                          </a:effectRef>
                          <a:fontRef idx="minor">
                            <a:schemeClr val="lt1"/>
                          </a:fontRef>
                        </wps:style>
                        <wps:txbx>
                          <w:txbxContent>
                            <w:p w14:paraId="6BFE582F"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6</w:t>
                              </w:r>
                            </w:p>
                          </w:txbxContent>
                        </wps:txbx>
                        <wps:bodyPr rtlCol="0" anchor="ctr"/>
                      </wps:wsp>
                      <wps:wsp>
                        <wps:cNvPr id="1530245954" name="Rectangle: Folded Corner 1530245954">
                          <a:extLst>
                            <a:ext uri="{FF2B5EF4-FFF2-40B4-BE49-F238E27FC236}">
                              <a16:creationId xmlns:a16="http://schemas.microsoft.com/office/drawing/2014/main" id="{68896E30-5B68-EC8B-5A58-595950961381}"/>
                            </a:ext>
                          </a:extLst>
                        </wps:cNvPr>
                        <wps:cNvSpPr/>
                        <wps:spPr>
                          <a:xfrm>
                            <a:off x="1241912" y="2017153"/>
                            <a:ext cx="422783" cy="452284"/>
                          </a:xfrm>
                          <a:prstGeom prst="foldedCorner">
                            <a:avLst/>
                          </a:prstGeom>
                        </wps:spPr>
                        <wps:style>
                          <a:lnRef idx="0">
                            <a:schemeClr val="accent4"/>
                          </a:lnRef>
                          <a:fillRef idx="3">
                            <a:schemeClr val="accent4"/>
                          </a:fillRef>
                          <a:effectRef idx="3">
                            <a:schemeClr val="accent4"/>
                          </a:effectRef>
                          <a:fontRef idx="minor">
                            <a:schemeClr val="lt1"/>
                          </a:fontRef>
                        </wps:style>
                        <wps:txbx>
                          <w:txbxContent>
                            <w:p w14:paraId="1789F3B2"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7</w:t>
                              </w:r>
                            </w:p>
                          </w:txbxContent>
                        </wps:txbx>
                        <wps:bodyPr rtlCol="0" anchor="ctr"/>
                      </wps:wsp>
                      <wps:wsp>
                        <wps:cNvPr id="1320123819" name="Rectangle: Folded Corner 1320123819">
                          <a:extLst>
                            <a:ext uri="{FF2B5EF4-FFF2-40B4-BE49-F238E27FC236}">
                              <a16:creationId xmlns:a16="http://schemas.microsoft.com/office/drawing/2014/main" id="{817E0E27-612F-E71A-32EA-F86D22BABE0F}"/>
                            </a:ext>
                          </a:extLst>
                        </wps:cNvPr>
                        <wps:cNvSpPr/>
                        <wps:spPr>
                          <a:xfrm>
                            <a:off x="1817494" y="2017153"/>
                            <a:ext cx="422783" cy="452284"/>
                          </a:xfrm>
                          <a:prstGeom prst="foldedCorner">
                            <a:avLst/>
                          </a:prstGeom>
                        </wps:spPr>
                        <wps:style>
                          <a:lnRef idx="0">
                            <a:schemeClr val="accent4"/>
                          </a:lnRef>
                          <a:fillRef idx="3">
                            <a:schemeClr val="accent4"/>
                          </a:fillRef>
                          <a:effectRef idx="3">
                            <a:schemeClr val="accent4"/>
                          </a:effectRef>
                          <a:fontRef idx="minor">
                            <a:schemeClr val="lt1"/>
                          </a:fontRef>
                        </wps:style>
                        <wps:txbx>
                          <w:txbxContent>
                            <w:p w14:paraId="2256A771"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8</w:t>
                              </w:r>
                            </w:p>
                          </w:txbxContent>
                        </wps:txbx>
                        <wps:bodyPr rtlCol="0" anchor="ctr"/>
                      </wps:wsp>
                    </wpg:wgp>
                  </a:graphicData>
                </a:graphic>
                <wp14:sizeRelH relativeFrom="margin">
                  <wp14:pctWidth>0</wp14:pctWidth>
                </wp14:sizeRelH>
                <wp14:sizeRelV relativeFrom="margin">
                  <wp14:pctHeight>0</wp14:pctHeight>
                </wp14:sizeRelV>
              </wp:anchor>
            </w:drawing>
          </mc:Choice>
          <mc:Fallback>
            <w:pict>
              <v:group w14:anchorId="663903B3" id="Group 31" o:spid="_x0000_s1028" style="position:absolute;margin-left:0;margin-top:66.35pt;width:509.85pt;height:318.35pt;z-index:251667456;mso-position-horizontal:center;mso-position-horizontal-relative:margin;mso-width-relative:margin;mso-height-relative:margin" coordsize="64756,40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">
                <v:rect id="Rectangle 871194996" o:spid="_x0000_s1029" style="position:absolute;left:9905;width:16570;height:165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" fillcolor="#dceaf7 [351]" strokecolor="#030e13 [484]" strokeweight="1.5pt"/>
                <v:rect id="Rectangle 1477718950" o:spid="_x0000_s1030" style="position:absolute;left:26475;width:16570;height:165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" fillcolor="#dceaf7 [351]" strokecolor="#030e13 [484]" strokeweight="1.5pt"/>
                <v:rect id="Rectangle 1911176698" o:spid="_x0000_s1031" style="position:absolute;left:9905;top:16547;width:16570;height:165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" fillcolor="#dceaf7 [351]" strokecolor="#030e13 [484]" strokeweight="1.5pt"/>
                <v:rect id="Rectangle 407854974" o:spid="_x0000_s1032" style="position:absolute;left:26475;top:16547;width:16570;height:165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" fillcolor="#dceaf7 [351]" strokecolor="#030e13 [484]" strokeweight="1.5pt"/>
                <v:shapetype id="_x0000_t32" coordsize="21600,21600" o:spt="32" o:oned="t" path="m,l21600,21600e" filled="f">
                  <v:path arrowok="t" fillok="f" o:connecttype="none"/>
                  <o:lock v:ext="edit" shapetype="t"/>
                </v:shapetype>
                <v:shape id="Straight Arrow Connector 1146786593" o:spid="_x0000_s1033" type="#_x0000_t32" style="position:absolute;left:7459;width:0;height:3311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" strokecolor="black [3213]" strokeweight="2.25pt">
                  <v:stroke endarrow="block" joinstyle="miter"/>
                  <o:lock v:ext="edit" shapetype="f"/>
                </v:shape>
                <v:shape id="Straight Arrow Connector 420166538" o:spid="_x0000_s1034" type="#_x0000_t32" style="position:absolute;left:9949;top:35513;width:3363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" strokecolor="black [3213]" strokeweight="2.25pt">
                  <v:stroke endarrow="block" joinstyle="miter"/>
                  <o:lock v:ext="edit" shapetype="f"/>
                </v:shape>
                <v:shape id="TextBox 12" o:spid="_x0000_s1035" type="#_x0000_t202" style="position:absolute;top:14853;width:9264;height:48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" filled="f" stroked="f">
                  <v:textbox style="mso-fit-shape-to-text:t">
                    <w:txbxContent>
                      <w:p w14:paraId="0A41C25F" w14:textId="77777777" w:rsidR="00FA7BFE" w:rsidRDefault="00FA7BFE" w:rsidP="00FA7BFE">
                        <w:pPr>
                          <w:rPr>
                            <w:rFonts w:hAnsi="Aptos"/>
                            <w:color w:val="000000" w:themeColor="text1"/>
                            <w:kern w:val="24"/>
                            <w:sz w:val="32"/>
                            <w:szCs w:val="32"/>
                            <w14:ligatures w14:val="none"/>
                          </w:rPr>
                        </w:pPr>
                        <w:r>
                          <w:rPr>
                            <w:rFonts w:hAnsi="Aptos"/>
                            <w:color w:val="000000" w:themeColor="text1"/>
                            <w:kern w:val="24"/>
                            <w:sz w:val="32"/>
                            <w:szCs w:val="32"/>
                          </w:rPr>
                          <w:t>Power</w:t>
                        </w:r>
                      </w:p>
                    </w:txbxContent>
                  </v:textbox>
                </v:shape>
                <v:shape id="TextBox 13" o:spid="_x0000_s1036" type="#_x0000_t202" style="position:absolute;left:22096;top:35634;width:8756;height:48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" filled="f" stroked="f">
                  <v:textbox style="mso-fit-shape-to-text:t">
                    <w:txbxContent>
                      <w:p w14:paraId="17CA60A0" w14:textId="77777777" w:rsidR="00FA7BFE" w:rsidRDefault="00FA7BFE" w:rsidP="00FA7BFE">
                        <w:pPr>
                          <w:rPr>
                            <w:rFonts w:hAnsi="Aptos"/>
                            <w:color w:val="000000" w:themeColor="text1"/>
                            <w:kern w:val="24"/>
                            <w:sz w:val="32"/>
                            <w:szCs w:val="32"/>
                            <w14:ligatures w14:val="none"/>
                          </w:rPr>
                        </w:pPr>
                        <w:r>
                          <w:rPr>
                            <w:rFonts w:hAnsi="Aptos"/>
                            <w:color w:val="000000" w:themeColor="text1"/>
                            <w:kern w:val="24"/>
                            <w:sz w:val="32"/>
                            <w:szCs w:val="32"/>
                          </w:rPr>
                          <w:t>Interest</w:t>
                        </w:r>
                      </w:p>
                    </w:txbxContent>
                  </v:textbox>
                </v:shape>
                <v:shape id="TextBox 14" o:spid="_x0000_s1037" type="#_x0000_t202" style="position:absolute;left:11309;top:100;width:13760;height:4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" filled="f" stroked="f">
                  <v:textbox style="mso-fit-shape-to-text:t">
                    <w:txbxContent>
                      <w:p w14:paraId="49E990BF" w14:textId="77777777" w:rsidR="00FA7BFE" w:rsidRDefault="00FA7BFE" w:rsidP="00FA7BFE">
                        <w:pPr>
                          <w:jc w:val="center"/>
                          <w:rPr>
                            <w:rFonts w:hAnsi="Aptos"/>
                            <w:color w:val="000000" w:themeColor="text1"/>
                            <w:kern w:val="24"/>
                            <w:sz w:val="28"/>
                            <w:szCs w:val="28"/>
                            <w14:ligatures w14:val="none"/>
                          </w:rPr>
                        </w:pPr>
                        <w:r>
                          <w:rPr>
                            <w:rFonts w:hAnsi="Aptos"/>
                            <w:color w:val="000000" w:themeColor="text1"/>
                            <w:kern w:val="24"/>
                            <w:sz w:val="28"/>
                            <w:szCs w:val="28"/>
                          </w:rPr>
                          <w:t>Keep Satisfied</w:t>
                        </w:r>
                      </w:p>
                    </w:txbxContent>
                  </v:textbox>
                </v:shape>
                <v:shape id="TextBox 15" o:spid="_x0000_s1038" type="#_x0000_t202" style="position:absolute;left:27809;top:192;width:14046;height:4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" filled="f" stroked="f">
                  <v:textbox style="mso-fit-shape-to-text:t">
                    <w:txbxContent>
                      <w:p w14:paraId="2062D930" w14:textId="77777777" w:rsidR="00FA7BFE" w:rsidRDefault="00FA7BFE" w:rsidP="00FA7BFE">
                        <w:pPr>
                          <w:jc w:val="center"/>
                          <w:rPr>
                            <w:rFonts w:hAnsi="Aptos"/>
                            <w:color w:val="000000" w:themeColor="text1"/>
                            <w:kern w:val="24"/>
                            <w:sz w:val="28"/>
                            <w:szCs w:val="28"/>
                            <w14:ligatures w14:val="none"/>
                          </w:rPr>
                        </w:pPr>
                        <w:r>
                          <w:rPr>
                            <w:rFonts w:hAnsi="Aptos"/>
                            <w:color w:val="000000" w:themeColor="text1"/>
                            <w:kern w:val="24"/>
                            <w:sz w:val="28"/>
                            <w:szCs w:val="28"/>
                          </w:rPr>
                          <w:t>Manage Closely</w:t>
                        </w:r>
                      </w:p>
                    </w:txbxContent>
                  </v:textbox>
                </v:shape>
                <v:shape id="TextBox 16" o:spid="_x0000_s1039" type="#_x0000_t202" style="position:absolute;left:13978;top:16545;width:8426;height:4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" filled="f" stroked="f">
                  <v:textbox style="mso-fit-shape-to-text:t">
                    <w:txbxContent>
                      <w:p w14:paraId="0B32CC33" w14:textId="77777777" w:rsidR="00FA7BFE" w:rsidRDefault="00FA7BFE" w:rsidP="00FA7BFE">
                        <w:pPr>
                          <w:jc w:val="center"/>
                          <w:rPr>
                            <w:rFonts w:hAnsi="Aptos"/>
                            <w:color w:val="000000" w:themeColor="text1"/>
                            <w:kern w:val="24"/>
                            <w:sz w:val="28"/>
                            <w:szCs w:val="28"/>
                            <w14:ligatures w14:val="none"/>
                          </w:rPr>
                        </w:pPr>
                        <w:r>
                          <w:rPr>
                            <w:rFonts w:hAnsi="Aptos"/>
                            <w:color w:val="000000" w:themeColor="text1"/>
                            <w:kern w:val="24"/>
                            <w:sz w:val="28"/>
                            <w:szCs w:val="28"/>
                          </w:rPr>
                          <w:t>Monitor</w:t>
                        </w:r>
                      </w:p>
                    </w:txbxContent>
                  </v:textbox>
                </v:shape>
                <v:shape id="TextBox 17" o:spid="_x0000_s1040" type="#_x0000_t202" style="position:absolute;left:27997;top:16423;width:13525;height:4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" filled="f" stroked="f">
                  <v:textbox style="mso-fit-shape-to-text:t">
                    <w:txbxContent>
                      <w:p w14:paraId="36D07820" w14:textId="77777777" w:rsidR="00FA7BFE" w:rsidRDefault="00FA7BFE" w:rsidP="00FA7BFE">
                        <w:pPr>
                          <w:jc w:val="center"/>
                          <w:rPr>
                            <w:rFonts w:hAnsi="Aptos"/>
                            <w:color w:val="000000" w:themeColor="text1"/>
                            <w:kern w:val="24"/>
                            <w:sz w:val="28"/>
                            <w:szCs w:val="28"/>
                            <w14:ligatures w14:val="none"/>
                          </w:rPr>
                        </w:pPr>
                        <w:r>
                          <w:rPr>
                            <w:rFonts w:hAnsi="Aptos"/>
                            <w:color w:val="000000" w:themeColor="text1"/>
                            <w:kern w:val="24"/>
                            <w:sz w:val="28"/>
                            <w:szCs w:val="28"/>
                          </w:rPr>
                          <w:t>Keep Informed</w:t>
                        </w:r>
                      </w:p>
                    </w:txbxContent>
                  </v:textbox>
                </v:shape>
                <v:shape id="TextBox 18" o:spid="_x0000_s1041" type="#_x0000_t202" style="position:absolute;left:43579;top:6851;width:21177;height:294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" filled="f" stroked="f">
                  <v:textbox style="mso-fit-shape-to-text:t">
                    <w:txbxContent>
                      <w:p w14:paraId="769D34EB" w14:textId="77777777" w:rsidR="00FA7BFE" w:rsidRDefault="00FA7BFE" w:rsidP="00FA7BFE">
                        <w:pPr>
                          <w:rPr>
                            <w:rFonts w:hAnsi="Aptos"/>
                            <w:b/>
                            <w:bCs/>
                            <w:color w:val="000000" w:themeColor="text1"/>
                            <w:kern w:val="24"/>
                            <w14:ligatures w14:val="none"/>
                          </w:rPr>
                        </w:pPr>
                        <w:r>
                          <w:rPr>
                            <w:rFonts w:hAnsi="Aptos"/>
                            <w:b/>
                            <w:bCs/>
                            <w:color w:val="000000" w:themeColor="text1"/>
                            <w:kern w:val="24"/>
                            <w:u w:val="single"/>
                          </w:rPr>
                          <w:t>Stakeholders</w:t>
                        </w:r>
                      </w:p>
                      <w:p w14:paraId="08041EA6" w14:textId="77777777" w:rsidR="00FA7BFE" w:rsidRDefault="00FA7BFE" w:rsidP="00FA7BFE">
                        <w:pPr>
                          <w:rPr>
                            <w:rFonts w:hAnsi="Aptos"/>
                            <w:color w:val="000000" w:themeColor="text1"/>
                            <w:kern w:val="24"/>
                          </w:rPr>
                        </w:pPr>
                        <w:r>
                          <w:rPr>
                            <w:rFonts w:hAnsi="Aptos"/>
                            <w:color w:val="000000" w:themeColor="text1"/>
                            <w:kern w:val="24"/>
                          </w:rPr>
                          <w:t>1. DOS development team</w:t>
                        </w:r>
                      </w:p>
                      <w:p w14:paraId="211882C6" w14:textId="77777777" w:rsidR="00FA7BFE" w:rsidRDefault="00FA7BFE" w:rsidP="00FA7BFE">
                        <w:pPr>
                          <w:rPr>
                            <w:rFonts w:hAnsi="Aptos"/>
                            <w:color w:val="000000" w:themeColor="text1"/>
                            <w:kern w:val="24"/>
                          </w:rPr>
                        </w:pPr>
                        <w:r>
                          <w:rPr>
                            <w:rFonts w:hAnsi="Aptos"/>
                            <w:color w:val="000000" w:themeColor="text1"/>
                            <w:kern w:val="24"/>
                          </w:rPr>
                          <w:t>2. Trade Union Partners</w:t>
                        </w:r>
                      </w:p>
                      <w:p w14:paraId="445DAFCF" w14:textId="77777777" w:rsidR="00FA7BFE" w:rsidRDefault="00FA7BFE" w:rsidP="0059625A">
                        <w:pPr>
                          <w:jc w:val="center"/>
                          <w:rPr>
                            <w:rFonts w:hAnsi="Aptos"/>
                            <w:color w:val="000000" w:themeColor="text1"/>
                            <w:kern w:val="24"/>
                          </w:rPr>
                        </w:pPr>
                        <w:r>
                          <w:rPr>
                            <w:rFonts w:hAnsi="Aptos"/>
                            <w:color w:val="000000" w:themeColor="text1"/>
                            <w:kern w:val="24"/>
                          </w:rPr>
                          <w:t>3. Users</w:t>
                        </w:r>
                      </w:p>
                      <w:p w14:paraId="592E75C9" w14:textId="77777777" w:rsidR="00FA7BFE" w:rsidRDefault="00FA7BFE" w:rsidP="00FA7BFE">
                        <w:pPr>
                          <w:rPr>
                            <w:rFonts w:hAnsi="Aptos"/>
                            <w:color w:val="000000" w:themeColor="text1"/>
                            <w:kern w:val="24"/>
                          </w:rPr>
                        </w:pPr>
                        <w:r>
                          <w:rPr>
                            <w:rFonts w:hAnsi="Aptos"/>
                            <w:color w:val="000000" w:themeColor="text1"/>
                            <w:kern w:val="24"/>
                          </w:rPr>
                          <w:t>4. Operational Managers</w:t>
                        </w:r>
                      </w:p>
                      <w:p w14:paraId="666974D6" w14:textId="77777777" w:rsidR="00FA7BFE" w:rsidRDefault="00FA7BFE" w:rsidP="00FA7BFE">
                        <w:pPr>
                          <w:rPr>
                            <w:rFonts w:hAnsi="Aptos"/>
                            <w:color w:val="000000" w:themeColor="text1"/>
                            <w:kern w:val="24"/>
                          </w:rPr>
                        </w:pPr>
                        <w:r>
                          <w:rPr>
                            <w:rFonts w:hAnsi="Aptos"/>
                            <w:color w:val="000000" w:themeColor="text1"/>
                            <w:kern w:val="24"/>
                          </w:rPr>
                          <w:t>5. Health Informatics Team</w:t>
                        </w:r>
                      </w:p>
                      <w:p w14:paraId="76B42741" w14:textId="77777777" w:rsidR="00FA7BFE" w:rsidRDefault="00FA7BFE" w:rsidP="00FA7BFE">
                        <w:pPr>
                          <w:rPr>
                            <w:rFonts w:hAnsi="Aptos"/>
                            <w:color w:val="000000" w:themeColor="text1"/>
                            <w:kern w:val="24"/>
                          </w:rPr>
                        </w:pPr>
                        <w:r>
                          <w:rPr>
                            <w:rFonts w:hAnsi="Aptos"/>
                            <w:color w:val="000000" w:themeColor="text1"/>
                            <w:kern w:val="24"/>
                          </w:rPr>
                          <w:t>6. External Service Managers</w:t>
                        </w:r>
                      </w:p>
                      <w:p w14:paraId="7852EFEE" w14:textId="77777777" w:rsidR="00FA7BFE" w:rsidRDefault="00FA7BFE" w:rsidP="00FA7BFE">
                        <w:pPr>
                          <w:rPr>
                            <w:rFonts w:hAnsi="Aptos"/>
                            <w:color w:val="000000" w:themeColor="text1"/>
                            <w:kern w:val="24"/>
                          </w:rPr>
                        </w:pPr>
                        <w:r>
                          <w:rPr>
                            <w:rFonts w:hAnsi="Aptos"/>
                            <w:color w:val="000000" w:themeColor="text1"/>
                            <w:kern w:val="24"/>
                          </w:rPr>
                          <w:t>7. Training Department</w:t>
                        </w:r>
                      </w:p>
                      <w:p w14:paraId="20CB7F77" w14:textId="77777777" w:rsidR="00FA7BFE" w:rsidRDefault="00FA7BFE" w:rsidP="00FA7BFE">
                        <w:pPr>
                          <w:rPr>
                            <w:rFonts w:hAnsi="Aptos"/>
                            <w:color w:val="000000" w:themeColor="text1"/>
                            <w:kern w:val="24"/>
                          </w:rPr>
                        </w:pPr>
                        <w:r>
                          <w:rPr>
                            <w:rFonts w:hAnsi="Aptos"/>
                            <w:color w:val="000000" w:themeColor="text1"/>
                            <w:kern w:val="24"/>
                          </w:rPr>
                          <w:t>8. Clinical Team</w:t>
                        </w:r>
                      </w:p>
                    </w:txbxContent>
                  </v:textbox>
                </v:shape>
                <v:shape id="TextBox 19" o:spid="_x0000_s1042" type="#_x0000_t202" style="position:absolute;left:1399;top:31575;width:7226;height:4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" filled="f" stroked="f">
                  <v:textbox style="mso-fit-shape-to-text:t">
                    <w:txbxContent>
                      <w:p w14:paraId="39E5B167" w14:textId="77777777" w:rsidR="00FA7BFE" w:rsidRDefault="00FA7BFE" w:rsidP="00FA7BFE">
                        <w:pPr>
                          <w:rPr>
                            <w:rFonts w:hAnsi="Aptos"/>
                            <w:color w:val="000000" w:themeColor="text1"/>
                            <w:kern w:val="24"/>
                            <w:sz w:val="28"/>
                            <w:szCs w:val="28"/>
                            <w14:ligatures w14:val="none"/>
                          </w:rPr>
                        </w:pPr>
                        <w:r>
                          <w:rPr>
                            <w:rFonts w:hAnsi="Aptos"/>
                            <w:color w:val="000000" w:themeColor="text1"/>
                            <w:kern w:val="24"/>
                            <w:sz w:val="28"/>
                            <w:szCs w:val="28"/>
                          </w:rPr>
                          <w:t>LOW</w:t>
                        </w:r>
                      </w:p>
                    </w:txbxContent>
                  </v:textbox>
                </v:shape>
                <v:shape id="TextBox 20" o:spid="_x0000_s1043" type="#_x0000_t202" style="position:absolute;left:8625;top:35940;width:7227;height:4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" filled="f" stroked="f">
                  <v:textbox style="mso-fit-shape-to-text:t">
                    <w:txbxContent>
                      <w:p w14:paraId="3BD38699" w14:textId="77777777" w:rsidR="00FA7BFE" w:rsidRDefault="00FA7BFE" w:rsidP="00FA7BFE">
                        <w:pPr>
                          <w:rPr>
                            <w:rFonts w:hAnsi="Aptos"/>
                            <w:color w:val="000000" w:themeColor="text1"/>
                            <w:kern w:val="24"/>
                            <w:sz w:val="28"/>
                            <w:szCs w:val="28"/>
                            <w14:ligatures w14:val="none"/>
                          </w:rPr>
                        </w:pPr>
                        <w:r>
                          <w:rPr>
                            <w:rFonts w:hAnsi="Aptos"/>
                            <w:color w:val="000000" w:themeColor="text1"/>
                            <w:kern w:val="24"/>
                            <w:sz w:val="28"/>
                            <w:szCs w:val="28"/>
                          </w:rPr>
                          <w:t>LOW</w:t>
                        </w:r>
                      </w:p>
                    </w:txbxContent>
                  </v:textbox>
                </v:shape>
                <v:shape id="TextBox 21" o:spid="_x0000_s1044" type="#_x0000_t202" style="position:absolute;left:982;top:100;width:8059;height:4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" filled="f" stroked="f">
                  <v:textbox style="mso-fit-shape-to-text:t">
                    <w:txbxContent>
                      <w:p w14:paraId="3CDF6EAE" w14:textId="77777777" w:rsidR="00FA7BFE" w:rsidRDefault="00FA7BFE" w:rsidP="00FA7BFE">
                        <w:pPr>
                          <w:rPr>
                            <w:rFonts w:hAnsi="Aptos"/>
                            <w:color w:val="000000" w:themeColor="text1"/>
                            <w:kern w:val="24"/>
                            <w:sz w:val="28"/>
                            <w:szCs w:val="28"/>
                            <w14:ligatures w14:val="none"/>
                          </w:rPr>
                        </w:pPr>
                        <w:r>
                          <w:rPr>
                            <w:rFonts w:hAnsi="Aptos"/>
                            <w:color w:val="000000" w:themeColor="text1"/>
                            <w:kern w:val="24"/>
                            <w:sz w:val="28"/>
                            <w:szCs w:val="28"/>
                          </w:rPr>
                          <w:t>HIGH</w:t>
                        </w:r>
                      </w:p>
                    </w:txbxContent>
                  </v:textbox>
                </v:shape>
                <v:shape id="TextBox 22" o:spid="_x0000_s1045" type="#_x0000_t202" style="position:absolute;left:38857;top:35634;width:8058;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" filled="f" stroked="f">
                  <v:textbox>
                    <w:txbxContent>
                      <w:p w14:paraId="62A5CD8B" w14:textId="77777777" w:rsidR="00FA7BFE" w:rsidRDefault="00FA7BFE" w:rsidP="00FA7BFE">
                        <w:pPr>
                          <w:rPr>
                            <w:rFonts w:hAnsi="Aptos"/>
                            <w:color w:val="000000" w:themeColor="text1"/>
                            <w:kern w:val="24"/>
                            <w:sz w:val="28"/>
                            <w:szCs w:val="28"/>
                            <w14:ligatures w14:val="none"/>
                          </w:rPr>
                        </w:pPr>
                        <w:r>
                          <w:rPr>
                            <w:rFonts w:hAnsi="Aptos"/>
                            <w:color w:val="000000" w:themeColor="text1"/>
                            <w:kern w:val="24"/>
                            <w:sz w:val="28"/>
                            <w:szCs w:val="28"/>
                          </w:rPr>
                          <w:t>HIGH</w:t>
                        </w:r>
                      </w:p>
                    </w:txbxContent>
                  </v:textbox>
                </v:shape>
                <v:shapetype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12429754" o:spid="_x0000_s1046" type="#_x0000_t65" style="position:absolute;left:27713;top:4241;width:4228;height:4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" adj="18000" fillcolor="#10aae5 [3031]" stroked="f">
                  <v:fill color2="#0f9bd2 [3175]" rotate="t" colors="0 #47aadf;.5 #05a2df;1 #0094ce" focus="100%" type="gradient">
                    <o:fill v:ext="view" type="gradientUnscaled"/>
                  </v:fill>
                  <v:shadow on="t" color="black" opacity="41287f" offset="0,1.5pt"/>
                  <v:textbox>
                    <w:txbxContent>
                      <w:p w14:paraId="0DCB4084"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1</w:t>
                        </w:r>
                      </w:p>
                    </w:txbxContent>
                  </v:textbox>
                </v:shape>
                <v:shape id="Rectangle: Folded Corner 1851374587" o:spid="_x0000_s1047" type="#_x0000_t65" style="position:absolute;left:28010;top:20171;width:4228;height:4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" adj="18000" fillcolor="#10aae5 [3031]" stroked="f">
                  <v:fill color2="#0f9bd2 [3175]" rotate="t" colors="0 #47aadf;.5 #05a2df;1 #0094ce" focus="100%" type="gradient">
                    <o:fill v:ext="view" type="gradientUnscaled"/>
                  </v:fill>
                  <v:shadow on="t" color="black" opacity="41287f" offset="0,1.5pt"/>
                  <v:textbox>
                    <w:txbxContent>
                      <w:p w14:paraId="4976B476"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2</w:t>
                        </w:r>
                      </w:p>
                    </w:txbxContent>
                  </v:textbox>
                </v:shape>
                <v:shape id="Rectangle: Folded Corner 744952460" o:spid="_x0000_s1048" type="#_x0000_t65" style="position:absolute;left:33414;top:20171;width:4228;height:4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" adj="18000" fillcolor="#10aae5 [3031]" stroked="f">
                  <v:fill color2="#0f9bd2 [3175]" rotate="t" colors="0 #47aadf;.5 #05a2df;1 #0094ce" focus="100%" type="gradient">
                    <o:fill v:ext="view" type="gradientUnscaled"/>
                  </v:fill>
                  <v:shadow on="t" color="black" opacity="41287f" offset="0,1.5pt"/>
                  <v:textbox>
                    <w:txbxContent>
                      <w:p w14:paraId="69F5E8A8"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3</w:t>
                        </w:r>
                      </w:p>
                    </w:txbxContent>
                  </v:textbox>
                </v:shape>
                <v:shape id="Rectangle: Folded Corner 1844069506" o:spid="_x0000_s1049" type="#_x0000_t65" style="position:absolute;left:32913;top:4241;width:4228;height:4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" adj="18000" fillcolor="#10aae5 [3031]" stroked="f">
                  <v:fill color2="#0f9bd2 [3175]" rotate="t" colors="0 #47aadf;.5 #05a2df;1 #0094ce" focus="100%" type="gradient">
                    <o:fill v:ext="view" type="gradientUnscaled"/>
                  </v:fill>
                  <v:shadow on="t" color="black" opacity="41287f" offset="0,1.5pt"/>
                  <v:textbox>
                    <w:txbxContent>
                      <w:p w14:paraId="19EB7469"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4</w:t>
                        </w:r>
                      </w:p>
                    </w:txbxContent>
                  </v:textbox>
                </v:shape>
                <v:shape id="Rectangle: Folded Corner 1281034559" o:spid="_x0000_s1050" type="#_x0000_t65" style="position:absolute;left:38190;top:4241;width:4228;height:4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" adj="18000" fillcolor="#10aae5 [3031]" stroked="f">
                  <v:fill color2="#0f9bd2 [3175]" rotate="t" colors="0 #47aadf;.5 #05a2df;1 #0094ce" focus="100%" type="gradient">
                    <o:fill v:ext="view" type="gradientUnscaled"/>
                  </v:fill>
                  <v:shadow on="t" color="black" opacity="41287f" offset="0,1.5pt"/>
                  <v:textbox>
                    <w:txbxContent>
                      <w:p w14:paraId="78DDB1E3"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5</w:t>
                        </w:r>
                      </w:p>
                    </w:txbxContent>
                  </v:textbox>
                </v:shape>
                <v:shape id="Rectangle: Folded Corner 216467788" o:spid="_x0000_s1051" type="#_x0000_t65" style="position:absolute;left:12419;top:4241;width:4227;height:4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" adj="18000" fillcolor="#10aae5 [3031]" stroked="f">
                  <v:fill color2="#0f9bd2 [3175]" rotate="t" colors="0 #47aadf;.5 #05a2df;1 #0094ce" focus="100%" type="gradient">
                    <o:fill v:ext="view" type="gradientUnscaled"/>
                  </v:fill>
                  <v:shadow on="t" color="black" opacity="41287f" offset="0,1.5pt"/>
                  <v:textbox>
                    <w:txbxContent>
                      <w:p w14:paraId="6BFE582F"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6</w:t>
                        </w:r>
                      </w:p>
                    </w:txbxContent>
                  </v:textbox>
                </v:shape>
                <v:shape id="Rectangle: Folded Corner 1530245954" o:spid="_x0000_s1052" type="#_x0000_t65" style="position:absolute;left:12419;top:20171;width:4227;height:4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" adj="18000" fillcolor="#10aae5 [3031]" stroked="f">
                  <v:fill color2="#0f9bd2 [3175]" rotate="t" colors="0 #47aadf;.5 #05a2df;1 #0094ce" focus="100%" type="gradient">
                    <o:fill v:ext="view" type="gradientUnscaled"/>
                  </v:fill>
                  <v:shadow on="t" color="black" opacity="41287f" offset="0,1.5pt"/>
                  <v:textbox>
                    <w:txbxContent>
                      <w:p w14:paraId="1789F3B2"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7</w:t>
                        </w:r>
                      </w:p>
                    </w:txbxContent>
                  </v:textbox>
                </v:shape>
                <v:shape id="Rectangle: Folded Corner 1320123819" o:spid="_x0000_s1053" type="#_x0000_t65" style="position:absolute;left:18174;top:20171;width:4228;height:4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" adj="18000" fillcolor="#10aae5 [3031]" stroked="f">
                  <v:fill color2="#0f9bd2 [3175]" rotate="t" colors="0 #47aadf;.5 #05a2df;1 #0094ce" focus="100%" type="gradient">
                    <o:fill v:ext="view" type="gradientUnscaled"/>
                  </v:fill>
                  <v:shadow on="t" color="black" opacity="41287f" offset="0,1.5pt"/>
                  <v:textbox>
                    <w:txbxContent>
                      <w:p w14:paraId="2256A771"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8</w:t>
                        </w:r>
                      </w:p>
                    </w:txbxContent>
                  </v:textbox>
                </v:shape>
                <w10:wrap type="square" anchorx="margin"/>
              </v:group>
            </w:pict>
          </mc:Fallback>
        </mc:AlternateContent>
      </w:r>
      <w:r w:rsidR="00FA7BFE">
        <w:rPr>
          <w:noProof/>
        </w:rPr>
        <mc:AlternateContent>
          <mc:Choice Requires="wps">
            <w:drawing>
              <wp:anchor distT="0" distB="0" distL="114300" distR="114300" simplePos="0" relativeHeight="251669504" behindDoc="0" locked="0" layoutInCell="1" allowOverlap="1" wp14:anchorId="6830FB7E" wp14:editId="651AF12C">
                <wp:simplePos x="0" y="0"/>
                <wp:positionH relativeFrom="margin">
                  <wp:align>center</wp:align>
                </wp:positionH>
                <wp:positionV relativeFrom="paragraph">
                  <wp:posOffset>4740910</wp:posOffset>
                </wp:positionV>
                <wp:extent cx="6475095" cy="635"/>
                <wp:effectExtent l="0" t="0" r="1905" b="0"/>
                <wp:wrapNone/>
                <wp:docPr id="1353855359" name="Text Box 1"/>
                <wp:cNvGraphicFramePr/>
                <a:graphic xmlns:a="http://schemas.openxmlformats.org/drawingml/2006/main">
                  <a:graphicData uri="http://schemas.microsoft.com/office/word/2010/wordprocessingShape">
                    <wps:wsp>
                      <wps:cNvSpPr txBox="1"/>
                      <wps:spPr>
                        <a:xfrm>
                          <a:off x="0" y="0"/>
                          <a:ext cx="6475095" cy="635"/>
                        </a:xfrm>
                        <a:prstGeom prst="rect">
                          <a:avLst/>
                        </a:prstGeom>
                        <a:solidFill>
                          <a:prstClr val="white"/>
                        </a:solidFill>
                        <a:ln>
                          <a:noFill/>
                        </a:ln>
                      </wps:spPr>
                      <wps:txbx>
                        <w:txbxContent>
                          <w:p w14:paraId="2B273BF6" w14:textId="4B297E95" w:rsidR="00FA7BFE" w:rsidRPr="006B0A8C" w:rsidRDefault="00FA7BFE" w:rsidP="00FA7BFE">
                            <w:pPr>
                              <w:pStyle w:val="Caption"/>
                              <w:rPr>
                                <w:rFonts w:ascii="Arial" w:hAnsi="Arial" w:cs="Arial"/>
                              </w:rPr>
                            </w:pPr>
                            <w:r>
                              <w:t xml:space="preserve">Figure </w:t>
                            </w:r>
                            <w:fldSimple w:instr=" SEQ Figure \* ARABIC ">
                              <w:r>
                                <w:rPr>
                                  <w:noProof/>
                                </w:rPr>
                                <w:t>3</w:t>
                              </w:r>
                            </w:fldSimple>
                            <w:r>
                              <w:t xml:space="preserve"> Stakeholder Power-Interest Matrix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30FB7E" id="_x0000_s1054" type="#_x0000_t202" style="position:absolute;margin-left:0;margin-top:373.3pt;width:509.85pt;height:.05pt;z-index:2516695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" stroked="f">
                <v:textbox style="mso-fit-shape-to-text:t" inset="0,0,0,0">
                  <w:txbxContent>
                    <w:p w14:paraId="2B273BF6" w14:textId="4B297E95" w:rsidR="00FA7BFE" w:rsidRPr="006B0A8C" w:rsidRDefault="00FA7BFE" w:rsidP="00FA7BFE">
                      <w:pPr>
                        <w:pStyle w:val="Caption"/>
                        <w:rPr>
                          <w:rFonts w:ascii="Arial" w:hAnsi="Arial" w:cs="Arial"/>
                        </w:rPr>
                      </w:pPr>
                      <w:r>
                        <w:t xml:space="preserve">Figure </w:t>
                      </w:r>
                      <w:fldSimple w:instr=" SEQ Figure \* ARABIC ">
                        <w:r>
                          <w:rPr>
                            <w:noProof/>
                          </w:rPr>
                          <w:t>3</w:t>
                        </w:r>
                      </w:fldSimple>
                      <w:r>
                        <w:t xml:space="preserve"> Stakeholder Power-Interest Matrix</w:t>
                      </w:r>
                    </w:p>
                  </w:txbxContent>
                </v:textbox>
                <w10:wrap anchorx="margin"/>
              </v:shape>
            </w:pict>
          </mc:Fallback>
        </mc:AlternateContent>
      </w:r>
      <w:r w:rsidR="000279CF">
        <w:rPr>
          <w:rFonts w:ascii="Arial" w:hAnsi="Arial" w:cs="Arial"/>
        </w:rPr>
        <w:t>Following this a Power-Interest Matrix was produced to further determine the management approach to individual stakeholders and the level of communication required throughout the project. This matrix is displayed in Figure 3:</w:t>
      </w:r>
    </w:p>
    <w:p w14:paraId="2646CE13" w14:textId="77777777" w:rsidR="00C43A98" w:rsidRDefault="00C43A98">
      <w:pPr>
        <w:rPr>
          <w:rFonts w:ascii="Arial" w:hAnsi="Arial" w:cs="Arial"/>
        </w:rPr>
      </w:pPr>
    </w:p>
    <w:p w14:paraId="6A08D6BB" w14:textId="4BFCF90E" w:rsidR="00BE25A8" w:rsidRDefault="00050D61">
      <w:pPr>
        <w:rPr>
          <w:rFonts w:ascii="Arial" w:hAnsi="Arial" w:cs="Arial"/>
        </w:rPr>
      </w:pPr>
      <w:r>
        <w:rPr>
          <w:rFonts w:ascii="Arial" w:hAnsi="Arial" w:cs="Arial"/>
        </w:rPr>
        <w:t xml:space="preserve">Table </w:t>
      </w:r>
      <w:r w:rsidR="003D797B">
        <w:rPr>
          <w:rFonts w:ascii="Arial" w:hAnsi="Arial" w:cs="Arial"/>
        </w:rPr>
        <w:t>3</w:t>
      </w:r>
      <w:r>
        <w:rPr>
          <w:rFonts w:ascii="Arial" w:hAnsi="Arial" w:cs="Arial"/>
        </w:rPr>
        <w:t xml:space="preserve"> displays the planned communication methods for the four separate stakeholder groups identified in the power-interest matrix. Due to outcomes of the matrix different approaches are need</w:t>
      </w:r>
      <w:r w:rsidR="00F84C6E">
        <w:rPr>
          <w:rFonts w:ascii="Arial" w:hAnsi="Arial" w:cs="Arial"/>
        </w:rPr>
        <w:t>ed</w:t>
      </w:r>
      <w:r>
        <w:rPr>
          <w:rFonts w:ascii="Arial" w:hAnsi="Arial" w:cs="Arial"/>
        </w:rPr>
        <w:t xml:space="preserve"> for the groups to ensure that they remain involved and interested in the project.</w:t>
      </w:r>
    </w:p>
    <w:p w14:paraId="2D82BECD" w14:textId="0A3C05FE" w:rsidR="00050D61" w:rsidRDefault="00050D61" w:rsidP="00050D61">
      <w:pPr>
        <w:pStyle w:val="Caption"/>
        <w:keepNext/>
      </w:pPr>
      <w:r>
        <w:t xml:space="preserve">Table </w:t>
      </w:r>
      <w:r w:rsidR="003D797B">
        <w:t>3</w:t>
      </w:r>
      <w:r>
        <w:t xml:space="preserve"> Stakeholder communication plan</w:t>
      </w:r>
    </w:p>
    <w:tbl>
      <w:tblPr>
        <w:tblW w:w="9918" w:type="dxa"/>
        <w:jc w:val="center"/>
        <w:tblLook w:val="04A0" w:firstRow="1" w:lastRow="0" w:firstColumn="1" w:lastColumn="0" w:noHBand="0" w:noVBand="1"/>
      </w:tblPr>
      <w:tblGrid>
        <w:gridCol w:w="2122"/>
        <w:gridCol w:w="3690"/>
        <w:gridCol w:w="2276"/>
        <w:gridCol w:w="1830"/>
      </w:tblGrid>
      <w:tr w:rsidR="00050D61" w:rsidRPr="00050D61" w14:paraId="07C1B507" w14:textId="77777777" w:rsidTr="00A27386">
        <w:trPr>
          <w:trHeight w:val="312"/>
          <w:jc w:val="center"/>
        </w:trPr>
        <w:tc>
          <w:tcPr>
            <w:tcW w:w="2122" w:type="dxa"/>
            <w:tcBorders>
              <w:top w:val="single" w:sz="4" w:space="0" w:color="auto"/>
              <w:left w:val="single" w:sz="4" w:space="0" w:color="auto"/>
              <w:bottom w:val="single" w:sz="4" w:space="0" w:color="auto"/>
              <w:right w:val="single" w:sz="4" w:space="0" w:color="auto"/>
            </w:tcBorders>
            <w:shd w:val="clear" w:color="auto" w:fill="000000" w:themeFill="text1"/>
            <w:noWrap/>
            <w:vAlign w:val="center"/>
            <w:hideMark/>
          </w:tcPr>
          <w:p w14:paraId="6D74D135" w14:textId="22749134" w:rsidR="00A27386" w:rsidRDefault="00050D61" w:rsidP="00A27386">
            <w:pPr>
              <w:spacing w:after="0" w:line="240" w:lineRule="auto"/>
              <w:rPr>
                <w:rFonts w:ascii="Arial" w:eastAsia="Times New Roman" w:hAnsi="Arial" w:cs="Arial"/>
                <w:b/>
                <w:bCs/>
                <w:color w:val="FFFFFF"/>
                <w:kern w:val="0"/>
                <w:lang w:eastAsia="en-GB"/>
                <w14:ligatures w14:val="none"/>
              </w:rPr>
            </w:pPr>
            <w:r w:rsidRPr="003D797B">
              <w:rPr>
                <w:rFonts w:ascii="Arial" w:eastAsia="Times New Roman" w:hAnsi="Arial" w:cs="Arial"/>
                <w:b/>
                <w:bCs/>
                <w:color w:val="FFFFFF"/>
                <w:kern w:val="0"/>
                <w:lang w:eastAsia="en-GB"/>
                <w14:ligatures w14:val="none"/>
              </w:rPr>
              <w:t>Group</w:t>
            </w:r>
          </w:p>
          <w:p w14:paraId="620E5C69" w14:textId="77777777" w:rsidR="00A27386" w:rsidRPr="003D797B" w:rsidRDefault="00A27386" w:rsidP="00A27386">
            <w:pPr>
              <w:spacing w:after="0" w:line="240" w:lineRule="auto"/>
              <w:rPr>
                <w:rFonts w:ascii="Arial" w:eastAsia="Times New Roman" w:hAnsi="Arial" w:cs="Arial"/>
                <w:b/>
                <w:bCs/>
                <w:color w:val="FFFFFF"/>
                <w:kern w:val="0"/>
                <w:lang w:eastAsia="en-GB"/>
                <w14:ligatures w14:val="none"/>
              </w:rPr>
            </w:pPr>
          </w:p>
        </w:tc>
        <w:tc>
          <w:tcPr>
            <w:tcW w:w="3690" w:type="dxa"/>
            <w:tcBorders>
              <w:top w:val="single" w:sz="4" w:space="0" w:color="auto"/>
              <w:left w:val="nil"/>
              <w:bottom w:val="single" w:sz="4" w:space="0" w:color="auto"/>
              <w:right w:val="single" w:sz="4" w:space="0" w:color="auto"/>
            </w:tcBorders>
            <w:shd w:val="clear" w:color="auto" w:fill="000000" w:themeFill="text1"/>
            <w:noWrap/>
            <w:vAlign w:val="center"/>
            <w:hideMark/>
          </w:tcPr>
          <w:p w14:paraId="5BFC2546" w14:textId="77777777" w:rsidR="00050D61" w:rsidRPr="003D797B" w:rsidRDefault="00050D61" w:rsidP="00A27386">
            <w:pPr>
              <w:spacing w:after="0" w:line="240" w:lineRule="auto"/>
              <w:rPr>
                <w:rFonts w:ascii="Arial" w:eastAsia="Times New Roman" w:hAnsi="Arial" w:cs="Arial"/>
                <w:b/>
                <w:bCs/>
                <w:color w:val="FFFFFF"/>
                <w:kern w:val="0"/>
                <w:lang w:eastAsia="en-GB"/>
                <w14:ligatures w14:val="none"/>
              </w:rPr>
            </w:pPr>
            <w:r w:rsidRPr="003D797B">
              <w:rPr>
                <w:rFonts w:ascii="Arial" w:eastAsia="Times New Roman" w:hAnsi="Arial" w:cs="Arial"/>
                <w:b/>
                <w:bCs/>
                <w:color w:val="FFFFFF"/>
                <w:kern w:val="0"/>
                <w:lang w:eastAsia="en-GB"/>
                <w14:ligatures w14:val="none"/>
              </w:rPr>
              <w:t>Method</w:t>
            </w:r>
          </w:p>
        </w:tc>
        <w:tc>
          <w:tcPr>
            <w:tcW w:w="2276" w:type="dxa"/>
            <w:tcBorders>
              <w:top w:val="single" w:sz="4" w:space="0" w:color="auto"/>
              <w:left w:val="nil"/>
              <w:bottom w:val="single" w:sz="4" w:space="0" w:color="auto"/>
              <w:right w:val="single" w:sz="4" w:space="0" w:color="auto"/>
            </w:tcBorders>
            <w:shd w:val="clear" w:color="auto" w:fill="000000" w:themeFill="text1"/>
            <w:noWrap/>
            <w:vAlign w:val="center"/>
            <w:hideMark/>
          </w:tcPr>
          <w:p w14:paraId="732ED54E" w14:textId="77777777" w:rsidR="00050D61" w:rsidRPr="003D797B" w:rsidRDefault="00050D61" w:rsidP="00A27386">
            <w:pPr>
              <w:spacing w:after="0" w:line="240" w:lineRule="auto"/>
              <w:rPr>
                <w:rFonts w:ascii="Arial" w:eastAsia="Times New Roman" w:hAnsi="Arial" w:cs="Arial"/>
                <w:b/>
                <w:bCs/>
                <w:color w:val="FFFFFF"/>
                <w:kern w:val="0"/>
                <w:lang w:eastAsia="en-GB"/>
                <w14:ligatures w14:val="none"/>
              </w:rPr>
            </w:pPr>
            <w:r w:rsidRPr="003D797B">
              <w:rPr>
                <w:rFonts w:ascii="Arial" w:eastAsia="Times New Roman" w:hAnsi="Arial" w:cs="Arial"/>
                <w:b/>
                <w:bCs/>
                <w:color w:val="FFFFFF"/>
                <w:kern w:val="0"/>
                <w:lang w:eastAsia="en-GB"/>
                <w14:ligatures w14:val="none"/>
              </w:rPr>
              <w:t>Message</w:t>
            </w:r>
          </w:p>
        </w:tc>
        <w:tc>
          <w:tcPr>
            <w:tcW w:w="1830" w:type="dxa"/>
            <w:tcBorders>
              <w:top w:val="single" w:sz="4" w:space="0" w:color="auto"/>
              <w:left w:val="nil"/>
              <w:bottom w:val="single" w:sz="4" w:space="0" w:color="auto"/>
              <w:right w:val="single" w:sz="4" w:space="0" w:color="auto"/>
            </w:tcBorders>
            <w:shd w:val="clear" w:color="auto" w:fill="000000" w:themeFill="text1"/>
            <w:noWrap/>
            <w:vAlign w:val="center"/>
            <w:hideMark/>
          </w:tcPr>
          <w:p w14:paraId="28364970" w14:textId="77777777" w:rsidR="00050D61" w:rsidRDefault="00050D61" w:rsidP="00A27386">
            <w:pPr>
              <w:spacing w:after="0" w:line="240" w:lineRule="auto"/>
              <w:rPr>
                <w:rFonts w:ascii="Arial" w:eastAsia="Times New Roman" w:hAnsi="Arial" w:cs="Arial"/>
                <w:b/>
                <w:bCs/>
                <w:color w:val="FFFFFF"/>
                <w:kern w:val="0"/>
                <w:lang w:eastAsia="en-GB"/>
                <w14:ligatures w14:val="none"/>
              </w:rPr>
            </w:pPr>
            <w:r w:rsidRPr="003D797B">
              <w:rPr>
                <w:rFonts w:ascii="Arial" w:eastAsia="Times New Roman" w:hAnsi="Arial" w:cs="Arial"/>
                <w:b/>
                <w:bCs/>
                <w:color w:val="FFFFFF"/>
                <w:kern w:val="0"/>
                <w:lang w:eastAsia="en-GB"/>
                <w14:ligatures w14:val="none"/>
              </w:rPr>
              <w:t>Frequency</w:t>
            </w:r>
          </w:p>
          <w:p w14:paraId="66B9FA3C" w14:textId="77777777" w:rsidR="00A27386" w:rsidRPr="003D797B" w:rsidRDefault="00A27386" w:rsidP="00A27386">
            <w:pPr>
              <w:spacing w:after="0" w:line="240" w:lineRule="auto"/>
              <w:rPr>
                <w:rFonts w:ascii="Arial" w:eastAsia="Times New Roman" w:hAnsi="Arial" w:cs="Arial"/>
                <w:b/>
                <w:bCs/>
                <w:color w:val="FFFFFF"/>
                <w:kern w:val="0"/>
                <w:lang w:eastAsia="en-GB"/>
                <w14:ligatures w14:val="none"/>
              </w:rPr>
            </w:pPr>
          </w:p>
        </w:tc>
      </w:tr>
      <w:tr w:rsidR="00050D61" w:rsidRPr="00050D61" w14:paraId="70BB6EAF" w14:textId="77777777" w:rsidTr="003D797B">
        <w:trPr>
          <w:trHeight w:val="288"/>
          <w:jc w:val="center"/>
        </w:trPr>
        <w:tc>
          <w:tcPr>
            <w:tcW w:w="2122" w:type="dxa"/>
            <w:vMerge w:val="restart"/>
            <w:tcBorders>
              <w:top w:val="nil"/>
              <w:left w:val="single" w:sz="4" w:space="0" w:color="auto"/>
              <w:bottom w:val="single" w:sz="4" w:space="0" w:color="000000"/>
              <w:right w:val="single" w:sz="4" w:space="0" w:color="auto"/>
            </w:tcBorders>
            <w:noWrap/>
            <w:vAlign w:val="center"/>
            <w:hideMark/>
          </w:tcPr>
          <w:p w14:paraId="2D4A903B"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Manage Closely</w:t>
            </w:r>
          </w:p>
        </w:tc>
        <w:tc>
          <w:tcPr>
            <w:tcW w:w="3690" w:type="dxa"/>
            <w:vMerge w:val="restart"/>
            <w:tcBorders>
              <w:top w:val="nil"/>
              <w:left w:val="single" w:sz="4" w:space="0" w:color="auto"/>
              <w:bottom w:val="single" w:sz="4" w:space="0" w:color="000000"/>
              <w:right w:val="single" w:sz="4" w:space="0" w:color="auto"/>
            </w:tcBorders>
            <w:noWrap/>
            <w:vAlign w:val="center"/>
            <w:hideMark/>
          </w:tcPr>
          <w:p w14:paraId="208BF43D"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Written overview sent via email</w:t>
            </w:r>
          </w:p>
        </w:tc>
        <w:tc>
          <w:tcPr>
            <w:tcW w:w="2276" w:type="dxa"/>
            <w:tcBorders>
              <w:top w:val="nil"/>
              <w:left w:val="nil"/>
              <w:bottom w:val="nil"/>
              <w:right w:val="single" w:sz="4" w:space="0" w:color="auto"/>
            </w:tcBorders>
            <w:noWrap/>
            <w:vAlign w:val="bottom"/>
            <w:hideMark/>
          </w:tcPr>
          <w:p w14:paraId="3425829B"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Progress updates</w:t>
            </w:r>
          </w:p>
        </w:tc>
        <w:tc>
          <w:tcPr>
            <w:tcW w:w="1830" w:type="dxa"/>
            <w:vMerge w:val="restart"/>
            <w:tcBorders>
              <w:top w:val="nil"/>
              <w:left w:val="single" w:sz="4" w:space="0" w:color="auto"/>
              <w:bottom w:val="single" w:sz="4" w:space="0" w:color="000000"/>
              <w:right w:val="single" w:sz="4" w:space="0" w:color="auto"/>
            </w:tcBorders>
            <w:noWrap/>
            <w:vAlign w:val="center"/>
            <w:hideMark/>
          </w:tcPr>
          <w:p w14:paraId="1E1041DD"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Twice weekly</w:t>
            </w:r>
          </w:p>
        </w:tc>
      </w:tr>
      <w:tr w:rsidR="00050D61" w:rsidRPr="00050D61" w14:paraId="66A8C0D4" w14:textId="77777777" w:rsidTr="003D797B">
        <w:trPr>
          <w:trHeight w:val="288"/>
          <w:jc w:val="center"/>
        </w:trPr>
        <w:tc>
          <w:tcPr>
            <w:tcW w:w="2122" w:type="dxa"/>
            <w:vMerge/>
            <w:tcBorders>
              <w:top w:val="nil"/>
              <w:left w:val="single" w:sz="4" w:space="0" w:color="auto"/>
              <w:bottom w:val="single" w:sz="4" w:space="0" w:color="000000"/>
              <w:right w:val="single" w:sz="4" w:space="0" w:color="auto"/>
            </w:tcBorders>
            <w:vAlign w:val="center"/>
            <w:hideMark/>
          </w:tcPr>
          <w:p w14:paraId="619220A4"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3690" w:type="dxa"/>
            <w:vMerge/>
            <w:tcBorders>
              <w:top w:val="nil"/>
              <w:left w:val="single" w:sz="4" w:space="0" w:color="auto"/>
              <w:bottom w:val="single" w:sz="4" w:space="0" w:color="000000"/>
              <w:right w:val="single" w:sz="4" w:space="0" w:color="auto"/>
            </w:tcBorders>
            <w:vAlign w:val="center"/>
            <w:hideMark/>
          </w:tcPr>
          <w:p w14:paraId="3DFB112A"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2276" w:type="dxa"/>
            <w:tcBorders>
              <w:top w:val="nil"/>
              <w:left w:val="nil"/>
              <w:bottom w:val="nil"/>
              <w:right w:val="single" w:sz="4" w:space="0" w:color="auto"/>
            </w:tcBorders>
            <w:noWrap/>
            <w:vAlign w:val="bottom"/>
            <w:hideMark/>
          </w:tcPr>
          <w:p w14:paraId="63CE4D13"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Issues/Risks</w:t>
            </w:r>
          </w:p>
        </w:tc>
        <w:tc>
          <w:tcPr>
            <w:tcW w:w="1830" w:type="dxa"/>
            <w:vMerge/>
            <w:tcBorders>
              <w:top w:val="nil"/>
              <w:left w:val="single" w:sz="4" w:space="0" w:color="auto"/>
              <w:bottom w:val="single" w:sz="4" w:space="0" w:color="000000"/>
              <w:right w:val="single" w:sz="4" w:space="0" w:color="auto"/>
            </w:tcBorders>
            <w:vAlign w:val="center"/>
            <w:hideMark/>
          </w:tcPr>
          <w:p w14:paraId="7C6FC36A"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r>
      <w:tr w:rsidR="00050D61" w:rsidRPr="00050D61" w14:paraId="0766E122" w14:textId="77777777" w:rsidTr="003D797B">
        <w:trPr>
          <w:trHeight w:val="288"/>
          <w:jc w:val="center"/>
        </w:trPr>
        <w:tc>
          <w:tcPr>
            <w:tcW w:w="2122" w:type="dxa"/>
            <w:vMerge/>
            <w:tcBorders>
              <w:top w:val="nil"/>
              <w:left w:val="single" w:sz="4" w:space="0" w:color="auto"/>
              <w:bottom w:val="single" w:sz="4" w:space="0" w:color="000000"/>
              <w:right w:val="single" w:sz="4" w:space="0" w:color="auto"/>
            </w:tcBorders>
            <w:vAlign w:val="center"/>
            <w:hideMark/>
          </w:tcPr>
          <w:p w14:paraId="72FA60A6"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3690" w:type="dxa"/>
            <w:vMerge/>
            <w:tcBorders>
              <w:top w:val="nil"/>
              <w:left w:val="single" w:sz="4" w:space="0" w:color="auto"/>
              <w:bottom w:val="single" w:sz="4" w:space="0" w:color="000000"/>
              <w:right w:val="single" w:sz="4" w:space="0" w:color="auto"/>
            </w:tcBorders>
            <w:vAlign w:val="center"/>
            <w:hideMark/>
          </w:tcPr>
          <w:p w14:paraId="0A5AC621"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2276" w:type="dxa"/>
            <w:tcBorders>
              <w:top w:val="nil"/>
              <w:left w:val="nil"/>
              <w:bottom w:val="nil"/>
              <w:right w:val="single" w:sz="4" w:space="0" w:color="auto"/>
            </w:tcBorders>
            <w:noWrap/>
            <w:vAlign w:val="bottom"/>
            <w:hideMark/>
          </w:tcPr>
          <w:p w14:paraId="576FA359"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Planned actions</w:t>
            </w:r>
          </w:p>
        </w:tc>
        <w:tc>
          <w:tcPr>
            <w:tcW w:w="1830" w:type="dxa"/>
            <w:vMerge/>
            <w:tcBorders>
              <w:top w:val="nil"/>
              <w:left w:val="single" w:sz="4" w:space="0" w:color="auto"/>
              <w:bottom w:val="single" w:sz="4" w:space="0" w:color="000000"/>
              <w:right w:val="single" w:sz="4" w:space="0" w:color="auto"/>
            </w:tcBorders>
            <w:vAlign w:val="center"/>
            <w:hideMark/>
          </w:tcPr>
          <w:p w14:paraId="70DA727C"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r>
      <w:tr w:rsidR="00050D61" w:rsidRPr="00050D61" w14:paraId="6EB50A3B" w14:textId="77777777" w:rsidTr="003D797B">
        <w:trPr>
          <w:trHeight w:val="288"/>
          <w:jc w:val="center"/>
        </w:trPr>
        <w:tc>
          <w:tcPr>
            <w:tcW w:w="2122" w:type="dxa"/>
            <w:vMerge/>
            <w:tcBorders>
              <w:top w:val="nil"/>
              <w:left w:val="single" w:sz="4" w:space="0" w:color="auto"/>
              <w:bottom w:val="single" w:sz="4" w:space="0" w:color="000000"/>
              <w:right w:val="single" w:sz="4" w:space="0" w:color="auto"/>
            </w:tcBorders>
            <w:vAlign w:val="center"/>
            <w:hideMark/>
          </w:tcPr>
          <w:p w14:paraId="10D77FFD"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3690" w:type="dxa"/>
            <w:vMerge/>
            <w:tcBorders>
              <w:top w:val="nil"/>
              <w:left w:val="single" w:sz="4" w:space="0" w:color="auto"/>
              <w:bottom w:val="single" w:sz="4" w:space="0" w:color="000000"/>
              <w:right w:val="single" w:sz="4" w:space="0" w:color="auto"/>
            </w:tcBorders>
            <w:vAlign w:val="center"/>
            <w:hideMark/>
          </w:tcPr>
          <w:p w14:paraId="3655CDF3"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2276" w:type="dxa"/>
            <w:tcBorders>
              <w:top w:val="nil"/>
              <w:left w:val="nil"/>
              <w:bottom w:val="single" w:sz="4" w:space="0" w:color="auto"/>
              <w:right w:val="single" w:sz="4" w:space="0" w:color="auto"/>
            </w:tcBorders>
            <w:noWrap/>
            <w:vAlign w:val="bottom"/>
            <w:hideMark/>
          </w:tcPr>
          <w:p w14:paraId="14CAB03B"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Upcoming activities</w:t>
            </w:r>
          </w:p>
        </w:tc>
        <w:tc>
          <w:tcPr>
            <w:tcW w:w="1830" w:type="dxa"/>
            <w:vMerge/>
            <w:tcBorders>
              <w:top w:val="nil"/>
              <w:left w:val="single" w:sz="4" w:space="0" w:color="auto"/>
              <w:bottom w:val="single" w:sz="4" w:space="0" w:color="000000"/>
              <w:right w:val="single" w:sz="4" w:space="0" w:color="auto"/>
            </w:tcBorders>
            <w:vAlign w:val="center"/>
            <w:hideMark/>
          </w:tcPr>
          <w:p w14:paraId="3ED78FD1"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r>
      <w:tr w:rsidR="00050D61" w:rsidRPr="00050D61" w14:paraId="0D65C419" w14:textId="77777777" w:rsidTr="003D797B">
        <w:trPr>
          <w:trHeight w:val="288"/>
          <w:jc w:val="center"/>
        </w:trPr>
        <w:tc>
          <w:tcPr>
            <w:tcW w:w="2122" w:type="dxa"/>
            <w:vMerge w:val="restart"/>
            <w:tcBorders>
              <w:top w:val="nil"/>
              <w:left w:val="single" w:sz="4" w:space="0" w:color="auto"/>
              <w:bottom w:val="single" w:sz="4" w:space="0" w:color="000000"/>
              <w:right w:val="single" w:sz="4" w:space="0" w:color="auto"/>
            </w:tcBorders>
            <w:shd w:val="clear" w:color="000000" w:fill="D9D9D9"/>
            <w:noWrap/>
            <w:vAlign w:val="center"/>
            <w:hideMark/>
          </w:tcPr>
          <w:p w14:paraId="32567A50"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Keep Satisfied</w:t>
            </w:r>
          </w:p>
        </w:tc>
        <w:tc>
          <w:tcPr>
            <w:tcW w:w="3690" w:type="dxa"/>
            <w:vMerge w:val="restart"/>
            <w:tcBorders>
              <w:top w:val="nil"/>
              <w:left w:val="single" w:sz="4" w:space="0" w:color="auto"/>
              <w:bottom w:val="single" w:sz="4" w:space="0" w:color="000000"/>
              <w:right w:val="single" w:sz="4" w:space="0" w:color="auto"/>
            </w:tcBorders>
            <w:shd w:val="clear" w:color="000000" w:fill="D9D9D9"/>
            <w:noWrap/>
            <w:vAlign w:val="center"/>
            <w:hideMark/>
          </w:tcPr>
          <w:p w14:paraId="3A9F12B9"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Newsletter sent via email</w:t>
            </w:r>
          </w:p>
        </w:tc>
        <w:tc>
          <w:tcPr>
            <w:tcW w:w="2276" w:type="dxa"/>
            <w:tcBorders>
              <w:top w:val="nil"/>
              <w:left w:val="nil"/>
              <w:bottom w:val="nil"/>
              <w:right w:val="single" w:sz="4" w:space="0" w:color="auto"/>
            </w:tcBorders>
            <w:shd w:val="clear" w:color="000000" w:fill="D9D9D9"/>
            <w:noWrap/>
            <w:vAlign w:val="bottom"/>
            <w:hideMark/>
          </w:tcPr>
          <w:p w14:paraId="039E1DE0"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Progress updates</w:t>
            </w:r>
          </w:p>
        </w:tc>
        <w:tc>
          <w:tcPr>
            <w:tcW w:w="1830" w:type="dxa"/>
            <w:vMerge w:val="restart"/>
            <w:tcBorders>
              <w:top w:val="nil"/>
              <w:left w:val="single" w:sz="4" w:space="0" w:color="auto"/>
              <w:bottom w:val="single" w:sz="4" w:space="0" w:color="000000"/>
              <w:right w:val="single" w:sz="4" w:space="0" w:color="auto"/>
            </w:tcBorders>
            <w:shd w:val="clear" w:color="000000" w:fill="D9D9D9"/>
            <w:noWrap/>
            <w:vAlign w:val="center"/>
            <w:hideMark/>
          </w:tcPr>
          <w:p w14:paraId="63ECC59B"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Weekly</w:t>
            </w:r>
          </w:p>
        </w:tc>
      </w:tr>
      <w:tr w:rsidR="00050D61" w:rsidRPr="00050D61" w14:paraId="1C8BB18C" w14:textId="77777777" w:rsidTr="003D797B">
        <w:trPr>
          <w:trHeight w:val="288"/>
          <w:jc w:val="center"/>
        </w:trPr>
        <w:tc>
          <w:tcPr>
            <w:tcW w:w="2122" w:type="dxa"/>
            <w:vMerge/>
            <w:tcBorders>
              <w:top w:val="nil"/>
              <w:left w:val="single" w:sz="4" w:space="0" w:color="auto"/>
              <w:bottom w:val="single" w:sz="4" w:space="0" w:color="000000"/>
              <w:right w:val="single" w:sz="4" w:space="0" w:color="auto"/>
            </w:tcBorders>
            <w:vAlign w:val="center"/>
            <w:hideMark/>
          </w:tcPr>
          <w:p w14:paraId="14209F11"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3690" w:type="dxa"/>
            <w:vMerge/>
            <w:tcBorders>
              <w:top w:val="nil"/>
              <w:left w:val="single" w:sz="4" w:space="0" w:color="auto"/>
              <w:bottom w:val="single" w:sz="4" w:space="0" w:color="000000"/>
              <w:right w:val="single" w:sz="4" w:space="0" w:color="auto"/>
            </w:tcBorders>
            <w:vAlign w:val="center"/>
            <w:hideMark/>
          </w:tcPr>
          <w:p w14:paraId="42831A8E"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2276" w:type="dxa"/>
            <w:tcBorders>
              <w:top w:val="nil"/>
              <w:left w:val="nil"/>
              <w:bottom w:val="single" w:sz="4" w:space="0" w:color="auto"/>
              <w:right w:val="single" w:sz="4" w:space="0" w:color="auto"/>
            </w:tcBorders>
            <w:shd w:val="clear" w:color="000000" w:fill="D9D9D9"/>
            <w:noWrap/>
            <w:vAlign w:val="bottom"/>
            <w:hideMark/>
          </w:tcPr>
          <w:p w14:paraId="3A9E8916"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Planned actions</w:t>
            </w:r>
          </w:p>
        </w:tc>
        <w:tc>
          <w:tcPr>
            <w:tcW w:w="1830" w:type="dxa"/>
            <w:vMerge/>
            <w:tcBorders>
              <w:top w:val="nil"/>
              <w:left w:val="single" w:sz="4" w:space="0" w:color="auto"/>
              <w:bottom w:val="single" w:sz="4" w:space="0" w:color="000000"/>
              <w:right w:val="single" w:sz="4" w:space="0" w:color="auto"/>
            </w:tcBorders>
            <w:vAlign w:val="center"/>
            <w:hideMark/>
          </w:tcPr>
          <w:p w14:paraId="6EFDE01D"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r>
      <w:tr w:rsidR="00050D61" w:rsidRPr="00050D61" w14:paraId="541E8854" w14:textId="77777777" w:rsidTr="003D797B">
        <w:trPr>
          <w:trHeight w:val="288"/>
          <w:jc w:val="center"/>
        </w:trPr>
        <w:tc>
          <w:tcPr>
            <w:tcW w:w="2122" w:type="dxa"/>
            <w:vMerge w:val="restart"/>
            <w:tcBorders>
              <w:top w:val="nil"/>
              <w:left w:val="single" w:sz="4" w:space="0" w:color="auto"/>
              <w:bottom w:val="single" w:sz="4" w:space="0" w:color="000000"/>
              <w:right w:val="single" w:sz="4" w:space="0" w:color="auto"/>
            </w:tcBorders>
            <w:noWrap/>
            <w:vAlign w:val="center"/>
            <w:hideMark/>
          </w:tcPr>
          <w:p w14:paraId="362708D3"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Keep Informed</w:t>
            </w:r>
          </w:p>
        </w:tc>
        <w:tc>
          <w:tcPr>
            <w:tcW w:w="3690" w:type="dxa"/>
            <w:vMerge w:val="restart"/>
            <w:tcBorders>
              <w:top w:val="nil"/>
              <w:left w:val="single" w:sz="4" w:space="0" w:color="auto"/>
              <w:bottom w:val="single" w:sz="4" w:space="0" w:color="000000"/>
              <w:right w:val="single" w:sz="4" w:space="0" w:color="auto"/>
            </w:tcBorders>
            <w:noWrap/>
            <w:vAlign w:val="center"/>
            <w:hideMark/>
          </w:tcPr>
          <w:p w14:paraId="128A4CA3"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Newsletter sent via email</w:t>
            </w:r>
          </w:p>
        </w:tc>
        <w:tc>
          <w:tcPr>
            <w:tcW w:w="2276" w:type="dxa"/>
            <w:tcBorders>
              <w:top w:val="nil"/>
              <w:left w:val="nil"/>
              <w:bottom w:val="nil"/>
              <w:right w:val="single" w:sz="4" w:space="0" w:color="auto"/>
            </w:tcBorders>
            <w:noWrap/>
            <w:vAlign w:val="bottom"/>
            <w:hideMark/>
          </w:tcPr>
          <w:p w14:paraId="5EAAD5B7"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Progress updates</w:t>
            </w:r>
          </w:p>
        </w:tc>
        <w:tc>
          <w:tcPr>
            <w:tcW w:w="1830" w:type="dxa"/>
            <w:vMerge w:val="restart"/>
            <w:tcBorders>
              <w:top w:val="nil"/>
              <w:left w:val="single" w:sz="4" w:space="0" w:color="auto"/>
              <w:bottom w:val="single" w:sz="4" w:space="0" w:color="000000"/>
              <w:right w:val="single" w:sz="4" w:space="0" w:color="auto"/>
            </w:tcBorders>
            <w:noWrap/>
            <w:vAlign w:val="center"/>
            <w:hideMark/>
          </w:tcPr>
          <w:p w14:paraId="5AD5B8C7"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Monthly</w:t>
            </w:r>
          </w:p>
        </w:tc>
      </w:tr>
      <w:tr w:rsidR="00050D61" w:rsidRPr="00050D61" w14:paraId="6E1FE33D" w14:textId="77777777" w:rsidTr="003D797B">
        <w:trPr>
          <w:trHeight w:val="288"/>
          <w:jc w:val="center"/>
        </w:trPr>
        <w:tc>
          <w:tcPr>
            <w:tcW w:w="2122" w:type="dxa"/>
            <w:vMerge/>
            <w:tcBorders>
              <w:top w:val="nil"/>
              <w:left w:val="single" w:sz="4" w:space="0" w:color="auto"/>
              <w:bottom w:val="single" w:sz="4" w:space="0" w:color="000000"/>
              <w:right w:val="single" w:sz="4" w:space="0" w:color="auto"/>
            </w:tcBorders>
            <w:vAlign w:val="center"/>
            <w:hideMark/>
          </w:tcPr>
          <w:p w14:paraId="3260D6C8"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3690" w:type="dxa"/>
            <w:vMerge/>
            <w:tcBorders>
              <w:top w:val="nil"/>
              <w:left w:val="single" w:sz="4" w:space="0" w:color="auto"/>
              <w:bottom w:val="single" w:sz="4" w:space="0" w:color="000000"/>
              <w:right w:val="single" w:sz="4" w:space="0" w:color="auto"/>
            </w:tcBorders>
            <w:vAlign w:val="center"/>
            <w:hideMark/>
          </w:tcPr>
          <w:p w14:paraId="481C8F72"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2276" w:type="dxa"/>
            <w:tcBorders>
              <w:top w:val="nil"/>
              <w:left w:val="nil"/>
              <w:bottom w:val="nil"/>
              <w:right w:val="single" w:sz="4" w:space="0" w:color="auto"/>
            </w:tcBorders>
            <w:noWrap/>
            <w:vAlign w:val="bottom"/>
            <w:hideMark/>
          </w:tcPr>
          <w:p w14:paraId="0AB7EB9F"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Positive stories</w:t>
            </w:r>
          </w:p>
        </w:tc>
        <w:tc>
          <w:tcPr>
            <w:tcW w:w="1830" w:type="dxa"/>
            <w:vMerge/>
            <w:tcBorders>
              <w:top w:val="nil"/>
              <w:left w:val="single" w:sz="4" w:space="0" w:color="auto"/>
              <w:bottom w:val="single" w:sz="4" w:space="0" w:color="000000"/>
              <w:right w:val="single" w:sz="4" w:space="0" w:color="auto"/>
            </w:tcBorders>
            <w:vAlign w:val="center"/>
            <w:hideMark/>
          </w:tcPr>
          <w:p w14:paraId="4CD6F91E"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r>
      <w:tr w:rsidR="00050D61" w:rsidRPr="00050D61" w14:paraId="2D4B8B68" w14:textId="77777777" w:rsidTr="003D797B">
        <w:trPr>
          <w:trHeight w:val="288"/>
          <w:jc w:val="center"/>
        </w:trPr>
        <w:tc>
          <w:tcPr>
            <w:tcW w:w="2122" w:type="dxa"/>
            <w:vMerge/>
            <w:tcBorders>
              <w:top w:val="nil"/>
              <w:left w:val="single" w:sz="4" w:space="0" w:color="auto"/>
              <w:bottom w:val="single" w:sz="4" w:space="0" w:color="000000"/>
              <w:right w:val="single" w:sz="4" w:space="0" w:color="auto"/>
            </w:tcBorders>
            <w:vAlign w:val="center"/>
            <w:hideMark/>
          </w:tcPr>
          <w:p w14:paraId="585D9837"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3690" w:type="dxa"/>
            <w:vMerge/>
            <w:tcBorders>
              <w:top w:val="nil"/>
              <w:left w:val="single" w:sz="4" w:space="0" w:color="auto"/>
              <w:bottom w:val="single" w:sz="4" w:space="0" w:color="000000"/>
              <w:right w:val="single" w:sz="4" w:space="0" w:color="auto"/>
            </w:tcBorders>
            <w:vAlign w:val="center"/>
            <w:hideMark/>
          </w:tcPr>
          <w:p w14:paraId="19A555F7"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2276" w:type="dxa"/>
            <w:tcBorders>
              <w:top w:val="nil"/>
              <w:left w:val="nil"/>
              <w:bottom w:val="single" w:sz="4" w:space="0" w:color="auto"/>
              <w:right w:val="single" w:sz="4" w:space="0" w:color="auto"/>
            </w:tcBorders>
            <w:noWrap/>
            <w:vAlign w:val="bottom"/>
            <w:hideMark/>
          </w:tcPr>
          <w:p w14:paraId="76DFB25A"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Planned actions</w:t>
            </w:r>
          </w:p>
        </w:tc>
        <w:tc>
          <w:tcPr>
            <w:tcW w:w="1830" w:type="dxa"/>
            <w:vMerge/>
            <w:tcBorders>
              <w:top w:val="nil"/>
              <w:left w:val="single" w:sz="4" w:space="0" w:color="auto"/>
              <w:bottom w:val="single" w:sz="4" w:space="0" w:color="000000"/>
              <w:right w:val="single" w:sz="4" w:space="0" w:color="auto"/>
            </w:tcBorders>
            <w:vAlign w:val="center"/>
            <w:hideMark/>
          </w:tcPr>
          <w:p w14:paraId="7ECA2DCA"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r>
      <w:tr w:rsidR="00050D61" w:rsidRPr="00050D61" w14:paraId="5525DD31" w14:textId="77777777" w:rsidTr="003D797B">
        <w:trPr>
          <w:trHeight w:val="312"/>
          <w:jc w:val="center"/>
        </w:trPr>
        <w:tc>
          <w:tcPr>
            <w:tcW w:w="2122" w:type="dxa"/>
            <w:vMerge w:val="restart"/>
            <w:tcBorders>
              <w:top w:val="nil"/>
              <w:left w:val="single" w:sz="4" w:space="0" w:color="auto"/>
              <w:bottom w:val="single" w:sz="4" w:space="0" w:color="000000"/>
              <w:right w:val="single" w:sz="4" w:space="0" w:color="auto"/>
            </w:tcBorders>
            <w:shd w:val="clear" w:color="000000" w:fill="D9D9D9"/>
            <w:noWrap/>
            <w:vAlign w:val="center"/>
            <w:hideMark/>
          </w:tcPr>
          <w:p w14:paraId="462FD359"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Monitor</w:t>
            </w:r>
          </w:p>
        </w:tc>
        <w:tc>
          <w:tcPr>
            <w:tcW w:w="3690" w:type="dxa"/>
            <w:vMerge w:val="restart"/>
            <w:tcBorders>
              <w:top w:val="nil"/>
              <w:left w:val="single" w:sz="4" w:space="0" w:color="auto"/>
              <w:bottom w:val="single" w:sz="4" w:space="0" w:color="000000"/>
              <w:right w:val="single" w:sz="4" w:space="0" w:color="auto"/>
            </w:tcBorders>
            <w:shd w:val="clear" w:color="000000" w:fill="D9D9D9"/>
            <w:noWrap/>
            <w:vAlign w:val="center"/>
            <w:hideMark/>
          </w:tcPr>
          <w:p w14:paraId="33CBCA82"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Written overview sent via email</w:t>
            </w:r>
          </w:p>
        </w:tc>
        <w:tc>
          <w:tcPr>
            <w:tcW w:w="2276" w:type="dxa"/>
            <w:tcBorders>
              <w:top w:val="nil"/>
              <w:left w:val="nil"/>
              <w:bottom w:val="nil"/>
              <w:right w:val="single" w:sz="4" w:space="0" w:color="auto"/>
            </w:tcBorders>
            <w:shd w:val="clear" w:color="000000" w:fill="D9D9D9"/>
            <w:noWrap/>
            <w:vAlign w:val="bottom"/>
            <w:hideMark/>
          </w:tcPr>
          <w:p w14:paraId="2C24BA84"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Progress updates</w:t>
            </w:r>
          </w:p>
        </w:tc>
        <w:tc>
          <w:tcPr>
            <w:tcW w:w="1830" w:type="dxa"/>
            <w:vMerge w:val="restart"/>
            <w:tcBorders>
              <w:top w:val="nil"/>
              <w:left w:val="single" w:sz="4" w:space="0" w:color="auto"/>
              <w:bottom w:val="single" w:sz="4" w:space="0" w:color="000000"/>
              <w:right w:val="single" w:sz="4" w:space="0" w:color="auto"/>
            </w:tcBorders>
            <w:shd w:val="clear" w:color="000000" w:fill="D9D9D9"/>
            <w:noWrap/>
            <w:vAlign w:val="center"/>
            <w:hideMark/>
          </w:tcPr>
          <w:p w14:paraId="181412E7"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Monthly</w:t>
            </w:r>
          </w:p>
        </w:tc>
      </w:tr>
      <w:tr w:rsidR="00050D61" w:rsidRPr="00050D61" w14:paraId="0BC28357" w14:textId="77777777" w:rsidTr="003D797B">
        <w:trPr>
          <w:trHeight w:val="288"/>
          <w:jc w:val="center"/>
        </w:trPr>
        <w:tc>
          <w:tcPr>
            <w:tcW w:w="2122" w:type="dxa"/>
            <w:vMerge/>
            <w:tcBorders>
              <w:top w:val="nil"/>
              <w:left w:val="single" w:sz="4" w:space="0" w:color="auto"/>
              <w:bottom w:val="single" w:sz="4" w:space="0" w:color="000000"/>
              <w:right w:val="single" w:sz="4" w:space="0" w:color="auto"/>
            </w:tcBorders>
            <w:vAlign w:val="center"/>
            <w:hideMark/>
          </w:tcPr>
          <w:p w14:paraId="28A38043" w14:textId="77777777" w:rsidR="00050D61" w:rsidRPr="00050D61" w:rsidRDefault="00050D61" w:rsidP="00050D61">
            <w:pPr>
              <w:spacing w:after="0" w:line="240" w:lineRule="auto"/>
              <w:rPr>
                <w:rFonts w:ascii="Aptos Narrow" w:eastAsia="Times New Roman" w:hAnsi="Aptos Narrow" w:cs="Times New Roman"/>
                <w:color w:val="000000"/>
                <w:kern w:val="0"/>
                <w:lang w:eastAsia="en-GB"/>
                <w14:ligatures w14:val="none"/>
              </w:rPr>
            </w:pPr>
          </w:p>
        </w:tc>
        <w:tc>
          <w:tcPr>
            <w:tcW w:w="3690" w:type="dxa"/>
            <w:vMerge/>
            <w:tcBorders>
              <w:top w:val="nil"/>
              <w:left w:val="single" w:sz="4" w:space="0" w:color="auto"/>
              <w:bottom w:val="single" w:sz="4" w:space="0" w:color="000000"/>
              <w:right w:val="single" w:sz="4" w:space="0" w:color="auto"/>
            </w:tcBorders>
            <w:vAlign w:val="center"/>
            <w:hideMark/>
          </w:tcPr>
          <w:p w14:paraId="237C4D8D" w14:textId="77777777" w:rsidR="00050D61" w:rsidRPr="00050D61" w:rsidRDefault="00050D61" w:rsidP="00050D61">
            <w:pPr>
              <w:spacing w:after="0" w:line="240" w:lineRule="auto"/>
              <w:rPr>
                <w:rFonts w:ascii="Aptos Narrow" w:eastAsia="Times New Roman" w:hAnsi="Aptos Narrow" w:cs="Times New Roman"/>
                <w:color w:val="000000"/>
                <w:kern w:val="0"/>
                <w:sz w:val="22"/>
                <w:szCs w:val="22"/>
                <w:lang w:eastAsia="en-GB"/>
                <w14:ligatures w14:val="none"/>
              </w:rPr>
            </w:pPr>
          </w:p>
        </w:tc>
        <w:tc>
          <w:tcPr>
            <w:tcW w:w="2276" w:type="dxa"/>
            <w:tcBorders>
              <w:top w:val="nil"/>
              <w:left w:val="nil"/>
              <w:bottom w:val="single" w:sz="4" w:space="0" w:color="auto"/>
              <w:right w:val="single" w:sz="4" w:space="0" w:color="auto"/>
            </w:tcBorders>
            <w:shd w:val="clear" w:color="000000" w:fill="D9D9D9"/>
            <w:noWrap/>
            <w:vAlign w:val="bottom"/>
            <w:hideMark/>
          </w:tcPr>
          <w:p w14:paraId="72B7F170"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Planned actions</w:t>
            </w:r>
          </w:p>
        </w:tc>
        <w:tc>
          <w:tcPr>
            <w:tcW w:w="1830" w:type="dxa"/>
            <w:vMerge/>
            <w:tcBorders>
              <w:top w:val="nil"/>
              <w:left w:val="single" w:sz="4" w:space="0" w:color="auto"/>
              <w:bottom w:val="single" w:sz="4" w:space="0" w:color="000000"/>
              <w:right w:val="single" w:sz="4" w:space="0" w:color="auto"/>
            </w:tcBorders>
            <w:vAlign w:val="center"/>
            <w:hideMark/>
          </w:tcPr>
          <w:p w14:paraId="15B64003" w14:textId="77777777" w:rsidR="00050D61" w:rsidRPr="00050D61" w:rsidRDefault="00050D61" w:rsidP="00050D61">
            <w:pPr>
              <w:spacing w:after="0" w:line="240" w:lineRule="auto"/>
              <w:rPr>
                <w:rFonts w:ascii="Aptos Narrow" w:eastAsia="Times New Roman" w:hAnsi="Aptos Narrow" w:cs="Times New Roman"/>
                <w:color w:val="000000"/>
                <w:kern w:val="0"/>
                <w:sz w:val="22"/>
                <w:szCs w:val="22"/>
                <w:lang w:eastAsia="en-GB"/>
                <w14:ligatures w14:val="none"/>
              </w:rPr>
            </w:pPr>
          </w:p>
        </w:tc>
      </w:tr>
    </w:tbl>
    <w:p w14:paraId="11ED8593" w14:textId="762C504A" w:rsidR="00720C89" w:rsidRPr="0059625A" w:rsidRDefault="000275FA" w:rsidP="00720C89">
      <w:pPr>
        <w:rPr>
          <w:rFonts w:ascii="Arial" w:hAnsi="Arial" w:cs="Arial"/>
          <w:sz w:val="28"/>
          <w:szCs w:val="28"/>
        </w:rPr>
      </w:pPr>
      <w:r w:rsidRPr="0059625A">
        <w:rPr>
          <w:rFonts w:ascii="Arial" w:hAnsi="Arial" w:cs="Arial"/>
          <w:b/>
          <w:bCs/>
          <w:sz w:val="28"/>
          <w:szCs w:val="28"/>
        </w:rPr>
        <w:lastRenderedPageBreak/>
        <w:t>References</w:t>
      </w:r>
    </w:p>
    <w:sdt>
      <w:sdtPr>
        <w:rPr>
          <w:rFonts w:ascii="Arial" w:hAnsi="Arial" w:cs="Arial"/>
          <w:color w:val="000000"/>
        </w:rPr>
        <w:tag w:val="MENDELEY_BIBLIOGRAPHY"/>
        <w:id w:val="474420704"/>
        <w:placeholder>
          <w:docPart w:val="DefaultPlaceholder_-1854013440"/>
        </w:placeholder>
      </w:sdtPr>
      <w:sdtContent>
        <w:p w14:paraId="3CF1D783" w14:textId="77777777" w:rsidR="00FE6140" w:rsidRPr="00FE6140" w:rsidRDefault="00FE6140">
          <w:pPr>
            <w:divId w:val="1697997287"/>
            <w:rPr>
              <w:rFonts w:ascii="Arial" w:eastAsia="Times New Roman" w:hAnsi="Arial" w:cs="Arial"/>
              <w:color w:val="000000"/>
              <w:kern w:val="0"/>
              <w14:ligatures w14:val="none"/>
            </w:rPr>
          </w:pPr>
          <w:r w:rsidRPr="00FE6140">
            <w:rPr>
              <w:rFonts w:ascii="Arial" w:eastAsia="Times New Roman" w:hAnsi="Arial" w:cs="Arial"/>
              <w:i/>
              <w:iCs/>
              <w:color w:val="000000"/>
            </w:rPr>
            <w:t>About Us - Welsh Ambulance Services University NHS Trust</w:t>
          </w:r>
          <w:r w:rsidRPr="00FE6140">
            <w:rPr>
              <w:rFonts w:ascii="Arial" w:eastAsia="Times New Roman" w:hAnsi="Arial" w:cs="Arial"/>
              <w:color w:val="000000"/>
            </w:rPr>
            <w:t xml:space="preserve"> (no date). Available at: https://ambulance.nhs.wales/about-us/ (Accessed: 28 February 2026).</w:t>
          </w:r>
        </w:p>
        <w:p w14:paraId="24E5A33E" w14:textId="77777777" w:rsidR="00FE6140" w:rsidRPr="00FE6140" w:rsidRDefault="00FE6140">
          <w:pPr>
            <w:divId w:val="1018704168"/>
            <w:rPr>
              <w:rFonts w:ascii="Arial" w:eastAsia="Times New Roman" w:hAnsi="Arial" w:cs="Arial"/>
              <w:color w:val="000000"/>
            </w:rPr>
          </w:pPr>
          <w:r w:rsidRPr="00FE6140">
            <w:rPr>
              <w:rFonts w:ascii="Arial" w:eastAsia="Times New Roman" w:hAnsi="Arial" w:cs="Arial"/>
              <w:color w:val="000000"/>
            </w:rPr>
            <w:t xml:space="preserve">Boland, B. (2020) ‘Quality improvement in mental health services’, </w:t>
          </w:r>
          <w:proofErr w:type="spellStart"/>
          <w:r w:rsidRPr="00FE6140">
            <w:rPr>
              <w:rFonts w:ascii="Arial" w:eastAsia="Times New Roman" w:hAnsi="Arial" w:cs="Arial"/>
              <w:i/>
              <w:iCs/>
              <w:color w:val="000000"/>
            </w:rPr>
            <w:t>BJPsych</w:t>
          </w:r>
          <w:proofErr w:type="spellEnd"/>
          <w:r w:rsidRPr="00FE6140">
            <w:rPr>
              <w:rFonts w:ascii="Arial" w:eastAsia="Times New Roman" w:hAnsi="Arial" w:cs="Arial"/>
              <w:i/>
              <w:iCs/>
              <w:color w:val="000000"/>
            </w:rPr>
            <w:t xml:space="preserve"> Bulletin</w:t>
          </w:r>
          <w:r w:rsidRPr="00FE6140">
            <w:rPr>
              <w:rFonts w:ascii="Arial" w:eastAsia="Times New Roman" w:hAnsi="Arial" w:cs="Arial"/>
              <w:color w:val="000000"/>
            </w:rPr>
            <w:t>, 44(1), p. 30. Available at: https://doi.org/10.1192/bjb.2019.65.</w:t>
          </w:r>
        </w:p>
        <w:p w14:paraId="18B45585" w14:textId="77777777" w:rsidR="00FE6140" w:rsidRPr="00FE6140" w:rsidRDefault="00FE6140">
          <w:pPr>
            <w:divId w:val="1992253142"/>
            <w:rPr>
              <w:rFonts w:ascii="Arial" w:eastAsia="Times New Roman" w:hAnsi="Arial" w:cs="Arial"/>
              <w:color w:val="000000"/>
            </w:rPr>
          </w:pPr>
          <w:proofErr w:type="spellStart"/>
          <w:r w:rsidRPr="00FE6140">
            <w:rPr>
              <w:rFonts w:ascii="Arial" w:eastAsia="Times New Roman" w:hAnsi="Arial" w:cs="Arial"/>
              <w:color w:val="000000"/>
            </w:rPr>
            <w:t>Bugnitz</w:t>
          </w:r>
          <w:proofErr w:type="spellEnd"/>
          <w:r w:rsidRPr="00FE6140">
            <w:rPr>
              <w:rFonts w:ascii="Arial" w:eastAsia="Times New Roman" w:hAnsi="Arial" w:cs="Arial"/>
              <w:color w:val="000000"/>
            </w:rPr>
            <w:t xml:space="preserve">, C. and Sandberg, K.C. (2025) ‘Creating effective PDSA cycles’, </w:t>
          </w:r>
          <w:r w:rsidRPr="00FE6140">
            <w:rPr>
              <w:rFonts w:ascii="Arial" w:eastAsia="Times New Roman" w:hAnsi="Arial" w:cs="Arial"/>
              <w:i/>
              <w:iCs/>
              <w:color w:val="000000"/>
            </w:rPr>
            <w:t xml:space="preserve">Current Problems in </w:t>
          </w:r>
          <w:proofErr w:type="spellStart"/>
          <w:r w:rsidRPr="00FE6140">
            <w:rPr>
              <w:rFonts w:ascii="Arial" w:eastAsia="Times New Roman" w:hAnsi="Arial" w:cs="Arial"/>
              <w:i/>
              <w:iCs/>
              <w:color w:val="000000"/>
            </w:rPr>
            <w:t>Pediatric</w:t>
          </w:r>
          <w:proofErr w:type="spellEnd"/>
          <w:r w:rsidRPr="00FE6140">
            <w:rPr>
              <w:rFonts w:ascii="Arial" w:eastAsia="Times New Roman" w:hAnsi="Arial" w:cs="Arial"/>
              <w:i/>
              <w:iCs/>
              <w:color w:val="000000"/>
            </w:rPr>
            <w:t xml:space="preserve"> and Adolescent Health Care</w:t>
          </w:r>
          <w:r w:rsidRPr="00FE6140">
            <w:rPr>
              <w:rFonts w:ascii="Arial" w:eastAsia="Times New Roman" w:hAnsi="Arial" w:cs="Arial"/>
              <w:color w:val="000000"/>
            </w:rPr>
            <w:t>, 55(4), p. 101759. Available at: https://doi.org/10.1016/j.cppeds.2025.101759.</w:t>
          </w:r>
        </w:p>
        <w:p w14:paraId="59419A8B" w14:textId="77777777" w:rsidR="00FE6140" w:rsidRPr="00FE6140" w:rsidRDefault="00FE6140">
          <w:pPr>
            <w:divId w:val="2123760601"/>
            <w:rPr>
              <w:rFonts w:ascii="Arial" w:eastAsia="Times New Roman" w:hAnsi="Arial" w:cs="Arial"/>
              <w:color w:val="000000"/>
            </w:rPr>
          </w:pPr>
          <w:r w:rsidRPr="00FE6140">
            <w:rPr>
              <w:rFonts w:ascii="Arial" w:eastAsia="Times New Roman" w:hAnsi="Arial" w:cs="Arial"/>
              <w:color w:val="000000"/>
            </w:rPr>
            <w:t xml:space="preserve">Christoff, P. (2018) ‘Running PDSA cycles’, </w:t>
          </w:r>
          <w:r w:rsidRPr="00FE6140">
            <w:rPr>
              <w:rFonts w:ascii="Arial" w:eastAsia="Times New Roman" w:hAnsi="Arial" w:cs="Arial"/>
              <w:i/>
              <w:iCs/>
              <w:color w:val="000000"/>
            </w:rPr>
            <w:t xml:space="preserve">Current Problems in </w:t>
          </w:r>
          <w:proofErr w:type="spellStart"/>
          <w:r w:rsidRPr="00FE6140">
            <w:rPr>
              <w:rFonts w:ascii="Arial" w:eastAsia="Times New Roman" w:hAnsi="Arial" w:cs="Arial"/>
              <w:i/>
              <w:iCs/>
              <w:color w:val="000000"/>
            </w:rPr>
            <w:t>Pediatric</w:t>
          </w:r>
          <w:proofErr w:type="spellEnd"/>
          <w:r w:rsidRPr="00FE6140">
            <w:rPr>
              <w:rFonts w:ascii="Arial" w:eastAsia="Times New Roman" w:hAnsi="Arial" w:cs="Arial"/>
              <w:i/>
              <w:iCs/>
              <w:color w:val="000000"/>
            </w:rPr>
            <w:t xml:space="preserve"> and Adolescent Health Care</w:t>
          </w:r>
          <w:r w:rsidRPr="00FE6140">
            <w:rPr>
              <w:rFonts w:ascii="Arial" w:eastAsia="Times New Roman" w:hAnsi="Arial" w:cs="Arial"/>
              <w:color w:val="000000"/>
            </w:rPr>
            <w:t>, 48(8), pp. 198–201. Available at: https://doi.org/10.1016/j.cppeds.2018.08.006.</w:t>
          </w:r>
        </w:p>
        <w:p w14:paraId="44D2AE6C" w14:textId="77777777" w:rsidR="00FE6140" w:rsidRPr="00FE6140" w:rsidRDefault="00FE6140">
          <w:pPr>
            <w:divId w:val="933318997"/>
            <w:rPr>
              <w:rFonts w:ascii="Arial" w:eastAsia="Times New Roman" w:hAnsi="Arial" w:cs="Arial"/>
              <w:color w:val="000000"/>
            </w:rPr>
          </w:pPr>
          <w:r w:rsidRPr="00FE6140">
            <w:rPr>
              <w:rFonts w:ascii="Arial" w:eastAsia="Times New Roman" w:hAnsi="Arial" w:cs="Arial"/>
              <w:color w:val="000000"/>
            </w:rPr>
            <w:t>Health Foundation, T. (2021) ‘Quality improvement made simple What everyone should know about health care quality improvement’. Available at: https://doi.org/10.37829/HF-2021-I05.</w:t>
          </w:r>
        </w:p>
        <w:p w14:paraId="617A3C99" w14:textId="77777777" w:rsidR="00FE6140" w:rsidRPr="00FE6140" w:rsidRDefault="00FE6140">
          <w:pPr>
            <w:divId w:val="253976190"/>
            <w:rPr>
              <w:rFonts w:ascii="Arial" w:eastAsia="Times New Roman" w:hAnsi="Arial" w:cs="Arial"/>
              <w:color w:val="000000"/>
            </w:rPr>
          </w:pPr>
          <w:r w:rsidRPr="00FE6140">
            <w:rPr>
              <w:rFonts w:ascii="Arial" w:eastAsia="Times New Roman" w:hAnsi="Arial" w:cs="Arial"/>
              <w:color w:val="000000"/>
            </w:rPr>
            <w:t xml:space="preserve">Hyseni, L. </w:t>
          </w:r>
          <w:r w:rsidRPr="00FE6140">
            <w:rPr>
              <w:rFonts w:ascii="Arial" w:eastAsia="Times New Roman" w:hAnsi="Arial" w:cs="Arial"/>
              <w:i/>
              <w:iCs/>
              <w:color w:val="000000"/>
            </w:rPr>
            <w:t>et al.</w:t>
          </w:r>
          <w:r w:rsidRPr="00FE6140">
            <w:rPr>
              <w:rFonts w:ascii="Arial" w:eastAsia="Times New Roman" w:hAnsi="Arial" w:cs="Arial"/>
              <w:color w:val="000000"/>
            </w:rPr>
            <w:t xml:space="preserve"> (2018) ‘Engaging with stakeholders to inform the development of a computer model for the NHS Health Check programme: a qualitative study’, </w:t>
          </w:r>
          <w:r w:rsidRPr="00FE6140">
            <w:rPr>
              <w:rFonts w:ascii="Arial" w:eastAsia="Times New Roman" w:hAnsi="Arial" w:cs="Arial"/>
              <w:i/>
              <w:iCs/>
              <w:color w:val="000000"/>
            </w:rPr>
            <w:t>The Lancet</w:t>
          </w:r>
          <w:r w:rsidRPr="00FE6140">
            <w:rPr>
              <w:rFonts w:ascii="Arial" w:eastAsia="Times New Roman" w:hAnsi="Arial" w:cs="Arial"/>
              <w:color w:val="000000"/>
            </w:rPr>
            <w:t>, 392, p. S45. Available at: https://doi.org/10.1016/s0140-6736(18)32879-4.</w:t>
          </w:r>
        </w:p>
        <w:p w14:paraId="2973B1D8" w14:textId="77777777" w:rsidR="00FE6140" w:rsidRPr="00FE6140" w:rsidRDefault="00FE6140">
          <w:pPr>
            <w:divId w:val="115225314"/>
            <w:rPr>
              <w:rFonts w:ascii="Arial" w:eastAsia="Times New Roman" w:hAnsi="Arial" w:cs="Arial"/>
              <w:color w:val="000000"/>
            </w:rPr>
          </w:pPr>
          <w:r w:rsidRPr="00FE6140">
            <w:rPr>
              <w:rFonts w:ascii="Arial" w:eastAsia="Times New Roman" w:hAnsi="Arial" w:cs="Arial"/>
              <w:color w:val="000000"/>
            </w:rPr>
            <w:t xml:space="preserve">Moule, P., Evans, D. and Pollard, K. (2013) ‘Using the Plan-Do-Study-Act model: Pacesetters experiences’, </w:t>
          </w:r>
          <w:r w:rsidRPr="00FE6140">
            <w:rPr>
              <w:rFonts w:ascii="Arial" w:eastAsia="Times New Roman" w:hAnsi="Arial" w:cs="Arial"/>
              <w:i/>
              <w:iCs/>
              <w:color w:val="000000"/>
            </w:rPr>
            <w:t>International Journal of Health Care Quality Assurance</w:t>
          </w:r>
          <w:r w:rsidRPr="00FE6140">
            <w:rPr>
              <w:rFonts w:ascii="Arial" w:eastAsia="Times New Roman" w:hAnsi="Arial" w:cs="Arial"/>
              <w:color w:val="000000"/>
            </w:rPr>
            <w:t>, 26(7), pp. 593–600. Available at: https://doi.org/10.1108/IJHCQA-09-2011-0053.</w:t>
          </w:r>
        </w:p>
        <w:p w14:paraId="567A7366" w14:textId="77777777" w:rsidR="00FE6140" w:rsidRPr="00FE6140" w:rsidRDefault="00FE6140">
          <w:pPr>
            <w:divId w:val="982851500"/>
            <w:rPr>
              <w:rFonts w:ascii="Arial" w:eastAsia="Times New Roman" w:hAnsi="Arial" w:cs="Arial"/>
              <w:color w:val="000000"/>
            </w:rPr>
          </w:pPr>
          <w:r w:rsidRPr="00FE6140">
            <w:rPr>
              <w:rFonts w:ascii="Arial" w:eastAsia="Times New Roman" w:hAnsi="Arial" w:cs="Arial"/>
              <w:i/>
              <w:iCs/>
              <w:color w:val="000000"/>
            </w:rPr>
            <w:t>My A&amp;E Live - NHS Wales Accident and Emergency Departments</w:t>
          </w:r>
          <w:r w:rsidRPr="00FE6140">
            <w:rPr>
              <w:rFonts w:ascii="Arial" w:eastAsia="Times New Roman" w:hAnsi="Arial" w:cs="Arial"/>
              <w:color w:val="000000"/>
            </w:rPr>
            <w:t xml:space="preserve"> (no date). Available at: https://aeinfo.nhs.wales/ (Accessed: 2 March 2026).</w:t>
          </w:r>
        </w:p>
        <w:p w14:paraId="32A9F848" w14:textId="77777777" w:rsidR="00FE6140" w:rsidRPr="00FE6140" w:rsidRDefault="00FE6140">
          <w:pPr>
            <w:divId w:val="321668357"/>
            <w:rPr>
              <w:rFonts w:ascii="Arial" w:eastAsia="Times New Roman" w:hAnsi="Arial" w:cs="Arial"/>
              <w:color w:val="000000"/>
            </w:rPr>
          </w:pPr>
          <w:r w:rsidRPr="00FE6140">
            <w:rPr>
              <w:rFonts w:ascii="Arial" w:eastAsia="Times New Roman" w:hAnsi="Arial" w:cs="Arial"/>
              <w:color w:val="000000"/>
            </w:rPr>
            <w:t xml:space="preserve">Newlands, R. </w:t>
          </w:r>
          <w:r w:rsidRPr="00FE6140">
            <w:rPr>
              <w:rFonts w:ascii="Arial" w:eastAsia="Times New Roman" w:hAnsi="Arial" w:cs="Arial"/>
              <w:i/>
              <w:iCs/>
              <w:color w:val="000000"/>
            </w:rPr>
            <w:t>et al.</w:t>
          </w:r>
          <w:r w:rsidRPr="00FE6140">
            <w:rPr>
              <w:rFonts w:ascii="Arial" w:eastAsia="Times New Roman" w:hAnsi="Arial" w:cs="Arial"/>
              <w:color w:val="000000"/>
            </w:rPr>
            <w:t xml:space="preserve"> (2024) ‘A stakeholder analysis to prepare for real-world evaluation of integrating artificial intelligent algorithms into breast screening (PREP-AIR study): a qualitative study using the WHO guide’, </w:t>
          </w:r>
          <w:r w:rsidRPr="00FE6140">
            <w:rPr>
              <w:rFonts w:ascii="Arial" w:eastAsia="Times New Roman" w:hAnsi="Arial" w:cs="Arial"/>
              <w:i/>
              <w:iCs/>
              <w:color w:val="000000"/>
            </w:rPr>
            <w:t>BMC health services research</w:t>
          </w:r>
          <w:r w:rsidRPr="00FE6140">
            <w:rPr>
              <w:rFonts w:ascii="Arial" w:eastAsia="Times New Roman" w:hAnsi="Arial" w:cs="Arial"/>
              <w:color w:val="000000"/>
            </w:rPr>
            <w:t>, 24(1). Available at: https://doi.org/10.1186/s12913-024-10926-z.</w:t>
          </w:r>
        </w:p>
        <w:p w14:paraId="3DA6AF08" w14:textId="77777777" w:rsidR="00FE6140" w:rsidRPr="00FE6140" w:rsidRDefault="00FE6140">
          <w:pPr>
            <w:divId w:val="423035565"/>
            <w:rPr>
              <w:rFonts w:ascii="Arial" w:eastAsia="Times New Roman" w:hAnsi="Arial" w:cs="Arial"/>
              <w:color w:val="000000"/>
            </w:rPr>
          </w:pPr>
          <w:r w:rsidRPr="00FE6140">
            <w:rPr>
              <w:rFonts w:ascii="Arial" w:eastAsia="Times New Roman" w:hAnsi="Arial" w:cs="Arial"/>
              <w:i/>
              <w:iCs/>
              <w:color w:val="000000"/>
            </w:rPr>
            <w:t>Practical steps to improving services using NICE guidance</w:t>
          </w:r>
          <w:r w:rsidRPr="00FE6140">
            <w:rPr>
              <w:rFonts w:ascii="Arial" w:eastAsia="Times New Roman" w:hAnsi="Arial" w:cs="Arial"/>
              <w:color w:val="000000"/>
            </w:rPr>
            <w:t xml:space="preserve"> (no date). Available at: https://intopractice.nice.org.uk/practical-steps-improving-quality-of-care-services-using-nice-guidance/index.html (Accessed: 2 March 2026).</w:t>
          </w:r>
        </w:p>
        <w:p w14:paraId="18E3A042" w14:textId="3E95ADAF" w:rsidR="00E86928" w:rsidRPr="0059625A" w:rsidRDefault="00FE6140">
          <w:pPr>
            <w:rPr>
              <w:rFonts w:ascii="Arial" w:hAnsi="Arial" w:cs="Arial"/>
            </w:rPr>
          </w:pPr>
          <w:r w:rsidRPr="00FE6140">
            <w:rPr>
              <w:rFonts w:ascii="Arial" w:eastAsia="Times New Roman" w:hAnsi="Arial" w:cs="Arial"/>
              <w:color w:val="000000"/>
            </w:rPr>
            <w:t> </w:t>
          </w:r>
        </w:p>
      </w:sdtContent>
    </w:sdt>
    <w:sectPr w:rsidR="00E86928" w:rsidRPr="0059625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0930B5" w14:textId="77777777" w:rsidR="003B3813" w:rsidRDefault="003B3813" w:rsidP="002B345E">
      <w:pPr>
        <w:spacing w:after="0" w:line="240" w:lineRule="auto"/>
      </w:pPr>
      <w:r>
        <w:separator/>
      </w:r>
    </w:p>
  </w:endnote>
  <w:endnote w:type="continuationSeparator" w:id="0">
    <w:p w14:paraId="0000957D" w14:textId="77777777" w:rsidR="003B3813" w:rsidRDefault="003B3813" w:rsidP="002B3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789478"/>
      <w:docPartObj>
        <w:docPartGallery w:val="Page Numbers (Bottom of Page)"/>
        <w:docPartUnique/>
      </w:docPartObj>
    </w:sdtPr>
    <w:sdtEndPr/>
    <w:sdtContent>
      <w:p w14:paraId="111E2FD7" w14:textId="149D8C5E" w:rsidR="002B345E" w:rsidRDefault="002B345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0E27F96" w14:textId="77777777" w:rsidR="002B345E" w:rsidRDefault="002B34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A68306" w14:textId="77777777" w:rsidR="003B3813" w:rsidRDefault="003B3813" w:rsidP="002B345E">
      <w:pPr>
        <w:spacing w:after="0" w:line="240" w:lineRule="auto"/>
      </w:pPr>
      <w:r>
        <w:separator/>
      </w:r>
    </w:p>
  </w:footnote>
  <w:footnote w:type="continuationSeparator" w:id="0">
    <w:p w14:paraId="1E195D49" w14:textId="77777777" w:rsidR="003B3813" w:rsidRDefault="003B3813" w:rsidP="002B34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3B0ED2"/>
    <w:multiLevelType w:val="hybridMultilevel"/>
    <w:tmpl w:val="40068000"/>
    <w:lvl w:ilvl="0" w:tplc="3C40C5D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5988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E6D"/>
    <w:rsid w:val="00020754"/>
    <w:rsid w:val="00021EA2"/>
    <w:rsid w:val="000275FA"/>
    <w:rsid w:val="000279CF"/>
    <w:rsid w:val="00050D61"/>
    <w:rsid w:val="00064037"/>
    <w:rsid w:val="00075016"/>
    <w:rsid w:val="000960FB"/>
    <w:rsid w:val="000A282A"/>
    <w:rsid w:val="000A46DD"/>
    <w:rsid w:val="000B54ED"/>
    <w:rsid w:val="000F2922"/>
    <w:rsid w:val="0010387C"/>
    <w:rsid w:val="00107670"/>
    <w:rsid w:val="001103A8"/>
    <w:rsid w:val="00110559"/>
    <w:rsid w:val="00164E5C"/>
    <w:rsid w:val="001720FB"/>
    <w:rsid w:val="0018106C"/>
    <w:rsid w:val="001C44B7"/>
    <w:rsid w:val="001D0291"/>
    <w:rsid w:val="001F0B91"/>
    <w:rsid w:val="002143BB"/>
    <w:rsid w:val="00227D61"/>
    <w:rsid w:val="00253A34"/>
    <w:rsid w:val="00253F65"/>
    <w:rsid w:val="00261E21"/>
    <w:rsid w:val="00266D1F"/>
    <w:rsid w:val="002A548E"/>
    <w:rsid w:val="002B345E"/>
    <w:rsid w:val="002B4300"/>
    <w:rsid w:val="002B54FB"/>
    <w:rsid w:val="00314868"/>
    <w:rsid w:val="00314A10"/>
    <w:rsid w:val="00317AFB"/>
    <w:rsid w:val="00322D4E"/>
    <w:rsid w:val="00325C6E"/>
    <w:rsid w:val="00340D1A"/>
    <w:rsid w:val="00372D87"/>
    <w:rsid w:val="00394C27"/>
    <w:rsid w:val="003B0222"/>
    <w:rsid w:val="003B3813"/>
    <w:rsid w:val="003C039E"/>
    <w:rsid w:val="003D797B"/>
    <w:rsid w:val="003F72D5"/>
    <w:rsid w:val="00400AA2"/>
    <w:rsid w:val="00405580"/>
    <w:rsid w:val="00417232"/>
    <w:rsid w:val="00425594"/>
    <w:rsid w:val="0043472B"/>
    <w:rsid w:val="00435D72"/>
    <w:rsid w:val="00440098"/>
    <w:rsid w:val="00441A5D"/>
    <w:rsid w:val="00464306"/>
    <w:rsid w:val="00480B4A"/>
    <w:rsid w:val="00491C30"/>
    <w:rsid w:val="004B24A8"/>
    <w:rsid w:val="004C0996"/>
    <w:rsid w:val="004D182A"/>
    <w:rsid w:val="004D19BF"/>
    <w:rsid w:val="004E0DE7"/>
    <w:rsid w:val="00500D10"/>
    <w:rsid w:val="00514072"/>
    <w:rsid w:val="0052786E"/>
    <w:rsid w:val="005326B2"/>
    <w:rsid w:val="00537E4B"/>
    <w:rsid w:val="0054005D"/>
    <w:rsid w:val="005402F8"/>
    <w:rsid w:val="00554AF4"/>
    <w:rsid w:val="00587E2E"/>
    <w:rsid w:val="0059625A"/>
    <w:rsid w:val="005B56C6"/>
    <w:rsid w:val="005C1687"/>
    <w:rsid w:val="00646E6D"/>
    <w:rsid w:val="006548F4"/>
    <w:rsid w:val="00662050"/>
    <w:rsid w:val="00684E9E"/>
    <w:rsid w:val="00695683"/>
    <w:rsid w:val="006B2432"/>
    <w:rsid w:val="006B3853"/>
    <w:rsid w:val="006F19DD"/>
    <w:rsid w:val="00720C89"/>
    <w:rsid w:val="007257E5"/>
    <w:rsid w:val="0073257D"/>
    <w:rsid w:val="00740BA8"/>
    <w:rsid w:val="007701A7"/>
    <w:rsid w:val="007A170D"/>
    <w:rsid w:val="007A46F6"/>
    <w:rsid w:val="007C7A97"/>
    <w:rsid w:val="0080220F"/>
    <w:rsid w:val="00835B98"/>
    <w:rsid w:val="00836D1F"/>
    <w:rsid w:val="0086019F"/>
    <w:rsid w:val="00872EB0"/>
    <w:rsid w:val="00896EA6"/>
    <w:rsid w:val="008B74AD"/>
    <w:rsid w:val="008C30FF"/>
    <w:rsid w:val="008C57AA"/>
    <w:rsid w:val="008D7359"/>
    <w:rsid w:val="00900078"/>
    <w:rsid w:val="009027CB"/>
    <w:rsid w:val="00924C83"/>
    <w:rsid w:val="00975BD8"/>
    <w:rsid w:val="009A1110"/>
    <w:rsid w:val="009B0A1F"/>
    <w:rsid w:val="009C282C"/>
    <w:rsid w:val="009E3E25"/>
    <w:rsid w:val="009E6685"/>
    <w:rsid w:val="009F33AA"/>
    <w:rsid w:val="00A0424C"/>
    <w:rsid w:val="00A15664"/>
    <w:rsid w:val="00A2500F"/>
    <w:rsid w:val="00A27386"/>
    <w:rsid w:val="00A6066C"/>
    <w:rsid w:val="00A73BFE"/>
    <w:rsid w:val="00AA45C9"/>
    <w:rsid w:val="00AB48AE"/>
    <w:rsid w:val="00AC025C"/>
    <w:rsid w:val="00AC2906"/>
    <w:rsid w:val="00AF3224"/>
    <w:rsid w:val="00AF6AF5"/>
    <w:rsid w:val="00B03EBE"/>
    <w:rsid w:val="00B14B6E"/>
    <w:rsid w:val="00B578F5"/>
    <w:rsid w:val="00B65D6A"/>
    <w:rsid w:val="00B66979"/>
    <w:rsid w:val="00B675CD"/>
    <w:rsid w:val="00B8388C"/>
    <w:rsid w:val="00B83CB4"/>
    <w:rsid w:val="00BA3954"/>
    <w:rsid w:val="00BB3F78"/>
    <w:rsid w:val="00BC4272"/>
    <w:rsid w:val="00BC541F"/>
    <w:rsid w:val="00BD33BF"/>
    <w:rsid w:val="00BD3B1D"/>
    <w:rsid w:val="00BE0C71"/>
    <w:rsid w:val="00BE25A8"/>
    <w:rsid w:val="00BF253A"/>
    <w:rsid w:val="00BF26A3"/>
    <w:rsid w:val="00C408A9"/>
    <w:rsid w:val="00C43A98"/>
    <w:rsid w:val="00CA7AC3"/>
    <w:rsid w:val="00CD5A68"/>
    <w:rsid w:val="00CE0D68"/>
    <w:rsid w:val="00CF02C0"/>
    <w:rsid w:val="00D077EE"/>
    <w:rsid w:val="00D35A9F"/>
    <w:rsid w:val="00D4066D"/>
    <w:rsid w:val="00D52D7B"/>
    <w:rsid w:val="00D65A62"/>
    <w:rsid w:val="00D80D85"/>
    <w:rsid w:val="00D96801"/>
    <w:rsid w:val="00DD5A39"/>
    <w:rsid w:val="00DE4510"/>
    <w:rsid w:val="00DF6B0A"/>
    <w:rsid w:val="00E42824"/>
    <w:rsid w:val="00E55DFA"/>
    <w:rsid w:val="00E6269F"/>
    <w:rsid w:val="00E86928"/>
    <w:rsid w:val="00E86B28"/>
    <w:rsid w:val="00E96FCF"/>
    <w:rsid w:val="00EA4F10"/>
    <w:rsid w:val="00ED0C4D"/>
    <w:rsid w:val="00EE0684"/>
    <w:rsid w:val="00F172EA"/>
    <w:rsid w:val="00F35FA8"/>
    <w:rsid w:val="00F84C6E"/>
    <w:rsid w:val="00FA7BFE"/>
    <w:rsid w:val="00FB13B7"/>
    <w:rsid w:val="00FD3054"/>
    <w:rsid w:val="00FE6140"/>
    <w:rsid w:val="00FF5D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AFF92"/>
  <w15:chartTrackingRefBased/>
  <w15:docId w15:val="{990881D7-0605-4246-ABF3-859D96841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6E6D"/>
  </w:style>
  <w:style w:type="paragraph" w:styleId="Heading1">
    <w:name w:val="heading 1"/>
    <w:basedOn w:val="Normal"/>
    <w:next w:val="Normal"/>
    <w:link w:val="Heading1Char"/>
    <w:uiPriority w:val="9"/>
    <w:qFormat/>
    <w:rsid w:val="00646E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E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E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E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E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E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E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E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E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E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6E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E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E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E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E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E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E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E6D"/>
    <w:rPr>
      <w:rFonts w:eastAsiaTheme="majorEastAsia" w:cstheme="majorBidi"/>
      <w:color w:val="272727" w:themeColor="text1" w:themeTint="D8"/>
    </w:rPr>
  </w:style>
  <w:style w:type="paragraph" w:styleId="Title">
    <w:name w:val="Title"/>
    <w:basedOn w:val="Normal"/>
    <w:next w:val="Normal"/>
    <w:link w:val="TitleChar"/>
    <w:uiPriority w:val="10"/>
    <w:qFormat/>
    <w:rsid w:val="00646E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E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E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E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E6D"/>
    <w:pPr>
      <w:spacing w:before="160"/>
      <w:jc w:val="center"/>
    </w:pPr>
    <w:rPr>
      <w:i/>
      <w:iCs/>
      <w:color w:val="404040" w:themeColor="text1" w:themeTint="BF"/>
    </w:rPr>
  </w:style>
  <w:style w:type="character" w:customStyle="1" w:styleId="QuoteChar">
    <w:name w:val="Quote Char"/>
    <w:basedOn w:val="DefaultParagraphFont"/>
    <w:link w:val="Quote"/>
    <w:uiPriority w:val="29"/>
    <w:rsid w:val="00646E6D"/>
    <w:rPr>
      <w:i/>
      <w:iCs/>
      <w:color w:val="404040" w:themeColor="text1" w:themeTint="BF"/>
    </w:rPr>
  </w:style>
  <w:style w:type="paragraph" w:styleId="ListParagraph">
    <w:name w:val="List Paragraph"/>
    <w:basedOn w:val="Normal"/>
    <w:uiPriority w:val="34"/>
    <w:qFormat/>
    <w:rsid w:val="00646E6D"/>
    <w:pPr>
      <w:ind w:left="720"/>
      <w:contextualSpacing/>
    </w:pPr>
  </w:style>
  <w:style w:type="character" w:styleId="IntenseEmphasis">
    <w:name w:val="Intense Emphasis"/>
    <w:basedOn w:val="DefaultParagraphFont"/>
    <w:uiPriority w:val="21"/>
    <w:qFormat/>
    <w:rsid w:val="00646E6D"/>
    <w:rPr>
      <w:i/>
      <w:iCs/>
      <w:color w:val="0F4761" w:themeColor="accent1" w:themeShade="BF"/>
    </w:rPr>
  </w:style>
  <w:style w:type="paragraph" w:styleId="IntenseQuote">
    <w:name w:val="Intense Quote"/>
    <w:basedOn w:val="Normal"/>
    <w:next w:val="Normal"/>
    <w:link w:val="IntenseQuoteChar"/>
    <w:uiPriority w:val="30"/>
    <w:qFormat/>
    <w:rsid w:val="00646E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E6D"/>
    <w:rPr>
      <w:i/>
      <w:iCs/>
      <w:color w:val="0F4761" w:themeColor="accent1" w:themeShade="BF"/>
    </w:rPr>
  </w:style>
  <w:style w:type="character" w:styleId="IntenseReference">
    <w:name w:val="Intense Reference"/>
    <w:basedOn w:val="DefaultParagraphFont"/>
    <w:uiPriority w:val="32"/>
    <w:qFormat/>
    <w:rsid w:val="00646E6D"/>
    <w:rPr>
      <w:b/>
      <w:bCs/>
      <w:smallCaps/>
      <w:color w:val="0F4761" w:themeColor="accent1" w:themeShade="BF"/>
      <w:spacing w:val="5"/>
    </w:rPr>
  </w:style>
  <w:style w:type="paragraph" w:styleId="Header">
    <w:name w:val="header"/>
    <w:basedOn w:val="Normal"/>
    <w:link w:val="HeaderChar"/>
    <w:uiPriority w:val="99"/>
    <w:unhideWhenUsed/>
    <w:rsid w:val="002B34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45E"/>
  </w:style>
  <w:style w:type="paragraph" w:styleId="Footer">
    <w:name w:val="footer"/>
    <w:basedOn w:val="Normal"/>
    <w:link w:val="FooterChar"/>
    <w:uiPriority w:val="99"/>
    <w:unhideWhenUsed/>
    <w:rsid w:val="002B34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45E"/>
  </w:style>
  <w:style w:type="character" w:styleId="PlaceholderText">
    <w:name w:val="Placeholder Text"/>
    <w:basedOn w:val="DefaultParagraphFont"/>
    <w:uiPriority w:val="99"/>
    <w:semiHidden/>
    <w:rsid w:val="00720C89"/>
    <w:rPr>
      <w:color w:val="666666"/>
    </w:rPr>
  </w:style>
  <w:style w:type="paragraph" w:styleId="Caption">
    <w:name w:val="caption"/>
    <w:basedOn w:val="Normal"/>
    <w:next w:val="Normal"/>
    <w:uiPriority w:val="35"/>
    <w:unhideWhenUsed/>
    <w:qFormat/>
    <w:rsid w:val="00E96FCF"/>
    <w:pPr>
      <w:spacing w:after="200" w:line="240" w:lineRule="auto"/>
    </w:pPr>
    <w:rPr>
      <w:i/>
      <w:iCs/>
      <w:color w:val="0E2841" w:themeColor="text2"/>
      <w:sz w:val="18"/>
      <w:szCs w:val="18"/>
    </w:rPr>
  </w:style>
  <w:style w:type="character" w:styleId="Hyperlink">
    <w:name w:val="Hyperlink"/>
    <w:basedOn w:val="DefaultParagraphFont"/>
    <w:uiPriority w:val="99"/>
    <w:unhideWhenUsed/>
    <w:rsid w:val="00D96801"/>
    <w:rPr>
      <w:color w:val="467886" w:themeColor="hyperlink"/>
      <w:u w:val="single"/>
    </w:rPr>
  </w:style>
  <w:style w:type="character" w:styleId="UnresolvedMention">
    <w:name w:val="Unresolved Mention"/>
    <w:basedOn w:val="DefaultParagraphFont"/>
    <w:uiPriority w:val="99"/>
    <w:semiHidden/>
    <w:unhideWhenUsed/>
    <w:rsid w:val="00D96801"/>
    <w:rPr>
      <w:color w:val="605E5C"/>
      <w:shd w:val="clear" w:color="auto" w:fill="E1DFDD"/>
    </w:rPr>
  </w:style>
  <w:style w:type="character" w:styleId="FollowedHyperlink">
    <w:name w:val="FollowedHyperlink"/>
    <w:basedOn w:val="DefaultParagraphFont"/>
    <w:uiPriority w:val="99"/>
    <w:semiHidden/>
    <w:unhideWhenUsed/>
    <w:rsid w:val="003B0222"/>
    <w:rPr>
      <w:color w:val="96607D" w:themeColor="followedHyperlink"/>
      <w:u w:val="single"/>
    </w:rPr>
  </w:style>
  <w:style w:type="table" w:styleId="GridTable4">
    <w:name w:val="Grid Table 4"/>
    <w:basedOn w:val="TableNormal"/>
    <w:uiPriority w:val="49"/>
    <w:rsid w:val="00ED0C4D"/>
    <w:pPr>
      <w:spacing w:after="0" w:line="240" w:lineRule="auto"/>
    </w:pPr>
    <w:rPr>
      <w:rFonts w:ascii="Aptos" w:eastAsia="Aptos" w:hAnsi="Aptos" w:cs="Times New Roman"/>
    </w:rPr>
    <w:tblPr>
      <w:tblStyleRowBandSize w:val="1"/>
      <w:tblStyleColBandSize w:val="1"/>
      <w:tblInd w:w="0" w:type="nil"/>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27682">
      <w:marLeft w:val="0"/>
      <w:marRight w:val="0"/>
      <w:marTop w:val="0"/>
      <w:marBottom w:val="0"/>
      <w:divBdr>
        <w:top w:val="none" w:sz="0" w:space="0" w:color="auto"/>
        <w:left w:val="none" w:sz="0" w:space="0" w:color="auto"/>
        <w:bottom w:val="none" w:sz="0" w:space="0" w:color="auto"/>
        <w:right w:val="none" w:sz="0" w:space="0" w:color="auto"/>
      </w:divBdr>
    </w:div>
    <w:div w:id="37825492">
      <w:marLeft w:val="0"/>
      <w:marRight w:val="0"/>
      <w:marTop w:val="0"/>
      <w:marBottom w:val="0"/>
      <w:divBdr>
        <w:top w:val="none" w:sz="0" w:space="0" w:color="auto"/>
        <w:left w:val="none" w:sz="0" w:space="0" w:color="auto"/>
        <w:bottom w:val="none" w:sz="0" w:space="0" w:color="auto"/>
        <w:right w:val="none" w:sz="0" w:space="0" w:color="auto"/>
      </w:divBdr>
    </w:div>
    <w:div w:id="50153872">
      <w:marLeft w:val="0"/>
      <w:marRight w:val="0"/>
      <w:marTop w:val="0"/>
      <w:marBottom w:val="0"/>
      <w:divBdr>
        <w:top w:val="none" w:sz="0" w:space="0" w:color="auto"/>
        <w:left w:val="none" w:sz="0" w:space="0" w:color="auto"/>
        <w:bottom w:val="none" w:sz="0" w:space="0" w:color="auto"/>
        <w:right w:val="none" w:sz="0" w:space="0" w:color="auto"/>
      </w:divBdr>
    </w:div>
    <w:div w:id="52313057">
      <w:marLeft w:val="0"/>
      <w:marRight w:val="0"/>
      <w:marTop w:val="0"/>
      <w:marBottom w:val="0"/>
      <w:divBdr>
        <w:top w:val="none" w:sz="0" w:space="0" w:color="auto"/>
        <w:left w:val="none" w:sz="0" w:space="0" w:color="auto"/>
        <w:bottom w:val="none" w:sz="0" w:space="0" w:color="auto"/>
        <w:right w:val="none" w:sz="0" w:space="0" w:color="auto"/>
      </w:divBdr>
    </w:div>
    <w:div w:id="69625529">
      <w:marLeft w:val="0"/>
      <w:marRight w:val="0"/>
      <w:marTop w:val="0"/>
      <w:marBottom w:val="0"/>
      <w:divBdr>
        <w:top w:val="none" w:sz="0" w:space="0" w:color="auto"/>
        <w:left w:val="none" w:sz="0" w:space="0" w:color="auto"/>
        <w:bottom w:val="none" w:sz="0" w:space="0" w:color="auto"/>
        <w:right w:val="none" w:sz="0" w:space="0" w:color="auto"/>
      </w:divBdr>
    </w:div>
    <w:div w:id="78723027">
      <w:marLeft w:val="0"/>
      <w:marRight w:val="0"/>
      <w:marTop w:val="0"/>
      <w:marBottom w:val="0"/>
      <w:divBdr>
        <w:top w:val="none" w:sz="0" w:space="0" w:color="auto"/>
        <w:left w:val="none" w:sz="0" w:space="0" w:color="auto"/>
        <w:bottom w:val="none" w:sz="0" w:space="0" w:color="auto"/>
        <w:right w:val="none" w:sz="0" w:space="0" w:color="auto"/>
      </w:divBdr>
    </w:div>
    <w:div w:id="85663598">
      <w:marLeft w:val="0"/>
      <w:marRight w:val="0"/>
      <w:marTop w:val="0"/>
      <w:marBottom w:val="0"/>
      <w:divBdr>
        <w:top w:val="none" w:sz="0" w:space="0" w:color="auto"/>
        <w:left w:val="none" w:sz="0" w:space="0" w:color="auto"/>
        <w:bottom w:val="none" w:sz="0" w:space="0" w:color="auto"/>
        <w:right w:val="none" w:sz="0" w:space="0" w:color="auto"/>
      </w:divBdr>
    </w:div>
    <w:div w:id="90510811">
      <w:marLeft w:val="0"/>
      <w:marRight w:val="0"/>
      <w:marTop w:val="0"/>
      <w:marBottom w:val="0"/>
      <w:divBdr>
        <w:top w:val="none" w:sz="0" w:space="0" w:color="auto"/>
        <w:left w:val="none" w:sz="0" w:space="0" w:color="auto"/>
        <w:bottom w:val="none" w:sz="0" w:space="0" w:color="auto"/>
        <w:right w:val="none" w:sz="0" w:space="0" w:color="auto"/>
      </w:divBdr>
    </w:div>
    <w:div w:id="115225314">
      <w:marLeft w:val="0"/>
      <w:marRight w:val="0"/>
      <w:marTop w:val="0"/>
      <w:marBottom w:val="0"/>
      <w:divBdr>
        <w:top w:val="none" w:sz="0" w:space="0" w:color="auto"/>
        <w:left w:val="none" w:sz="0" w:space="0" w:color="auto"/>
        <w:bottom w:val="none" w:sz="0" w:space="0" w:color="auto"/>
        <w:right w:val="none" w:sz="0" w:space="0" w:color="auto"/>
      </w:divBdr>
    </w:div>
    <w:div w:id="141700763">
      <w:marLeft w:val="0"/>
      <w:marRight w:val="0"/>
      <w:marTop w:val="0"/>
      <w:marBottom w:val="0"/>
      <w:divBdr>
        <w:top w:val="none" w:sz="0" w:space="0" w:color="auto"/>
        <w:left w:val="none" w:sz="0" w:space="0" w:color="auto"/>
        <w:bottom w:val="none" w:sz="0" w:space="0" w:color="auto"/>
        <w:right w:val="none" w:sz="0" w:space="0" w:color="auto"/>
      </w:divBdr>
    </w:div>
    <w:div w:id="249892464">
      <w:marLeft w:val="0"/>
      <w:marRight w:val="0"/>
      <w:marTop w:val="0"/>
      <w:marBottom w:val="0"/>
      <w:divBdr>
        <w:top w:val="none" w:sz="0" w:space="0" w:color="auto"/>
        <w:left w:val="none" w:sz="0" w:space="0" w:color="auto"/>
        <w:bottom w:val="none" w:sz="0" w:space="0" w:color="auto"/>
        <w:right w:val="none" w:sz="0" w:space="0" w:color="auto"/>
      </w:divBdr>
    </w:div>
    <w:div w:id="253126668">
      <w:marLeft w:val="0"/>
      <w:marRight w:val="0"/>
      <w:marTop w:val="0"/>
      <w:marBottom w:val="0"/>
      <w:divBdr>
        <w:top w:val="none" w:sz="0" w:space="0" w:color="auto"/>
        <w:left w:val="none" w:sz="0" w:space="0" w:color="auto"/>
        <w:bottom w:val="none" w:sz="0" w:space="0" w:color="auto"/>
        <w:right w:val="none" w:sz="0" w:space="0" w:color="auto"/>
      </w:divBdr>
    </w:div>
    <w:div w:id="253976190">
      <w:marLeft w:val="0"/>
      <w:marRight w:val="0"/>
      <w:marTop w:val="0"/>
      <w:marBottom w:val="0"/>
      <w:divBdr>
        <w:top w:val="none" w:sz="0" w:space="0" w:color="auto"/>
        <w:left w:val="none" w:sz="0" w:space="0" w:color="auto"/>
        <w:bottom w:val="none" w:sz="0" w:space="0" w:color="auto"/>
        <w:right w:val="none" w:sz="0" w:space="0" w:color="auto"/>
      </w:divBdr>
    </w:div>
    <w:div w:id="255871231">
      <w:marLeft w:val="0"/>
      <w:marRight w:val="0"/>
      <w:marTop w:val="0"/>
      <w:marBottom w:val="0"/>
      <w:divBdr>
        <w:top w:val="none" w:sz="0" w:space="0" w:color="auto"/>
        <w:left w:val="none" w:sz="0" w:space="0" w:color="auto"/>
        <w:bottom w:val="none" w:sz="0" w:space="0" w:color="auto"/>
        <w:right w:val="none" w:sz="0" w:space="0" w:color="auto"/>
      </w:divBdr>
    </w:div>
    <w:div w:id="278412804">
      <w:marLeft w:val="0"/>
      <w:marRight w:val="0"/>
      <w:marTop w:val="0"/>
      <w:marBottom w:val="0"/>
      <w:divBdr>
        <w:top w:val="none" w:sz="0" w:space="0" w:color="auto"/>
        <w:left w:val="none" w:sz="0" w:space="0" w:color="auto"/>
        <w:bottom w:val="none" w:sz="0" w:space="0" w:color="auto"/>
        <w:right w:val="none" w:sz="0" w:space="0" w:color="auto"/>
      </w:divBdr>
    </w:div>
    <w:div w:id="300425680">
      <w:marLeft w:val="0"/>
      <w:marRight w:val="0"/>
      <w:marTop w:val="0"/>
      <w:marBottom w:val="0"/>
      <w:divBdr>
        <w:top w:val="none" w:sz="0" w:space="0" w:color="auto"/>
        <w:left w:val="none" w:sz="0" w:space="0" w:color="auto"/>
        <w:bottom w:val="none" w:sz="0" w:space="0" w:color="auto"/>
        <w:right w:val="none" w:sz="0" w:space="0" w:color="auto"/>
      </w:divBdr>
    </w:div>
    <w:div w:id="321668357">
      <w:marLeft w:val="0"/>
      <w:marRight w:val="0"/>
      <w:marTop w:val="0"/>
      <w:marBottom w:val="0"/>
      <w:divBdr>
        <w:top w:val="none" w:sz="0" w:space="0" w:color="auto"/>
        <w:left w:val="none" w:sz="0" w:space="0" w:color="auto"/>
        <w:bottom w:val="none" w:sz="0" w:space="0" w:color="auto"/>
        <w:right w:val="none" w:sz="0" w:space="0" w:color="auto"/>
      </w:divBdr>
    </w:div>
    <w:div w:id="347222955">
      <w:marLeft w:val="0"/>
      <w:marRight w:val="0"/>
      <w:marTop w:val="0"/>
      <w:marBottom w:val="0"/>
      <w:divBdr>
        <w:top w:val="none" w:sz="0" w:space="0" w:color="auto"/>
        <w:left w:val="none" w:sz="0" w:space="0" w:color="auto"/>
        <w:bottom w:val="none" w:sz="0" w:space="0" w:color="auto"/>
        <w:right w:val="none" w:sz="0" w:space="0" w:color="auto"/>
      </w:divBdr>
    </w:div>
    <w:div w:id="349255655">
      <w:marLeft w:val="0"/>
      <w:marRight w:val="0"/>
      <w:marTop w:val="0"/>
      <w:marBottom w:val="0"/>
      <w:divBdr>
        <w:top w:val="none" w:sz="0" w:space="0" w:color="auto"/>
        <w:left w:val="none" w:sz="0" w:space="0" w:color="auto"/>
        <w:bottom w:val="none" w:sz="0" w:space="0" w:color="auto"/>
        <w:right w:val="none" w:sz="0" w:space="0" w:color="auto"/>
      </w:divBdr>
    </w:div>
    <w:div w:id="419639952">
      <w:marLeft w:val="0"/>
      <w:marRight w:val="0"/>
      <w:marTop w:val="0"/>
      <w:marBottom w:val="0"/>
      <w:divBdr>
        <w:top w:val="none" w:sz="0" w:space="0" w:color="auto"/>
        <w:left w:val="none" w:sz="0" w:space="0" w:color="auto"/>
        <w:bottom w:val="none" w:sz="0" w:space="0" w:color="auto"/>
        <w:right w:val="none" w:sz="0" w:space="0" w:color="auto"/>
      </w:divBdr>
    </w:div>
    <w:div w:id="423035565">
      <w:marLeft w:val="0"/>
      <w:marRight w:val="0"/>
      <w:marTop w:val="0"/>
      <w:marBottom w:val="0"/>
      <w:divBdr>
        <w:top w:val="none" w:sz="0" w:space="0" w:color="auto"/>
        <w:left w:val="none" w:sz="0" w:space="0" w:color="auto"/>
        <w:bottom w:val="none" w:sz="0" w:space="0" w:color="auto"/>
        <w:right w:val="none" w:sz="0" w:space="0" w:color="auto"/>
      </w:divBdr>
    </w:div>
    <w:div w:id="433132681">
      <w:marLeft w:val="0"/>
      <w:marRight w:val="0"/>
      <w:marTop w:val="0"/>
      <w:marBottom w:val="0"/>
      <w:divBdr>
        <w:top w:val="none" w:sz="0" w:space="0" w:color="auto"/>
        <w:left w:val="none" w:sz="0" w:space="0" w:color="auto"/>
        <w:bottom w:val="none" w:sz="0" w:space="0" w:color="auto"/>
        <w:right w:val="none" w:sz="0" w:space="0" w:color="auto"/>
      </w:divBdr>
    </w:div>
    <w:div w:id="436489950">
      <w:marLeft w:val="0"/>
      <w:marRight w:val="0"/>
      <w:marTop w:val="0"/>
      <w:marBottom w:val="0"/>
      <w:divBdr>
        <w:top w:val="none" w:sz="0" w:space="0" w:color="auto"/>
        <w:left w:val="none" w:sz="0" w:space="0" w:color="auto"/>
        <w:bottom w:val="none" w:sz="0" w:space="0" w:color="auto"/>
        <w:right w:val="none" w:sz="0" w:space="0" w:color="auto"/>
      </w:divBdr>
    </w:div>
    <w:div w:id="442263401">
      <w:marLeft w:val="0"/>
      <w:marRight w:val="0"/>
      <w:marTop w:val="0"/>
      <w:marBottom w:val="0"/>
      <w:divBdr>
        <w:top w:val="none" w:sz="0" w:space="0" w:color="auto"/>
        <w:left w:val="none" w:sz="0" w:space="0" w:color="auto"/>
        <w:bottom w:val="none" w:sz="0" w:space="0" w:color="auto"/>
        <w:right w:val="none" w:sz="0" w:space="0" w:color="auto"/>
      </w:divBdr>
    </w:div>
    <w:div w:id="454257441">
      <w:marLeft w:val="0"/>
      <w:marRight w:val="0"/>
      <w:marTop w:val="0"/>
      <w:marBottom w:val="0"/>
      <w:divBdr>
        <w:top w:val="none" w:sz="0" w:space="0" w:color="auto"/>
        <w:left w:val="none" w:sz="0" w:space="0" w:color="auto"/>
        <w:bottom w:val="none" w:sz="0" w:space="0" w:color="auto"/>
        <w:right w:val="none" w:sz="0" w:space="0" w:color="auto"/>
      </w:divBdr>
    </w:div>
    <w:div w:id="460609490">
      <w:marLeft w:val="0"/>
      <w:marRight w:val="0"/>
      <w:marTop w:val="0"/>
      <w:marBottom w:val="0"/>
      <w:divBdr>
        <w:top w:val="none" w:sz="0" w:space="0" w:color="auto"/>
        <w:left w:val="none" w:sz="0" w:space="0" w:color="auto"/>
        <w:bottom w:val="none" w:sz="0" w:space="0" w:color="auto"/>
        <w:right w:val="none" w:sz="0" w:space="0" w:color="auto"/>
      </w:divBdr>
    </w:div>
    <w:div w:id="470027980">
      <w:marLeft w:val="0"/>
      <w:marRight w:val="0"/>
      <w:marTop w:val="0"/>
      <w:marBottom w:val="0"/>
      <w:divBdr>
        <w:top w:val="none" w:sz="0" w:space="0" w:color="auto"/>
        <w:left w:val="none" w:sz="0" w:space="0" w:color="auto"/>
        <w:bottom w:val="none" w:sz="0" w:space="0" w:color="auto"/>
        <w:right w:val="none" w:sz="0" w:space="0" w:color="auto"/>
      </w:divBdr>
    </w:div>
    <w:div w:id="471562968">
      <w:marLeft w:val="0"/>
      <w:marRight w:val="0"/>
      <w:marTop w:val="0"/>
      <w:marBottom w:val="0"/>
      <w:divBdr>
        <w:top w:val="none" w:sz="0" w:space="0" w:color="auto"/>
        <w:left w:val="none" w:sz="0" w:space="0" w:color="auto"/>
        <w:bottom w:val="none" w:sz="0" w:space="0" w:color="auto"/>
        <w:right w:val="none" w:sz="0" w:space="0" w:color="auto"/>
      </w:divBdr>
    </w:div>
    <w:div w:id="480581293">
      <w:marLeft w:val="0"/>
      <w:marRight w:val="0"/>
      <w:marTop w:val="0"/>
      <w:marBottom w:val="0"/>
      <w:divBdr>
        <w:top w:val="none" w:sz="0" w:space="0" w:color="auto"/>
        <w:left w:val="none" w:sz="0" w:space="0" w:color="auto"/>
        <w:bottom w:val="none" w:sz="0" w:space="0" w:color="auto"/>
        <w:right w:val="none" w:sz="0" w:space="0" w:color="auto"/>
      </w:divBdr>
    </w:div>
    <w:div w:id="495998677">
      <w:marLeft w:val="0"/>
      <w:marRight w:val="0"/>
      <w:marTop w:val="0"/>
      <w:marBottom w:val="0"/>
      <w:divBdr>
        <w:top w:val="none" w:sz="0" w:space="0" w:color="auto"/>
        <w:left w:val="none" w:sz="0" w:space="0" w:color="auto"/>
        <w:bottom w:val="none" w:sz="0" w:space="0" w:color="auto"/>
        <w:right w:val="none" w:sz="0" w:space="0" w:color="auto"/>
      </w:divBdr>
    </w:div>
    <w:div w:id="505098589">
      <w:marLeft w:val="0"/>
      <w:marRight w:val="0"/>
      <w:marTop w:val="0"/>
      <w:marBottom w:val="0"/>
      <w:divBdr>
        <w:top w:val="none" w:sz="0" w:space="0" w:color="auto"/>
        <w:left w:val="none" w:sz="0" w:space="0" w:color="auto"/>
        <w:bottom w:val="none" w:sz="0" w:space="0" w:color="auto"/>
        <w:right w:val="none" w:sz="0" w:space="0" w:color="auto"/>
      </w:divBdr>
    </w:div>
    <w:div w:id="550767428">
      <w:marLeft w:val="0"/>
      <w:marRight w:val="0"/>
      <w:marTop w:val="0"/>
      <w:marBottom w:val="0"/>
      <w:divBdr>
        <w:top w:val="none" w:sz="0" w:space="0" w:color="auto"/>
        <w:left w:val="none" w:sz="0" w:space="0" w:color="auto"/>
        <w:bottom w:val="none" w:sz="0" w:space="0" w:color="auto"/>
        <w:right w:val="none" w:sz="0" w:space="0" w:color="auto"/>
      </w:divBdr>
    </w:div>
    <w:div w:id="556357076">
      <w:marLeft w:val="0"/>
      <w:marRight w:val="0"/>
      <w:marTop w:val="0"/>
      <w:marBottom w:val="0"/>
      <w:divBdr>
        <w:top w:val="none" w:sz="0" w:space="0" w:color="auto"/>
        <w:left w:val="none" w:sz="0" w:space="0" w:color="auto"/>
        <w:bottom w:val="none" w:sz="0" w:space="0" w:color="auto"/>
        <w:right w:val="none" w:sz="0" w:space="0" w:color="auto"/>
      </w:divBdr>
    </w:div>
    <w:div w:id="600256328">
      <w:marLeft w:val="0"/>
      <w:marRight w:val="0"/>
      <w:marTop w:val="0"/>
      <w:marBottom w:val="0"/>
      <w:divBdr>
        <w:top w:val="none" w:sz="0" w:space="0" w:color="auto"/>
        <w:left w:val="none" w:sz="0" w:space="0" w:color="auto"/>
        <w:bottom w:val="none" w:sz="0" w:space="0" w:color="auto"/>
        <w:right w:val="none" w:sz="0" w:space="0" w:color="auto"/>
      </w:divBdr>
    </w:div>
    <w:div w:id="636688080">
      <w:marLeft w:val="0"/>
      <w:marRight w:val="0"/>
      <w:marTop w:val="0"/>
      <w:marBottom w:val="0"/>
      <w:divBdr>
        <w:top w:val="none" w:sz="0" w:space="0" w:color="auto"/>
        <w:left w:val="none" w:sz="0" w:space="0" w:color="auto"/>
        <w:bottom w:val="none" w:sz="0" w:space="0" w:color="auto"/>
        <w:right w:val="none" w:sz="0" w:space="0" w:color="auto"/>
      </w:divBdr>
    </w:div>
    <w:div w:id="655652355">
      <w:marLeft w:val="0"/>
      <w:marRight w:val="0"/>
      <w:marTop w:val="0"/>
      <w:marBottom w:val="0"/>
      <w:divBdr>
        <w:top w:val="none" w:sz="0" w:space="0" w:color="auto"/>
        <w:left w:val="none" w:sz="0" w:space="0" w:color="auto"/>
        <w:bottom w:val="none" w:sz="0" w:space="0" w:color="auto"/>
        <w:right w:val="none" w:sz="0" w:space="0" w:color="auto"/>
      </w:divBdr>
    </w:div>
    <w:div w:id="661198319">
      <w:marLeft w:val="0"/>
      <w:marRight w:val="0"/>
      <w:marTop w:val="0"/>
      <w:marBottom w:val="0"/>
      <w:divBdr>
        <w:top w:val="none" w:sz="0" w:space="0" w:color="auto"/>
        <w:left w:val="none" w:sz="0" w:space="0" w:color="auto"/>
        <w:bottom w:val="none" w:sz="0" w:space="0" w:color="auto"/>
        <w:right w:val="none" w:sz="0" w:space="0" w:color="auto"/>
      </w:divBdr>
    </w:div>
    <w:div w:id="668290744">
      <w:marLeft w:val="0"/>
      <w:marRight w:val="0"/>
      <w:marTop w:val="0"/>
      <w:marBottom w:val="0"/>
      <w:divBdr>
        <w:top w:val="none" w:sz="0" w:space="0" w:color="auto"/>
        <w:left w:val="none" w:sz="0" w:space="0" w:color="auto"/>
        <w:bottom w:val="none" w:sz="0" w:space="0" w:color="auto"/>
        <w:right w:val="none" w:sz="0" w:space="0" w:color="auto"/>
      </w:divBdr>
    </w:div>
    <w:div w:id="677077038">
      <w:marLeft w:val="0"/>
      <w:marRight w:val="0"/>
      <w:marTop w:val="0"/>
      <w:marBottom w:val="0"/>
      <w:divBdr>
        <w:top w:val="none" w:sz="0" w:space="0" w:color="auto"/>
        <w:left w:val="none" w:sz="0" w:space="0" w:color="auto"/>
        <w:bottom w:val="none" w:sz="0" w:space="0" w:color="auto"/>
        <w:right w:val="none" w:sz="0" w:space="0" w:color="auto"/>
      </w:divBdr>
    </w:div>
    <w:div w:id="686180729">
      <w:marLeft w:val="0"/>
      <w:marRight w:val="0"/>
      <w:marTop w:val="0"/>
      <w:marBottom w:val="0"/>
      <w:divBdr>
        <w:top w:val="none" w:sz="0" w:space="0" w:color="auto"/>
        <w:left w:val="none" w:sz="0" w:space="0" w:color="auto"/>
        <w:bottom w:val="none" w:sz="0" w:space="0" w:color="auto"/>
        <w:right w:val="none" w:sz="0" w:space="0" w:color="auto"/>
      </w:divBdr>
    </w:div>
    <w:div w:id="692150811">
      <w:marLeft w:val="0"/>
      <w:marRight w:val="0"/>
      <w:marTop w:val="0"/>
      <w:marBottom w:val="0"/>
      <w:divBdr>
        <w:top w:val="none" w:sz="0" w:space="0" w:color="auto"/>
        <w:left w:val="none" w:sz="0" w:space="0" w:color="auto"/>
        <w:bottom w:val="none" w:sz="0" w:space="0" w:color="auto"/>
        <w:right w:val="none" w:sz="0" w:space="0" w:color="auto"/>
      </w:divBdr>
    </w:div>
    <w:div w:id="697437279">
      <w:marLeft w:val="0"/>
      <w:marRight w:val="0"/>
      <w:marTop w:val="0"/>
      <w:marBottom w:val="0"/>
      <w:divBdr>
        <w:top w:val="none" w:sz="0" w:space="0" w:color="auto"/>
        <w:left w:val="none" w:sz="0" w:space="0" w:color="auto"/>
        <w:bottom w:val="none" w:sz="0" w:space="0" w:color="auto"/>
        <w:right w:val="none" w:sz="0" w:space="0" w:color="auto"/>
      </w:divBdr>
    </w:div>
    <w:div w:id="701132633">
      <w:marLeft w:val="0"/>
      <w:marRight w:val="0"/>
      <w:marTop w:val="0"/>
      <w:marBottom w:val="0"/>
      <w:divBdr>
        <w:top w:val="none" w:sz="0" w:space="0" w:color="auto"/>
        <w:left w:val="none" w:sz="0" w:space="0" w:color="auto"/>
        <w:bottom w:val="none" w:sz="0" w:space="0" w:color="auto"/>
        <w:right w:val="none" w:sz="0" w:space="0" w:color="auto"/>
      </w:divBdr>
    </w:div>
    <w:div w:id="706417214">
      <w:marLeft w:val="0"/>
      <w:marRight w:val="0"/>
      <w:marTop w:val="0"/>
      <w:marBottom w:val="0"/>
      <w:divBdr>
        <w:top w:val="none" w:sz="0" w:space="0" w:color="auto"/>
        <w:left w:val="none" w:sz="0" w:space="0" w:color="auto"/>
        <w:bottom w:val="none" w:sz="0" w:space="0" w:color="auto"/>
        <w:right w:val="none" w:sz="0" w:space="0" w:color="auto"/>
      </w:divBdr>
    </w:div>
    <w:div w:id="714431752">
      <w:marLeft w:val="0"/>
      <w:marRight w:val="0"/>
      <w:marTop w:val="0"/>
      <w:marBottom w:val="0"/>
      <w:divBdr>
        <w:top w:val="none" w:sz="0" w:space="0" w:color="auto"/>
        <w:left w:val="none" w:sz="0" w:space="0" w:color="auto"/>
        <w:bottom w:val="none" w:sz="0" w:space="0" w:color="auto"/>
        <w:right w:val="none" w:sz="0" w:space="0" w:color="auto"/>
      </w:divBdr>
    </w:div>
    <w:div w:id="750278530">
      <w:marLeft w:val="0"/>
      <w:marRight w:val="0"/>
      <w:marTop w:val="0"/>
      <w:marBottom w:val="0"/>
      <w:divBdr>
        <w:top w:val="none" w:sz="0" w:space="0" w:color="auto"/>
        <w:left w:val="none" w:sz="0" w:space="0" w:color="auto"/>
        <w:bottom w:val="none" w:sz="0" w:space="0" w:color="auto"/>
        <w:right w:val="none" w:sz="0" w:space="0" w:color="auto"/>
      </w:divBdr>
    </w:div>
    <w:div w:id="813909407">
      <w:marLeft w:val="0"/>
      <w:marRight w:val="0"/>
      <w:marTop w:val="0"/>
      <w:marBottom w:val="0"/>
      <w:divBdr>
        <w:top w:val="none" w:sz="0" w:space="0" w:color="auto"/>
        <w:left w:val="none" w:sz="0" w:space="0" w:color="auto"/>
        <w:bottom w:val="none" w:sz="0" w:space="0" w:color="auto"/>
        <w:right w:val="none" w:sz="0" w:space="0" w:color="auto"/>
      </w:divBdr>
    </w:div>
    <w:div w:id="862014918">
      <w:marLeft w:val="0"/>
      <w:marRight w:val="0"/>
      <w:marTop w:val="0"/>
      <w:marBottom w:val="0"/>
      <w:divBdr>
        <w:top w:val="none" w:sz="0" w:space="0" w:color="auto"/>
        <w:left w:val="none" w:sz="0" w:space="0" w:color="auto"/>
        <w:bottom w:val="none" w:sz="0" w:space="0" w:color="auto"/>
        <w:right w:val="none" w:sz="0" w:space="0" w:color="auto"/>
      </w:divBdr>
    </w:div>
    <w:div w:id="877204699">
      <w:marLeft w:val="0"/>
      <w:marRight w:val="0"/>
      <w:marTop w:val="0"/>
      <w:marBottom w:val="0"/>
      <w:divBdr>
        <w:top w:val="none" w:sz="0" w:space="0" w:color="auto"/>
        <w:left w:val="none" w:sz="0" w:space="0" w:color="auto"/>
        <w:bottom w:val="none" w:sz="0" w:space="0" w:color="auto"/>
        <w:right w:val="none" w:sz="0" w:space="0" w:color="auto"/>
      </w:divBdr>
    </w:div>
    <w:div w:id="882138531">
      <w:marLeft w:val="0"/>
      <w:marRight w:val="0"/>
      <w:marTop w:val="0"/>
      <w:marBottom w:val="0"/>
      <w:divBdr>
        <w:top w:val="none" w:sz="0" w:space="0" w:color="auto"/>
        <w:left w:val="none" w:sz="0" w:space="0" w:color="auto"/>
        <w:bottom w:val="none" w:sz="0" w:space="0" w:color="auto"/>
        <w:right w:val="none" w:sz="0" w:space="0" w:color="auto"/>
      </w:divBdr>
    </w:div>
    <w:div w:id="886187859">
      <w:marLeft w:val="0"/>
      <w:marRight w:val="0"/>
      <w:marTop w:val="0"/>
      <w:marBottom w:val="0"/>
      <w:divBdr>
        <w:top w:val="none" w:sz="0" w:space="0" w:color="auto"/>
        <w:left w:val="none" w:sz="0" w:space="0" w:color="auto"/>
        <w:bottom w:val="none" w:sz="0" w:space="0" w:color="auto"/>
        <w:right w:val="none" w:sz="0" w:space="0" w:color="auto"/>
      </w:divBdr>
    </w:div>
    <w:div w:id="896017340">
      <w:marLeft w:val="0"/>
      <w:marRight w:val="0"/>
      <w:marTop w:val="0"/>
      <w:marBottom w:val="0"/>
      <w:divBdr>
        <w:top w:val="none" w:sz="0" w:space="0" w:color="auto"/>
        <w:left w:val="none" w:sz="0" w:space="0" w:color="auto"/>
        <w:bottom w:val="none" w:sz="0" w:space="0" w:color="auto"/>
        <w:right w:val="none" w:sz="0" w:space="0" w:color="auto"/>
      </w:divBdr>
    </w:div>
    <w:div w:id="922840650">
      <w:marLeft w:val="0"/>
      <w:marRight w:val="0"/>
      <w:marTop w:val="0"/>
      <w:marBottom w:val="0"/>
      <w:divBdr>
        <w:top w:val="none" w:sz="0" w:space="0" w:color="auto"/>
        <w:left w:val="none" w:sz="0" w:space="0" w:color="auto"/>
        <w:bottom w:val="none" w:sz="0" w:space="0" w:color="auto"/>
        <w:right w:val="none" w:sz="0" w:space="0" w:color="auto"/>
      </w:divBdr>
    </w:div>
    <w:div w:id="925383331">
      <w:marLeft w:val="0"/>
      <w:marRight w:val="0"/>
      <w:marTop w:val="0"/>
      <w:marBottom w:val="0"/>
      <w:divBdr>
        <w:top w:val="none" w:sz="0" w:space="0" w:color="auto"/>
        <w:left w:val="none" w:sz="0" w:space="0" w:color="auto"/>
        <w:bottom w:val="none" w:sz="0" w:space="0" w:color="auto"/>
        <w:right w:val="none" w:sz="0" w:space="0" w:color="auto"/>
      </w:divBdr>
    </w:div>
    <w:div w:id="933318997">
      <w:marLeft w:val="0"/>
      <w:marRight w:val="0"/>
      <w:marTop w:val="0"/>
      <w:marBottom w:val="0"/>
      <w:divBdr>
        <w:top w:val="none" w:sz="0" w:space="0" w:color="auto"/>
        <w:left w:val="none" w:sz="0" w:space="0" w:color="auto"/>
        <w:bottom w:val="none" w:sz="0" w:space="0" w:color="auto"/>
        <w:right w:val="none" w:sz="0" w:space="0" w:color="auto"/>
      </w:divBdr>
    </w:div>
    <w:div w:id="934290319">
      <w:marLeft w:val="0"/>
      <w:marRight w:val="0"/>
      <w:marTop w:val="0"/>
      <w:marBottom w:val="0"/>
      <w:divBdr>
        <w:top w:val="none" w:sz="0" w:space="0" w:color="auto"/>
        <w:left w:val="none" w:sz="0" w:space="0" w:color="auto"/>
        <w:bottom w:val="none" w:sz="0" w:space="0" w:color="auto"/>
        <w:right w:val="none" w:sz="0" w:space="0" w:color="auto"/>
      </w:divBdr>
    </w:div>
    <w:div w:id="973947545">
      <w:marLeft w:val="0"/>
      <w:marRight w:val="0"/>
      <w:marTop w:val="0"/>
      <w:marBottom w:val="0"/>
      <w:divBdr>
        <w:top w:val="none" w:sz="0" w:space="0" w:color="auto"/>
        <w:left w:val="none" w:sz="0" w:space="0" w:color="auto"/>
        <w:bottom w:val="none" w:sz="0" w:space="0" w:color="auto"/>
        <w:right w:val="none" w:sz="0" w:space="0" w:color="auto"/>
      </w:divBdr>
    </w:div>
    <w:div w:id="982851500">
      <w:marLeft w:val="0"/>
      <w:marRight w:val="0"/>
      <w:marTop w:val="0"/>
      <w:marBottom w:val="0"/>
      <w:divBdr>
        <w:top w:val="none" w:sz="0" w:space="0" w:color="auto"/>
        <w:left w:val="none" w:sz="0" w:space="0" w:color="auto"/>
        <w:bottom w:val="none" w:sz="0" w:space="0" w:color="auto"/>
        <w:right w:val="none" w:sz="0" w:space="0" w:color="auto"/>
      </w:divBdr>
    </w:div>
    <w:div w:id="999576656">
      <w:marLeft w:val="0"/>
      <w:marRight w:val="0"/>
      <w:marTop w:val="0"/>
      <w:marBottom w:val="0"/>
      <w:divBdr>
        <w:top w:val="none" w:sz="0" w:space="0" w:color="auto"/>
        <w:left w:val="none" w:sz="0" w:space="0" w:color="auto"/>
        <w:bottom w:val="none" w:sz="0" w:space="0" w:color="auto"/>
        <w:right w:val="none" w:sz="0" w:space="0" w:color="auto"/>
      </w:divBdr>
    </w:div>
    <w:div w:id="1014722110">
      <w:marLeft w:val="0"/>
      <w:marRight w:val="0"/>
      <w:marTop w:val="0"/>
      <w:marBottom w:val="0"/>
      <w:divBdr>
        <w:top w:val="none" w:sz="0" w:space="0" w:color="auto"/>
        <w:left w:val="none" w:sz="0" w:space="0" w:color="auto"/>
        <w:bottom w:val="none" w:sz="0" w:space="0" w:color="auto"/>
        <w:right w:val="none" w:sz="0" w:space="0" w:color="auto"/>
      </w:divBdr>
    </w:div>
    <w:div w:id="1018704168">
      <w:marLeft w:val="0"/>
      <w:marRight w:val="0"/>
      <w:marTop w:val="0"/>
      <w:marBottom w:val="0"/>
      <w:divBdr>
        <w:top w:val="none" w:sz="0" w:space="0" w:color="auto"/>
        <w:left w:val="none" w:sz="0" w:space="0" w:color="auto"/>
        <w:bottom w:val="none" w:sz="0" w:space="0" w:color="auto"/>
        <w:right w:val="none" w:sz="0" w:space="0" w:color="auto"/>
      </w:divBdr>
    </w:div>
    <w:div w:id="1019232525">
      <w:marLeft w:val="0"/>
      <w:marRight w:val="0"/>
      <w:marTop w:val="0"/>
      <w:marBottom w:val="0"/>
      <w:divBdr>
        <w:top w:val="none" w:sz="0" w:space="0" w:color="auto"/>
        <w:left w:val="none" w:sz="0" w:space="0" w:color="auto"/>
        <w:bottom w:val="none" w:sz="0" w:space="0" w:color="auto"/>
        <w:right w:val="none" w:sz="0" w:space="0" w:color="auto"/>
      </w:divBdr>
    </w:div>
    <w:div w:id="1069422690">
      <w:marLeft w:val="0"/>
      <w:marRight w:val="0"/>
      <w:marTop w:val="0"/>
      <w:marBottom w:val="0"/>
      <w:divBdr>
        <w:top w:val="none" w:sz="0" w:space="0" w:color="auto"/>
        <w:left w:val="none" w:sz="0" w:space="0" w:color="auto"/>
        <w:bottom w:val="none" w:sz="0" w:space="0" w:color="auto"/>
        <w:right w:val="none" w:sz="0" w:space="0" w:color="auto"/>
      </w:divBdr>
    </w:div>
    <w:div w:id="1080056414">
      <w:marLeft w:val="0"/>
      <w:marRight w:val="0"/>
      <w:marTop w:val="0"/>
      <w:marBottom w:val="0"/>
      <w:divBdr>
        <w:top w:val="none" w:sz="0" w:space="0" w:color="auto"/>
        <w:left w:val="none" w:sz="0" w:space="0" w:color="auto"/>
        <w:bottom w:val="none" w:sz="0" w:space="0" w:color="auto"/>
        <w:right w:val="none" w:sz="0" w:space="0" w:color="auto"/>
      </w:divBdr>
    </w:div>
    <w:div w:id="1087531404">
      <w:marLeft w:val="0"/>
      <w:marRight w:val="0"/>
      <w:marTop w:val="0"/>
      <w:marBottom w:val="0"/>
      <w:divBdr>
        <w:top w:val="none" w:sz="0" w:space="0" w:color="auto"/>
        <w:left w:val="none" w:sz="0" w:space="0" w:color="auto"/>
        <w:bottom w:val="none" w:sz="0" w:space="0" w:color="auto"/>
        <w:right w:val="none" w:sz="0" w:space="0" w:color="auto"/>
      </w:divBdr>
    </w:div>
    <w:div w:id="1113477125">
      <w:marLeft w:val="0"/>
      <w:marRight w:val="0"/>
      <w:marTop w:val="0"/>
      <w:marBottom w:val="0"/>
      <w:divBdr>
        <w:top w:val="none" w:sz="0" w:space="0" w:color="auto"/>
        <w:left w:val="none" w:sz="0" w:space="0" w:color="auto"/>
        <w:bottom w:val="none" w:sz="0" w:space="0" w:color="auto"/>
        <w:right w:val="none" w:sz="0" w:space="0" w:color="auto"/>
      </w:divBdr>
    </w:div>
    <w:div w:id="1120995623">
      <w:marLeft w:val="0"/>
      <w:marRight w:val="0"/>
      <w:marTop w:val="0"/>
      <w:marBottom w:val="0"/>
      <w:divBdr>
        <w:top w:val="none" w:sz="0" w:space="0" w:color="auto"/>
        <w:left w:val="none" w:sz="0" w:space="0" w:color="auto"/>
        <w:bottom w:val="none" w:sz="0" w:space="0" w:color="auto"/>
        <w:right w:val="none" w:sz="0" w:space="0" w:color="auto"/>
      </w:divBdr>
    </w:div>
    <w:div w:id="1130055869">
      <w:marLeft w:val="0"/>
      <w:marRight w:val="0"/>
      <w:marTop w:val="0"/>
      <w:marBottom w:val="0"/>
      <w:divBdr>
        <w:top w:val="none" w:sz="0" w:space="0" w:color="auto"/>
        <w:left w:val="none" w:sz="0" w:space="0" w:color="auto"/>
        <w:bottom w:val="none" w:sz="0" w:space="0" w:color="auto"/>
        <w:right w:val="none" w:sz="0" w:space="0" w:color="auto"/>
      </w:divBdr>
    </w:div>
    <w:div w:id="1144546327">
      <w:marLeft w:val="0"/>
      <w:marRight w:val="0"/>
      <w:marTop w:val="0"/>
      <w:marBottom w:val="0"/>
      <w:divBdr>
        <w:top w:val="none" w:sz="0" w:space="0" w:color="auto"/>
        <w:left w:val="none" w:sz="0" w:space="0" w:color="auto"/>
        <w:bottom w:val="none" w:sz="0" w:space="0" w:color="auto"/>
        <w:right w:val="none" w:sz="0" w:space="0" w:color="auto"/>
      </w:divBdr>
    </w:div>
    <w:div w:id="1226379240">
      <w:marLeft w:val="0"/>
      <w:marRight w:val="0"/>
      <w:marTop w:val="0"/>
      <w:marBottom w:val="0"/>
      <w:divBdr>
        <w:top w:val="none" w:sz="0" w:space="0" w:color="auto"/>
        <w:left w:val="none" w:sz="0" w:space="0" w:color="auto"/>
        <w:bottom w:val="none" w:sz="0" w:space="0" w:color="auto"/>
        <w:right w:val="none" w:sz="0" w:space="0" w:color="auto"/>
      </w:divBdr>
    </w:div>
    <w:div w:id="1226993952">
      <w:marLeft w:val="0"/>
      <w:marRight w:val="0"/>
      <w:marTop w:val="0"/>
      <w:marBottom w:val="0"/>
      <w:divBdr>
        <w:top w:val="none" w:sz="0" w:space="0" w:color="auto"/>
        <w:left w:val="none" w:sz="0" w:space="0" w:color="auto"/>
        <w:bottom w:val="none" w:sz="0" w:space="0" w:color="auto"/>
        <w:right w:val="none" w:sz="0" w:space="0" w:color="auto"/>
      </w:divBdr>
    </w:div>
    <w:div w:id="1270620353">
      <w:marLeft w:val="0"/>
      <w:marRight w:val="0"/>
      <w:marTop w:val="0"/>
      <w:marBottom w:val="0"/>
      <w:divBdr>
        <w:top w:val="none" w:sz="0" w:space="0" w:color="auto"/>
        <w:left w:val="none" w:sz="0" w:space="0" w:color="auto"/>
        <w:bottom w:val="none" w:sz="0" w:space="0" w:color="auto"/>
        <w:right w:val="none" w:sz="0" w:space="0" w:color="auto"/>
      </w:divBdr>
    </w:div>
    <w:div w:id="1276324782">
      <w:marLeft w:val="0"/>
      <w:marRight w:val="0"/>
      <w:marTop w:val="0"/>
      <w:marBottom w:val="0"/>
      <w:divBdr>
        <w:top w:val="none" w:sz="0" w:space="0" w:color="auto"/>
        <w:left w:val="none" w:sz="0" w:space="0" w:color="auto"/>
        <w:bottom w:val="none" w:sz="0" w:space="0" w:color="auto"/>
        <w:right w:val="none" w:sz="0" w:space="0" w:color="auto"/>
      </w:divBdr>
    </w:div>
    <w:div w:id="1315791996">
      <w:marLeft w:val="0"/>
      <w:marRight w:val="0"/>
      <w:marTop w:val="0"/>
      <w:marBottom w:val="0"/>
      <w:divBdr>
        <w:top w:val="none" w:sz="0" w:space="0" w:color="auto"/>
        <w:left w:val="none" w:sz="0" w:space="0" w:color="auto"/>
        <w:bottom w:val="none" w:sz="0" w:space="0" w:color="auto"/>
        <w:right w:val="none" w:sz="0" w:space="0" w:color="auto"/>
      </w:divBdr>
    </w:div>
    <w:div w:id="1316371814">
      <w:marLeft w:val="0"/>
      <w:marRight w:val="0"/>
      <w:marTop w:val="0"/>
      <w:marBottom w:val="0"/>
      <w:divBdr>
        <w:top w:val="none" w:sz="0" w:space="0" w:color="auto"/>
        <w:left w:val="none" w:sz="0" w:space="0" w:color="auto"/>
        <w:bottom w:val="none" w:sz="0" w:space="0" w:color="auto"/>
        <w:right w:val="none" w:sz="0" w:space="0" w:color="auto"/>
      </w:divBdr>
    </w:div>
    <w:div w:id="1341933744">
      <w:marLeft w:val="0"/>
      <w:marRight w:val="0"/>
      <w:marTop w:val="0"/>
      <w:marBottom w:val="0"/>
      <w:divBdr>
        <w:top w:val="none" w:sz="0" w:space="0" w:color="auto"/>
        <w:left w:val="none" w:sz="0" w:space="0" w:color="auto"/>
        <w:bottom w:val="none" w:sz="0" w:space="0" w:color="auto"/>
        <w:right w:val="none" w:sz="0" w:space="0" w:color="auto"/>
      </w:divBdr>
    </w:div>
    <w:div w:id="1350721456">
      <w:marLeft w:val="0"/>
      <w:marRight w:val="0"/>
      <w:marTop w:val="0"/>
      <w:marBottom w:val="0"/>
      <w:divBdr>
        <w:top w:val="none" w:sz="0" w:space="0" w:color="auto"/>
        <w:left w:val="none" w:sz="0" w:space="0" w:color="auto"/>
        <w:bottom w:val="none" w:sz="0" w:space="0" w:color="auto"/>
        <w:right w:val="none" w:sz="0" w:space="0" w:color="auto"/>
      </w:divBdr>
    </w:div>
    <w:div w:id="1353192610">
      <w:marLeft w:val="0"/>
      <w:marRight w:val="0"/>
      <w:marTop w:val="0"/>
      <w:marBottom w:val="0"/>
      <w:divBdr>
        <w:top w:val="none" w:sz="0" w:space="0" w:color="auto"/>
        <w:left w:val="none" w:sz="0" w:space="0" w:color="auto"/>
        <w:bottom w:val="none" w:sz="0" w:space="0" w:color="auto"/>
        <w:right w:val="none" w:sz="0" w:space="0" w:color="auto"/>
      </w:divBdr>
    </w:div>
    <w:div w:id="1359618301">
      <w:marLeft w:val="0"/>
      <w:marRight w:val="0"/>
      <w:marTop w:val="0"/>
      <w:marBottom w:val="0"/>
      <w:divBdr>
        <w:top w:val="none" w:sz="0" w:space="0" w:color="auto"/>
        <w:left w:val="none" w:sz="0" w:space="0" w:color="auto"/>
        <w:bottom w:val="none" w:sz="0" w:space="0" w:color="auto"/>
        <w:right w:val="none" w:sz="0" w:space="0" w:color="auto"/>
      </w:divBdr>
    </w:div>
    <w:div w:id="1370639982">
      <w:marLeft w:val="0"/>
      <w:marRight w:val="0"/>
      <w:marTop w:val="0"/>
      <w:marBottom w:val="0"/>
      <w:divBdr>
        <w:top w:val="none" w:sz="0" w:space="0" w:color="auto"/>
        <w:left w:val="none" w:sz="0" w:space="0" w:color="auto"/>
        <w:bottom w:val="none" w:sz="0" w:space="0" w:color="auto"/>
        <w:right w:val="none" w:sz="0" w:space="0" w:color="auto"/>
      </w:divBdr>
    </w:div>
    <w:div w:id="1376849964">
      <w:marLeft w:val="0"/>
      <w:marRight w:val="0"/>
      <w:marTop w:val="0"/>
      <w:marBottom w:val="0"/>
      <w:divBdr>
        <w:top w:val="none" w:sz="0" w:space="0" w:color="auto"/>
        <w:left w:val="none" w:sz="0" w:space="0" w:color="auto"/>
        <w:bottom w:val="none" w:sz="0" w:space="0" w:color="auto"/>
        <w:right w:val="none" w:sz="0" w:space="0" w:color="auto"/>
      </w:divBdr>
    </w:div>
    <w:div w:id="1413352162">
      <w:marLeft w:val="0"/>
      <w:marRight w:val="0"/>
      <w:marTop w:val="0"/>
      <w:marBottom w:val="0"/>
      <w:divBdr>
        <w:top w:val="none" w:sz="0" w:space="0" w:color="auto"/>
        <w:left w:val="none" w:sz="0" w:space="0" w:color="auto"/>
        <w:bottom w:val="none" w:sz="0" w:space="0" w:color="auto"/>
        <w:right w:val="none" w:sz="0" w:space="0" w:color="auto"/>
      </w:divBdr>
    </w:div>
    <w:div w:id="1429345869">
      <w:marLeft w:val="0"/>
      <w:marRight w:val="0"/>
      <w:marTop w:val="0"/>
      <w:marBottom w:val="0"/>
      <w:divBdr>
        <w:top w:val="none" w:sz="0" w:space="0" w:color="auto"/>
        <w:left w:val="none" w:sz="0" w:space="0" w:color="auto"/>
        <w:bottom w:val="none" w:sz="0" w:space="0" w:color="auto"/>
        <w:right w:val="none" w:sz="0" w:space="0" w:color="auto"/>
      </w:divBdr>
    </w:div>
    <w:div w:id="1444956302">
      <w:marLeft w:val="0"/>
      <w:marRight w:val="0"/>
      <w:marTop w:val="0"/>
      <w:marBottom w:val="0"/>
      <w:divBdr>
        <w:top w:val="none" w:sz="0" w:space="0" w:color="auto"/>
        <w:left w:val="none" w:sz="0" w:space="0" w:color="auto"/>
        <w:bottom w:val="none" w:sz="0" w:space="0" w:color="auto"/>
        <w:right w:val="none" w:sz="0" w:space="0" w:color="auto"/>
      </w:divBdr>
    </w:div>
    <w:div w:id="1446542162">
      <w:marLeft w:val="0"/>
      <w:marRight w:val="0"/>
      <w:marTop w:val="0"/>
      <w:marBottom w:val="0"/>
      <w:divBdr>
        <w:top w:val="none" w:sz="0" w:space="0" w:color="auto"/>
        <w:left w:val="none" w:sz="0" w:space="0" w:color="auto"/>
        <w:bottom w:val="none" w:sz="0" w:space="0" w:color="auto"/>
        <w:right w:val="none" w:sz="0" w:space="0" w:color="auto"/>
      </w:divBdr>
    </w:div>
    <w:div w:id="1447112891">
      <w:marLeft w:val="0"/>
      <w:marRight w:val="0"/>
      <w:marTop w:val="0"/>
      <w:marBottom w:val="0"/>
      <w:divBdr>
        <w:top w:val="none" w:sz="0" w:space="0" w:color="auto"/>
        <w:left w:val="none" w:sz="0" w:space="0" w:color="auto"/>
        <w:bottom w:val="none" w:sz="0" w:space="0" w:color="auto"/>
        <w:right w:val="none" w:sz="0" w:space="0" w:color="auto"/>
      </w:divBdr>
    </w:div>
    <w:div w:id="1453287211">
      <w:marLeft w:val="0"/>
      <w:marRight w:val="0"/>
      <w:marTop w:val="0"/>
      <w:marBottom w:val="0"/>
      <w:divBdr>
        <w:top w:val="none" w:sz="0" w:space="0" w:color="auto"/>
        <w:left w:val="none" w:sz="0" w:space="0" w:color="auto"/>
        <w:bottom w:val="none" w:sz="0" w:space="0" w:color="auto"/>
        <w:right w:val="none" w:sz="0" w:space="0" w:color="auto"/>
      </w:divBdr>
    </w:div>
    <w:div w:id="1464153502">
      <w:marLeft w:val="0"/>
      <w:marRight w:val="0"/>
      <w:marTop w:val="0"/>
      <w:marBottom w:val="0"/>
      <w:divBdr>
        <w:top w:val="none" w:sz="0" w:space="0" w:color="auto"/>
        <w:left w:val="none" w:sz="0" w:space="0" w:color="auto"/>
        <w:bottom w:val="none" w:sz="0" w:space="0" w:color="auto"/>
        <w:right w:val="none" w:sz="0" w:space="0" w:color="auto"/>
      </w:divBdr>
    </w:div>
    <w:div w:id="1465660554">
      <w:marLeft w:val="0"/>
      <w:marRight w:val="0"/>
      <w:marTop w:val="0"/>
      <w:marBottom w:val="0"/>
      <w:divBdr>
        <w:top w:val="none" w:sz="0" w:space="0" w:color="auto"/>
        <w:left w:val="none" w:sz="0" w:space="0" w:color="auto"/>
        <w:bottom w:val="none" w:sz="0" w:space="0" w:color="auto"/>
        <w:right w:val="none" w:sz="0" w:space="0" w:color="auto"/>
      </w:divBdr>
    </w:div>
    <w:div w:id="1471485548">
      <w:marLeft w:val="0"/>
      <w:marRight w:val="0"/>
      <w:marTop w:val="0"/>
      <w:marBottom w:val="0"/>
      <w:divBdr>
        <w:top w:val="none" w:sz="0" w:space="0" w:color="auto"/>
        <w:left w:val="none" w:sz="0" w:space="0" w:color="auto"/>
        <w:bottom w:val="none" w:sz="0" w:space="0" w:color="auto"/>
        <w:right w:val="none" w:sz="0" w:space="0" w:color="auto"/>
      </w:divBdr>
    </w:div>
    <w:div w:id="1484927653">
      <w:marLeft w:val="0"/>
      <w:marRight w:val="0"/>
      <w:marTop w:val="0"/>
      <w:marBottom w:val="0"/>
      <w:divBdr>
        <w:top w:val="none" w:sz="0" w:space="0" w:color="auto"/>
        <w:left w:val="none" w:sz="0" w:space="0" w:color="auto"/>
        <w:bottom w:val="none" w:sz="0" w:space="0" w:color="auto"/>
        <w:right w:val="none" w:sz="0" w:space="0" w:color="auto"/>
      </w:divBdr>
    </w:div>
    <w:div w:id="1485007821">
      <w:marLeft w:val="0"/>
      <w:marRight w:val="0"/>
      <w:marTop w:val="0"/>
      <w:marBottom w:val="0"/>
      <w:divBdr>
        <w:top w:val="none" w:sz="0" w:space="0" w:color="auto"/>
        <w:left w:val="none" w:sz="0" w:space="0" w:color="auto"/>
        <w:bottom w:val="none" w:sz="0" w:space="0" w:color="auto"/>
        <w:right w:val="none" w:sz="0" w:space="0" w:color="auto"/>
      </w:divBdr>
    </w:div>
    <w:div w:id="1486630610">
      <w:marLeft w:val="0"/>
      <w:marRight w:val="0"/>
      <w:marTop w:val="0"/>
      <w:marBottom w:val="0"/>
      <w:divBdr>
        <w:top w:val="none" w:sz="0" w:space="0" w:color="auto"/>
        <w:left w:val="none" w:sz="0" w:space="0" w:color="auto"/>
        <w:bottom w:val="none" w:sz="0" w:space="0" w:color="auto"/>
        <w:right w:val="none" w:sz="0" w:space="0" w:color="auto"/>
      </w:divBdr>
    </w:div>
    <w:div w:id="1540047588">
      <w:marLeft w:val="0"/>
      <w:marRight w:val="0"/>
      <w:marTop w:val="0"/>
      <w:marBottom w:val="0"/>
      <w:divBdr>
        <w:top w:val="none" w:sz="0" w:space="0" w:color="auto"/>
        <w:left w:val="none" w:sz="0" w:space="0" w:color="auto"/>
        <w:bottom w:val="none" w:sz="0" w:space="0" w:color="auto"/>
        <w:right w:val="none" w:sz="0" w:space="0" w:color="auto"/>
      </w:divBdr>
    </w:div>
    <w:div w:id="1631941189">
      <w:marLeft w:val="0"/>
      <w:marRight w:val="0"/>
      <w:marTop w:val="0"/>
      <w:marBottom w:val="0"/>
      <w:divBdr>
        <w:top w:val="none" w:sz="0" w:space="0" w:color="auto"/>
        <w:left w:val="none" w:sz="0" w:space="0" w:color="auto"/>
        <w:bottom w:val="none" w:sz="0" w:space="0" w:color="auto"/>
        <w:right w:val="none" w:sz="0" w:space="0" w:color="auto"/>
      </w:divBdr>
    </w:div>
    <w:div w:id="1649557738">
      <w:marLeft w:val="0"/>
      <w:marRight w:val="0"/>
      <w:marTop w:val="0"/>
      <w:marBottom w:val="0"/>
      <w:divBdr>
        <w:top w:val="none" w:sz="0" w:space="0" w:color="auto"/>
        <w:left w:val="none" w:sz="0" w:space="0" w:color="auto"/>
        <w:bottom w:val="none" w:sz="0" w:space="0" w:color="auto"/>
        <w:right w:val="none" w:sz="0" w:space="0" w:color="auto"/>
      </w:divBdr>
    </w:div>
    <w:div w:id="1656495135">
      <w:marLeft w:val="0"/>
      <w:marRight w:val="0"/>
      <w:marTop w:val="0"/>
      <w:marBottom w:val="0"/>
      <w:divBdr>
        <w:top w:val="none" w:sz="0" w:space="0" w:color="auto"/>
        <w:left w:val="none" w:sz="0" w:space="0" w:color="auto"/>
        <w:bottom w:val="none" w:sz="0" w:space="0" w:color="auto"/>
        <w:right w:val="none" w:sz="0" w:space="0" w:color="auto"/>
      </w:divBdr>
    </w:div>
    <w:div w:id="1658916886">
      <w:marLeft w:val="0"/>
      <w:marRight w:val="0"/>
      <w:marTop w:val="0"/>
      <w:marBottom w:val="0"/>
      <w:divBdr>
        <w:top w:val="none" w:sz="0" w:space="0" w:color="auto"/>
        <w:left w:val="none" w:sz="0" w:space="0" w:color="auto"/>
        <w:bottom w:val="none" w:sz="0" w:space="0" w:color="auto"/>
        <w:right w:val="none" w:sz="0" w:space="0" w:color="auto"/>
      </w:divBdr>
    </w:div>
    <w:div w:id="1697997287">
      <w:marLeft w:val="0"/>
      <w:marRight w:val="0"/>
      <w:marTop w:val="0"/>
      <w:marBottom w:val="0"/>
      <w:divBdr>
        <w:top w:val="none" w:sz="0" w:space="0" w:color="auto"/>
        <w:left w:val="none" w:sz="0" w:space="0" w:color="auto"/>
        <w:bottom w:val="none" w:sz="0" w:space="0" w:color="auto"/>
        <w:right w:val="none" w:sz="0" w:space="0" w:color="auto"/>
      </w:divBdr>
    </w:div>
    <w:div w:id="1739859549">
      <w:marLeft w:val="0"/>
      <w:marRight w:val="0"/>
      <w:marTop w:val="0"/>
      <w:marBottom w:val="0"/>
      <w:divBdr>
        <w:top w:val="none" w:sz="0" w:space="0" w:color="auto"/>
        <w:left w:val="none" w:sz="0" w:space="0" w:color="auto"/>
        <w:bottom w:val="none" w:sz="0" w:space="0" w:color="auto"/>
        <w:right w:val="none" w:sz="0" w:space="0" w:color="auto"/>
      </w:divBdr>
    </w:div>
    <w:div w:id="1741294211">
      <w:marLeft w:val="0"/>
      <w:marRight w:val="0"/>
      <w:marTop w:val="0"/>
      <w:marBottom w:val="0"/>
      <w:divBdr>
        <w:top w:val="none" w:sz="0" w:space="0" w:color="auto"/>
        <w:left w:val="none" w:sz="0" w:space="0" w:color="auto"/>
        <w:bottom w:val="none" w:sz="0" w:space="0" w:color="auto"/>
        <w:right w:val="none" w:sz="0" w:space="0" w:color="auto"/>
      </w:divBdr>
    </w:div>
    <w:div w:id="1753618955">
      <w:marLeft w:val="0"/>
      <w:marRight w:val="0"/>
      <w:marTop w:val="0"/>
      <w:marBottom w:val="0"/>
      <w:divBdr>
        <w:top w:val="none" w:sz="0" w:space="0" w:color="auto"/>
        <w:left w:val="none" w:sz="0" w:space="0" w:color="auto"/>
        <w:bottom w:val="none" w:sz="0" w:space="0" w:color="auto"/>
        <w:right w:val="none" w:sz="0" w:space="0" w:color="auto"/>
      </w:divBdr>
    </w:div>
    <w:div w:id="1829204239">
      <w:marLeft w:val="0"/>
      <w:marRight w:val="0"/>
      <w:marTop w:val="0"/>
      <w:marBottom w:val="0"/>
      <w:divBdr>
        <w:top w:val="none" w:sz="0" w:space="0" w:color="auto"/>
        <w:left w:val="none" w:sz="0" w:space="0" w:color="auto"/>
        <w:bottom w:val="none" w:sz="0" w:space="0" w:color="auto"/>
        <w:right w:val="none" w:sz="0" w:space="0" w:color="auto"/>
      </w:divBdr>
    </w:div>
    <w:div w:id="1847011136">
      <w:marLeft w:val="0"/>
      <w:marRight w:val="0"/>
      <w:marTop w:val="0"/>
      <w:marBottom w:val="0"/>
      <w:divBdr>
        <w:top w:val="none" w:sz="0" w:space="0" w:color="auto"/>
        <w:left w:val="none" w:sz="0" w:space="0" w:color="auto"/>
        <w:bottom w:val="none" w:sz="0" w:space="0" w:color="auto"/>
        <w:right w:val="none" w:sz="0" w:space="0" w:color="auto"/>
      </w:divBdr>
    </w:div>
    <w:div w:id="1850369068">
      <w:marLeft w:val="0"/>
      <w:marRight w:val="0"/>
      <w:marTop w:val="0"/>
      <w:marBottom w:val="0"/>
      <w:divBdr>
        <w:top w:val="none" w:sz="0" w:space="0" w:color="auto"/>
        <w:left w:val="none" w:sz="0" w:space="0" w:color="auto"/>
        <w:bottom w:val="none" w:sz="0" w:space="0" w:color="auto"/>
        <w:right w:val="none" w:sz="0" w:space="0" w:color="auto"/>
      </w:divBdr>
    </w:div>
    <w:div w:id="1851866250">
      <w:marLeft w:val="0"/>
      <w:marRight w:val="0"/>
      <w:marTop w:val="0"/>
      <w:marBottom w:val="0"/>
      <w:divBdr>
        <w:top w:val="none" w:sz="0" w:space="0" w:color="auto"/>
        <w:left w:val="none" w:sz="0" w:space="0" w:color="auto"/>
        <w:bottom w:val="none" w:sz="0" w:space="0" w:color="auto"/>
        <w:right w:val="none" w:sz="0" w:space="0" w:color="auto"/>
      </w:divBdr>
    </w:div>
    <w:div w:id="1859732045">
      <w:marLeft w:val="0"/>
      <w:marRight w:val="0"/>
      <w:marTop w:val="0"/>
      <w:marBottom w:val="0"/>
      <w:divBdr>
        <w:top w:val="none" w:sz="0" w:space="0" w:color="auto"/>
        <w:left w:val="none" w:sz="0" w:space="0" w:color="auto"/>
        <w:bottom w:val="none" w:sz="0" w:space="0" w:color="auto"/>
        <w:right w:val="none" w:sz="0" w:space="0" w:color="auto"/>
      </w:divBdr>
    </w:div>
    <w:div w:id="1883327770">
      <w:marLeft w:val="0"/>
      <w:marRight w:val="0"/>
      <w:marTop w:val="0"/>
      <w:marBottom w:val="0"/>
      <w:divBdr>
        <w:top w:val="none" w:sz="0" w:space="0" w:color="auto"/>
        <w:left w:val="none" w:sz="0" w:space="0" w:color="auto"/>
        <w:bottom w:val="none" w:sz="0" w:space="0" w:color="auto"/>
        <w:right w:val="none" w:sz="0" w:space="0" w:color="auto"/>
      </w:divBdr>
    </w:div>
    <w:div w:id="1895657200">
      <w:marLeft w:val="0"/>
      <w:marRight w:val="0"/>
      <w:marTop w:val="0"/>
      <w:marBottom w:val="0"/>
      <w:divBdr>
        <w:top w:val="none" w:sz="0" w:space="0" w:color="auto"/>
        <w:left w:val="none" w:sz="0" w:space="0" w:color="auto"/>
        <w:bottom w:val="none" w:sz="0" w:space="0" w:color="auto"/>
        <w:right w:val="none" w:sz="0" w:space="0" w:color="auto"/>
      </w:divBdr>
    </w:div>
    <w:div w:id="1901208730">
      <w:marLeft w:val="0"/>
      <w:marRight w:val="0"/>
      <w:marTop w:val="0"/>
      <w:marBottom w:val="0"/>
      <w:divBdr>
        <w:top w:val="none" w:sz="0" w:space="0" w:color="auto"/>
        <w:left w:val="none" w:sz="0" w:space="0" w:color="auto"/>
        <w:bottom w:val="none" w:sz="0" w:space="0" w:color="auto"/>
        <w:right w:val="none" w:sz="0" w:space="0" w:color="auto"/>
      </w:divBdr>
    </w:div>
    <w:div w:id="1942714102">
      <w:marLeft w:val="0"/>
      <w:marRight w:val="0"/>
      <w:marTop w:val="0"/>
      <w:marBottom w:val="0"/>
      <w:divBdr>
        <w:top w:val="none" w:sz="0" w:space="0" w:color="auto"/>
        <w:left w:val="none" w:sz="0" w:space="0" w:color="auto"/>
        <w:bottom w:val="none" w:sz="0" w:space="0" w:color="auto"/>
        <w:right w:val="none" w:sz="0" w:space="0" w:color="auto"/>
      </w:divBdr>
    </w:div>
    <w:div w:id="1992253142">
      <w:marLeft w:val="0"/>
      <w:marRight w:val="0"/>
      <w:marTop w:val="0"/>
      <w:marBottom w:val="0"/>
      <w:divBdr>
        <w:top w:val="none" w:sz="0" w:space="0" w:color="auto"/>
        <w:left w:val="none" w:sz="0" w:space="0" w:color="auto"/>
        <w:bottom w:val="none" w:sz="0" w:space="0" w:color="auto"/>
        <w:right w:val="none" w:sz="0" w:space="0" w:color="auto"/>
      </w:divBdr>
    </w:div>
    <w:div w:id="2001539922">
      <w:marLeft w:val="0"/>
      <w:marRight w:val="0"/>
      <w:marTop w:val="0"/>
      <w:marBottom w:val="0"/>
      <w:divBdr>
        <w:top w:val="none" w:sz="0" w:space="0" w:color="auto"/>
        <w:left w:val="none" w:sz="0" w:space="0" w:color="auto"/>
        <w:bottom w:val="none" w:sz="0" w:space="0" w:color="auto"/>
        <w:right w:val="none" w:sz="0" w:space="0" w:color="auto"/>
      </w:divBdr>
    </w:div>
    <w:div w:id="2024628637">
      <w:marLeft w:val="0"/>
      <w:marRight w:val="0"/>
      <w:marTop w:val="0"/>
      <w:marBottom w:val="0"/>
      <w:divBdr>
        <w:top w:val="none" w:sz="0" w:space="0" w:color="auto"/>
        <w:left w:val="none" w:sz="0" w:space="0" w:color="auto"/>
        <w:bottom w:val="none" w:sz="0" w:space="0" w:color="auto"/>
        <w:right w:val="none" w:sz="0" w:space="0" w:color="auto"/>
      </w:divBdr>
    </w:div>
    <w:div w:id="2031295652">
      <w:marLeft w:val="0"/>
      <w:marRight w:val="0"/>
      <w:marTop w:val="0"/>
      <w:marBottom w:val="0"/>
      <w:divBdr>
        <w:top w:val="none" w:sz="0" w:space="0" w:color="auto"/>
        <w:left w:val="none" w:sz="0" w:space="0" w:color="auto"/>
        <w:bottom w:val="none" w:sz="0" w:space="0" w:color="auto"/>
        <w:right w:val="none" w:sz="0" w:space="0" w:color="auto"/>
      </w:divBdr>
    </w:div>
    <w:div w:id="2041390458">
      <w:marLeft w:val="0"/>
      <w:marRight w:val="0"/>
      <w:marTop w:val="0"/>
      <w:marBottom w:val="0"/>
      <w:divBdr>
        <w:top w:val="none" w:sz="0" w:space="0" w:color="auto"/>
        <w:left w:val="none" w:sz="0" w:space="0" w:color="auto"/>
        <w:bottom w:val="none" w:sz="0" w:space="0" w:color="auto"/>
        <w:right w:val="none" w:sz="0" w:space="0" w:color="auto"/>
      </w:divBdr>
    </w:div>
    <w:div w:id="2052799856">
      <w:marLeft w:val="0"/>
      <w:marRight w:val="0"/>
      <w:marTop w:val="0"/>
      <w:marBottom w:val="0"/>
      <w:divBdr>
        <w:top w:val="none" w:sz="0" w:space="0" w:color="auto"/>
        <w:left w:val="none" w:sz="0" w:space="0" w:color="auto"/>
        <w:bottom w:val="none" w:sz="0" w:space="0" w:color="auto"/>
        <w:right w:val="none" w:sz="0" w:space="0" w:color="auto"/>
      </w:divBdr>
    </w:div>
    <w:div w:id="2067487909">
      <w:marLeft w:val="0"/>
      <w:marRight w:val="0"/>
      <w:marTop w:val="0"/>
      <w:marBottom w:val="0"/>
      <w:divBdr>
        <w:top w:val="none" w:sz="0" w:space="0" w:color="auto"/>
        <w:left w:val="none" w:sz="0" w:space="0" w:color="auto"/>
        <w:bottom w:val="none" w:sz="0" w:space="0" w:color="auto"/>
        <w:right w:val="none" w:sz="0" w:space="0" w:color="auto"/>
      </w:divBdr>
    </w:div>
    <w:div w:id="2098279874">
      <w:marLeft w:val="0"/>
      <w:marRight w:val="0"/>
      <w:marTop w:val="0"/>
      <w:marBottom w:val="0"/>
      <w:divBdr>
        <w:top w:val="none" w:sz="0" w:space="0" w:color="auto"/>
        <w:left w:val="none" w:sz="0" w:space="0" w:color="auto"/>
        <w:bottom w:val="none" w:sz="0" w:space="0" w:color="auto"/>
        <w:right w:val="none" w:sz="0" w:space="0" w:color="auto"/>
      </w:divBdr>
    </w:div>
    <w:div w:id="2102797070">
      <w:marLeft w:val="0"/>
      <w:marRight w:val="0"/>
      <w:marTop w:val="0"/>
      <w:marBottom w:val="0"/>
      <w:divBdr>
        <w:top w:val="none" w:sz="0" w:space="0" w:color="auto"/>
        <w:left w:val="none" w:sz="0" w:space="0" w:color="auto"/>
        <w:bottom w:val="none" w:sz="0" w:space="0" w:color="auto"/>
        <w:right w:val="none" w:sz="0" w:space="0" w:color="auto"/>
      </w:divBdr>
    </w:div>
    <w:div w:id="2115008412">
      <w:marLeft w:val="0"/>
      <w:marRight w:val="0"/>
      <w:marTop w:val="0"/>
      <w:marBottom w:val="0"/>
      <w:divBdr>
        <w:top w:val="none" w:sz="0" w:space="0" w:color="auto"/>
        <w:left w:val="none" w:sz="0" w:space="0" w:color="auto"/>
        <w:bottom w:val="none" w:sz="0" w:space="0" w:color="auto"/>
        <w:right w:val="none" w:sz="0" w:space="0" w:color="auto"/>
      </w:divBdr>
    </w:div>
    <w:div w:id="2119595434">
      <w:marLeft w:val="480"/>
      <w:marRight w:val="0"/>
      <w:marTop w:val="0"/>
      <w:marBottom w:val="0"/>
      <w:divBdr>
        <w:top w:val="none" w:sz="0" w:space="0" w:color="auto"/>
        <w:left w:val="none" w:sz="0" w:space="0" w:color="auto"/>
        <w:bottom w:val="none" w:sz="0" w:space="0" w:color="auto"/>
        <w:right w:val="none" w:sz="0" w:space="0" w:color="auto"/>
      </w:divBdr>
    </w:div>
    <w:div w:id="2123760601">
      <w:marLeft w:val="0"/>
      <w:marRight w:val="0"/>
      <w:marTop w:val="0"/>
      <w:marBottom w:val="0"/>
      <w:divBdr>
        <w:top w:val="none" w:sz="0" w:space="0" w:color="auto"/>
        <w:left w:val="none" w:sz="0" w:space="0" w:color="auto"/>
        <w:bottom w:val="none" w:sz="0" w:space="0" w:color="auto"/>
        <w:right w:val="none" w:sz="0" w:space="0" w:color="auto"/>
      </w:divBdr>
    </w:div>
    <w:div w:id="2139567453">
      <w:marLeft w:val="0"/>
      <w:marRight w:val="0"/>
      <w:marTop w:val="0"/>
      <w:marBottom w:val="0"/>
      <w:divBdr>
        <w:top w:val="none" w:sz="0" w:space="0" w:color="auto"/>
        <w:left w:val="none" w:sz="0" w:space="0" w:color="auto"/>
        <w:bottom w:val="none" w:sz="0" w:space="0" w:color="auto"/>
        <w:right w:val="none" w:sz="0" w:space="0" w:color="auto"/>
      </w:divBdr>
    </w:div>
    <w:div w:id="214423047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71A71E0C-1193-4DF5-85F9-C458391617DD}"/>
      </w:docPartPr>
      <w:docPartBody>
        <w:p w:rsidR="00630EFB" w:rsidRDefault="006A5564">
          <w:r w:rsidRPr="000863E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564"/>
    <w:rsid w:val="00630EFB"/>
    <w:rsid w:val="006A5564"/>
    <w:rsid w:val="006D73AC"/>
    <w:rsid w:val="0080220F"/>
    <w:rsid w:val="00CC4900"/>
    <w:rsid w:val="00D65A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A556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E683A34-5C95-41B2-BD6D-996AAE8860C4}">
  <we:reference id="wa104382081" version="1.55.1.0" store="en-US" storeType="OMEX"/>
  <we:alternateReferences>
    <we:reference id="WA104382081" version="1.55.1.0" store="WA104382081" storeType="OMEX"/>
  </we:alternateReferences>
  <we:properties>
    <we:property name="MENDELEY_BIBLIOGRAPHY_IS_DIRTY" value="false"/>
    <we:property name="MENDELEY_BIBLIOGRAPHY_LAST_MODIFIED" value="1772491338063"/>
    <we:property name="MENDELEY_CITATIONS" value="[{&quot;citationID&quot;:&quot;MENDELEY_CITATION_a619de83-66da-4cc0-82ba-19b191d28a24&quot;,&quot;properties&quot;:{&quot;noteIndex&quot;:0},&quot;isEdited&quot;:false,&quot;manualOverride&quot;:{&quot;isManuallyOverridden&quot;:true,&quot;citeprocText&quot;:&quot;(&lt;i&gt;About Us - Welsh Ambulance Services University NHS Trust&lt;/i&gt;, no date)&quot;,&quot;manualOverrideText&quot;:&quot;(About Us - Welsh Ambulance Services University NHS Trust)&quot;},&quot;citationItems&quot;:[{&quot;id&quot;:&quot;1c9d4290-1fc4-3aad-b622-9993b3afe266&quot;,&quot;itemData&quot;:{&quot;type&quot;:&quot;webpage&quot;,&quot;id&quot;:&quot;1c9d4290-1fc4-3aad-b622-9993b3afe266&quot;,&quot;title&quot;:&quot;About Us - Welsh Ambulance Services University NHS Trust&quot;,&quot;accessed&quot;:{&quot;date-parts&quot;:[[2026,2,28]]},&quot;URL&quot;:&quot;https://ambulance.nhs.wales/about-us/&quot;,&quot;container-title-short&quot;:&quot;&quot;},&quot;isTemporary&quot;:false}],&quot;citationTag&quot;:&quot;MENDELEY_CITATION_v3_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&quot;},{&quot;citationID&quot;:&quot;MENDELEY_CITATION_c1e7ddce-1840-41d7-af04-da8e749f6905&quot;,&quot;properties&quot;:{&quot;noteIndex&quot;:0},&quot;isEdited&quot;:false,&quot;manualOverride&quot;:{&quot;isManuallyOverridden&quot;:false,&quot;citeprocText&quot;:&quot;(Health Foundation, 2021)&quot;,&quot;manualOverrideText&quot;:&quot;&quot;},&quot;citationTag&quot;:&quot;MENDELEY_CITATION_v3_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&quot;,&quot;citationItems&quot;:[{&quot;id&quot;:&quot;5183bac2-a9f8-3abb-9265-1720c9e634da&quot;,&quot;itemData&quot;:{&quot;type&quot;:&quot;article-journal&quot;,&quot;id&quot;:&quot;5183bac2-a9f8-3abb-9265-1720c9e634da&quot;,&quot;title&quot;:&quot;Quality improvement made simple What everyone should know about health care quality improvement&quot;,&quot;author&quot;:[{&quot;family&quot;:&quot;Health Foundation&quot;,&quot;given&quot;:&quot;The&quot;,&quot;parse-names&quot;:false,&quot;dropping-particle&quot;:&quot;&quot;,&quot;non-dropping-particle&quot;:&quot;&quot;}],&quot;accessed&quot;:{&quot;date-parts&quot;:[[2026,3,2]]},&quot;DOI&quot;:&quot;10.37829/HF-2021-I05&quot;,&quot;ISBN&quot;:&quot;9781911615569&quot;,&quot;URL&quot;:&quot;https://doi.org/10.37829/HF-2021-I05&quot;,&quot;issued&quot;:{&quot;date-parts&quot;:[[2021]]},&quot;container-title-short&quot;:&quot;&quot;},&quot;isTemporary&quot;:false}]},{&quot;citationID&quot;:&quot;MENDELEY_CITATION_c4f71da8-1b43-444c-83d4-cc76ef2d48bf&quot;,&quot;properties&quot;:{&quot;noteIndex&quot;:0},&quot;isEdited&quot;:false,&quot;manualOverride&quot;:{&quot;isManuallyOverridden&quot;:false,&quot;citeprocText&quot;:&quot;(Christoff, 2018)&quot;,&quot;manualOverrideText&quot;:&quot;&quot;},&quot;citationTag&quot;:&quot;MENDELEY_CITATION_v3_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&quot;,&quot;citationItems&quot;:[{&quot;id&quot;:&quot;c7c15e7a-2aba-37f5-ab9e-22b0623d6064&quot;,&quot;itemData&quot;:{&quot;type&quot;:&quot;article-journal&quot;,&quot;id&quot;:&quot;c7c15e7a-2aba-37f5-ab9e-22b0623d6064&quot;,&quot;title&quot;:&quot;Running PDSA cycles&quot;,&quot;author&quot;:[{&quot;family&quot;:&quot;Christoff&quot;,&quot;given&quot;:&quot;Patricia&quot;,&quot;parse-names&quot;:false,&quot;dropping-particle&quot;:&quot;&quot;,&quot;non-dropping-particle&quot;:&quot;&quot;}],&quot;container-title&quot;:&quot;Current Problems in Pediatric and Adolescent Health Care&quot;,&quot;container-title-short&quot;:&quot;Curr. Probl. Pediatr. Adolesc. Health Care&quot;,&quot;accessed&quot;:{&quot;date-parts&quot;:[[2026,3,2]]},&quot;DOI&quot;:&quot;10.1016/j.cppeds.2018.08.006&quot;,&quot;ISSN&quot;:&quot;15383199&quot;,&quot;PMID&quot;:&quot;30270135&quot;,&quot;URL&quot;:&quot;https://www-sciencedirect-com.uwtsd.idm.oclc.org/science/article/pii/S1538544218300762&quot;,&quot;issued&quot;:{&quot;date-parts&quot;:[[2018,8,1]]},&quot;page&quot;:&quot;198-201&quot;,&quot;abstract&quot;:&quot;The need to change the delivery of healthcare in the United States has been the focus of several recent publications. Quality improvement concepts initially utilized in industry have been applied to healthcare to reduce error and variation in outcomes. The Plan-Do-Study-Act (PDSA) Methodology is one of the most commonly used tools in quality improvement. The PDSA cycle is an iterative, four step model for improving a process. The first step is the development of a plan in which predictions of outcomes are clearly stated and tasks are assigned. It is in this phase that the who, what, when, and where of the plan is decided. In the “do” phase, the plan is implemented. Data and results obtained are then analyzed in the “study” phase. Last, the plan is either adopted, adapted, or abandoned in the “act” phase based on the evaluation of the data in the prior step. The learning from one cycle should guide the cycles that follow. A hypothetical example from an actual Quality Improvement Initiative sponsored by the American Academy of Pediatrics Chapter Quality Networks provides a step by step approach to application of the PDSA model. Changes noted following multiple iterative PDSA cycles resulted in significant improvement in healthcare outcomes.&quot;,&quot;publisher&quot;:&quot;Mosby&quot;,&quot;issue&quot;:&quot;8&quot;,&quot;volume&quot;:&quot;48&quot;},&quot;isTemporary&quot;:false}]},{&quot;citationID&quot;:&quot;MENDELEY_CITATION_57f3011b-cd27-4202-a123-722cae92a55a&quot;,&quot;properties&quot;:{&quot;noteIndex&quot;:0},&quot;isEdited&quot;:false,&quot;manualOverride&quot;:{&quot;isManuallyOverridden&quot;:false,&quot;citeprocText&quot;:&quot;(Bugnitz and Sandberg, 2025)&quot;,&quot;manualOverrideText&quot;:&quot;&quot;},&quot;citationTag&quot;:&quot;MENDELEY_CITATION_v3_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&quot;,&quot;citationItems&quot;:[{&quot;id&quot;:&quot;269b12b7-ed56-31b8-a3b5-82232fd1af40&quot;,&quot;itemData&quot;:{&quot;type&quot;:&quot;article-journal&quot;,&quot;id&quot;:&quot;269b12b7-ed56-31b8-a3b5-82232fd1af40&quot;,&quot;title&quot;:&quot;Creating effective PDSA cycles&quot;,&quot;author&quot;:[{&quot;family&quot;:&quot;Bugnitz&quot;,&quot;given&quot;:&quot;Chris&quot;,&quot;parse-names&quot;:false,&quot;dropping-particle&quot;:&quot;&quot;,&quot;non-dropping-particle&quot;:&quot;&quot;},{&quot;family&quot;:&quot;Sandberg&quot;,&quot;given&quot;:&quot;Kelly C.&quot;,&quot;parse-names&quot;:false,&quot;dropping-particle&quot;:&quot;&quot;,&quot;non-dropping-particle&quot;:&quot;&quot;}],&quot;container-title&quot;:&quot;Current Problems in Pediatric and Adolescent Health Care&quot;,&quot;container-title-short&quot;:&quot;Curr. Probl. Pediatr. Adolesc. Health Care&quot;,&quot;accessed&quot;:{&quot;date-parts&quot;:[[2026,3,2]]},&quot;DOI&quot;:&quot;10.1016/j.cppeds.2025.101759&quot;,&quot;ISSN&quot;:&quot;15383199&quot;,&quot;PMID&quot;:&quot;40610290&quot;,&quot;URL&quot;:&quot;https://www-sciencedirect-com.uwtsd.idm.oclc.org/science/article/pii/S1538544225000331#bib0002&quot;,&quot;issued&quot;:{&quot;date-parts&quot;:[[2025,4,1]]},&quot;page&quot;:&quot;101759&quot;,&quot;abstract&quot;:&quot;Quality improvement is achievable in healthcare with the help of a set of tools. One such tool is the Plan-Do-Study-Act cycle, or PDSA cycle. When utilized correctly, PDSA cycles have the potential to effect meaningful change. When used incorrectly, they can defer learning and be counterproductive to quality healthcare. Appropriate use of PDSA cycles will be demonstrated using a ubiquitous challenge in ambulatory care, clinic workflow.&quot;,&quot;publisher&quot;:&quot;Mosby&quot;,&quot;issue&quot;:&quot;4&quot;,&quot;volume&quot;:&quot;55&quot;},&quot;isTemporary&quot;:false}]},{&quot;citationID&quot;:&quot;MENDELEY_CITATION_5426ae26-f0b0-4df0-b096-6b503fcadee4&quot;,&quot;properties&quot;:{&quot;noteIndex&quot;:0},&quot;isEdited&quot;:false,&quot;manualOverride&quot;:{&quot;isManuallyOverridden&quot;:true,&quot;citeprocText&quot;:&quot;(&lt;i&gt;Practical steps to improving services using NICE guidance&lt;/i&gt;, no date)&quot;,&quot;manualOverrideText&quot;:&quot;(Practical steps to improving services using NICE guidance)&quot;},&quot;citationTag&quot;:&quot;MENDELEY_CITATION_v3_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&quot;,&quot;citationItems&quot;:[{&quot;id&quot;:&quot;b8732578-84b6-3589-8dd0-bba08f87cb70&quot;,&quot;itemData&quot;:{&quot;type&quot;:&quot;webpage&quot;,&quot;id&quot;:&quot;b8732578-84b6-3589-8dd0-bba08f87cb70&quot;,&quot;title&quot;:&quot;Practical steps to improving services using NICE guidance&quot;,&quot;accessed&quot;:{&quot;date-parts&quot;:[[2026,3,2]]},&quot;URL&quot;:&quot;https://intopractice.nice.org.uk/practical-steps-improving-quality-of-care-services-using-nice-guidance/index.html&quot;,&quot;container-title-short&quot;:&quot;&quot;},&quot;isTemporary&quot;:false}]},{&quot;citationID&quot;:&quot;MENDELEY_CITATION_54ab4f9d-0178-4358-8cf2-ed58ad2286b0&quot;,&quot;properties&quot;:{&quot;noteIndex&quot;:0},&quot;isEdited&quot;:false,&quot;manualOverride&quot;:{&quot;isManuallyOverridden&quot;:false,&quot;citeprocText&quot;:&quot;(Boland, 2020)&quot;,&quot;manualOverrideText&quot;:&quot;&quot;},&quot;citationTag&quot;:&quot;MENDELEY_CITATION_v3_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&quot;,&quot;citationItems&quot;:[{&quot;id&quot;:&quot;b49f021c-b730-398a-98ca-1f2b4bd039bb&quot;,&quot;itemData&quot;:{&quot;type&quot;:&quot;article-journal&quot;,&quot;id&quot;:&quot;b49f021c-b730-398a-98ca-1f2b4bd039bb&quot;,&quot;title&quot;:&quot;Quality improvement in mental health services&quot;,&quot;author&quot;:[{&quot;family&quot;:&quot;Boland&quot;,&quot;given&quot;:&quot;Billy&quot;,&quot;parse-names&quot;:false,&quot;dropping-particle&quot;:&quot;&quot;,&quot;non-dropping-particle&quot;:&quot;&quot;}],&quot;container-title&quot;:&quot;BJPsych Bulletin&quot;,&quot;container-title-short&quot;:&quot;BJPsych Bull.&quot;,&quot;accessed&quot;:{&quot;date-parts&quot;:[[2026,3,2]]},&quot;DOI&quot;:&quot;10.1192/bjb.2019.65&quot;,&quot;ISSN&quot;:&quot;2056-4694&quot;,&quot;PMID&quot;:&quot;31685071&quot;,&quot;URL&quot;:&quot;https://pmc.ncbi.nlm.nih.gov/articles/PMC8058928/&quot;,&quot;issued&quot;:{&quot;date-parts&quot;:[[2020,2]]},&quot;page&quot;:&quot;30&quot;,&quot;abstract&quot;:&quot;Quality improvement (QI) approaches are becoming increasingly important in the delivery of mental healthcare internationally. They were originally developed in the manufacturing industry, but the principle of having a systematic approach to improvement has spread to many other industries, not least to healthcare. Quality improvement approaches in healthcare were pioneered in the USA at organisations such as Virginia Mason and the Institute for Healthcare Improvement. In recent years, they have become firmly established in mental health services in the UK's National Health Service (NHS). There are a number of different approaches to quality improvement, but two leading models have taken root: ‘lean thinking’ (also known as ‘lean methodology’ or simply ‘lean’), which arose out of Virginia Mason, and the ‘Model for Improvement’, which came out of the Institute of Healthcare Improvement. This article describes these two quality improvement approaches, critiques their philosophy and explores how they can apply in the provision of mental healthcare, particularly with reference to the use of data, evidence and metrics.&quot;,&quot;publisher&quot;:&quot;Royal College of Psychiatrists&quot;,&quot;issue&quot;:&quot;1&quot;,&quot;volume&quot;:&quot;44&quot;},&quot;isTemporary&quot;:false}]},{&quot;citationID&quot;:&quot;MENDELEY_CITATION_378a7157-3555-46bf-9639-2754e46cc3fb&quot;,&quot;properties&quot;:{&quot;noteIndex&quot;:0},&quot;isEdited&quot;:false,&quot;manualOverride&quot;:{&quot;isManuallyOverridden&quot;:false,&quot;citeprocText&quot;:&quot;(Moule, Evans and Pollard, 2013)&quot;,&quot;manualOverrideText&quot;:&quot;&quot;},&quot;citationTag&quot;:&quot;MENDELEY_CITATION_v3_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&quot;,&quot;citationItems&quot;:[{&quot;id&quot;:&quot;6f124300-b511-3623-ab13-0d50f8cbaf50&quot;,&quot;itemData&quot;:{&quot;type&quot;:&quot;article-journal&quot;,&quot;id&quot;:&quot;6f124300-b511-3623-ab13-0d50f8cbaf50&quot;,&quot;title&quot;:&quot;Using the Plan-Do-Study-Act model: Pacesetters experiences&quot;,&quot;author&quot;:[{&quot;family&quot;:&quot;Moule&quot;,&quot;given&quot;:&quot;Pam&quot;,&quot;parse-names&quot;:false,&quot;dropping-particle&quot;:&quot;&quot;,&quot;non-dropping-particle&quot;:&quot;&quot;},{&quot;family&quot;:&quot;Evans&quot;,&quot;given&quot;:&quot;David&quot;,&quot;parse-names&quot;:false,&quot;dropping-particle&quot;:&quot;&quot;,&quot;non-dropping-particle&quot;:&quot;&quot;},{&quot;family&quot;:&quot;Pollard&quot;,&quot;given&quot;:&quot;Katherine&quot;,&quot;parse-names&quot;:false,&quot;dropping-particle&quot;:&quot;&quot;,&quot;non-dropping-particle&quot;:&quot;&quot;}],&quot;container-title&quot;:&quot;International Journal of Health Care Quality Assurance&quot;,&quot;container-title-short&quot;:&quot;Int. J. Health Care Qual. Assur.&quot;,&quot;accessed&quot;:{&quot;date-parts&quot;:[[2026,3,2]]},&quot;DOI&quot;:&quot;10.1108/IJHCQA-09-2011-0053&quot;,&quot;ISSN&quot;:&quot;09526862&quot;,&quot;PMID&quot;:&quot;24167919&quot;,&quot;issued&quot;:{&quot;date-parts&quot;:[[2013]]},&quot;page&quot;:&quot;593-600&quot;,&quot;abstract&quot;:&quot;Purpose: This article aims to analytically review the Plan-Do-Study-Act (PDSA) model used in the Pacesetters national programme evaluation. Design/methodology/approach: The evaluation team's two-fold role is outlined: supporting project teams to develop PDSA plans and collect evaluation data. Four case studies are used to show the PDSA model's application and effect in a participatory action learning approach. Despite limitations, it is clear that all four case studies illustrate the PDSA model's potential benefits in a participatory evaluation approach, which involves public and patients. Findings: The model's effectiveness is premised on several enabling factors such as: teams appreciating the model; a climate that values all learning and open to re-planning; engaging any external evaluators whose role is clearly communicated to all project stakeholders in a timely fashion. Practical implications: There are clear intentions to promote evidence-based commissioning in the UK that values patient and public involvement. The PDSA model has the potential to test and implement changes in real work-place settings and to involve the public in evaluation. Originality/value: Case study analysis identifies new reflections on the PDSA model's use to support innovative NHS practice development with public involvement in a participatory approach. © Emerald Group Publishing Limited.&quot;,&quot;issue&quot;:&quot;7&quot;,&quot;volume&quot;:&quot;26&quot;},&quot;isTemporary&quot;:false}]},{&quot;citationID&quot;:&quot;MENDELEY_CITATION_876c389b-6f00-4574-85ab-cf269f5584e4&quot;,&quot;properties&quot;:{&quot;noteIndex&quot;:0},&quot;isEdited&quot;:false,&quot;manualOverride&quot;:{&quot;isManuallyOverridden&quot;:true,&quot;citeprocText&quot;:&quot;(&lt;i&gt;My A&amp;#38;E Live - NHS Wales Accident and Emergency Departments&lt;/i&gt;, no date)&quot;,&quot;manualOverrideText&quot;:&quot;(My A&amp;E Live - NHS Wales Accident and Emergency Departments)&quot;},&quot;citationTag&quot;:&quot;MENDELEY_CITATION_v3_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&quot;,&quot;citationItems&quot;:[{&quot;id&quot;:&quot;f2b2d4ee-ad68-32b9-b774-4ea7c54d00c8&quot;,&quot;itemData&quot;:{&quot;type&quot;:&quot;webpage&quot;,&quot;id&quot;:&quot;f2b2d4ee-ad68-32b9-b774-4ea7c54d00c8&quot;,&quot;title&quot;:&quot;My A&amp;E Live - NHS Wales Accident and Emergency Departments&quot;,&quot;accessed&quot;:{&quot;date-parts&quot;:[[2026,3,2]]},&quot;URL&quot;:&quot;https://aeinfo.nhs.wales/&quot;,&quot;container-title-short&quot;:&quot;&quot;},&quot;isTemporary&quot;:false}]},{&quot;citationID&quot;:&quot;MENDELEY_CITATION_7447a161-fe9e-4526-8244-72fe7f72565d&quot;,&quot;properties&quot;:{&quot;noteIndex&quot;:0},&quot;isEdited&quot;:false,&quot;manualOverride&quot;:{&quot;isManuallyOverridden&quot;:false,&quot;citeprocText&quot;:&quot;(Newlands &lt;i&gt;et al.&lt;/i&gt;, 2024)&quot;,&quot;manualOverrideText&quot;:&quot;&quot;},&quot;citationTag&quot;:&quot;MENDELEY_CITATION_v3_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&quot;,&quot;citationItems&quot;:[{&quot;id&quot;:&quot;c8f25f2a-7714-346c-bfff-c6df35eb7321&quot;,&quot;itemData&quot;:{&quot;type&quot;:&quot;article-journal&quot;,&quot;id&quot;:&quot;c8f25f2a-7714-346c-bfff-c6df35eb7321&quot;,&quot;title&quot;:&quot;A stakeholder analysis to prepare for real-world evaluation of integrating artificial intelligent algorithms into breast screening (PREP-AIR study): a qualitative study using the WHO guide&quot;,&quot;author&quot;:[{&quot;family&quot;:&quot;Newlands&quot;,&quot;given&quot;:&quot;Rumana&quot;,&quot;parse-names&quot;:false,&quot;dropping-particle&quot;:&quot;&quot;,&quot;non-dropping-particle&quot;:&quot;&quot;},{&quot;family&quot;:&quot;Bruhn&quot;,&quot;given&quot;:&quot;Hanne&quot;,&quot;parse-names&quot;:false,&quot;dropping-particle&quot;:&quot;&quot;,&quot;non-dropping-particle&quot;:&quot;&quot;},{&quot;family&quot;:&quot;Díaz&quot;,&quot;given&quot;:&quot;Magdalena Rzewuska&quot;,&quot;parse-names&quot;:false,&quot;dropping-particle&quot;:&quot;&quot;,&quot;non-dropping-particle&quot;:&quot;&quot;},{&quot;family&quot;:&quot;Lip&quot;,&quot;given&quot;:&quot;Gerald&quot;,&quot;parse-names&quot;:false,&quot;dropping-particle&quot;:&quot;&quot;,&quot;non-dropping-particle&quot;:&quot;&quot;},{&quot;family&quot;:&quot;Anderson&quot;,&quot;given&quot;:&quot;Lesley A.&quot;,&quot;parse-names&quot;:false,&quot;dropping-particle&quot;:&quot;&quot;,&quot;non-dropping-particle&quot;:&quot;&quot;},{&quot;family&quot;:&quot;Ramsay&quot;,&quot;given&quot;:&quot;Craig&quot;,&quot;parse-names&quot;:false,&quot;dropping-particle&quot;:&quot;&quot;,&quot;non-dropping-particle&quot;:&quot;&quot;}],&quot;container-title&quot;:&quot;BMC health services research&quot;,&quot;container-title-short&quot;:&quot;BMC Health Serv. Res.&quot;,&quot;accessed&quot;:{&quot;date-parts&quot;:[[2026,3,2]]},&quot;DOI&quot;:&quot;10.1186/s12913-024-10926-z&quot;,&quot;ISSN&quot;:&quot;14726963&quot;,&quot;PMID&quot;:&quot;38698386&quot;,&quot;URL&quot;:&quot;https://pubmed.ncbi.nlm.nih.gov/38698386/&quot;,&quot;issued&quot;:{&quot;date-parts&quot;:[[2024,12,1]]},&quot;abstract&quot;:&quot;Background: The national breast screening programme in the United Kingdom is under pressure due to workforce shortages and having been paused during the COVID-19 pandemic. Artificial intelligence has the potential to transform how healthcare is delivered by improving care processes and patient outcomes. Research on the clinical and organisational benefits of artificial intelligence is still at an early stage, and numerous concerns have been raised around its implications, including patient safety, acceptance, and accountability for decisions. Reforming the breast screening programme to include artificial intelligence is a complex endeavour because numerous stakeholders influence it. Therefore, a stakeholder analysis was conducted to identify relevant stakeholders, explore their views on the proposed reform (i.e., integrating artificial intelligence algorithms into the Scottish National Breast Screening Service for breast cancer detection) and develop strategies for managing ‘important’ stakeholders. Methods: A qualitative study (i.e., focus groups and interviews, March-November 2021) was conducted using the stakeholder analysis guide provided by the World Health Organisation and involving three Scottish health boards: NHS Greater Glasgow &amp; Clyde, NHS Grampian and NHS Lothian. The objectives included: (A) Identify possible stakeholders (B) Explore stakeholders’ perspectives and describe their characteristics (C) Prioritise stakeholders in terms of importance and (D) Develop strategies to manage ‘important’ stakeholders. Seven stakeholder characteristics were assessed: their knowledge of the targeted reform, position, interest, alliances, resources, power and leadership. Results: Thirty-two participants took part from 14 (out of 17 identified) sub-groups of stakeholders. While they were generally supportive of using artificial intelligence in breast screening programmes, some concerns were raised. Stakeholder knowledge, influence and interests in the reform varied. Key advantages mentioned include service efficiency, quicker results and reduced work pressure. Disadvantages included overdiagnosis or misdiagnosis of cancer, inequalities in detection and the self-learning capacity of the algorithms. Five strategies (with considerations suggested by stakeholders) were developed to maintain and improve the support of ‘important’ stakeholders. Conclusions: Health services worldwide face similar challenges of workforce issues to provide patient care. The findings of this study will help others to learn from Scottish experiences and provide guidance to conduct similar studies targeting healthcare reform. Study registration: researchregistry6579, date of registration: 16/02/2021.&quot;,&quot;publisher&quot;:&quot;BMC Health Serv Res&quot;,&quot;issue&quot;:&quot;1&quot;,&quot;volume&quot;:&quot;24&quot;},&quot;isTemporary&quot;:false}]},{&quot;citationID&quot;:&quot;MENDELEY_CITATION_f7763107-b08a-471f-8aae-6dd86cc49be6&quot;,&quot;properties&quot;:{&quot;noteIndex&quot;:0},&quot;isEdited&quot;:false,&quot;manualOverride&quot;:{&quot;isManuallyOverridden&quot;:false,&quot;citeprocText&quot;:&quot;(Hyseni &lt;i&gt;et al.&lt;/i&gt;, 2018)&quot;,&quot;manualOverrideText&quot;:&quot;&quot;},&quot;citationTag&quot;:&quot;MENDELEY_CITATION_v3_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&quot;,&quot;citationItems&quot;:[{&quot;id&quot;:&quot;24a1b6df-2954-3d92-b620-fe830a5a7727&quot;,&quot;itemData&quot;:{&quot;type&quot;:&quot;article-journal&quot;,&quot;id&quot;:&quot;24a1b6df-2954-3d92-b620-fe830a5a7727&quot;,&quot;title&quot;:&quot;Engaging with stakeholders to inform the development of a computer model for the NHS Health Check programme: a qualitative study&quot;,&quot;author&quot;:[{&quot;family&quot;:&quot;Hyseni&quot;,&quot;given&quot;:&quot;Lirije&quot;,&quot;parse-names&quot;:false,&quot;dropping-particle&quot;:&quot;&quot;,&quot;non-dropping-particle&quot;:&quot;&quot;},{&quot;family&quot;:&quot;Guzman-Castillo&quot;,&quot;given&quot;:&quot;Maria&quot;,&quot;parse-names&quot;:false,&quot;dropping-particle&quot;:&quot;&quot;,&quot;non-dropping-particle&quot;:&quot;&quot;},{&quot;family&quot;:&quot;Kypridemos&quot;,&quot;given&quot;:&quot;Chris&quot;,&quot;parse-names&quot;:false,&quot;dropping-particle&quot;:&quot;&quot;,&quot;non-dropping-particle&quot;:&quot;&quot;},{&quot;family&quot;:&quot;Collins&quot;,&quot;given&quot;:&quot;Brendan&quot;,&quot;parse-names&quot;:false,&quot;dropping-particle&quot;:&quot;&quot;,&quot;non-dropping-particle&quot;:&quot;&quot;},{&quot;family&quot;:&quot;Schwaller&quot;,&quot;given&quot;:&quot;Ellen&quot;,&quot;parse-names&quot;:false,&quot;dropping-particle&quot;:&quot;&quot;,&quot;non-dropping-particle&quot;:&quot;&quot;},{&quot;family&quot;:&quot;Capewell&quot;,&quot;given&quot;:&quot;Simon&quot;,&quot;parse-names&quot;:false,&quot;dropping-particle&quot;:&quot;&quot;,&quot;non-dropping-particle&quot;:&quot;&quot;},{&quot;family&quot;:&quot;Boland&quot;,&quot;given&quot;:&quot;Angela&quot;,&quot;parse-names&quot;:false,&quot;dropping-particle&quot;:&quot;&quot;,&quot;non-dropping-particle&quot;:&quot;&quot;},{&quot;family&quot;:&quot;Dickson&quot;,&quot;given&quot;:&quot;Rumona&quot;,&quot;parse-names&quot;:false,&quot;dropping-particle&quot;:&quot;&quot;,&quot;non-dropping-particle&quot;:&quot;&quot;},{&quot;family&quot;:&quot;O'Flaherty&quot;,&quot;given&quot;:&quot;Martin&quot;,&quot;parse-names&quot;:false,&quot;dropping-particle&quot;:&quot;&quot;,&quot;non-dropping-particle&quot;:&quot;&quot;},{&quot;family&quot;:&quot;Lloyd-Williams&quot;,&quot;given&quot;:&quot;Ffion&quot;,&quot;parse-names&quot;:false,&quot;dropping-particle&quot;:&quot;&quot;,&quot;non-dropping-particle&quot;:&quot;&quot;}],&quot;container-title&quot;:&quot;The Lancet&quot;,&quot;accessed&quot;:{&quot;date-parts&quot;:[[2026,2,28]]},&quot;DOI&quot;:&quot;10.1016/s0140-6736(18)32879-4&quot;,&quot;ISSN&quot;:&quot;01406736&quot;,&quot;issued&quot;:{&quot;date-parts&quot;:[[2018,11]]},&quot;page&quot;:&quot;S45&quot;,&quot;abstract&quot;:&quot;Background: The National Health Service (NHS) Health Check (NHSHC) is a risk-reduction programme offered to all adults in England aged 40–74 years. Previous studies have mainly focused on the delivery of this programme and on patient perspectives of having or not having a health check. Programme costs are substantial. Therefore, a modelling tool (workHORSE) is being developed and co-produced with key stakeholders for local commissioners to quantify effectiveness, cost-effectiveness, and equity of the NHSHC. We aimed to facilitate engagement with stakeholders; develop a shared understanding of current implementation of NHSHC; identify what is working well, less well, and future hopes; and explore features and specifications to include in the tool. Methods: This qualitative study identified key stakeholders across the UK via networking and snowball techniques. The stakeholders spanned local (NHS commissioners, general practitioners, academics), third sector, and national (including Public Health England and the National Institute for Health and Care Excellence) organisations. 15 stakeholders participated in the workshop. Using the Hovmand group model-building approach we engaged participants in a series of pre-piloted, structured, small group exercises, so that stakeholders could share experiences and expertise, had the opportunity for an iterative process to achieve consensus, and could experience first-hand how their knowledge and expertise is informing and directing the project. Framework Analysis was used to analyse responses. Stakeholders provided written informed consent. Ethics approval was granted by the University of Liverpool ethics committee. Findings: Issues discussed reflected stakeholders' perspectives (local, regional, and national) and themes emerged accordingly (ie, in the context of the local or national perspective, or both). There was continued financial and political support for the NHSHC. However, many stakeholders highlighted issues concerning lack of data on processes and outcomes, variability in quality of delivery, and suboptimal public engagement. Stakeholders' hopes included maximising coverage, uptake, and referrals, and producing additional evidence on population health, equity, and economic impacts. Key model suggestions focused on developing good-practice template scenarios, analysis of broader prevention activities at local level, accessible local data, broader economic perspectives, and fit-for-purpose outputs. Interpretation: A shared understanding of the current implementations of the NHSHC was developed. Suggestions for improvement are informing upcoming workHORSE workshops and model development. Ensuring diverse stakeholder inclusion was a challenge. Although this study centres on the NHSHC provided in England, the findings are transferable and will be of interest to the Health Check programme in the rest of the UK because of the cross-section of stakeholders involved. Funding: National Institute for Health Research (NIHR) Health Technology Assessment (HTA) Programme.&quot;,&quot;publisher&quot;:&quot;Elsevier BV&quot;,&quot;volume&quot;:&quot;392&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5F5A2C-70DF-439A-A3AA-A83050E27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9</Pages>
  <Words>2680</Words>
  <Characters>15281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Griffin (2507539)</dc:creator>
  <cp:keywords/>
  <dc:description/>
  <cp:lastModifiedBy>Charlotte Griffin</cp:lastModifiedBy>
  <cp:revision>86</cp:revision>
  <dcterms:created xsi:type="dcterms:W3CDTF">2026-02-26T09:39:00Z</dcterms:created>
  <dcterms:modified xsi:type="dcterms:W3CDTF">2026-03-02T22:57:00Z</dcterms:modified>
</cp:coreProperties>
</file>