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A044D" w14:textId="512BDEFF" w:rsidR="009E2887" w:rsidRDefault="009E2887" w:rsidP="00A75F03">
      <w:pPr>
        <w:jc w:val="center"/>
        <w:rPr>
          <w:rFonts w:ascii="Arial" w:hAnsi="Arial" w:cs="Arial"/>
          <w:sz w:val="32"/>
          <w:szCs w:val="32"/>
        </w:rPr>
      </w:pPr>
      <w:r>
        <w:rPr>
          <w:rFonts w:ascii="Arial" w:hAnsi="Arial" w:cs="Arial"/>
          <w:sz w:val="32"/>
          <w:szCs w:val="32"/>
        </w:rPr>
        <w:t>Strategic Management and Sustainability</w:t>
      </w:r>
    </w:p>
    <w:p w14:paraId="4F14C468" w14:textId="77777777" w:rsidR="009E2887" w:rsidRDefault="009E2887" w:rsidP="00A75F03">
      <w:pPr>
        <w:jc w:val="center"/>
        <w:rPr>
          <w:rFonts w:ascii="Arial" w:hAnsi="Arial" w:cs="Arial"/>
          <w:sz w:val="32"/>
          <w:szCs w:val="32"/>
        </w:rPr>
      </w:pPr>
    </w:p>
    <w:p w14:paraId="50CDBEB7" w14:textId="46CD1750" w:rsidR="009E2887" w:rsidRDefault="009E2887" w:rsidP="00A75F03">
      <w:pPr>
        <w:jc w:val="center"/>
        <w:rPr>
          <w:rFonts w:ascii="Arial" w:hAnsi="Arial" w:cs="Arial"/>
          <w:sz w:val="32"/>
          <w:szCs w:val="32"/>
        </w:rPr>
      </w:pPr>
      <w:r>
        <w:rPr>
          <w:rFonts w:ascii="Arial" w:hAnsi="Arial" w:cs="Arial"/>
          <w:sz w:val="32"/>
          <w:szCs w:val="32"/>
        </w:rPr>
        <w:t>(LCBB6004)</w:t>
      </w:r>
    </w:p>
    <w:p w14:paraId="54624307" w14:textId="77777777" w:rsidR="009E2887" w:rsidRDefault="009E2887" w:rsidP="00A75F03">
      <w:pPr>
        <w:jc w:val="center"/>
        <w:rPr>
          <w:rFonts w:ascii="Arial" w:hAnsi="Arial" w:cs="Arial"/>
          <w:sz w:val="32"/>
          <w:szCs w:val="32"/>
        </w:rPr>
      </w:pPr>
    </w:p>
    <w:p w14:paraId="51E234DF" w14:textId="77777777" w:rsidR="00A613B8" w:rsidRDefault="00A613B8" w:rsidP="007B7046">
      <w:pPr>
        <w:jc w:val="center"/>
        <w:rPr>
          <w:rFonts w:ascii="Arial" w:hAnsi="Arial" w:cs="Arial"/>
          <w:sz w:val="32"/>
          <w:szCs w:val="32"/>
        </w:rPr>
      </w:pPr>
    </w:p>
    <w:p w14:paraId="71EA6FA8" w14:textId="77777777" w:rsidR="00A613B8" w:rsidRDefault="00A613B8" w:rsidP="007B7046">
      <w:pPr>
        <w:jc w:val="center"/>
        <w:rPr>
          <w:rFonts w:ascii="Arial" w:hAnsi="Arial" w:cs="Arial"/>
          <w:sz w:val="32"/>
          <w:szCs w:val="32"/>
        </w:rPr>
      </w:pPr>
    </w:p>
    <w:p w14:paraId="76F2B881" w14:textId="77777777" w:rsidR="004B0BE5" w:rsidRDefault="004B0BE5" w:rsidP="007B7046">
      <w:pPr>
        <w:jc w:val="center"/>
        <w:rPr>
          <w:rFonts w:ascii="Arial" w:hAnsi="Arial" w:cs="Arial"/>
          <w:sz w:val="32"/>
          <w:szCs w:val="32"/>
        </w:rPr>
      </w:pPr>
    </w:p>
    <w:p w14:paraId="612218AB" w14:textId="589D1443" w:rsidR="007B7046" w:rsidRPr="00A75F03" w:rsidRDefault="007B7046" w:rsidP="007B7046">
      <w:pPr>
        <w:jc w:val="center"/>
        <w:rPr>
          <w:rFonts w:ascii="Arial" w:hAnsi="Arial" w:cs="Arial"/>
          <w:sz w:val="32"/>
          <w:szCs w:val="32"/>
        </w:rPr>
      </w:pPr>
      <w:r w:rsidRPr="00A75F03">
        <w:rPr>
          <w:rFonts w:ascii="Arial" w:hAnsi="Arial" w:cs="Arial"/>
          <w:sz w:val="32"/>
          <w:szCs w:val="32"/>
        </w:rPr>
        <w:t xml:space="preserve">Mariya </w:t>
      </w:r>
      <w:proofErr w:type="spellStart"/>
      <w:r w:rsidRPr="00A75F03">
        <w:rPr>
          <w:rFonts w:ascii="Arial" w:hAnsi="Arial" w:cs="Arial"/>
          <w:sz w:val="32"/>
          <w:szCs w:val="32"/>
        </w:rPr>
        <w:t>Mitreva</w:t>
      </w:r>
      <w:proofErr w:type="spellEnd"/>
    </w:p>
    <w:p w14:paraId="741950D4" w14:textId="77777777" w:rsidR="007B7046" w:rsidRPr="00A75F03" w:rsidRDefault="007B7046" w:rsidP="007B7046">
      <w:pPr>
        <w:jc w:val="center"/>
        <w:rPr>
          <w:rFonts w:ascii="Arial" w:hAnsi="Arial" w:cs="Arial"/>
          <w:sz w:val="32"/>
          <w:szCs w:val="32"/>
        </w:rPr>
      </w:pPr>
      <w:r w:rsidRPr="00A75F03">
        <w:rPr>
          <w:rFonts w:ascii="Arial" w:hAnsi="Arial" w:cs="Arial"/>
          <w:sz w:val="32"/>
          <w:szCs w:val="32"/>
        </w:rPr>
        <w:t>2011903</w:t>
      </w:r>
    </w:p>
    <w:p w14:paraId="4751CC7B" w14:textId="77777777" w:rsidR="009E2887" w:rsidRDefault="009E2887" w:rsidP="00A75F03">
      <w:pPr>
        <w:jc w:val="center"/>
        <w:rPr>
          <w:rFonts w:ascii="Arial" w:hAnsi="Arial" w:cs="Arial"/>
          <w:sz w:val="32"/>
          <w:szCs w:val="32"/>
        </w:rPr>
      </w:pPr>
    </w:p>
    <w:p w14:paraId="21D18966" w14:textId="77777777" w:rsidR="004B0BE5" w:rsidRDefault="004B0BE5" w:rsidP="00A75F03">
      <w:pPr>
        <w:jc w:val="center"/>
        <w:rPr>
          <w:rFonts w:ascii="Arial" w:hAnsi="Arial" w:cs="Arial"/>
          <w:sz w:val="32"/>
          <w:szCs w:val="32"/>
        </w:rPr>
      </w:pPr>
    </w:p>
    <w:p w14:paraId="0C8AD842" w14:textId="1846B9DB" w:rsidR="00686B65" w:rsidRPr="00A75F03" w:rsidRDefault="00686B65" w:rsidP="00A75F03">
      <w:pPr>
        <w:jc w:val="center"/>
        <w:rPr>
          <w:rFonts w:ascii="Arial" w:hAnsi="Arial" w:cs="Arial"/>
          <w:sz w:val="32"/>
          <w:szCs w:val="32"/>
        </w:rPr>
      </w:pPr>
      <w:r w:rsidRPr="00A75F03">
        <w:rPr>
          <w:rFonts w:ascii="Arial" w:hAnsi="Arial" w:cs="Arial"/>
          <w:sz w:val="32"/>
          <w:szCs w:val="32"/>
        </w:rPr>
        <w:t>An analysis of strategic choice and strategy action of a British Plc company listed on the London Stock Exchange</w:t>
      </w:r>
    </w:p>
    <w:p w14:paraId="45971BE4" w14:textId="77777777" w:rsidR="00686B65" w:rsidRDefault="00686B65" w:rsidP="00A75F03">
      <w:pPr>
        <w:jc w:val="center"/>
        <w:rPr>
          <w:rFonts w:ascii="Arial" w:hAnsi="Arial" w:cs="Arial"/>
          <w:sz w:val="32"/>
          <w:szCs w:val="32"/>
        </w:rPr>
      </w:pPr>
      <w:r w:rsidRPr="00A75F03">
        <w:rPr>
          <w:rFonts w:ascii="Arial" w:hAnsi="Arial" w:cs="Arial"/>
          <w:sz w:val="32"/>
          <w:szCs w:val="32"/>
        </w:rPr>
        <w:t>HSBC Holdings plc</w:t>
      </w:r>
    </w:p>
    <w:p w14:paraId="2B3A0557" w14:textId="77777777" w:rsidR="00A75F03" w:rsidRDefault="00A75F03" w:rsidP="00A75F03">
      <w:pPr>
        <w:jc w:val="center"/>
        <w:rPr>
          <w:rFonts w:ascii="Arial" w:hAnsi="Arial" w:cs="Arial"/>
          <w:sz w:val="32"/>
          <w:szCs w:val="32"/>
        </w:rPr>
      </w:pPr>
    </w:p>
    <w:p w14:paraId="07D88296" w14:textId="77777777" w:rsidR="007B7046" w:rsidRDefault="007B7046" w:rsidP="007B7046">
      <w:pPr>
        <w:jc w:val="center"/>
        <w:rPr>
          <w:rFonts w:ascii="Arial" w:hAnsi="Arial" w:cs="Arial"/>
          <w:sz w:val="32"/>
          <w:szCs w:val="32"/>
        </w:rPr>
      </w:pPr>
      <w:r>
        <w:rPr>
          <w:rFonts w:ascii="Arial" w:hAnsi="Arial" w:cs="Arial"/>
          <w:sz w:val="32"/>
          <w:szCs w:val="32"/>
        </w:rPr>
        <w:t>Hossein Shokri</w:t>
      </w:r>
    </w:p>
    <w:p w14:paraId="4973EDBF" w14:textId="77777777" w:rsidR="00A75F03" w:rsidRPr="00A75F03" w:rsidRDefault="00A75F03" w:rsidP="00A75F03">
      <w:pPr>
        <w:jc w:val="center"/>
        <w:rPr>
          <w:rFonts w:ascii="Arial" w:hAnsi="Arial" w:cs="Arial"/>
          <w:sz w:val="32"/>
          <w:szCs w:val="32"/>
        </w:rPr>
      </w:pPr>
    </w:p>
    <w:p w14:paraId="5115D158" w14:textId="77777777" w:rsidR="00686B65" w:rsidRDefault="00686B65" w:rsidP="00686B65">
      <w:pPr>
        <w:rPr>
          <w:rFonts w:ascii="Arial" w:hAnsi="Arial" w:cs="Arial"/>
        </w:rPr>
      </w:pPr>
    </w:p>
    <w:p w14:paraId="64BEA26E" w14:textId="77777777" w:rsidR="004562A5" w:rsidRPr="00734B15" w:rsidRDefault="004562A5" w:rsidP="00686B65">
      <w:pPr>
        <w:rPr>
          <w:rFonts w:ascii="Arial" w:hAnsi="Arial" w:cs="Arial"/>
        </w:rPr>
      </w:pPr>
    </w:p>
    <w:p w14:paraId="4D0CFCCD" w14:textId="77777777" w:rsidR="00686B65" w:rsidRPr="00734B15" w:rsidRDefault="00686B65" w:rsidP="00686B65">
      <w:pPr>
        <w:rPr>
          <w:rFonts w:ascii="Arial" w:hAnsi="Arial" w:cs="Arial"/>
        </w:rPr>
      </w:pPr>
    </w:p>
    <w:p w14:paraId="064B2A87" w14:textId="77777777" w:rsidR="00686B65" w:rsidRPr="00734B15" w:rsidRDefault="00686B65" w:rsidP="00686B65">
      <w:pPr>
        <w:rPr>
          <w:rFonts w:ascii="Arial" w:hAnsi="Arial" w:cs="Arial"/>
        </w:rPr>
      </w:pPr>
    </w:p>
    <w:p w14:paraId="0CAB3FA8" w14:textId="77777777" w:rsidR="00686B65" w:rsidRPr="00734B15" w:rsidRDefault="00686B65" w:rsidP="00686B65">
      <w:pPr>
        <w:rPr>
          <w:rFonts w:ascii="Arial" w:hAnsi="Arial" w:cs="Arial"/>
        </w:rPr>
      </w:pPr>
    </w:p>
    <w:p w14:paraId="20B5D5DE" w14:textId="77777777" w:rsidR="00686B65" w:rsidRPr="00734B15" w:rsidRDefault="00686B65" w:rsidP="00686B65">
      <w:pPr>
        <w:rPr>
          <w:rFonts w:ascii="Arial" w:hAnsi="Arial" w:cs="Arial"/>
        </w:rPr>
      </w:pPr>
    </w:p>
    <w:p w14:paraId="167081F9" w14:textId="77777777" w:rsidR="00686B65" w:rsidRDefault="00686B65" w:rsidP="00686B65">
      <w:pPr>
        <w:rPr>
          <w:rFonts w:ascii="Arial" w:hAnsi="Arial" w:cs="Arial"/>
        </w:rPr>
      </w:pPr>
    </w:p>
    <w:p w14:paraId="5BF8EA58" w14:textId="77777777" w:rsidR="00596B6E" w:rsidRPr="00734B15" w:rsidRDefault="00596B6E" w:rsidP="00686B65">
      <w:pPr>
        <w:rPr>
          <w:rFonts w:ascii="Arial" w:hAnsi="Arial" w:cs="Arial"/>
        </w:rPr>
      </w:pPr>
    </w:p>
    <w:p w14:paraId="7536DB76" w14:textId="77777777" w:rsidR="00686B65" w:rsidRPr="00734B15" w:rsidRDefault="00686B65" w:rsidP="00686B65">
      <w:pPr>
        <w:rPr>
          <w:rFonts w:ascii="Arial" w:hAnsi="Arial" w:cs="Arial"/>
        </w:rPr>
      </w:pPr>
    </w:p>
    <w:p w14:paraId="548E2BF0" w14:textId="77777777" w:rsidR="00686B65" w:rsidRPr="00734B15" w:rsidRDefault="00686B65" w:rsidP="00686B65">
      <w:pPr>
        <w:rPr>
          <w:rFonts w:ascii="Arial" w:hAnsi="Arial" w:cs="Arial"/>
        </w:rPr>
      </w:pPr>
    </w:p>
    <w:p w14:paraId="6D386995" w14:textId="77777777" w:rsidR="00686B65" w:rsidRDefault="00686B65" w:rsidP="00686B65">
      <w:pPr>
        <w:rPr>
          <w:rFonts w:ascii="Arial" w:hAnsi="Arial" w:cs="Arial"/>
        </w:rPr>
      </w:pPr>
    </w:p>
    <w:p w14:paraId="1DEEF24D" w14:textId="77777777" w:rsidR="00686B65" w:rsidRPr="00734B15" w:rsidRDefault="00686B65" w:rsidP="00686B65">
      <w:pPr>
        <w:rPr>
          <w:rFonts w:ascii="Arial" w:hAnsi="Arial" w:cs="Arial"/>
        </w:rPr>
      </w:pPr>
    </w:p>
    <w:sdt>
      <w:sdtPr>
        <w:rPr>
          <w:rFonts w:asciiTheme="minorHAnsi" w:eastAsiaTheme="minorEastAsia" w:hAnsiTheme="minorHAnsi" w:cstheme="minorBidi"/>
          <w:b w:val="0"/>
          <w:bCs w:val="0"/>
          <w:caps w:val="0"/>
          <w:spacing w:val="0"/>
          <w:sz w:val="22"/>
          <w:szCs w:val="22"/>
        </w:rPr>
        <w:id w:val="-488481122"/>
        <w:docPartObj>
          <w:docPartGallery w:val="Table of Contents"/>
          <w:docPartUnique/>
        </w:docPartObj>
      </w:sdtPr>
      <w:sdtEndPr>
        <w:rPr>
          <w:noProof/>
        </w:rPr>
      </w:sdtEndPr>
      <w:sdtContent>
        <w:p w14:paraId="6E030623" w14:textId="54A5A32C" w:rsidR="004562A5" w:rsidRDefault="004562A5">
          <w:pPr>
            <w:pStyle w:val="TOCHeading"/>
          </w:pPr>
          <w:r>
            <w:t>Contents</w:t>
          </w:r>
        </w:p>
        <w:p w14:paraId="364996A9" w14:textId="0AFB8B1A" w:rsidR="004562A5" w:rsidRDefault="004562A5">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64436887" w:history="1">
            <w:r w:rsidRPr="00512B3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_Toc164436887 \h </w:instrText>
            </w:r>
            <w:r>
              <w:rPr>
                <w:noProof/>
                <w:webHidden/>
              </w:rPr>
            </w:r>
            <w:r>
              <w:rPr>
                <w:noProof/>
                <w:webHidden/>
              </w:rPr>
              <w:fldChar w:fldCharType="separate"/>
            </w:r>
            <w:r>
              <w:rPr>
                <w:noProof/>
                <w:webHidden/>
              </w:rPr>
              <w:t>1</w:t>
            </w:r>
            <w:r>
              <w:rPr>
                <w:noProof/>
                <w:webHidden/>
              </w:rPr>
              <w:fldChar w:fldCharType="end"/>
            </w:r>
          </w:hyperlink>
        </w:p>
        <w:p w14:paraId="4025A0BE" w14:textId="042F14AE" w:rsidR="004562A5" w:rsidRDefault="00000000">
          <w:pPr>
            <w:pStyle w:val="TOC2"/>
            <w:tabs>
              <w:tab w:val="right" w:leader="dot" w:pos="9016"/>
            </w:tabs>
            <w:rPr>
              <w:noProof/>
              <w:kern w:val="2"/>
              <w:sz w:val="24"/>
              <w:szCs w:val="24"/>
              <w:lang w:eastAsia="en-GB"/>
              <w14:ligatures w14:val="standardContextual"/>
            </w:rPr>
          </w:pPr>
          <w:hyperlink w:anchor="_Toc164436888" w:history="1">
            <w:r w:rsidR="004562A5" w:rsidRPr="00512B34">
              <w:rPr>
                <w:rStyle w:val="Hyperlink"/>
                <w:noProof/>
              </w:rPr>
              <w:t>BACKGROUND OF HSBC HOLDINGS PLC</w:t>
            </w:r>
            <w:r w:rsidR="004562A5">
              <w:rPr>
                <w:noProof/>
                <w:webHidden/>
              </w:rPr>
              <w:tab/>
            </w:r>
            <w:r w:rsidR="004562A5">
              <w:rPr>
                <w:noProof/>
                <w:webHidden/>
              </w:rPr>
              <w:fldChar w:fldCharType="begin"/>
            </w:r>
            <w:r w:rsidR="004562A5">
              <w:rPr>
                <w:noProof/>
                <w:webHidden/>
              </w:rPr>
              <w:instrText xml:space="preserve"> PAGEREF _Toc164436888 \h </w:instrText>
            </w:r>
            <w:r w:rsidR="004562A5">
              <w:rPr>
                <w:noProof/>
                <w:webHidden/>
              </w:rPr>
            </w:r>
            <w:r w:rsidR="004562A5">
              <w:rPr>
                <w:noProof/>
                <w:webHidden/>
              </w:rPr>
              <w:fldChar w:fldCharType="separate"/>
            </w:r>
            <w:r w:rsidR="004562A5">
              <w:rPr>
                <w:noProof/>
                <w:webHidden/>
              </w:rPr>
              <w:t>1</w:t>
            </w:r>
            <w:r w:rsidR="004562A5">
              <w:rPr>
                <w:noProof/>
                <w:webHidden/>
              </w:rPr>
              <w:fldChar w:fldCharType="end"/>
            </w:r>
          </w:hyperlink>
        </w:p>
        <w:p w14:paraId="7E948092" w14:textId="4D93A6D9" w:rsidR="004562A5" w:rsidRDefault="00000000">
          <w:pPr>
            <w:pStyle w:val="TOC2"/>
            <w:tabs>
              <w:tab w:val="right" w:leader="dot" w:pos="9016"/>
            </w:tabs>
            <w:rPr>
              <w:noProof/>
              <w:kern w:val="2"/>
              <w:sz w:val="24"/>
              <w:szCs w:val="24"/>
              <w:lang w:eastAsia="en-GB"/>
              <w14:ligatures w14:val="standardContextual"/>
            </w:rPr>
          </w:pPr>
          <w:hyperlink w:anchor="_Toc164436889" w:history="1">
            <w:r w:rsidR="004562A5" w:rsidRPr="00512B34">
              <w:rPr>
                <w:rStyle w:val="Hyperlink"/>
                <w:noProof/>
              </w:rPr>
              <w:t>PURPOSE OF THE STRATEGIC REVIEW</w:t>
            </w:r>
            <w:r w:rsidR="004562A5">
              <w:rPr>
                <w:noProof/>
                <w:webHidden/>
              </w:rPr>
              <w:tab/>
            </w:r>
            <w:r w:rsidR="004562A5">
              <w:rPr>
                <w:noProof/>
                <w:webHidden/>
              </w:rPr>
              <w:fldChar w:fldCharType="begin"/>
            </w:r>
            <w:r w:rsidR="004562A5">
              <w:rPr>
                <w:noProof/>
                <w:webHidden/>
              </w:rPr>
              <w:instrText xml:space="preserve"> PAGEREF _Toc164436889 \h </w:instrText>
            </w:r>
            <w:r w:rsidR="004562A5">
              <w:rPr>
                <w:noProof/>
                <w:webHidden/>
              </w:rPr>
            </w:r>
            <w:r w:rsidR="004562A5">
              <w:rPr>
                <w:noProof/>
                <w:webHidden/>
              </w:rPr>
              <w:fldChar w:fldCharType="separate"/>
            </w:r>
            <w:r w:rsidR="004562A5">
              <w:rPr>
                <w:noProof/>
                <w:webHidden/>
              </w:rPr>
              <w:t>1</w:t>
            </w:r>
            <w:r w:rsidR="004562A5">
              <w:rPr>
                <w:noProof/>
                <w:webHidden/>
              </w:rPr>
              <w:fldChar w:fldCharType="end"/>
            </w:r>
          </w:hyperlink>
        </w:p>
        <w:p w14:paraId="2215624B" w14:textId="069213C9" w:rsidR="004562A5" w:rsidRDefault="00000000">
          <w:pPr>
            <w:pStyle w:val="TOC1"/>
            <w:tabs>
              <w:tab w:val="right" w:leader="dot" w:pos="9016"/>
            </w:tabs>
            <w:rPr>
              <w:noProof/>
              <w:kern w:val="2"/>
              <w:sz w:val="24"/>
              <w:szCs w:val="24"/>
              <w:lang w:eastAsia="en-GB"/>
              <w14:ligatures w14:val="standardContextual"/>
            </w:rPr>
          </w:pPr>
          <w:hyperlink w:anchor="_Toc164436890" w:history="1">
            <w:r w:rsidR="004562A5" w:rsidRPr="00512B34">
              <w:rPr>
                <w:rStyle w:val="Hyperlink"/>
                <w:rFonts w:ascii="Arial" w:eastAsia="Times New Roman" w:hAnsi="Arial" w:cs="Arial"/>
                <w:noProof/>
                <w:lang w:eastAsia="en-GB"/>
              </w:rPr>
              <w:t>Analysis</w:t>
            </w:r>
            <w:r w:rsidR="004562A5">
              <w:rPr>
                <w:noProof/>
                <w:webHidden/>
              </w:rPr>
              <w:tab/>
            </w:r>
            <w:r w:rsidR="004562A5">
              <w:rPr>
                <w:noProof/>
                <w:webHidden/>
              </w:rPr>
              <w:fldChar w:fldCharType="begin"/>
            </w:r>
            <w:r w:rsidR="004562A5">
              <w:rPr>
                <w:noProof/>
                <w:webHidden/>
              </w:rPr>
              <w:instrText xml:space="preserve"> PAGEREF _Toc164436890 \h </w:instrText>
            </w:r>
            <w:r w:rsidR="004562A5">
              <w:rPr>
                <w:noProof/>
                <w:webHidden/>
              </w:rPr>
            </w:r>
            <w:r w:rsidR="004562A5">
              <w:rPr>
                <w:noProof/>
                <w:webHidden/>
              </w:rPr>
              <w:fldChar w:fldCharType="separate"/>
            </w:r>
            <w:r w:rsidR="004562A5">
              <w:rPr>
                <w:noProof/>
                <w:webHidden/>
              </w:rPr>
              <w:t>1</w:t>
            </w:r>
            <w:r w:rsidR="004562A5">
              <w:rPr>
                <w:noProof/>
                <w:webHidden/>
              </w:rPr>
              <w:fldChar w:fldCharType="end"/>
            </w:r>
          </w:hyperlink>
        </w:p>
        <w:p w14:paraId="29689776" w14:textId="564BAED4" w:rsidR="004562A5" w:rsidRDefault="00000000">
          <w:pPr>
            <w:pStyle w:val="TOC2"/>
            <w:tabs>
              <w:tab w:val="right" w:leader="dot" w:pos="9016"/>
            </w:tabs>
            <w:rPr>
              <w:noProof/>
              <w:kern w:val="2"/>
              <w:sz w:val="24"/>
              <w:szCs w:val="24"/>
              <w:lang w:eastAsia="en-GB"/>
              <w14:ligatures w14:val="standardContextual"/>
            </w:rPr>
          </w:pPr>
          <w:hyperlink w:anchor="_Toc164436891" w:history="1">
            <w:r w:rsidR="004562A5" w:rsidRPr="00512B34">
              <w:rPr>
                <w:rStyle w:val="Hyperlink"/>
                <w:noProof/>
              </w:rPr>
              <w:t>PORTER’S GENERIC STRATEGIES</w:t>
            </w:r>
            <w:r w:rsidR="004562A5">
              <w:rPr>
                <w:noProof/>
                <w:webHidden/>
              </w:rPr>
              <w:tab/>
            </w:r>
            <w:r w:rsidR="004562A5">
              <w:rPr>
                <w:noProof/>
                <w:webHidden/>
              </w:rPr>
              <w:fldChar w:fldCharType="begin"/>
            </w:r>
            <w:r w:rsidR="004562A5">
              <w:rPr>
                <w:noProof/>
                <w:webHidden/>
              </w:rPr>
              <w:instrText xml:space="preserve"> PAGEREF _Toc164436891 \h </w:instrText>
            </w:r>
            <w:r w:rsidR="004562A5">
              <w:rPr>
                <w:noProof/>
                <w:webHidden/>
              </w:rPr>
            </w:r>
            <w:r w:rsidR="004562A5">
              <w:rPr>
                <w:noProof/>
                <w:webHidden/>
              </w:rPr>
              <w:fldChar w:fldCharType="separate"/>
            </w:r>
            <w:r w:rsidR="004562A5">
              <w:rPr>
                <w:noProof/>
                <w:webHidden/>
              </w:rPr>
              <w:t>1</w:t>
            </w:r>
            <w:r w:rsidR="004562A5">
              <w:rPr>
                <w:noProof/>
                <w:webHidden/>
              </w:rPr>
              <w:fldChar w:fldCharType="end"/>
            </w:r>
          </w:hyperlink>
        </w:p>
        <w:p w14:paraId="2C8756E5" w14:textId="0903A3ED" w:rsidR="004562A5" w:rsidRDefault="00000000">
          <w:pPr>
            <w:pStyle w:val="TOC2"/>
            <w:tabs>
              <w:tab w:val="right" w:leader="dot" w:pos="9016"/>
            </w:tabs>
            <w:rPr>
              <w:noProof/>
              <w:kern w:val="2"/>
              <w:sz w:val="24"/>
              <w:szCs w:val="24"/>
              <w:lang w:eastAsia="en-GB"/>
              <w14:ligatures w14:val="standardContextual"/>
            </w:rPr>
          </w:pPr>
          <w:hyperlink w:anchor="_Toc164436892" w:history="1">
            <w:r w:rsidR="004562A5" w:rsidRPr="00512B34">
              <w:rPr>
                <w:rStyle w:val="Hyperlink"/>
                <w:rFonts w:ascii="Arial" w:hAnsi="Arial" w:cs="Arial"/>
                <w:noProof/>
              </w:rPr>
              <w:t>Ansoff matrix</w:t>
            </w:r>
            <w:r w:rsidR="004562A5">
              <w:rPr>
                <w:noProof/>
                <w:webHidden/>
              </w:rPr>
              <w:tab/>
            </w:r>
            <w:r w:rsidR="004562A5">
              <w:rPr>
                <w:noProof/>
                <w:webHidden/>
              </w:rPr>
              <w:fldChar w:fldCharType="begin"/>
            </w:r>
            <w:r w:rsidR="004562A5">
              <w:rPr>
                <w:noProof/>
                <w:webHidden/>
              </w:rPr>
              <w:instrText xml:space="preserve"> PAGEREF _Toc164436892 \h </w:instrText>
            </w:r>
            <w:r w:rsidR="004562A5">
              <w:rPr>
                <w:noProof/>
                <w:webHidden/>
              </w:rPr>
            </w:r>
            <w:r w:rsidR="004562A5">
              <w:rPr>
                <w:noProof/>
                <w:webHidden/>
              </w:rPr>
              <w:fldChar w:fldCharType="separate"/>
            </w:r>
            <w:r w:rsidR="004562A5">
              <w:rPr>
                <w:noProof/>
                <w:webHidden/>
              </w:rPr>
              <w:t>2</w:t>
            </w:r>
            <w:r w:rsidR="004562A5">
              <w:rPr>
                <w:noProof/>
                <w:webHidden/>
              </w:rPr>
              <w:fldChar w:fldCharType="end"/>
            </w:r>
          </w:hyperlink>
        </w:p>
        <w:p w14:paraId="5F1D5E8A" w14:textId="27A568CD" w:rsidR="004562A5" w:rsidRDefault="00000000">
          <w:pPr>
            <w:pStyle w:val="TOC2"/>
            <w:tabs>
              <w:tab w:val="right" w:leader="dot" w:pos="9016"/>
            </w:tabs>
            <w:rPr>
              <w:noProof/>
              <w:kern w:val="2"/>
              <w:sz w:val="24"/>
              <w:szCs w:val="24"/>
              <w:lang w:eastAsia="en-GB"/>
              <w14:ligatures w14:val="standardContextual"/>
            </w:rPr>
          </w:pPr>
          <w:hyperlink w:anchor="_Toc164436893" w:history="1">
            <w:r w:rsidR="004562A5" w:rsidRPr="00512B34">
              <w:rPr>
                <w:rStyle w:val="Hyperlink"/>
                <w:rFonts w:ascii="Arial" w:hAnsi="Arial" w:cs="Arial"/>
                <w:noProof/>
                <w:lang w:eastAsia="en-GB"/>
              </w:rPr>
              <w:t>VRIO</w:t>
            </w:r>
            <w:r w:rsidR="004562A5">
              <w:rPr>
                <w:noProof/>
                <w:webHidden/>
              </w:rPr>
              <w:tab/>
            </w:r>
            <w:r w:rsidR="004562A5">
              <w:rPr>
                <w:noProof/>
                <w:webHidden/>
              </w:rPr>
              <w:fldChar w:fldCharType="begin"/>
            </w:r>
            <w:r w:rsidR="004562A5">
              <w:rPr>
                <w:noProof/>
                <w:webHidden/>
              </w:rPr>
              <w:instrText xml:space="preserve"> PAGEREF _Toc164436893 \h </w:instrText>
            </w:r>
            <w:r w:rsidR="004562A5">
              <w:rPr>
                <w:noProof/>
                <w:webHidden/>
              </w:rPr>
            </w:r>
            <w:r w:rsidR="004562A5">
              <w:rPr>
                <w:noProof/>
                <w:webHidden/>
              </w:rPr>
              <w:fldChar w:fldCharType="separate"/>
            </w:r>
            <w:r w:rsidR="004562A5">
              <w:rPr>
                <w:noProof/>
                <w:webHidden/>
              </w:rPr>
              <w:t>3</w:t>
            </w:r>
            <w:r w:rsidR="004562A5">
              <w:rPr>
                <w:noProof/>
                <w:webHidden/>
              </w:rPr>
              <w:fldChar w:fldCharType="end"/>
            </w:r>
          </w:hyperlink>
        </w:p>
        <w:p w14:paraId="04C0BBB0" w14:textId="4BE21990" w:rsidR="004562A5" w:rsidRDefault="00000000">
          <w:pPr>
            <w:pStyle w:val="TOC2"/>
            <w:tabs>
              <w:tab w:val="right" w:leader="dot" w:pos="9016"/>
            </w:tabs>
            <w:rPr>
              <w:noProof/>
              <w:kern w:val="2"/>
              <w:sz w:val="24"/>
              <w:szCs w:val="24"/>
              <w:lang w:eastAsia="en-GB"/>
              <w14:ligatures w14:val="standardContextual"/>
            </w:rPr>
          </w:pPr>
          <w:hyperlink w:anchor="_Toc164436894" w:history="1">
            <w:r w:rsidR="004562A5" w:rsidRPr="00512B34">
              <w:rPr>
                <w:rStyle w:val="Hyperlink"/>
                <w:rFonts w:ascii="Arial" w:hAnsi="Arial" w:cs="Arial"/>
                <w:noProof/>
                <w:lang w:eastAsia="en-GB"/>
              </w:rPr>
              <w:t>Value chain</w:t>
            </w:r>
            <w:r w:rsidR="004562A5">
              <w:rPr>
                <w:noProof/>
                <w:webHidden/>
              </w:rPr>
              <w:tab/>
            </w:r>
            <w:r w:rsidR="004562A5">
              <w:rPr>
                <w:noProof/>
                <w:webHidden/>
              </w:rPr>
              <w:fldChar w:fldCharType="begin"/>
            </w:r>
            <w:r w:rsidR="004562A5">
              <w:rPr>
                <w:noProof/>
                <w:webHidden/>
              </w:rPr>
              <w:instrText xml:space="preserve"> PAGEREF _Toc164436894 \h </w:instrText>
            </w:r>
            <w:r w:rsidR="004562A5">
              <w:rPr>
                <w:noProof/>
                <w:webHidden/>
              </w:rPr>
            </w:r>
            <w:r w:rsidR="004562A5">
              <w:rPr>
                <w:noProof/>
                <w:webHidden/>
              </w:rPr>
              <w:fldChar w:fldCharType="separate"/>
            </w:r>
            <w:r w:rsidR="004562A5">
              <w:rPr>
                <w:noProof/>
                <w:webHidden/>
              </w:rPr>
              <w:t>4</w:t>
            </w:r>
            <w:r w:rsidR="004562A5">
              <w:rPr>
                <w:noProof/>
                <w:webHidden/>
              </w:rPr>
              <w:fldChar w:fldCharType="end"/>
            </w:r>
          </w:hyperlink>
        </w:p>
        <w:p w14:paraId="70ED0376" w14:textId="412E37E7" w:rsidR="004562A5" w:rsidRDefault="00000000">
          <w:pPr>
            <w:pStyle w:val="TOC2"/>
            <w:tabs>
              <w:tab w:val="right" w:leader="dot" w:pos="9016"/>
            </w:tabs>
            <w:rPr>
              <w:noProof/>
              <w:kern w:val="2"/>
              <w:sz w:val="24"/>
              <w:szCs w:val="24"/>
              <w:lang w:eastAsia="en-GB"/>
              <w14:ligatures w14:val="standardContextual"/>
            </w:rPr>
          </w:pPr>
          <w:hyperlink w:anchor="_Toc164436895" w:history="1">
            <w:r w:rsidR="004562A5" w:rsidRPr="00512B34">
              <w:rPr>
                <w:rStyle w:val="Hyperlink"/>
                <w:rFonts w:ascii="Arial" w:hAnsi="Arial" w:cs="Arial"/>
                <w:noProof/>
              </w:rPr>
              <w:t>Evaluation of HSBC strategy</w:t>
            </w:r>
            <w:r w:rsidR="004562A5">
              <w:rPr>
                <w:noProof/>
                <w:webHidden/>
              </w:rPr>
              <w:tab/>
            </w:r>
            <w:r w:rsidR="004562A5">
              <w:rPr>
                <w:noProof/>
                <w:webHidden/>
              </w:rPr>
              <w:fldChar w:fldCharType="begin"/>
            </w:r>
            <w:r w:rsidR="004562A5">
              <w:rPr>
                <w:noProof/>
                <w:webHidden/>
              </w:rPr>
              <w:instrText xml:space="preserve"> PAGEREF _Toc164436895 \h </w:instrText>
            </w:r>
            <w:r w:rsidR="004562A5">
              <w:rPr>
                <w:noProof/>
                <w:webHidden/>
              </w:rPr>
            </w:r>
            <w:r w:rsidR="004562A5">
              <w:rPr>
                <w:noProof/>
                <w:webHidden/>
              </w:rPr>
              <w:fldChar w:fldCharType="separate"/>
            </w:r>
            <w:r w:rsidR="004562A5">
              <w:rPr>
                <w:noProof/>
                <w:webHidden/>
              </w:rPr>
              <w:t>5</w:t>
            </w:r>
            <w:r w:rsidR="004562A5">
              <w:rPr>
                <w:noProof/>
                <w:webHidden/>
              </w:rPr>
              <w:fldChar w:fldCharType="end"/>
            </w:r>
          </w:hyperlink>
        </w:p>
        <w:p w14:paraId="4FAAAC5E" w14:textId="6C3D442B" w:rsidR="004562A5" w:rsidRDefault="00000000">
          <w:pPr>
            <w:pStyle w:val="TOC1"/>
            <w:tabs>
              <w:tab w:val="right" w:leader="dot" w:pos="9016"/>
            </w:tabs>
            <w:rPr>
              <w:noProof/>
              <w:kern w:val="2"/>
              <w:sz w:val="24"/>
              <w:szCs w:val="24"/>
              <w:lang w:eastAsia="en-GB"/>
              <w14:ligatures w14:val="standardContextual"/>
            </w:rPr>
          </w:pPr>
          <w:hyperlink w:anchor="_Toc164436896" w:history="1">
            <w:r w:rsidR="004562A5" w:rsidRPr="00512B34">
              <w:rPr>
                <w:rStyle w:val="Hyperlink"/>
                <w:rFonts w:ascii="Arial" w:hAnsi="Arial" w:cs="Arial"/>
                <w:noProof/>
              </w:rPr>
              <w:t>Conclusion</w:t>
            </w:r>
            <w:r w:rsidR="004562A5">
              <w:rPr>
                <w:noProof/>
                <w:webHidden/>
              </w:rPr>
              <w:tab/>
            </w:r>
            <w:r w:rsidR="004562A5">
              <w:rPr>
                <w:noProof/>
                <w:webHidden/>
              </w:rPr>
              <w:fldChar w:fldCharType="begin"/>
            </w:r>
            <w:r w:rsidR="004562A5">
              <w:rPr>
                <w:noProof/>
                <w:webHidden/>
              </w:rPr>
              <w:instrText xml:space="preserve"> PAGEREF _Toc164436896 \h </w:instrText>
            </w:r>
            <w:r w:rsidR="004562A5">
              <w:rPr>
                <w:noProof/>
                <w:webHidden/>
              </w:rPr>
            </w:r>
            <w:r w:rsidR="004562A5">
              <w:rPr>
                <w:noProof/>
                <w:webHidden/>
              </w:rPr>
              <w:fldChar w:fldCharType="separate"/>
            </w:r>
            <w:r w:rsidR="004562A5">
              <w:rPr>
                <w:noProof/>
                <w:webHidden/>
              </w:rPr>
              <w:t>7</w:t>
            </w:r>
            <w:r w:rsidR="004562A5">
              <w:rPr>
                <w:noProof/>
                <w:webHidden/>
              </w:rPr>
              <w:fldChar w:fldCharType="end"/>
            </w:r>
          </w:hyperlink>
        </w:p>
        <w:p w14:paraId="61A37E91" w14:textId="17774846" w:rsidR="004562A5" w:rsidRDefault="00000000">
          <w:pPr>
            <w:pStyle w:val="TOC1"/>
            <w:tabs>
              <w:tab w:val="right" w:leader="dot" w:pos="9016"/>
            </w:tabs>
            <w:rPr>
              <w:noProof/>
              <w:kern w:val="2"/>
              <w:sz w:val="24"/>
              <w:szCs w:val="24"/>
              <w:lang w:eastAsia="en-GB"/>
              <w14:ligatures w14:val="standardContextual"/>
            </w:rPr>
          </w:pPr>
          <w:hyperlink w:anchor="_Toc164436897" w:history="1">
            <w:r w:rsidR="004562A5" w:rsidRPr="00512B34">
              <w:rPr>
                <w:rStyle w:val="Hyperlink"/>
                <w:rFonts w:ascii="Arial" w:hAnsi="Arial" w:cs="Arial"/>
                <w:noProof/>
              </w:rPr>
              <w:t>References</w:t>
            </w:r>
            <w:r w:rsidR="004562A5">
              <w:rPr>
                <w:noProof/>
                <w:webHidden/>
              </w:rPr>
              <w:tab/>
            </w:r>
            <w:r w:rsidR="004562A5">
              <w:rPr>
                <w:noProof/>
                <w:webHidden/>
              </w:rPr>
              <w:fldChar w:fldCharType="begin"/>
            </w:r>
            <w:r w:rsidR="004562A5">
              <w:rPr>
                <w:noProof/>
                <w:webHidden/>
              </w:rPr>
              <w:instrText xml:space="preserve"> PAGEREF _Toc164436897 \h </w:instrText>
            </w:r>
            <w:r w:rsidR="004562A5">
              <w:rPr>
                <w:noProof/>
                <w:webHidden/>
              </w:rPr>
            </w:r>
            <w:r w:rsidR="004562A5">
              <w:rPr>
                <w:noProof/>
                <w:webHidden/>
              </w:rPr>
              <w:fldChar w:fldCharType="separate"/>
            </w:r>
            <w:r w:rsidR="004562A5">
              <w:rPr>
                <w:noProof/>
                <w:webHidden/>
              </w:rPr>
              <w:t>7</w:t>
            </w:r>
            <w:r w:rsidR="004562A5">
              <w:rPr>
                <w:noProof/>
                <w:webHidden/>
              </w:rPr>
              <w:fldChar w:fldCharType="end"/>
            </w:r>
          </w:hyperlink>
        </w:p>
        <w:p w14:paraId="583B7A82" w14:textId="64129760" w:rsidR="004562A5" w:rsidRDefault="00000000">
          <w:pPr>
            <w:pStyle w:val="TOC1"/>
            <w:tabs>
              <w:tab w:val="right" w:leader="dot" w:pos="9016"/>
            </w:tabs>
            <w:rPr>
              <w:noProof/>
              <w:kern w:val="2"/>
              <w:sz w:val="24"/>
              <w:szCs w:val="24"/>
              <w:lang w:eastAsia="en-GB"/>
              <w14:ligatures w14:val="standardContextual"/>
            </w:rPr>
          </w:pPr>
          <w:hyperlink w:anchor="_Toc164436898" w:history="1">
            <w:r w:rsidR="004562A5" w:rsidRPr="00512B34">
              <w:rPr>
                <w:rStyle w:val="Hyperlink"/>
                <w:rFonts w:ascii="Arial" w:hAnsi="Arial" w:cs="Arial"/>
                <w:noProof/>
              </w:rPr>
              <w:t>Appendix</w:t>
            </w:r>
            <w:r w:rsidR="004562A5">
              <w:rPr>
                <w:noProof/>
                <w:webHidden/>
              </w:rPr>
              <w:tab/>
            </w:r>
            <w:r w:rsidR="004562A5">
              <w:rPr>
                <w:noProof/>
                <w:webHidden/>
              </w:rPr>
              <w:fldChar w:fldCharType="begin"/>
            </w:r>
            <w:r w:rsidR="004562A5">
              <w:rPr>
                <w:noProof/>
                <w:webHidden/>
              </w:rPr>
              <w:instrText xml:space="preserve"> PAGEREF _Toc164436898 \h </w:instrText>
            </w:r>
            <w:r w:rsidR="004562A5">
              <w:rPr>
                <w:noProof/>
                <w:webHidden/>
              </w:rPr>
            </w:r>
            <w:r w:rsidR="004562A5">
              <w:rPr>
                <w:noProof/>
                <w:webHidden/>
              </w:rPr>
              <w:fldChar w:fldCharType="separate"/>
            </w:r>
            <w:r w:rsidR="004562A5">
              <w:rPr>
                <w:noProof/>
                <w:webHidden/>
              </w:rPr>
              <w:t>7</w:t>
            </w:r>
            <w:r w:rsidR="004562A5">
              <w:rPr>
                <w:noProof/>
                <w:webHidden/>
              </w:rPr>
              <w:fldChar w:fldCharType="end"/>
            </w:r>
          </w:hyperlink>
        </w:p>
        <w:p w14:paraId="050F5B2A" w14:textId="7CD7B466" w:rsidR="004562A5" w:rsidRDefault="004562A5">
          <w:r>
            <w:rPr>
              <w:b/>
              <w:bCs/>
              <w:noProof/>
            </w:rPr>
            <w:fldChar w:fldCharType="end"/>
          </w:r>
        </w:p>
      </w:sdtContent>
    </w:sdt>
    <w:p w14:paraId="4A0AC989" w14:textId="77777777" w:rsidR="004562A5" w:rsidRDefault="004562A5" w:rsidP="00686B65">
      <w:pPr>
        <w:pStyle w:val="Heading1"/>
        <w:rPr>
          <w:rFonts w:ascii="Arial" w:hAnsi="Arial" w:cs="Arial"/>
        </w:rPr>
        <w:sectPr w:rsidR="004562A5" w:rsidSect="00EF1E8F">
          <w:footerReference w:type="default" r:id="rId7"/>
          <w:pgSz w:w="11906" w:h="16838"/>
          <w:pgMar w:top="1440" w:right="1440" w:bottom="1440" w:left="1440" w:header="708" w:footer="708" w:gutter="0"/>
          <w:cols w:space="708"/>
          <w:docGrid w:linePitch="360"/>
        </w:sectPr>
      </w:pPr>
    </w:p>
    <w:p w14:paraId="694E3A55" w14:textId="77777777" w:rsidR="00686B65" w:rsidRPr="00734B15" w:rsidRDefault="00686B65" w:rsidP="00686B65">
      <w:pPr>
        <w:pStyle w:val="Heading1"/>
        <w:rPr>
          <w:rFonts w:ascii="Arial" w:hAnsi="Arial" w:cs="Arial"/>
        </w:rPr>
      </w:pPr>
      <w:bookmarkStart w:id="0" w:name="_Toc164436887"/>
      <w:r w:rsidRPr="00734B15">
        <w:rPr>
          <w:rFonts w:ascii="Arial" w:hAnsi="Arial" w:cs="Arial"/>
        </w:rPr>
        <w:lastRenderedPageBreak/>
        <w:t>INTRODUCTION</w:t>
      </w:r>
      <w:bookmarkEnd w:id="0"/>
    </w:p>
    <w:p w14:paraId="7920CD6E" w14:textId="77777777" w:rsidR="00686B65" w:rsidRPr="00435ED2" w:rsidRDefault="00686B65" w:rsidP="00435ED2">
      <w:pPr>
        <w:pStyle w:val="Heading2"/>
      </w:pPr>
      <w:bookmarkStart w:id="1" w:name="_Toc164436888"/>
      <w:r w:rsidRPr="00435ED2">
        <w:t>BACKGROUND OF HSBC HOLDINGS PLC</w:t>
      </w:r>
      <w:bookmarkEnd w:id="1"/>
    </w:p>
    <w:p w14:paraId="19178BC5" w14:textId="2E295BFA" w:rsidR="00686B65" w:rsidRPr="00734B15" w:rsidRDefault="00686B65" w:rsidP="00686B65">
      <w:pPr>
        <w:rPr>
          <w:rFonts w:ascii="Arial" w:hAnsi="Arial" w:cs="Arial"/>
        </w:rPr>
      </w:pPr>
      <w:r w:rsidRPr="00734B15">
        <w:rPr>
          <w:rFonts w:ascii="Arial" w:hAnsi="Arial" w:cs="Arial"/>
        </w:rPr>
        <w:t>HSBC Holdings plc, also known as HSBC, is a key participant in the international banking and financial services industry. HSBC was founded in Hong Kong in 1865 and has subsequently grown into over 60 countries and territories worldwide</w:t>
      </w:r>
      <w:sdt>
        <w:sdtPr>
          <w:rPr>
            <w:rFonts w:ascii="Arial" w:hAnsi="Arial" w:cs="Arial"/>
          </w:rPr>
          <w:id w:val="-832378571"/>
          <w:citation/>
        </w:sdtPr>
        <w:sdtContent>
          <w:r w:rsidR="00321714">
            <w:rPr>
              <w:rFonts w:ascii="Arial" w:hAnsi="Arial" w:cs="Arial"/>
            </w:rPr>
            <w:fldChar w:fldCharType="begin"/>
          </w:r>
          <w:r w:rsidR="00D81E67">
            <w:rPr>
              <w:rFonts w:ascii="Arial" w:hAnsi="Arial" w:cs="Arial"/>
            </w:rPr>
            <w:instrText xml:space="preserve">CITATION HSB23 \l 2057 </w:instrText>
          </w:r>
          <w:r w:rsidR="00321714">
            <w:rPr>
              <w:rFonts w:ascii="Arial" w:hAnsi="Arial" w:cs="Arial"/>
            </w:rPr>
            <w:fldChar w:fldCharType="separate"/>
          </w:r>
          <w:r w:rsidR="00D81E67">
            <w:rPr>
              <w:rFonts w:ascii="Arial" w:hAnsi="Arial" w:cs="Arial"/>
              <w:noProof/>
            </w:rPr>
            <w:t xml:space="preserve"> </w:t>
          </w:r>
          <w:r w:rsidR="00D81E67" w:rsidRPr="00D81E67">
            <w:rPr>
              <w:rFonts w:ascii="Arial" w:hAnsi="Arial" w:cs="Arial"/>
              <w:noProof/>
            </w:rPr>
            <w:t>(HSBC plc, 2023, a)</w:t>
          </w:r>
          <w:r w:rsidR="00321714">
            <w:rPr>
              <w:rFonts w:ascii="Arial" w:hAnsi="Arial" w:cs="Arial"/>
            </w:rPr>
            <w:fldChar w:fldCharType="end"/>
          </w:r>
        </w:sdtContent>
      </w:sdt>
      <w:r w:rsidR="00BB34D9">
        <w:rPr>
          <w:rFonts w:ascii="Arial" w:hAnsi="Arial" w:cs="Arial"/>
        </w:rPr>
        <w:t>.</w:t>
      </w:r>
      <w:r w:rsidRPr="00734B15">
        <w:rPr>
          <w:rFonts w:ascii="Arial" w:hAnsi="Arial" w:cs="Arial"/>
        </w:rPr>
        <w:t xml:space="preserve"> HSBC, headquartered in London, UK, operates via four major business divisions: Retail Banking and Wealth Management, Commercial Banking, Global Banking and Markets, and Global Private Banking (</w:t>
      </w:r>
      <w:r w:rsidR="00306A40" w:rsidRPr="00734B15">
        <w:rPr>
          <w:rFonts w:ascii="Arial" w:hAnsi="Arial" w:cs="Arial"/>
        </w:rPr>
        <w:t>MarketLine</w:t>
      </w:r>
      <w:r w:rsidRPr="00734B15">
        <w:rPr>
          <w:rFonts w:ascii="Arial" w:hAnsi="Arial" w:cs="Arial"/>
        </w:rPr>
        <w:t xml:space="preserve">, 2024). As a London Stock Exchange-listed business with worldwide operations, HSBC is a key participant in setting the global banking industry's direction </w:t>
      </w:r>
      <w:sdt>
        <w:sdtPr>
          <w:rPr>
            <w:rFonts w:ascii="Arial" w:hAnsi="Arial" w:cs="Arial"/>
          </w:rPr>
          <w:id w:val="370349383"/>
          <w:citation/>
        </w:sdtPr>
        <w:sdtContent>
          <w:r w:rsidR="00BA35D2">
            <w:rPr>
              <w:rFonts w:ascii="Arial" w:hAnsi="Arial" w:cs="Arial"/>
            </w:rPr>
            <w:fldChar w:fldCharType="begin"/>
          </w:r>
          <w:r w:rsidR="00D81E67">
            <w:rPr>
              <w:rFonts w:ascii="Arial" w:hAnsi="Arial" w:cs="Arial"/>
            </w:rPr>
            <w:instrText xml:space="preserve">CITATION HSB23 \l 2057 </w:instrText>
          </w:r>
          <w:r w:rsidR="00BA35D2">
            <w:rPr>
              <w:rFonts w:ascii="Arial" w:hAnsi="Arial" w:cs="Arial"/>
            </w:rPr>
            <w:fldChar w:fldCharType="separate"/>
          </w:r>
          <w:r w:rsidR="00D81E67" w:rsidRPr="00D81E67">
            <w:rPr>
              <w:rFonts w:ascii="Arial" w:hAnsi="Arial" w:cs="Arial"/>
              <w:noProof/>
            </w:rPr>
            <w:t>(HSBC plc, 2023, a)</w:t>
          </w:r>
          <w:r w:rsidR="00BA35D2">
            <w:rPr>
              <w:rFonts w:ascii="Arial" w:hAnsi="Arial" w:cs="Arial"/>
            </w:rPr>
            <w:fldChar w:fldCharType="end"/>
          </w:r>
        </w:sdtContent>
      </w:sdt>
      <w:r w:rsidR="00BA35D2">
        <w:rPr>
          <w:rFonts w:ascii="Arial" w:hAnsi="Arial" w:cs="Arial"/>
        </w:rPr>
        <w:t>.</w:t>
      </w:r>
    </w:p>
    <w:p w14:paraId="3759CAA0" w14:textId="77777777" w:rsidR="00686B65" w:rsidRPr="00435ED2" w:rsidRDefault="00686B65" w:rsidP="00435ED2">
      <w:pPr>
        <w:pStyle w:val="Heading2"/>
      </w:pPr>
      <w:bookmarkStart w:id="2" w:name="_Toc164436889"/>
      <w:r w:rsidRPr="00435ED2">
        <w:t>PURPOSE OF THE STRATEGIC REVIEW</w:t>
      </w:r>
      <w:bookmarkEnd w:id="2"/>
    </w:p>
    <w:p w14:paraId="0ABF2F99" w14:textId="7CCC2781" w:rsidR="00686B65" w:rsidRPr="00435ED2" w:rsidRDefault="00686B65" w:rsidP="00686B65">
      <w:pPr>
        <w:rPr>
          <w:rFonts w:ascii="Arial" w:hAnsi="Arial" w:cs="Arial"/>
          <w:sz w:val="24"/>
          <w:szCs w:val="24"/>
        </w:rPr>
      </w:pPr>
      <w:r w:rsidRPr="00435ED2">
        <w:rPr>
          <w:rFonts w:ascii="Arial" w:hAnsi="Arial" w:cs="Arial"/>
          <w:sz w:val="24"/>
          <w:szCs w:val="24"/>
        </w:rPr>
        <w:t>This strategic review is a bank-wide exercise that evaluates the current and future status of HSBC Holdings plc regarding its corporate and business strategy, strategic thinking</w:t>
      </w:r>
      <w:r w:rsidR="0099739E" w:rsidRPr="00435ED2">
        <w:rPr>
          <w:rFonts w:ascii="Arial" w:hAnsi="Arial" w:cs="Arial"/>
          <w:sz w:val="24"/>
          <w:szCs w:val="24"/>
        </w:rPr>
        <w:t>,</w:t>
      </w:r>
      <w:r w:rsidRPr="00435ED2">
        <w:rPr>
          <w:rFonts w:ascii="Arial" w:hAnsi="Arial" w:cs="Arial"/>
          <w:sz w:val="24"/>
          <w:szCs w:val="24"/>
        </w:rPr>
        <w:t xml:space="preserve"> and execution processes</w:t>
      </w:r>
      <w:sdt>
        <w:sdtPr>
          <w:rPr>
            <w:rFonts w:ascii="Arial" w:hAnsi="Arial" w:cs="Arial"/>
            <w:sz w:val="24"/>
            <w:szCs w:val="24"/>
          </w:rPr>
          <w:id w:val="526687706"/>
          <w:citation/>
        </w:sdtPr>
        <w:sdtContent>
          <w:r w:rsidR="00A75F03" w:rsidRPr="00435ED2">
            <w:rPr>
              <w:rFonts w:ascii="Arial" w:hAnsi="Arial" w:cs="Arial"/>
              <w:sz w:val="24"/>
              <w:szCs w:val="24"/>
            </w:rPr>
            <w:fldChar w:fldCharType="begin"/>
          </w:r>
          <w:r w:rsidR="00D81E67">
            <w:rPr>
              <w:rFonts w:ascii="Arial" w:hAnsi="Arial" w:cs="Arial"/>
              <w:sz w:val="24"/>
              <w:szCs w:val="24"/>
              <w:lang w:val="en-US"/>
            </w:rPr>
            <w:instrText xml:space="preserve">CITATION HSB23 \l 1033 </w:instrText>
          </w:r>
          <w:r w:rsidR="00A75F03" w:rsidRPr="00435ED2">
            <w:rPr>
              <w:rFonts w:ascii="Arial" w:hAnsi="Arial" w:cs="Arial"/>
              <w:sz w:val="24"/>
              <w:szCs w:val="24"/>
            </w:rPr>
            <w:fldChar w:fldCharType="separate"/>
          </w:r>
          <w:r w:rsidR="00D81E67">
            <w:rPr>
              <w:rFonts w:ascii="Arial" w:hAnsi="Arial" w:cs="Arial"/>
              <w:noProof/>
              <w:sz w:val="24"/>
              <w:szCs w:val="24"/>
              <w:lang w:val="en-US"/>
            </w:rPr>
            <w:t xml:space="preserve"> </w:t>
          </w:r>
          <w:r w:rsidR="00D81E67" w:rsidRPr="00D81E67">
            <w:rPr>
              <w:rFonts w:ascii="Arial" w:hAnsi="Arial" w:cs="Arial"/>
              <w:noProof/>
              <w:sz w:val="24"/>
              <w:szCs w:val="24"/>
              <w:lang w:val="en-US"/>
            </w:rPr>
            <w:t>(HSBC plc, 2023, a)</w:t>
          </w:r>
          <w:r w:rsidR="00A75F03" w:rsidRPr="00435ED2">
            <w:rPr>
              <w:rFonts w:ascii="Arial" w:hAnsi="Arial" w:cs="Arial"/>
              <w:sz w:val="24"/>
              <w:szCs w:val="24"/>
            </w:rPr>
            <w:fldChar w:fldCharType="end"/>
          </w:r>
        </w:sdtContent>
      </w:sdt>
      <w:r w:rsidRPr="00435ED2">
        <w:rPr>
          <w:rFonts w:ascii="Arial" w:hAnsi="Arial" w:cs="Arial"/>
          <w:sz w:val="24"/>
          <w:szCs w:val="24"/>
        </w:rPr>
        <w:t xml:space="preserve">The analyses incorporate strategic analytical frameworks such as </w:t>
      </w:r>
      <w:r w:rsidR="0099739E" w:rsidRPr="00435ED2">
        <w:rPr>
          <w:rFonts w:ascii="Arial" w:hAnsi="Arial" w:cs="Arial"/>
          <w:sz w:val="24"/>
          <w:szCs w:val="24"/>
        </w:rPr>
        <w:t xml:space="preserve">VRIO, Value chain, Porter's generic strategies, </w:t>
      </w:r>
      <w:r w:rsidRPr="00435ED2">
        <w:rPr>
          <w:rFonts w:ascii="Arial" w:hAnsi="Arial" w:cs="Arial"/>
          <w:sz w:val="24"/>
          <w:szCs w:val="24"/>
        </w:rPr>
        <w:t>SWOT, PESTEL</w:t>
      </w:r>
      <w:r w:rsidR="0099739E" w:rsidRPr="00435ED2">
        <w:rPr>
          <w:rFonts w:ascii="Arial" w:hAnsi="Arial" w:cs="Arial"/>
          <w:sz w:val="24"/>
          <w:szCs w:val="24"/>
        </w:rPr>
        <w:t>,</w:t>
      </w:r>
      <w:r w:rsidRPr="00435ED2">
        <w:rPr>
          <w:rFonts w:ascii="Arial" w:hAnsi="Arial" w:cs="Arial"/>
          <w:sz w:val="24"/>
          <w:szCs w:val="24"/>
        </w:rPr>
        <w:t xml:space="preserve"> and Industry Five Forces Models, and the company’s key initiatives for the coming years</w:t>
      </w:r>
      <w:sdt>
        <w:sdtPr>
          <w:rPr>
            <w:rFonts w:ascii="Arial" w:hAnsi="Arial" w:cs="Arial"/>
            <w:sz w:val="24"/>
            <w:szCs w:val="24"/>
          </w:rPr>
          <w:id w:val="-1491466870"/>
          <w:citation/>
        </w:sdtPr>
        <w:sdtContent>
          <w:r w:rsidR="00855F85">
            <w:rPr>
              <w:rFonts w:ascii="Arial" w:hAnsi="Arial" w:cs="Arial"/>
              <w:sz w:val="24"/>
              <w:szCs w:val="24"/>
            </w:rPr>
            <w:fldChar w:fldCharType="begin"/>
          </w:r>
          <w:r w:rsidR="00855F85">
            <w:rPr>
              <w:rFonts w:ascii="Arial" w:hAnsi="Arial" w:cs="Arial"/>
              <w:sz w:val="24"/>
              <w:szCs w:val="24"/>
              <w:lang w:val="en-US"/>
            </w:rPr>
            <w:instrText xml:space="preserve"> CITATION Whi24 \l 1033 </w:instrText>
          </w:r>
          <w:r w:rsidR="00855F85">
            <w:rPr>
              <w:rFonts w:ascii="Arial" w:hAnsi="Arial" w:cs="Arial"/>
              <w:sz w:val="24"/>
              <w:szCs w:val="24"/>
            </w:rPr>
            <w:fldChar w:fldCharType="separate"/>
          </w:r>
          <w:r w:rsidR="00280BEA">
            <w:rPr>
              <w:rFonts w:ascii="Arial" w:hAnsi="Arial" w:cs="Arial"/>
              <w:noProof/>
              <w:sz w:val="24"/>
              <w:szCs w:val="24"/>
              <w:lang w:val="en-US"/>
            </w:rPr>
            <w:t xml:space="preserve"> </w:t>
          </w:r>
          <w:r w:rsidR="00280BEA" w:rsidRPr="00280BEA">
            <w:rPr>
              <w:rFonts w:ascii="Arial" w:hAnsi="Arial" w:cs="Arial"/>
              <w:noProof/>
              <w:sz w:val="24"/>
              <w:szCs w:val="24"/>
              <w:lang w:val="en-US"/>
            </w:rPr>
            <w:t>(Whittington, Regnér, Angwin, Johnson, &amp; Scholes, 2012)</w:t>
          </w:r>
          <w:r w:rsidR="00855F85">
            <w:rPr>
              <w:rFonts w:ascii="Arial" w:hAnsi="Arial" w:cs="Arial"/>
              <w:sz w:val="24"/>
              <w:szCs w:val="24"/>
            </w:rPr>
            <w:fldChar w:fldCharType="end"/>
          </w:r>
        </w:sdtContent>
      </w:sdt>
      <w:r w:rsidRPr="00435ED2">
        <w:rPr>
          <w:rFonts w:ascii="Arial" w:hAnsi="Arial" w:cs="Arial"/>
          <w:sz w:val="24"/>
          <w:szCs w:val="24"/>
        </w:rPr>
        <w:t>.</w:t>
      </w:r>
    </w:p>
    <w:p w14:paraId="69B51E19" w14:textId="21EE69CC" w:rsidR="00686B65" w:rsidRPr="00435ED2" w:rsidRDefault="00686B65" w:rsidP="00686B65">
      <w:pPr>
        <w:rPr>
          <w:rFonts w:ascii="Arial" w:hAnsi="Arial" w:cs="Arial"/>
          <w:sz w:val="24"/>
          <w:szCs w:val="24"/>
        </w:rPr>
      </w:pPr>
      <w:r w:rsidRPr="00435ED2">
        <w:rPr>
          <w:rFonts w:ascii="Arial" w:hAnsi="Arial" w:cs="Arial"/>
          <w:sz w:val="24"/>
          <w:szCs w:val="24"/>
        </w:rPr>
        <w:t xml:space="preserve">In addition, </w:t>
      </w:r>
      <w:r w:rsidR="0099739E" w:rsidRPr="00435ED2">
        <w:rPr>
          <w:rFonts w:ascii="Arial" w:hAnsi="Arial" w:cs="Arial"/>
          <w:sz w:val="24"/>
          <w:szCs w:val="24"/>
        </w:rPr>
        <w:t>this</w:t>
      </w:r>
      <w:r w:rsidRPr="00435ED2">
        <w:rPr>
          <w:rFonts w:ascii="Arial" w:hAnsi="Arial" w:cs="Arial"/>
          <w:sz w:val="24"/>
          <w:szCs w:val="24"/>
        </w:rPr>
        <w:t xml:space="preserve"> report will evaluate how well the resources and capabilities of the bank align with the company’s core industry and strategic initiatives</w:t>
      </w:r>
      <w:r w:rsidR="00435ED2">
        <w:rPr>
          <w:rFonts w:ascii="Arial" w:hAnsi="Arial" w:cs="Arial"/>
          <w:sz w:val="24"/>
          <w:szCs w:val="24"/>
        </w:rPr>
        <w:t>. Also, t</w:t>
      </w:r>
      <w:r w:rsidRPr="00435ED2">
        <w:rPr>
          <w:rFonts w:ascii="Arial" w:hAnsi="Arial" w:cs="Arial"/>
          <w:sz w:val="24"/>
          <w:szCs w:val="24"/>
        </w:rPr>
        <w:t xml:space="preserve">he evaluation of HSBC's adherence to these initiatives involves assessing performance indicators such as financial indicators, market analysis positioning, and the customer satisfaction index. Additionally, it highlights HSBC's commitment to achieving competitiveness while prioritizing sustainability and addressing environmental </w:t>
      </w:r>
      <w:r w:rsidR="003535DB" w:rsidRPr="00435ED2">
        <w:rPr>
          <w:rFonts w:ascii="Arial" w:hAnsi="Arial" w:cs="Arial"/>
          <w:sz w:val="24"/>
          <w:szCs w:val="24"/>
        </w:rPr>
        <w:t>concerns</w:t>
      </w:r>
      <w:r w:rsidR="003535DB" w:rsidRPr="00680E72">
        <w:rPr>
          <w:rFonts w:ascii="Arial" w:hAnsi="Arial" w:cs="Arial"/>
          <w:sz w:val="24"/>
          <w:szCs w:val="24"/>
        </w:rPr>
        <w:t xml:space="preserve"> (</w:t>
      </w:r>
      <w:r w:rsidR="00855F85" w:rsidRPr="00680E72">
        <w:rPr>
          <w:rFonts w:ascii="Arial" w:hAnsi="Arial" w:cs="Arial"/>
          <w:sz w:val="24"/>
          <w:szCs w:val="24"/>
        </w:rPr>
        <w:t>Richard 2018).</w:t>
      </w:r>
    </w:p>
    <w:p w14:paraId="5A2E0C8C" w14:textId="524A94A0" w:rsidR="002D2BF7" w:rsidRPr="00435ED2" w:rsidRDefault="00686B65" w:rsidP="00686B65">
      <w:pPr>
        <w:rPr>
          <w:rFonts w:ascii="Arial" w:hAnsi="Arial" w:cs="Arial"/>
          <w:sz w:val="24"/>
          <w:szCs w:val="24"/>
        </w:rPr>
      </w:pPr>
      <w:r w:rsidRPr="00435ED2">
        <w:rPr>
          <w:rFonts w:ascii="Arial" w:hAnsi="Arial" w:cs="Arial"/>
          <w:sz w:val="24"/>
          <w:szCs w:val="24"/>
        </w:rPr>
        <w:t xml:space="preserve"> </w:t>
      </w:r>
      <w:r w:rsidR="00435ED2">
        <w:rPr>
          <w:rFonts w:ascii="Arial" w:hAnsi="Arial" w:cs="Arial"/>
          <w:sz w:val="24"/>
          <w:szCs w:val="24"/>
        </w:rPr>
        <w:t xml:space="preserve">It will </w:t>
      </w:r>
      <w:r w:rsidRPr="00435ED2">
        <w:rPr>
          <w:rFonts w:ascii="Arial" w:hAnsi="Arial" w:cs="Arial"/>
          <w:sz w:val="24"/>
          <w:szCs w:val="24"/>
        </w:rPr>
        <w:t xml:space="preserve">provide an </w:t>
      </w:r>
      <w:r w:rsidR="0099739E" w:rsidRPr="00435ED2">
        <w:rPr>
          <w:rFonts w:ascii="Arial" w:hAnsi="Arial" w:cs="Arial"/>
          <w:sz w:val="24"/>
          <w:szCs w:val="24"/>
        </w:rPr>
        <w:t>in-depth</w:t>
      </w:r>
      <w:r w:rsidRPr="00435ED2">
        <w:rPr>
          <w:rFonts w:ascii="Arial" w:hAnsi="Arial" w:cs="Arial"/>
          <w:sz w:val="24"/>
          <w:szCs w:val="24"/>
        </w:rPr>
        <w:t xml:space="preserve"> analysis of HSBC operations and </w:t>
      </w:r>
      <w:r w:rsidR="00662B23">
        <w:rPr>
          <w:rFonts w:ascii="Arial" w:hAnsi="Arial" w:cs="Arial"/>
          <w:sz w:val="24"/>
          <w:szCs w:val="24"/>
        </w:rPr>
        <w:t>share</w:t>
      </w:r>
      <w:r w:rsidRPr="00435ED2">
        <w:rPr>
          <w:rFonts w:ascii="Arial" w:hAnsi="Arial" w:cs="Arial"/>
          <w:sz w:val="24"/>
          <w:szCs w:val="24"/>
        </w:rPr>
        <w:t xml:space="preserve"> insight </w:t>
      </w:r>
      <w:r w:rsidR="00662B23">
        <w:rPr>
          <w:rFonts w:ascii="Arial" w:hAnsi="Arial" w:cs="Arial"/>
          <w:sz w:val="24"/>
          <w:szCs w:val="24"/>
        </w:rPr>
        <w:t>into</w:t>
      </w:r>
      <w:r w:rsidRPr="00435ED2">
        <w:rPr>
          <w:rFonts w:ascii="Arial" w:hAnsi="Arial" w:cs="Arial"/>
          <w:sz w:val="24"/>
          <w:szCs w:val="24"/>
        </w:rPr>
        <w:t xml:space="preserve"> management's approaches to important </w:t>
      </w:r>
      <w:r w:rsidR="0099739E" w:rsidRPr="00435ED2">
        <w:rPr>
          <w:rFonts w:ascii="Arial" w:hAnsi="Arial" w:cs="Arial"/>
          <w:sz w:val="24"/>
          <w:szCs w:val="24"/>
        </w:rPr>
        <w:t>decision-making</w:t>
      </w:r>
      <w:r w:rsidRPr="00435ED2">
        <w:rPr>
          <w:rFonts w:ascii="Arial" w:hAnsi="Arial" w:cs="Arial"/>
          <w:sz w:val="24"/>
          <w:szCs w:val="24"/>
        </w:rPr>
        <w:t xml:space="preserve"> and execution. By which the firm will be able to gain</w:t>
      </w:r>
      <w:r w:rsidR="0099739E" w:rsidRPr="00435ED2">
        <w:rPr>
          <w:rFonts w:ascii="Arial" w:hAnsi="Arial" w:cs="Arial"/>
          <w:sz w:val="24"/>
          <w:szCs w:val="24"/>
        </w:rPr>
        <w:t xml:space="preserve"> </w:t>
      </w:r>
      <w:r w:rsidRPr="00435ED2">
        <w:rPr>
          <w:rFonts w:ascii="Arial" w:hAnsi="Arial" w:cs="Arial"/>
          <w:sz w:val="24"/>
          <w:szCs w:val="24"/>
        </w:rPr>
        <w:t xml:space="preserve">a competitive edge and </w:t>
      </w:r>
      <w:r w:rsidR="0099739E" w:rsidRPr="00435ED2">
        <w:rPr>
          <w:rFonts w:ascii="Arial" w:hAnsi="Arial" w:cs="Arial"/>
          <w:sz w:val="24"/>
          <w:szCs w:val="24"/>
        </w:rPr>
        <w:t>long-term</w:t>
      </w:r>
      <w:r w:rsidRPr="00435ED2">
        <w:rPr>
          <w:rFonts w:ascii="Arial" w:hAnsi="Arial" w:cs="Arial"/>
          <w:sz w:val="24"/>
          <w:szCs w:val="24"/>
        </w:rPr>
        <w:t xml:space="preserve"> </w:t>
      </w:r>
      <w:r w:rsidR="0099739E" w:rsidRPr="00435ED2">
        <w:rPr>
          <w:rFonts w:ascii="Arial" w:hAnsi="Arial" w:cs="Arial"/>
          <w:sz w:val="24"/>
          <w:szCs w:val="24"/>
        </w:rPr>
        <w:t>sustenance</w:t>
      </w:r>
      <w:r w:rsidRPr="00435ED2">
        <w:rPr>
          <w:rFonts w:ascii="Arial" w:hAnsi="Arial" w:cs="Arial"/>
          <w:sz w:val="24"/>
          <w:szCs w:val="24"/>
        </w:rPr>
        <w:t xml:space="preserve"> within the global </w:t>
      </w:r>
      <w:r w:rsidR="0099739E" w:rsidRPr="00435ED2">
        <w:rPr>
          <w:rFonts w:ascii="Arial" w:hAnsi="Arial" w:cs="Arial"/>
          <w:sz w:val="24"/>
          <w:szCs w:val="24"/>
        </w:rPr>
        <w:t>financial</w:t>
      </w:r>
      <w:r w:rsidRPr="00435ED2">
        <w:rPr>
          <w:rFonts w:ascii="Arial" w:hAnsi="Arial" w:cs="Arial"/>
          <w:sz w:val="24"/>
          <w:szCs w:val="24"/>
        </w:rPr>
        <w:t xml:space="preserve"> market.</w:t>
      </w:r>
    </w:p>
    <w:p w14:paraId="77F1252C" w14:textId="77777777" w:rsidR="00686B65" w:rsidRPr="00734B15" w:rsidRDefault="00686B65" w:rsidP="00686B65">
      <w:pPr>
        <w:pStyle w:val="Heading1"/>
        <w:rPr>
          <w:rFonts w:ascii="Arial" w:eastAsia="Times New Roman" w:hAnsi="Arial" w:cs="Arial"/>
          <w:lang w:eastAsia="en-GB"/>
        </w:rPr>
      </w:pPr>
      <w:bookmarkStart w:id="3" w:name="_Toc164436890"/>
      <w:r w:rsidRPr="00734B15">
        <w:rPr>
          <w:rFonts w:ascii="Arial" w:eastAsia="Times New Roman" w:hAnsi="Arial" w:cs="Arial"/>
          <w:lang w:eastAsia="en-GB"/>
        </w:rPr>
        <w:t>Analysis</w:t>
      </w:r>
      <w:bookmarkEnd w:id="3"/>
    </w:p>
    <w:p w14:paraId="36D68738" w14:textId="77777777" w:rsidR="00686B65" w:rsidRPr="00435ED2" w:rsidRDefault="00686B65" w:rsidP="00435ED2">
      <w:pPr>
        <w:pStyle w:val="Heading2"/>
      </w:pPr>
      <w:bookmarkStart w:id="4" w:name="_Toc164436891"/>
      <w:r w:rsidRPr="00435ED2">
        <w:t>PORTER’S GENERIC STRATEGIES</w:t>
      </w:r>
      <w:bookmarkEnd w:id="4"/>
    </w:p>
    <w:p w14:paraId="0C4A6267" w14:textId="7B7D0239" w:rsidR="00686B65" w:rsidRPr="00734B15" w:rsidRDefault="00171F7B" w:rsidP="00686B65">
      <w:pPr>
        <w:rPr>
          <w:rFonts w:ascii="Arial" w:hAnsi="Arial" w:cs="Arial"/>
          <w:sz w:val="24"/>
          <w:szCs w:val="24"/>
        </w:rPr>
      </w:pPr>
      <w:r w:rsidRPr="00171F7B">
        <w:rPr>
          <w:rFonts w:ascii="Arial" w:hAnsi="Arial" w:cs="Arial"/>
          <w:sz w:val="24"/>
          <w:szCs w:val="24"/>
        </w:rPr>
        <w:t>Porter's generic tactics are straightforward approaches for firms to differentiate themselves in the marketplace. One is Cost Leadership, in which a corporation seeks to create items at the lowest possible cost while maintaining high quality. Another option is differentiation, which entails providing products or services that are distinct from those offered by competitors. The third option is Focus, in which a company targets a select set of clients and provides them with high-quality service. Companies may compete more effectively and attract more price-conscious customers by lowering expenses and providing distinctive offerings</w:t>
      </w:r>
      <w:sdt>
        <w:sdtPr>
          <w:rPr>
            <w:rFonts w:ascii="Arial" w:hAnsi="Arial" w:cs="Arial"/>
            <w:sz w:val="24"/>
            <w:szCs w:val="24"/>
          </w:rPr>
          <w:id w:val="-1330909900"/>
          <w:citation/>
        </w:sdtPr>
        <w:sdtContent>
          <w:r w:rsidR="00435ED2">
            <w:rPr>
              <w:rFonts w:ascii="Arial" w:hAnsi="Arial" w:cs="Arial"/>
              <w:sz w:val="24"/>
              <w:szCs w:val="24"/>
            </w:rPr>
            <w:fldChar w:fldCharType="begin"/>
          </w:r>
          <w:r w:rsidR="00435ED2">
            <w:rPr>
              <w:rFonts w:ascii="Arial" w:hAnsi="Arial" w:cs="Arial"/>
              <w:sz w:val="24"/>
              <w:szCs w:val="24"/>
              <w:lang w:val="en-US"/>
            </w:rPr>
            <w:instrText xml:space="preserve"> CITATION MEP85 \l 1033 </w:instrText>
          </w:r>
          <w:r w:rsidR="00435ED2">
            <w:rPr>
              <w:rFonts w:ascii="Arial" w:hAnsi="Arial" w:cs="Arial"/>
              <w:sz w:val="24"/>
              <w:szCs w:val="24"/>
            </w:rPr>
            <w:fldChar w:fldCharType="separate"/>
          </w:r>
          <w:r w:rsidR="00280BEA">
            <w:rPr>
              <w:rFonts w:ascii="Arial" w:hAnsi="Arial" w:cs="Arial"/>
              <w:noProof/>
              <w:sz w:val="24"/>
              <w:szCs w:val="24"/>
              <w:lang w:val="en-US"/>
            </w:rPr>
            <w:t xml:space="preserve"> </w:t>
          </w:r>
          <w:r w:rsidR="00280BEA" w:rsidRPr="00280BEA">
            <w:rPr>
              <w:rFonts w:ascii="Arial" w:hAnsi="Arial" w:cs="Arial"/>
              <w:noProof/>
              <w:sz w:val="24"/>
              <w:szCs w:val="24"/>
              <w:lang w:val="en-US"/>
            </w:rPr>
            <w:t>(Porter, Competitive Advantage. Creating and Sustaining Superior Performance., 1985)</w:t>
          </w:r>
          <w:r w:rsidR="00435ED2">
            <w:rPr>
              <w:rFonts w:ascii="Arial" w:hAnsi="Arial" w:cs="Arial"/>
              <w:sz w:val="24"/>
              <w:szCs w:val="24"/>
            </w:rPr>
            <w:fldChar w:fldCharType="end"/>
          </w:r>
        </w:sdtContent>
      </w:sdt>
      <w:r w:rsidR="003535DB" w:rsidRPr="00171F7B">
        <w:rPr>
          <w:rFonts w:ascii="Arial" w:hAnsi="Arial" w:cs="Arial"/>
          <w:sz w:val="24"/>
          <w:szCs w:val="24"/>
        </w:rPr>
        <w:t>.</w:t>
      </w:r>
      <w:r w:rsidR="003535DB" w:rsidRPr="00734B15">
        <w:rPr>
          <w:rFonts w:ascii="Arial" w:hAnsi="Arial" w:cs="Arial"/>
          <w:sz w:val="24"/>
          <w:szCs w:val="24"/>
        </w:rPr>
        <w:t xml:space="preserve"> Many</w:t>
      </w:r>
      <w:r w:rsidR="00686B65" w:rsidRPr="00734B15">
        <w:rPr>
          <w:rFonts w:ascii="Arial" w:hAnsi="Arial" w:cs="Arial"/>
          <w:sz w:val="24"/>
          <w:szCs w:val="24"/>
        </w:rPr>
        <w:t xml:space="preserve"> businesses try to strengthen their market position by lowering costs along the value chain, allowing them to provide their products or services at competitive pricing and attract price-sensitive customer</w:t>
      </w:r>
      <w:sdt>
        <w:sdtPr>
          <w:rPr>
            <w:rFonts w:ascii="Arial" w:hAnsi="Arial" w:cs="Arial"/>
            <w:sz w:val="24"/>
            <w:szCs w:val="24"/>
          </w:rPr>
          <w:id w:val="1380131306"/>
          <w:citation/>
        </w:sdtPr>
        <w:sdtContent>
          <w:r w:rsidR="00435ED2">
            <w:rPr>
              <w:rFonts w:ascii="Arial" w:hAnsi="Arial" w:cs="Arial"/>
              <w:sz w:val="24"/>
              <w:szCs w:val="24"/>
            </w:rPr>
            <w:fldChar w:fldCharType="begin"/>
          </w:r>
          <w:r w:rsidR="00435ED2">
            <w:rPr>
              <w:rFonts w:ascii="Arial" w:hAnsi="Arial" w:cs="Arial"/>
              <w:sz w:val="24"/>
              <w:szCs w:val="24"/>
              <w:lang w:val="en-US"/>
            </w:rPr>
            <w:instrText xml:space="preserve">CITATION Whi24 \l 1033 </w:instrText>
          </w:r>
          <w:r w:rsidR="00435ED2">
            <w:rPr>
              <w:rFonts w:ascii="Arial" w:hAnsi="Arial" w:cs="Arial"/>
              <w:sz w:val="24"/>
              <w:szCs w:val="24"/>
            </w:rPr>
            <w:fldChar w:fldCharType="separate"/>
          </w:r>
          <w:r w:rsidR="00280BEA">
            <w:rPr>
              <w:rFonts w:ascii="Arial" w:hAnsi="Arial" w:cs="Arial"/>
              <w:noProof/>
              <w:sz w:val="24"/>
              <w:szCs w:val="24"/>
              <w:lang w:val="en-US"/>
            </w:rPr>
            <w:t xml:space="preserve"> </w:t>
          </w:r>
          <w:r w:rsidR="00280BEA" w:rsidRPr="00280BEA">
            <w:rPr>
              <w:rFonts w:ascii="Arial" w:hAnsi="Arial" w:cs="Arial"/>
              <w:noProof/>
              <w:sz w:val="24"/>
              <w:szCs w:val="24"/>
              <w:lang w:val="en-US"/>
            </w:rPr>
            <w:t>(Whittington, Regnér, Angwin, Johnson, &amp; Scholes, 2012)</w:t>
          </w:r>
          <w:r w:rsidR="00435ED2">
            <w:rPr>
              <w:rFonts w:ascii="Arial" w:hAnsi="Arial" w:cs="Arial"/>
              <w:sz w:val="24"/>
              <w:szCs w:val="24"/>
            </w:rPr>
            <w:fldChar w:fldCharType="end"/>
          </w:r>
        </w:sdtContent>
      </w:sdt>
      <w:r w:rsidR="00435ED2">
        <w:rPr>
          <w:rFonts w:ascii="Arial" w:hAnsi="Arial" w:cs="Arial"/>
          <w:sz w:val="24"/>
          <w:szCs w:val="24"/>
        </w:rPr>
        <w:t>.</w:t>
      </w:r>
    </w:p>
    <w:p w14:paraId="4FA1D575" w14:textId="70B63442" w:rsidR="00686B65" w:rsidRPr="00734B15" w:rsidRDefault="00686B65" w:rsidP="00686B65">
      <w:pPr>
        <w:rPr>
          <w:rFonts w:ascii="Arial" w:hAnsi="Arial" w:cs="Arial"/>
          <w:sz w:val="24"/>
          <w:szCs w:val="24"/>
        </w:rPr>
      </w:pPr>
      <w:r w:rsidRPr="00734B15">
        <w:rPr>
          <w:rFonts w:ascii="Arial" w:hAnsi="Arial" w:cs="Arial"/>
          <w:sz w:val="24"/>
          <w:szCs w:val="24"/>
        </w:rPr>
        <w:lastRenderedPageBreak/>
        <w:t xml:space="preserve">Differentiation strategies entail businesses generating or supplying unique products or services that are seen to be distinct from what rivals provide. Differentiation may be created through product features, branding, technology, or customer service - characteristics that customers view as valuable and justify marketing expenses. Focus is a technique for offering effective service to a certain market segment or specialty. Organizations, for example, may use this technique to customize their goods, services, or marketing efforts to the needs of a certain set of clients, giving them a competitive advantage in that segment </w:t>
      </w:r>
      <w:sdt>
        <w:sdtPr>
          <w:rPr>
            <w:rFonts w:ascii="Arial" w:hAnsi="Arial" w:cs="Arial"/>
            <w:sz w:val="24"/>
            <w:szCs w:val="24"/>
          </w:rPr>
          <w:id w:val="-837917939"/>
          <w:citation/>
        </w:sdtPr>
        <w:sdtContent>
          <w:r w:rsidR="00734B15">
            <w:rPr>
              <w:rFonts w:ascii="Arial" w:hAnsi="Arial" w:cs="Arial"/>
              <w:sz w:val="24"/>
              <w:szCs w:val="24"/>
            </w:rPr>
            <w:fldChar w:fldCharType="begin"/>
          </w:r>
          <w:r w:rsidR="00734B15">
            <w:rPr>
              <w:rFonts w:ascii="Arial" w:hAnsi="Arial" w:cs="Arial"/>
              <w:sz w:val="24"/>
              <w:szCs w:val="24"/>
              <w:lang w:val="en-US"/>
            </w:rPr>
            <w:instrText xml:space="preserve"> CITATION MEP85 \l 1033 </w:instrText>
          </w:r>
          <w:r w:rsidR="00734B15">
            <w:rPr>
              <w:rFonts w:ascii="Arial" w:hAnsi="Arial" w:cs="Arial"/>
              <w:sz w:val="24"/>
              <w:szCs w:val="24"/>
            </w:rPr>
            <w:fldChar w:fldCharType="separate"/>
          </w:r>
          <w:r w:rsidR="00280BEA" w:rsidRPr="00280BEA">
            <w:rPr>
              <w:rFonts w:ascii="Arial" w:hAnsi="Arial" w:cs="Arial"/>
              <w:noProof/>
              <w:sz w:val="24"/>
              <w:szCs w:val="24"/>
              <w:lang w:val="en-US"/>
            </w:rPr>
            <w:t>(Porter, Competitive Advantage. Creating and Sustaining Superior Performance., 1985)</w:t>
          </w:r>
          <w:r w:rsidR="00734B15">
            <w:rPr>
              <w:rFonts w:ascii="Arial" w:hAnsi="Arial" w:cs="Arial"/>
              <w:sz w:val="24"/>
              <w:szCs w:val="24"/>
            </w:rPr>
            <w:fldChar w:fldCharType="end"/>
          </w:r>
        </w:sdtContent>
      </w:sdt>
      <w:r w:rsidR="00734B15">
        <w:rPr>
          <w:rFonts w:ascii="Arial" w:hAnsi="Arial" w:cs="Arial"/>
          <w:sz w:val="24"/>
          <w:szCs w:val="24"/>
        </w:rPr>
        <w:t>.</w:t>
      </w:r>
    </w:p>
    <w:p w14:paraId="1831B789" w14:textId="77777777" w:rsidR="00FD164F" w:rsidRDefault="00686B65" w:rsidP="00686B65">
      <w:pPr>
        <w:rPr>
          <w:rFonts w:ascii="Arial" w:hAnsi="Arial" w:cs="Arial"/>
          <w:sz w:val="24"/>
          <w:szCs w:val="24"/>
        </w:rPr>
      </w:pPr>
      <w:r w:rsidRPr="00734B15">
        <w:rPr>
          <w:rFonts w:ascii="Arial" w:hAnsi="Arial" w:cs="Arial"/>
          <w:sz w:val="24"/>
          <w:szCs w:val="24"/>
        </w:rPr>
        <w:t>HSBC Cost Leadership</w:t>
      </w:r>
    </w:p>
    <w:p w14:paraId="1D32ACC8" w14:textId="5F854EED" w:rsidR="00686B65" w:rsidRPr="00734B15" w:rsidRDefault="00686B65" w:rsidP="00686B65">
      <w:pPr>
        <w:rPr>
          <w:rFonts w:ascii="Arial" w:hAnsi="Arial" w:cs="Arial"/>
          <w:sz w:val="24"/>
          <w:szCs w:val="24"/>
        </w:rPr>
      </w:pPr>
      <w:r w:rsidRPr="00734B15">
        <w:rPr>
          <w:rFonts w:ascii="Arial" w:hAnsi="Arial" w:cs="Arial"/>
          <w:sz w:val="24"/>
          <w:szCs w:val="24"/>
        </w:rPr>
        <w:t xml:space="preserve"> HSBC may pursue cost leadership by adopting efficient operating procedures, leveraging economies of scale, and optimizing resource allocation to reduce costs. For example, HSBC might invest in technology to improve its banking operations, minimize manual procedures, and save administrative costs. By doing so, HSBC may provide cheap interest rates on loans and savings, enticing budget-conscious clients.</w:t>
      </w:r>
    </w:p>
    <w:p w14:paraId="3C1B42BB" w14:textId="2B86CCAA" w:rsidR="00686B65" w:rsidRPr="00734B15" w:rsidRDefault="00686B65" w:rsidP="00686B65">
      <w:pPr>
        <w:rPr>
          <w:rFonts w:ascii="Arial" w:hAnsi="Arial" w:cs="Arial"/>
          <w:sz w:val="24"/>
          <w:szCs w:val="24"/>
        </w:rPr>
      </w:pPr>
      <w:r w:rsidRPr="00734B15">
        <w:rPr>
          <w:rFonts w:ascii="Arial" w:hAnsi="Arial" w:cs="Arial"/>
          <w:sz w:val="24"/>
          <w:szCs w:val="24"/>
        </w:rPr>
        <w:t>HSBC Differentiation</w:t>
      </w:r>
    </w:p>
    <w:p w14:paraId="1ACB00C2" w14:textId="43D67B76" w:rsidR="00686B65" w:rsidRPr="00734B15" w:rsidRDefault="00686B65" w:rsidP="00686B65">
      <w:pPr>
        <w:rPr>
          <w:rFonts w:ascii="Arial" w:hAnsi="Arial" w:cs="Arial"/>
          <w:sz w:val="24"/>
          <w:szCs w:val="24"/>
        </w:rPr>
      </w:pPr>
      <w:r w:rsidRPr="00734B15">
        <w:rPr>
          <w:rFonts w:ascii="Arial" w:hAnsi="Arial" w:cs="Arial"/>
          <w:sz w:val="24"/>
          <w:szCs w:val="24"/>
        </w:rPr>
        <w:t>HSBC may set itself apart from rivals by providing distinct financial products and services customized to the demands of various consumer categories. For example, HSBC may provide specific wealth management solutions for high-net-worth people, individualized banking services for small companies, or cutting-edge digital banking platforms for tech-savvy clients. By delivering unique value propositions, HSBC may attract clients who value the advantages of its varied products, such as personalized financial advice or exclusive bonuses</w:t>
      </w:r>
      <w:sdt>
        <w:sdtPr>
          <w:rPr>
            <w:rFonts w:ascii="Arial" w:hAnsi="Arial" w:cs="Arial"/>
            <w:sz w:val="24"/>
            <w:szCs w:val="24"/>
          </w:rPr>
          <w:id w:val="1506783799"/>
          <w:citation/>
        </w:sdtPr>
        <w:sdtContent>
          <w:r w:rsidR="00435ED2">
            <w:rPr>
              <w:rFonts w:ascii="Arial" w:hAnsi="Arial" w:cs="Arial"/>
              <w:sz w:val="24"/>
              <w:szCs w:val="24"/>
            </w:rPr>
            <w:fldChar w:fldCharType="begin"/>
          </w:r>
          <w:r w:rsidR="00D81E67">
            <w:rPr>
              <w:rFonts w:ascii="Arial" w:hAnsi="Arial" w:cs="Arial"/>
              <w:sz w:val="24"/>
              <w:szCs w:val="24"/>
              <w:lang w:val="en-US"/>
            </w:rPr>
            <w:instrText xml:space="preserve">CITATION HSB231 \l 1033 </w:instrText>
          </w:r>
          <w:r w:rsidR="00435ED2">
            <w:rPr>
              <w:rFonts w:ascii="Arial" w:hAnsi="Arial" w:cs="Arial"/>
              <w:sz w:val="24"/>
              <w:szCs w:val="24"/>
            </w:rPr>
            <w:fldChar w:fldCharType="separate"/>
          </w:r>
          <w:r w:rsidR="00D81E67">
            <w:rPr>
              <w:rFonts w:ascii="Arial" w:hAnsi="Arial" w:cs="Arial"/>
              <w:noProof/>
              <w:sz w:val="24"/>
              <w:szCs w:val="24"/>
              <w:lang w:val="en-US"/>
            </w:rPr>
            <w:t xml:space="preserve"> </w:t>
          </w:r>
          <w:r w:rsidR="00D81E67" w:rsidRPr="00D81E67">
            <w:rPr>
              <w:rFonts w:ascii="Arial" w:hAnsi="Arial" w:cs="Arial"/>
              <w:noProof/>
              <w:sz w:val="24"/>
              <w:szCs w:val="24"/>
              <w:lang w:val="en-US"/>
            </w:rPr>
            <w:t>(HSBC plc, 2023, c)</w:t>
          </w:r>
          <w:r w:rsidR="00435ED2">
            <w:rPr>
              <w:rFonts w:ascii="Arial" w:hAnsi="Arial" w:cs="Arial"/>
              <w:sz w:val="24"/>
              <w:szCs w:val="24"/>
            </w:rPr>
            <w:fldChar w:fldCharType="end"/>
          </w:r>
        </w:sdtContent>
      </w:sdt>
    </w:p>
    <w:p w14:paraId="78E8CC3E" w14:textId="0534AC7E" w:rsidR="00686B65" w:rsidRPr="00734B15" w:rsidRDefault="00686B65" w:rsidP="00686B65">
      <w:pPr>
        <w:rPr>
          <w:rFonts w:ascii="Arial" w:hAnsi="Arial" w:cs="Arial"/>
          <w:sz w:val="24"/>
          <w:szCs w:val="24"/>
        </w:rPr>
      </w:pPr>
      <w:r w:rsidRPr="00734B15">
        <w:rPr>
          <w:rFonts w:ascii="Arial" w:hAnsi="Arial" w:cs="Arial"/>
          <w:sz w:val="24"/>
          <w:szCs w:val="24"/>
        </w:rPr>
        <w:t>HSBC Focus</w:t>
      </w:r>
    </w:p>
    <w:p w14:paraId="42E3DC6B" w14:textId="5A0FF9C6" w:rsidR="00686B65" w:rsidRPr="00734B15" w:rsidRDefault="00686B65" w:rsidP="00686B65">
      <w:pPr>
        <w:rPr>
          <w:rFonts w:ascii="Arial" w:hAnsi="Arial" w:cs="Arial"/>
          <w:sz w:val="24"/>
          <w:szCs w:val="24"/>
        </w:rPr>
      </w:pPr>
      <w:r w:rsidRPr="00734B15">
        <w:rPr>
          <w:rFonts w:ascii="Arial" w:hAnsi="Arial" w:cs="Arial"/>
          <w:sz w:val="24"/>
          <w:szCs w:val="24"/>
        </w:rPr>
        <w:t>HSBC may use a focus strategy to target certain geographic regions or client categories where it has a competitive advantage or sees untapped prospects. For example, HSBC might target expats and multinational enterprises in emerging regions, utilizing its worldwide network and cross-border banking capabilities. By focusing its resources and marketing efforts on these target demographics, HSBC can increase market penetration and solidify its position as a preferred financial partner for clients in those locations.</w:t>
      </w:r>
    </w:p>
    <w:p w14:paraId="231DE555" w14:textId="0470E541" w:rsidR="00686B65" w:rsidRPr="00734B15" w:rsidRDefault="00686B65" w:rsidP="0099739E">
      <w:pPr>
        <w:pStyle w:val="Heading2"/>
        <w:rPr>
          <w:rFonts w:ascii="Arial" w:hAnsi="Arial" w:cs="Arial"/>
        </w:rPr>
      </w:pPr>
      <w:bookmarkStart w:id="5" w:name="_Toc164436892"/>
      <w:r w:rsidRPr="00734B15">
        <w:rPr>
          <w:rFonts w:ascii="Arial" w:hAnsi="Arial" w:cs="Arial"/>
        </w:rPr>
        <w:t>A</w:t>
      </w:r>
      <w:r w:rsidR="00422934" w:rsidRPr="00734B15">
        <w:rPr>
          <w:rFonts w:ascii="Arial" w:hAnsi="Arial" w:cs="Arial"/>
        </w:rPr>
        <w:t>nsoff matrix</w:t>
      </w:r>
      <w:bookmarkEnd w:id="5"/>
    </w:p>
    <w:p w14:paraId="039A70AB" w14:textId="49076966" w:rsidR="00422934" w:rsidRDefault="00686B65" w:rsidP="00686B65">
      <w:pPr>
        <w:rPr>
          <w:rFonts w:ascii="Arial" w:hAnsi="Arial" w:cs="Arial"/>
          <w:sz w:val="24"/>
          <w:szCs w:val="24"/>
        </w:rPr>
      </w:pPr>
      <w:r w:rsidRPr="00435ED2">
        <w:rPr>
          <w:rFonts w:ascii="Arial" w:hAnsi="Arial" w:cs="Arial"/>
          <w:sz w:val="24"/>
          <w:szCs w:val="24"/>
        </w:rPr>
        <w:t xml:space="preserve">Growth is critical for businesses to generate revenues and remain competitive. The Ansoff matrix is a tool that helps people comprehend and prepare for growth. It's a way to make informed judgments on how a firm might develop its goods and markets. The Ansoff matrix, named after Igor Ansoff, who presented it in 1957, outlines four corporate growth techniques </w:t>
      </w:r>
      <w:sdt>
        <w:sdtPr>
          <w:rPr>
            <w:rFonts w:ascii="Arial" w:eastAsia="Times New Roman" w:hAnsi="Arial" w:cs="Arial"/>
            <w:sz w:val="24"/>
            <w:szCs w:val="24"/>
            <w:lang w:eastAsia="en-GB"/>
          </w:rPr>
          <w:id w:val="-808776715"/>
          <w:citation/>
        </w:sdtPr>
        <w:sdtContent>
          <w:r w:rsidR="00435ED2">
            <w:rPr>
              <w:rFonts w:ascii="Arial" w:eastAsia="Times New Roman" w:hAnsi="Arial" w:cs="Arial"/>
              <w:sz w:val="24"/>
              <w:szCs w:val="24"/>
              <w:lang w:eastAsia="en-GB"/>
            </w:rPr>
            <w:fldChar w:fldCharType="begin"/>
          </w:r>
          <w:r w:rsidR="00435ED2">
            <w:rPr>
              <w:rFonts w:ascii="Arial" w:eastAsia="Times New Roman" w:hAnsi="Arial" w:cs="Arial"/>
              <w:sz w:val="24"/>
              <w:szCs w:val="24"/>
              <w:lang w:val="en-US" w:eastAsia="en-GB"/>
            </w:rPr>
            <w:instrText xml:space="preserve"> CITATION HIA57 \l 1033 </w:instrText>
          </w:r>
          <w:r w:rsidR="00435ED2">
            <w:rPr>
              <w:rFonts w:ascii="Arial" w:eastAsia="Times New Roman" w:hAnsi="Arial" w:cs="Arial"/>
              <w:sz w:val="24"/>
              <w:szCs w:val="24"/>
              <w:lang w:eastAsia="en-GB"/>
            </w:rPr>
            <w:fldChar w:fldCharType="separate"/>
          </w:r>
          <w:r w:rsidR="00280BEA" w:rsidRPr="00280BEA">
            <w:rPr>
              <w:rFonts w:ascii="Arial" w:eastAsia="Times New Roman" w:hAnsi="Arial" w:cs="Arial"/>
              <w:noProof/>
              <w:sz w:val="24"/>
              <w:szCs w:val="24"/>
              <w:lang w:val="en-US" w:eastAsia="en-GB"/>
            </w:rPr>
            <w:t>(Ansoff, 1957)</w:t>
          </w:r>
          <w:r w:rsidR="00435ED2">
            <w:rPr>
              <w:rFonts w:ascii="Arial" w:eastAsia="Times New Roman" w:hAnsi="Arial" w:cs="Arial"/>
              <w:sz w:val="24"/>
              <w:szCs w:val="24"/>
              <w:lang w:eastAsia="en-GB"/>
            </w:rPr>
            <w:fldChar w:fldCharType="end"/>
          </w:r>
        </w:sdtContent>
      </w:sdt>
      <w:r w:rsidR="00435ED2">
        <w:rPr>
          <w:rFonts w:ascii="Arial" w:eastAsia="Times New Roman" w:hAnsi="Arial" w:cs="Arial"/>
          <w:sz w:val="24"/>
          <w:szCs w:val="24"/>
          <w:lang w:eastAsia="en-GB"/>
        </w:rPr>
        <w:t>.</w:t>
      </w:r>
      <w:r w:rsidRPr="00435ED2">
        <w:rPr>
          <w:rFonts w:ascii="Arial" w:hAnsi="Arial" w:cs="Arial"/>
          <w:sz w:val="24"/>
          <w:szCs w:val="24"/>
        </w:rPr>
        <w:t xml:space="preserve"> </w:t>
      </w:r>
    </w:p>
    <w:p w14:paraId="6E5929C5" w14:textId="77777777" w:rsidR="00FD164F" w:rsidRPr="00435ED2" w:rsidRDefault="00FD164F" w:rsidP="00686B65">
      <w:pPr>
        <w:rPr>
          <w:rFonts w:ascii="Arial" w:hAnsi="Arial" w:cs="Arial"/>
          <w:sz w:val="24"/>
          <w:szCs w:val="24"/>
        </w:rPr>
      </w:pPr>
    </w:p>
    <w:p w14:paraId="37E990E1" w14:textId="77777777" w:rsidR="00422934" w:rsidRPr="00734B15" w:rsidRDefault="00422934" w:rsidP="00686B65">
      <w:pPr>
        <w:rPr>
          <w:rFonts w:ascii="Arial" w:hAnsi="Arial" w:cs="Arial"/>
        </w:rPr>
      </w:pPr>
      <w:r w:rsidRPr="00734B15">
        <w:rPr>
          <w:rFonts w:ascii="Arial" w:hAnsi="Arial" w:cs="Arial"/>
          <w:noProof/>
        </w:rPr>
        <w:lastRenderedPageBreak/>
        <w:drawing>
          <wp:inline distT="0" distB="0" distL="0" distR="0" wp14:anchorId="5EF6ACB7" wp14:editId="384CC6F7">
            <wp:extent cx="1667108" cy="1552792"/>
            <wp:effectExtent l="0" t="0" r="9525" b="9525"/>
            <wp:docPr id="564600962" name="Picture 1" descr="A diagram of produ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600962" name="Picture 1" descr="A diagram of products&#10;&#10;Description automatically generated"/>
                    <pic:cNvPicPr/>
                  </pic:nvPicPr>
                  <pic:blipFill>
                    <a:blip r:embed="rId8"/>
                    <a:stretch>
                      <a:fillRect/>
                    </a:stretch>
                  </pic:blipFill>
                  <pic:spPr>
                    <a:xfrm>
                      <a:off x="0" y="0"/>
                      <a:ext cx="1667108" cy="1552792"/>
                    </a:xfrm>
                    <a:prstGeom prst="rect">
                      <a:avLst/>
                    </a:prstGeom>
                  </pic:spPr>
                </pic:pic>
              </a:graphicData>
            </a:graphic>
          </wp:inline>
        </w:drawing>
      </w:r>
      <w:r w:rsidRPr="00734B15">
        <w:rPr>
          <w:rFonts w:ascii="Arial" w:hAnsi="Arial" w:cs="Arial"/>
        </w:rPr>
        <w:t xml:space="preserve"> </w:t>
      </w:r>
    </w:p>
    <w:p w14:paraId="2AEC74F0" w14:textId="15B43DFC" w:rsidR="00422934" w:rsidRPr="00734B15" w:rsidRDefault="00422934" w:rsidP="00686B65">
      <w:pPr>
        <w:rPr>
          <w:rFonts w:ascii="Arial" w:hAnsi="Arial" w:cs="Arial"/>
        </w:rPr>
      </w:pPr>
      <w:r w:rsidRPr="00734B15">
        <w:rPr>
          <w:rFonts w:ascii="Arial" w:hAnsi="Arial" w:cs="Arial"/>
        </w:rPr>
        <w:t xml:space="preserve">Source: </w:t>
      </w:r>
      <w:sdt>
        <w:sdtPr>
          <w:rPr>
            <w:rFonts w:ascii="Arial" w:hAnsi="Arial" w:cs="Arial"/>
          </w:rPr>
          <w:id w:val="935871133"/>
          <w:citation/>
        </w:sdtPr>
        <w:sdtContent>
          <w:r w:rsidRPr="00734B15">
            <w:rPr>
              <w:rFonts w:ascii="Arial" w:hAnsi="Arial" w:cs="Arial"/>
            </w:rPr>
            <w:fldChar w:fldCharType="begin"/>
          </w:r>
          <w:r w:rsidRPr="00734B15">
            <w:rPr>
              <w:rFonts w:ascii="Arial" w:hAnsi="Arial" w:cs="Arial"/>
              <w:lang w:val="en-US"/>
            </w:rPr>
            <w:instrText xml:space="preserve"> CITATION New24 \l 1033 </w:instrText>
          </w:r>
          <w:r w:rsidRPr="00734B15">
            <w:rPr>
              <w:rFonts w:ascii="Arial" w:hAnsi="Arial" w:cs="Arial"/>
            </w:rPr>
            <w:fldChar w:fldCharType="separate"/>
          </w:r>
          <w:r w:rsidR="00280BEA" w:rsidRPr="00280BEA">
            <w:rPr>
              <w:rFonts w:ascii="Arial" w:hAnsi="Arial" w:cs="Arial"/>
              <w:noProof/>
              <w:lang w:val="en-US"/>
            </w:rPr>
            <w:t>(Newton, 2024)</w:t>
          </w:r>
          <w:r w:rsidRPr="00734B15">
            <w:rPr>
              <w:rFonts w:ascii="Arial" w:hAnsi="Arial" w:cs="Arial"/>
            </w:rPr>
            <w:fldChar w:fldCharType="end"/>
          </w:r>
        </w:sdtContent>
      </w:sdt>
    </w:p>
    <w:p w14:paraId="3EF14A24" w14:textId="33131ED0" w:rsidR="00686B65" w:rsidRPr="00734B15" w:rsidRDefault="00686B65" w:rsidP="00686B65">
      <w:pPr>
        <w:rPr>
          <w:rFonts w:ascii="Arial" w:hAnsi="Arial" w:cs="Arial"/>
        </w:rPr>
      </w:pPr>
      <w:r w:rsidRPr="00734B15">
        <w:rPr>
          <w:rFonts w:ascii="Arial" w:hAnsi="Arial" w:cs="Arial"/>
        </w:rPr>
        <w:t>Market penetration is selling more of the current items to existing clients. For example, giving discounts or promotions to entice existing consumers to buy more</w:t>
      </w:r>
      <w:sdt>
        <w:sdtPr>
          <w:rPr>
            <w:rFonts w:ascii="Arial" w:hAnsi="Arial" w:cs="Arial"/>
          </w:rPr>
          <w:id w:val="1931538986"/>
          <w:citation/>
        </w:sdtPr>
        <w:sdtContent>
          <w:r w:rsidR="00FD164F">
            <w:rPr>
              <w:rFonts w:ascii="Arial" w:hAnsi="Arial" w:cs="Arial"/>
            </w:rPr>
            <w:fldChar w:fldCharType="begin"/>
          </w:r>
          <w:r w:rsidR="00FD164F">
            <w:rPr>
              <w:rFonts w:ascii="Arial" w:hAnsi="Arial" w:cs="Arial"/>
              <w:lang w:val="en-US"/>
            </w:rPr>
            <w:instrText xml:space="preserve"> CITATION Hus13 \l 1033 </w:instrText>
          </w:r>
          <w:r w:rsidR="00FD164F">
            <w:rPr>
              <w:rFonts w:ascii="Arial" w:hAnsi="Arial" w:cs="Arial"/>
            </w:rPr>
            <w:fldChar w:fldCharType="separate"/>
          </w:r>
          <w:r w:rsidR="00280BEA">
            <w:rPr>
              <w:rFonts w:ascii="Arial" w:hAnsi="Arial" w:cs="Arial"/>
              <w:noProof/>
              <w:lang w:val="en-US"/>
            </w:rPr>
            <w:t xml:space="preserve"> </w:t>
          </w:r>
          <w:r w:rsidR="00280BEA" w:rsidRPr="00280BEA">
            <w:rPr>
              <w:rFonts w:ascii="Arial" w:hAnsi="Arial" w:cs="Arial"/>
              <w:noProof/>
              <w:lang w:val="en-US"/>
            </w:rPr>
            <w:t>(Hussain, Khattak, Rizwan, &amp; Latif, 2013)</w:t>
          </w:r>
          <w:r w:rsidR="00FD164F">
            <w:rPr>
              <w:rFonts w:ascii="Arial" w:hAnsi="Arial" w:cs="Arial"/>
            </w:rPr>
            <w:fldChar w:fldCharType="end"/>
          </w:r>
        </w:sdtContent>
      </w:sdt>
      <w:r w:rsidRPr="00734B15">
        <w:rPr>
          <w:rFonts w:ascii="Arial" w:hAnsi="Arial" w:cs="Arial"/>
        </w:rPr>
        <w:t xml:space="preserve">. </w:t>
      </w:r>
    </w:p>
    <w:p w14:paraId="49B617B3" w14:textId="617E77A2" w:rsidR="00686B65" w:rsidRPr="00734B15" w:rsidRDefault="00686B65" w:rsidP="00686B65">
      <w:pPr>
        <w:rPr>
          <w:rFonts w:ascii="Arial" w:hAnsi="Arial" w:cs="Arial"/>
        </w:rPr>
      </w:pPr>
      <w:r w:rsidRPr="00734B15">
        <w:rPr>
          <w:rFonts w:ascii="Arial" w:hAnsi="Arial" w:cs="Arial"/>
        </w:rPr>
        <w:t xml:space="preserve">Market development entails identifying new markets for current items. For example, expanding into new locations or addressing new client categories. Product development: This approach focuses on developing new goods or upgrading existing ones to better </w:t>
      </w:r>
      <w:r w:rsidR="003535DB" w:rsidRPr="00734B15">
        <w:rPr>
          <w:rFonts w:ascii="Arial" w:hAnsi="Arial" w:cs="Arial"/>
        </w:rPr>
        <w:t>fulfil</w:t>
      </w:r>
      <w:r w:rsidRPr="00734B15">
        <w:rPr>
          <w:rFonts w:ascii="Arial" w:hAnsi="Arial" w:cs="Arial"/>
        </w:rPr>
        <w:t xml:space="preserve"> the demands of present clients. It might include introducing new features or modifications to current items. Diversification is the most hazardous option since it requires entering new markets with new goods. Diversification might be unconnected (into entirely new sectors) or linked (entering industries relevant to the present industry) </w:t>
      </w:r>
      <w:sdt>
        <w:sdtPr>
          <w:rPr>
            <w:rFonts w:ascii="Arial" w:eastAsia="Times New Roman" w:hAnsi="Arial" w:cs="Arial"/>
            <w:sz w:val="24"/>
            <w:szCs w:val="24"/>
            <w:lang w:eastAsia="en-GB"/>
          </w:rPr>
          <w:id w:val="1533308328"/>
          <w:citation/>
        </w:sdtPr>
        <w:sdtContent>
          <w:r w:rsidR="00855F85" w:rsidRPr="007872E9">
            <w:rPr>
              <w:rFonts w:ascii="Arial" w:eastAsia="Times New Roman" w:hAnsi="Arial" w:cs="Arial"/>
              <w:sz w:val="24"/>
              <w:szCs w:val="24"/>
              <w:lang w:eastAsia="en-GB"/>
            </w:rPr>
            <w:fldChar w:fldCharType="begin"/>
          </w:r>
          <w:r w:rsidR="00855F85" w:rsidRPr="007872E9">
            <w:rPr>
              <w:rFonts w:ascii="Arial" w:eastAsia="Times New Roman" w:hAnsi="Arial" w:cs="Arial"/>
              <w:sz w:val="24"/>
              <w:szCs w:val="24"/>
              <w:lang w:val="en-US" w:eastAsia="en-GB"/>
            </w:rPr>
            <w:instrText xml:space="preserve"> CITATION Hus13 \l 1033 </w:instrText>
          </w:r>
          <w:r w:rsidR="00855F85" w:rsidRPr="007872E9">
            <w:rPr>
              <w:rFonts w:ascii="Arial" w:eastAsia="Times New Roman" w:hAnsi="Arial" w:cs="Arial"/>
              <w:sz w:val="24"/>
              <w:szCs w:val="24"/>
              <w:lang w:eastAsia="en-GB"/>
            </w:rPr>
            <w:fldChar w:fldCharType="separate"/>
          </w:r>
          <w:r w:rsidR="00280BEA" w:rsidRPr="00280BEA">
            <w:rPr>
              <w:rFonts w:ascii="Arial" w:eastAsia="Times New Roman" w:hAnsi="Arial" w:cs="Arial"/>
              <w:noProof/>
              <w:sz w:val="24"/>
              <w:szCs w:val="24"/>
              <w:lang w:val="en-US" w:eastAsia="en-GB"/>
            </w:rPr>
            <w:t>(Hussain, Khattak, Rizwan, &amp; Latif, 2013)</w:t>
          </w:r>
          <w:r w:rsidR="00855F85" w:rsidRPr="007872E9">
            <w:rPr>
              <w:rFonts w:ascii="Arial" w:eastAsia="Times New Roman" w:hAnsi="Arial" w:cs="Arial"/>
              <w:sz w:val="24"/>
              <w:szCs w:val="24"/>
              <w:lang w:eastAsia="en-GB"/>
            </w:rPr>
            <w:fldChar w:fldCharType="end"/>
          </w:r>
        </w:sdtContent>
      </w:sdt>
      <w:r w:rsidR="00855F85" w:rsidRPr="007872E9">
        <w:rPr>
          <w:rFonts w:ascii="Arial" w:eastAsia="Times New Roman" w:hAnsi="Arial" w:cs="Arial"/>
          <w:sz w:val="24"/>
          <w:szCs w:val="24"/>
          <w:lang w:eastAsia="en-GB"/>
        </w:rPr>
        <w:t>.</w:t>
      </w:r>
    </w:p>
    <w:p w14:paraId="56A203D5" w14:textId="099C38AE" w:rsidR="00686B65" w:rsidRPr="00734B15" w:rsidRDefault="00686B65" w:rsidP="00686B65">
      <w:pPr>
        <w:rPr>
          <w:rFonts w:ascii="Arial" w:hAnsi="Arial" w:cs="Arial"/>
        </w:rPr>
      </w:pPr>
      <w:r w:rsidRPr="00734B15">
        <w:rPr>
          <w:rFonts w:ascii="Arial" w:hAnsi="Arial" w:cs="Arial"/>
        </w:rPr>
        <w:t>HSBC might concentrate on growing its market share in established areas. This might include providing more competitive interest rates on loans and savings accounts, enhancing customer service, and expanding into major regions such as Asia and Europe. By acquiring more clients from its present markets, HSBC may expand its operations without entering new markets or inventing new products</w:t>
      </w:r>
      <w:sdt>
        <w:sdtPr>
          <w:rPr>
            <w:rFonts w:ascii="Arial" w:hAnsi="Arial" w:cs="Arial"/>
          </w:rPr>
          <w:id w:val="302591858"/>
          <w:citation/>
        </w:sdtPr>
        <w:sdtContent>
          <w:r w:rsidR="00FD164F">
            <w:rPr>
              <w:rFonts w:ascii="Arial" w:hAnsi="Arial" w:cs="Arial"/>
            </w:rPr>
            <w:fldChar w:fldCharType="begin"/>
          </w:r>
          <w:r w:rsidR="00D81E67">
            <w:rPr>
              <w:rFonts w:ascii="Arial" w:hAnsi="Arial" w:cs="Arial"/>
              <w:lang w:val="en-US"/>
            </w:rPr>
            <w:instrText xml:space="preserve">CITATION HSB231 \l 1033 </w:instrText>
          </w:r>
          <w:r w:rsidR="00FD164F">
            <w:rPr>
              <w:rFonts w:ascii="Arial" w:hAnsi="Arial" w:cs="Arial"/>
            </w:rPr>
            <w:fldChar w:fldCharType="separate"/>
          </w:r>
          <w:r w:rsidR="00D81E67">
            <w:rPr>
              <w:rFonts w:ascii="Arial" w:hAnsi="Arial" w:cs="Arial"/>
              <w:noProof/>
              <w:lang w:val="en-US"/>
            </w:rPr>
            <w:t xml:space="preserve"> </w:t>
          </w:r>
          <w:r w:rsidR="00D81E67" w:rsidRPr="00D81E67">
            <w:rPr>
              <w:rFonts w:ascii="Arial" w:hAnsi="Arial" w:cs="Arial"/>
              <w:noProof/>
              <w:lang w:val="en-US"/>
            </w:rPr>
            <w:t>(HSBC plc, 2023, c)</w:t>
          </w:r>
          <w:r w:rsidR="00FD164F">
            <w:rPr>
              <w:rFonts w:ascii="Arial" w:hAnsi="Arial" w:cs="Arial"/>
            </w:rPr>
            <w:fldChar w:fldCharType="end"/>
          </w:r>
        </w:sdtContent>
      </w:sdt>
      <w:r w:rsidRPr="00734B15">
        <w:rPr>
          <w:rFonts w:ascii="Arial" w:hAnsi="Arial" w:cs="Arial"/>
        </w:rPr>
        <w:t xml:space="preserve">. </w:t>
      </w:r>
    </w:p>
    <w:p w14:paraId="2079EF41" w14:textId="0544D061" w:rsidR="00686B65" w:rsidRPr="00734B15" w:rsidRDefault="00686B65" w:rsidP="00686B65">
      <w:pPr>
        <w:rPr>
          <w:rFonts w:ascii="Arial" w:hAnsi="Arial" w:cs="Arial"/>
        </w:rPr>
      </w:pPr>
      <w:r w:rsidRPr="00734B15">
        <w:rPr>
          <w:rFonts w:ascii="Arial" w:hAnsi="Arial" w:cs="Arial"/>
        </w:rPr>
        <w:t>Market Development: HSBC might look for chances to enter new markets or increase its presence in underdeveloped areas. For example, it may target rising regions in Asia or Africa, where financial services are in high demand. By opening branches or forming partnerships in these locations, HSBC may reach new consumer groups and enhance income</w:t>
      </w:r>
      <w:sdt>
        <w:sdtPr>
          <w:rPr>
            <w:rFonts w:ascii="Arial" w:hAnsi="Arial" w:cs="Arial"/>
          </w:rPr>
          <w:id w:val="2115698522"/>
          <w:citation/>
        </w:sdtPr>
        <w:sdtContent>
          <w:r w:rsidR="00E94FD0">
            <w:rPr>
              <w:rFonts w:ascii="Arial" w:hAnsi="Arial" w:cs="Arial"/>
            </w:rPr>
            <w:fldChar w:fldCharType="begin"/>
          </w:r>
          <w:r w:rsidR="00D81E67">
            <w:rPr>
              <w:rFonts w:ascii="Arial" w:hAnsi="Arial" w:cs="Arial"/>
            </w:rPr>
            <w:instrText xml:space="preserve">CITATION HSB231 \l 2057 </w:instrText>
          </w:r>
          <w:r w:rsidR="00E94FD0">
            <w:rPr>
              <w:rFonts w:ascii="Arial" w:hAnsi="Arial" w:cs="Arial"/>
            </w:rPr>
            <w:fldChar w:fldCharType="separate"/>
          </w:r>
          <w:r w:rsidR="00D81E67">
            <w:rPr>
              <w:rFonts w:ascii="Arial" w:hAnsi="Arial" w:cs="Arial"/>
              <w:noProof/>
            </w:rPr>
            <w:t xml:space="preserve"> </w:t>
          </w:r>
          <w:r w:rsidR="00D81E67" w:rsidRPr="00D81E67">
            <w:rPr>
              <w:rFonts w:ascii="Arial" w:hAnsi="Arial" w:cs="Arial"/>
              <w:noProof/>
            </w:rPr>
            <w:t>(HSBC plc, 2023, c)</w:t>
          </w:r>
          <w:r w:rsidR="00E94FD0">
            <w:rPr>
              <w:rFonts w:ascii="Arial" w:hAnsi="Arial" w:cs="Arial"/>
            </w:rPr>
            <w:fldChar w:fldCharType="end"/>
          </w:r>
        </w:sdtContent>
      </w:sdt>
      <w:r w:rsidRPr="00734B15">
        <w:rPr>
          <w:rFonts w:ascii="Arial" w:hAnsi="Arial" w:cs="Arial"/>
        </w:rPr>
        <w:t xml:space="preserve"> </w:t>
      </w:r>
    </w:p>
    <w:p w14:paraId="00DC412C" w14:textId="7A04BA23" w:rsidR="00686B65" w:rsidRPr="00734B15" w:rsidRDefault="00686B65" w:rsidP="00686B65">
      <w:pPr>
        <w:rPr>
          <w:rFonts w:ascii="Arial" w:hAnsi="Arial" w:cs="Arial"/>
        </w:rPr>
      </w:pPr>
      <w:r w:rsidRPr="00734B15">
        <w:rPr>
          <w:rFonts w:ascii="Arial" w:hAnsi="Arial" w:cs="Arial"/>
        </w:rPr>
        <w:t xml:space="preserve">Product Development: HSBC might focus on producing new financial products and services to </w:t>
      </w:r>
      <w:r w:rsidR="003535DB" w:rsidRPr="00734B15">
        <w:rPr>
          <w:rFonts w:ascii="Arial" w:hAnsi="Arial" w:cs="Arial"/>
        </w:rPr>
        <w:t>fulfil</w:t>
      </w:r>
      <w:r w:rsidRPr="00734B15">
        <w:rPr>
          <w:rFonts w:ascii="Arial" w:hAnsi="Arial" w:cs="Arial"/>
        </w:rPr>
        <w:t xml:space="preserve"> the changing demands of its consumers. This might involve developing novel digital banking solutions, providing new investment products, or improving wealth management services. By providing distinct goods, HSBC may attract more clients and expand its market share </w:t>
      </w:r>
      <w:sdt>
        <w:sdtPr>
          <w:rPr>
            <w:rFonts w:ascii="Arial" w:hAnsi="Arial" w:cs="Arial"/>
          </w:rPr>
          <w:id w:val="-1102027724"/>
          <w:citation/>
        </w:sdtPr>
        <w:sdtContent>
          <w:r w:rsidR="00E94FD0">
            <w:rPr>
              <w:rFonts w:ascii="Arial" w:hAnsi="Arial" w:cs="Arial"/>
            </w:rPr>
            <w:fldChar w:fldCharType="begin"/>
          </w:r>
          <w:r w:rsidR="00D81E67">
            <w:rPr>
              <w:rFonts w:ascii="Arial" w:hAnsi="Arial" w:cs="Arial"/>
            </w:rPr>
            <w:instrText xml:space="preserve">CITATION HSB231 \l 2057 </w:instrText>
          </w:r>
          <w:r w:rsidR="00E94FD0">
            <w:rPr>
              <w:rFonts w:ascii="Arial" w:hAnsi="Arial" w:cs="Arial"/>
            </w:rPr>
            <w:fldChar w:fldCharType="separate"/>
          </w:r>
          <w:r w:rsidR="00D81E67" w:rsidRPr="00D81E67">
            <w:rPr>
              <w:rFonts w:ascii="Arial" w:hAnsi="Arial" w:cs="Arial"/>
              <w:noProof/>
            </w:rPr>
            <w:t>(HSBC plc, 2023, c)</w:t>
          </w:r>
          <w:r w:rsidR="00E94FD0">
            <w:rPr>
              <w:rFonts w:ascii="Arial" w:hAnsi="Arial" w:cs="Arial"/>
            </w:rPr>
            <w:fldChar w:fldCharType="end"/>
          </w:r>
        </w:sdtContent>
      </w:sdt>
    </w:p>
    <w:p w14:paraId="1CBCDD13" w14:textId="6A307E05" w:rsidR="00686B65" w:rsidRPr="00734B15" w:rsidRDefault="00686B65" w:rsidP="00686B65">
      <w:pPr>
        <w:rPr>
          <w:rFonts w:ascii="Arial" w:hAnsi="Arial" w:cs="Arial"/>
        </w:rPr>
      </w:pPr>
      <w:r w:rsidRPr="00734B15">
        <w:rPr>
          <w:rFonts w:ascii="Arial" w:hAnsi="Arial" w:cs="Arial"/>
        </w:rPr>
        <w:t xml:space="preserve">Diversification: HSBC might try expanding into new markets or sectors. For example, it might diversify into insurance, asset management, or fintech. Diversification allows HSBC to minimize its reliance on traditional banking services while also exploring new income streams. However, HSBC must carefully assess the risks and possibilities connected with diversification </w:t>
      </w:r>
      <w:r w:rsidR="00662B23">
        <w:rPr>
          <w:rFonts w:ascii="Arial" w:hAnsi="Arial" w:cs="Arial"/>
        </w:rPr>
        <w:t>to</w:t>
      </w:r>
      <w:r w:rsidRPr="00734B15">
        <w:rPr>
          <w:rFonts w:ascii="Arial" w:hAnsi="Arial" w:cs="Arial"/>
        </w:rPr>
        <w:t xml:space="preserve"> achieve long-term success </w:t>
      </w:r>
      <w:sdt>
        <w:sdtPr>
          <w:rPr>
            <w:rFonts w:ascii="Arial" w:hAnsi="Arial" w:cs="Arial"/>
          </w:rPr>
          <w:id w:val="28921450"/>
          <w:citation/>
        </w:sdtPr>
        <w:sdtContent>
          <w:r w:rsidR="00E94FD0">
            <w:rPr>
              <w:rFonts w:ascii="Arial" w:hAnsi="Arial" w:cs="Arial"/>
            </w:rPr>
            <w:fldChar w:fldCharType="begin"/>
          </w:r>
          <w:r w:rsidR="00D81E67">
            <w:rPr>
              <w:rFonts w:ascii="Arial" w:hAnsi="Arial" w:cs="Arial"/>
            </w:rPr>
            <w:instrText xml:space="preserve">CITATION HSB23 \l 2057 </w:instrText>
          </w:r>
          <w:r w:rsidR="00E94FD0">
            <w:rPr>
              <w:rFonts w:ascii="Arial" w:hAnsi="Arial" w:cs="Arial"/>
            </w:rPr>
            <w:fldChar w:fldCharType="separate"/>
          </w:r>
          <w:r w:rsidR="00D81E67" w:rsidRPr="00D81E67">
            <w:rPr>
              <w:rFonts w:ascii="Arial" w:hAnsi="Arial" w:cs="Arial"/>
              <w:noProof/>
            </w:rPr>
            <w:t>(HSBC plc, 2023, a)</w:t>
          </w:r>
          <w:r w:rsidR="00E94FD0">
            <w:rPr>
              <w:rFonts w:ascii="Arial" w:hAnsi="Arial" w:cs="Arial"/>
            </w:rPr>
            <w:fldChar w:fldCharType="end"/>
          </w:r>
        </w:sdtContent>
      </w:sdt>
    </w:p>
    <w:p w14:paraId="2E4827A2" w14:textId="77777777" w:rsidR="00A90275" w:rsidRDefault="00A90275" w:rsidP="00686B65">
      <w:pPr>
        <w:pStyle w:val="Heading2"/>
        <w:rPr>
          <w:rFonts w:ascii="Arial" w:hAnsi="Arial" w:cs="Arial"/>
          <w:lang w:eastAsia="en-GB"/>
        </w:rPr>
      </w:pPr>
      <w:bookmarkStart w:id="6" w:name="_Toc164436893"/>
    </w:p>
    <w:p w14:paraId="2C403E19" w14:textId="77777777" w:rsidR="00A90275" w:rsidRDefault="00A90275" w:rsidP="00686B65">
      <w:pPr>
        <w:pStyle w:val="Heading2"/>
        <w:rPr>
          <w:rFonts w:ascii="Arial" w:hAnsi="Arial" w:cs="Arial"/>
          <w:lang w:eastAsia="en-GB"/>
        </w:rPr>
      </w:pPr>
    </w:p>
    <w:p w14:paraId="57AE7503" w14:textId="77777777" w:rsidR="00A90275" w:rsidRDefault="00A90275" w:rsidP="00686B65">
      <w:pPr>
        <w:pStyle w:val="Heading2"/>
        <w:rPr>
          <w:rFonts w:ascii="Arial" w:hAnsi="Arial" w:cs="Arial"/>
          <w:lang w:eastAsia="en-GB"/>
        </w:rPr>
      </w:pPr>
    </w:p>
    <w:p w14:paraId="5EDEA961" w14:textId="55131236" w:rsidR="00686B65" w:rsidRPr="00734B15" w:rsidRDefault="00686B65" w:rsidP="00686B65">
      <w:pPr>
        <w:pStyle w:val="Heading2"/>
        <w:rPr>
          <w:rFonts w:ascii="Arial" w:hAnsi="Arial" w:cs="Arial"/>
          <w:lang w:eastAsia="en-GB"/>
        </w:rPr>
      </w:pPr>
      <w:r w:rsidRPr="00734B15">
        <w:rPr>
          <w:rFonts w:ascii="Arial" w:hAnsi="Arial" w:cs="Arial"/>
          <w:lang w:eastAsia="en-GB"/>
        </w:rPr>
        <w:t>VRIO</w:t>
      </w:r>
      <w:bookmarkEnd w:id="6"/>
      <w:r w:rsidRPr="00734B15">
        <w:rPr>
          <w:rFonts w:ascii="Arial" w:hAnsi="Arial" w:cs="Arial"/>
          <w:lang w:eastAsia="en-GB"/>
        </w:rPr>
        <w:t xml:space="preserve"> </w:t>
      </w:r>
    </w:p>
    <w:p w14:paraId="7DC7D35B" w14:textId="77777777" w:rsidR="00686B65" w:rsidRPr="00734B15" w:rsidRDefault="00686B65" w:rsidP="00686B65">
      <w:pPr>
        <w:rPr>
          <w:rFonts w:ascii="Arial" w:hAnsi="Arial" w:cs="Arial"/>
          <w:lang w:eastAsia="en-GB"/>
        </w:rPr>
      </w:pPr>
      <w:r w:rsidRPr="00734B15">
        <w:rPr>
          <w:rFonts w:ascii="Arial" w:hAnsi="Arial" w:cs="Arial"/>
          <w:lang w:eastAsia="en-GB"/>
        </w:rPr>
        <w:t>VRIO Framework</w:t>
      </w:r>
    </w:p>
    <w:p w14:paraId="76044AB5" w14:textId="77777777" w:rsidR="00686B65" w:rsidRPr="00734B15" w:rsidRDefault="00686B65" w:rsidP="00686B65">
      <w:pPr>
        <w:rPr>
          <w:rFonts w:ascii="Arial" w:hAnsi="Arial" w:cs="Arial"/>
          <w:lang w:eastAsia="en-GB"/>
        </w:rPr>
      </w:pPr>
      <w:r w:rsidRPr="00734B15">
        <w:rPr>
          <w:rFonts w:ascii="Arial" w:hAnsi="Arial" w:cs="Arial"/>
          <w:noProof/>
          <w:lang w:eastAsia="en-GB"/>
        </w:rPr>
        <w:drawing>
          <wp:inline distT="0" distB="0" distL="0" distR="0" wp14:anchorId="40C2453C" wp14:editId="77E6F5E5">
            <wp:extent cx="5039428" cy="1695687"/>
            <wp:effectExtent l="0" t="0" r="0" b="0"/>
            <wp:docPr id="107191911"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1911" name="Picture 1" descr="A close-up of a chart&#10;&#10;Description automatically generated"/>
                    <pic:cNvPicPr/>
                  </pic:nvPicPr>
                  <pic:blipFill>
                    <a:blip r:embed="rId9"/>
                    <a:stretch>
                      <a:fillRect/>
                    </a:stretch>
                  </pic:blipFill>
                  <pic:spPr>
                    <a:xfrm>
                      <a:off x="0" y="0"/>
                      <a:ext cx="5039428" cy="1695687"/>
                    </a:xfrm>
                    <a:prstGeom prst="rect">
                      <a:avLst/>
                    </a:prstGeom>
                  </pic:spPr>
                </pic:pic>
              </a:graphicData>
            </a:graphic>
          </wp:inline>
        </w:drawing>
      </w:r>
    </w:p>
    <w:p w14:paraId="1DB2FD50" w14:textId="77777777" w:rsidR="00686B65" w:rsidRPr="00734B15" w:rsidRDefault="00686B65" w:rsidP="00686B65">
      <w:pPr>
        <w:rPr>
          <w:rFonts w:ascii="Arial" w:hAnsi="Arial" w:cs="Arial"/>
          <w:sz w:val="20"/>
          <w:szCs w:val="20"/>
          <w:lang w:eastAsia="en-GB"/>
        </w:rPr>
      </w:pPr>
      <w:r w:rsidRPr="00734B15">
        <w:rPr>
          <w:rFonts w:ascii="Arial" w:hAnsi="Arial" w:cs="Arial"/>
          <w:sz w:val="20"/>
          <w:szCs w:val="20"/>
          <w:lang w:eastAsia="en-GB"/>
        </w:rPr>
        <w:t xml:space="preserve">Source: </w:t>
      </w:r>
      <w:r w:rsidRPr="00734B15">
        <w:rPr>
          <w:rFonts w:ascii="Arial" w:hAnsi="Arial" w:cs="Arial"/>
          <w:sz w:val="20"/>
          <w:szCs w:val="20"/>
        </w:rPr>
        <w:t>J.B. Barney and W.S. Hesterly, Strategic Management and Competitive Advantage, Pearson, 2012.</w:t>
      </w:r>
    </w:p>
    <w:p w14:paraId="5B3173CF" w14:textId="684353A0" w:rsidR="00734B15" w:rsidRDefault="00686B65" w:rsidP="00686B65">
      <w:pPr>
        <w:spacing w:after="0" w:line="240" w:lineRule="auto"/>
        <w:rPr>
          <w:rFonts w:ascii="Arial" w:eastAsia="Times New Roman" w:hAnsi="Arial" w:cs="Arial"/>
          <w:sz w:val="24"/>
          <w:szCs w:val="24"/>
          <w:lang w:eastAsia="en-GB"/>
        </w:rPr>
      </w:pPr>
      <w:r w:rsidRPr="00F54C90">
        <w:rPr>
          <w:rFonts w:ascii="Arial" w:eastAsia="Times New Roman" w:hAnsi="Arial" w:cs="Arial"/>
          <w:sz w:val="24"/>
          <w:szCs w:val="24"/>
          <w:lang w:eastAsia="en-GB"/>
        </w:rPr>
        <w:t xml:space="preserve">VRIO analysis is a strategic technique that helps firms determine whether their resources and skills give them a competitive edge. It considers four major factors: </w:t>
      </w:r>
      <w:r w:rsidRPr="00F54C90">
        <w:rPr>
          <w:rFonts w:ascii="Arial" w:eastAsia="Times New Roman" w:hAnsi="Arial" w:cs="Arial"/>
          <w:sz w:val="24"/>
          <w:szCs w:val="24"/>
          <w:lang w:eastAsia="en-GB"/>
        </w:rPr>
        <w:br/>
        <w:t xml:space="preserve">Furthermore, it investigates if these resources and competencies are useful. Essentially, do they provide any advantage to the company? </w:t>
      </w:r>
      <w:r w:rsidRPr="00734B15">
        <w:rPr>
          <w:rFonts w:ascii="Arial" w:eastAsia="Times New Roman" w:hAnsi="Arial" w:cs="Arial"/>
          <w:sz w:val="24"/>
          <w:szCs w:val="24"/>
          <w:lang w:eastAsia="en-GB"/>
        </w:rPr>
        <w:t>Moreover</w:t>
      </w:r>
      <w:r w:rsidRPr="00F54C90">
        <w:rPr>
          <w:rFonts w:ascii="Arial" w:eastAsia="Times New Roman" w:hAnsi="Arial" w:cs="Arial"/>
          <w:sz w:val="24"/>
          <w:szCs w:val="24"/>
          <w:lang w:eastAsia="en-GB"/>
        </w:rPr>
        <w:t xml:space="preserve">, it evaluates if these resources and competencies are scarce. Are they distinctive or difficult to discover inside the industry? </w:t>
      </w:r>
      <w:r w:rsidRPr="00734B15">
        <w:rPr>
          <w:rFonts w:ascii="Arial" w:eastAsia="Times New Roman" w:hAnsi="Arial" w:cs="Arial"/>
          <w:sz w:val="24"/>
          <w:szCs w:val="24"/>
          <w:lang w:eastAsia="en-GB"/>
        </w:rPr>
        <w:t>Also</w:t>
      </w:r>
      <w:r w:rsidRPr="00F54C90">
        <w:rPr>
          <w:rFonts w:ascii="Arial" w:eastAsia="Times New Roman" w:hAnsi="Arial" w:cs="Arial"/>
          <w:sz w:val="24"/>
          <w:szCs w:val="24"/>
          <w:lang w:eastAsia="en-GB"/>
        </w:rPr>
        <w:t>, it investigates if they are unique</w:t>
      </w:r>
      <w:sdt>
        <w:sdtPr>
          <w:rPr>
            <w:rFonts w:ascii="Arial" w:eastAsia="Times New Roman" w:hAnsi="Arial" w:cs="Arial"/>
            <w:sz w:val="24"/>
            <w:szCs w:val="24"/>
            <w:lang w:eastAsia="en-GB"/>
          </w:rPr>
          <w:id w:val="394559369"/>
          <w:citation/>
        </w:sdtPr>
        <w:sdtContent>
          <w:r w:rsidR="00FD164F">
            <w:rPr>
              <w:rFonts w:ascii="Arial" w:eastAsia="Times New Roman" w:hAnsi="Arial" w:cs="Arial"/>
              <w:sz w:val="24"/>
              <w:szCs w:val="24"/>
              <w:lang w:eastAsia="en-GB"/>
            </w:rPr>
            <w:fldChar w:fldCharType="begin"/>
          </w:r>
          <w:r w:rsidR="00FD164F">
            <w:rPr>
              <w:rFonts w:ascii="Arial" w:eastAsia="Times New Roman" w:hAnsi="Arial" w:cs="Arial"/>
              <w:sz w:val="24"/>
              <w:szCs w:val="24"/>
              <w:lang w:val="en-US" w:eastAsia="en-GB"/>
            </w:rPr>
            <w:instrText xml:space="preserve"> CITATION Whi24 \l 1033 </w:instrText>
          </w:r>
          <w:r w:rsidR="00FD164F">
            <w:rPr>
              <w:rFonts w:ascii="Arial" w:eastAsia="Times New Roman" w:hAnsi="Arial" w:cs="Arial"/>
              <w:sz w:val="24"/>
              <w:szCs w:val="24"/>
              <w:lang w:eastAsia="en-GB"/>
            </w:rPr>
            <w:fldChar w:fldCharType="separate"/>
          </w:r>
          <w:r w:rsidR="00280BEA">
            <w:rPr>
              <w:rFonts w:ascii="Arial" w:eastAsia="Times New Roman" w:hAnsi="Arial" w:cs="Arial"/>
              <w:noProof/>
              <w:sz w:val="24"/>
              <w:szCs w:val="24"/>
              <w:lang w:val="en-US" w:eastAsia="en-GB"/>
            </w:rPr>
            <w:t xml:space="preserve"> </w:t>
          </w:r>
          <w:r w:rsidR="00280BEA" w:rsidRPr="00280BEA">
            <w:rPr>
              <w:rFonts w:ascii="Arial" w:eastAsia="Times New Roman" w:hAnsi="Arial" w:cs="Arial"/>
              <w:noProof/>
              <w:sz w:val="24"/>
              <w:szCs w:val="24"/>
              <w:lang w:val="en-US" w:eastAsia="en-GB"/>
            </w:rPr>
            <w:t>(Whittington, Regnér, Angwin, Johnson, &amp; Scholes, 2012)</w:t>
          </w:r>
          <w:r w:rsidR="00FD164F">
            <w:rPr>
              <w:rFonts w:ascii="Arial" w:eastAsia="Times New Roman" w:hAnsi="Arial" w:cs="Arial"/>
              <w:sz w:val="24"/>
              <w:szCs w:val="24"/>
              <w:lang w:eastAsia="en-GB"/>
            </w:rPr>
            <w:fldChar w:fldCharType="end"/>
          </w:r>
        </w:sdtContent>
      </w:sdt>
      <w:r w:rsidRPr="00F54C90">
        <w:rPr>
          <w:rFonts w:ascii="Arial" w:eastAsia="Times New Roman" w:hAnsi="Arial" w:cs="Arial"/>
          <w:sz w:val="24"/>
          <w:szCs w:val="24"/>
          <w:lang w:eastAsia="en-GB"/>
        </w:rPr>
        <w:t>.</w:t>
      </w:r>
    </w:p>
    <w:p w14:paraId="7E32CBB9" w14:textId="77777777" w:rsidR="00FD164F" w:rsidRDefault="00FD164F" w:rsidP="00686B65">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Also, it</w:t>
      </w:r>
      <w:r w:rsidR="00686B65" w:rsidRPr="00F54C90">
        <w:rPr>
          <w:rFonts w:ascii="Arial" w:eastAsia="Times New Roman" w:hAnsi="Arial" w:cs="Arial"/>
          <w:sz w:val="24"/>
          <w:szCs w:val="24"/>
          <w:lang w:eastAsia="en-GB"/>
        </w:rPr>
        <w:t xml:space="preserve"> assesses whether </w:t>
      </w:r>
      <w:r w:rsidR="00686B65" w:rsidRPr="00734B15">
        <w:rPr>
          <w:rFonts w:ascii="Arial" w:eastAsia="Times New Roman" w:hAnsi="Arial" w:cs="Arial"/>
          <w:sz w:val="24"/>
          <w:szCs w:val="24"/>
          <w:lang w:eastAsia="en-GB"/>
        </w:rPr>
        <w:t>the company successfully supports and uses these resources and competencies</w:t>
      </w:r>
      <w:r w:rsidR="00686B65" w:rsidRPr="00F54C90">
        <w:rPr>
          <w:rFonts w:ascii="Arial" w:eastAsia="Times New Roman" w:hAnsi="Arial" w:cs="Arial"/>
          <w:sz w:val="24"/>
          <w:szCs w:val="24"/>
          <w:lang w:eastAsia="en-GB"/>
        </w:rPr>
        <w:t xml:space="preserve">. </w:t>
      </w:r>
      <w:r w:rsidR="00686B65" w:rsidRPr="00734B15">
        <w:rPr>
          <w:rFonts w:ascii="Arial" w:eastAsia="Times New Roman" w:hAnsi="Arial" w:cs="Arial"/>
          <w:sz w:val="24"/>
          <w:szCs w:val="24"/>
          <w:lang w:eastAsia="en-GB"/>
        </w:rPr>
        <w:t xml:space="preserve">Companies may establish if they have a sustainable competitive advantage by assessing their resources and skills </w:t>
      </w:r>
      <w:r>
        <w:rPr>
          <w:rFonts w:ascii="Arial" w:eastAsia="Times New Roman" w:hAnsi="Arial" w:cs="Arial"/>
          <w:sz w:val="24"/>
          <w:szCs w:val="24"/>
          <w:lang w:eastAsia="en-GB"/>
        </w:rPr>
        <w:t>about</w:t>
      </w:r>
      <w:r w:rsidR="00686B65" w:rsidRPr="00734B15">
        <w:rPr>
          <w:rFonts w:ascii="Arial" w:eastAsia="Times New Roman" w:hAnsi="Arial" w:cs="Arial"/>
          <w:sz w:val="24"/>
          <w:szCs w:val="24"/>
          <w:lang w:eastAsia="en-GB"/>
        </w:rPr>
        <w:t xml:space="preserve"> these four factors. If they match all four requirements, they have a significant advantage over their competition. </w:t>
      </w:r>
      <w:r>
        <w:rPr>
          <w:rFonts w:ascii="Arial" w:eastAsia="Times New Roman" w:hAnsi="Arial" w:cs="Arial"/>
          <w:sz w:val="24"/>
          <w:szCs w:val="24"/>
          <w:lang w:eastAsia="en-GB"/>
        </w:rPr>
        <w:t>It can</w:t>
      </w:r>
      <w:r w:rsidR="00686B65" w:rsidRPr="00734B15">
        <w:rPr>
          <w:rFonts w:ascii="Arial" w:eastAsia="Times New Roman" w:hAnsi="Arial" w:cs="Arial"/>
          <w:sz w:val="24"/>
          <w:szCs w:val="24"/>
          <w:lang w:eastAsia="en-GB"/>
        </w:rPr>
        <w:t xml:space="preserve"> be used to a variety of aspects of the firm, including technology, marketing, and production, to provide useful insights into the company's market position and identify areas for future development.</w:t>
      </w:r>
    </w:p>
    <w:p w14:paraId="68DBF00A" w14:textId="1F74347D" w:rsidR="00FD164F" w:rsidRDefault="00686B65" w:rsidP="00686B65">
      <w:pPr>
        <w:spacing w:after="0" w:line="240" w:lineRule="auto"/>
        <w:rPr>
          <w:rFonts w:ascii="Arial" w:eastAsia="Times New Roman" w:hAnsi="Arial" w:cs="Arial"/>
          <w:sz w:val="24"/>
          <w:szCs w:val="24"/>
          <w:lang w:eastAsia="en-GB"/>
        </w:rPr>
      </w:pPr>
      <w:r w:rsidRPr="00734B15">
        <w:rPr>
          <w:rFonts w:ascii="Arial" w:eastAsia="Times New Roman" w:hAnsi="Arial" w:cs="Arial"/>
          <w:sz w:val="24"/>
          <w:szCs w:val="24"/>
          <w:lang w:eastAsia="en-GB"/>
        </w:rPr>
        <w:br/>
        <w:t>HSBC has a broad global network of branches and offices that enable it to service millions of clients globally. This wide network offers value by making financial services more convenient and accessible to clients, allowing HSBC to generate considerable income from its diverse range of offerings</w:t>
      </w:r>
      <w:sdt>
        <w:sdtPr>
          <w:rPr>
            <w:rFonts w:ascii="Arial" w:eastAsia="Times New Roman" w:hAnsi="Arial" w:cs="Arial"/>
            <w:sz w:val="24"/>
            <w:szCs w:val="24"/>
            <w:lang w:eastAsia="en-GB"/>
          </w:rPr>
          <w:id w:val="1989047179"/>
          <w:citation/>
        </w:sdtPr>
        <w:sdtContent>
          <w:r w:rsidR="00FD164F">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HSB231 \l 1033 </w:instrText>
          </w:r>
          <w:r w:rsidR="00FD164F">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c)</w:t>
          </w:r>
          <w:r w:rsidR="00FD164F">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w:t>
      </w:r>
    </w:p>
    <w:p w14:paraId="6BF8774F" w14:textId="387A3E43" w:rsidR="00686B65" w:rsidRPr="00734B15" w:rsidRDefault="00686B65" w:rsidP="00686B65">
      <w:pPr>
        <w:spacing w:after="0" w:line="240" w:lineRule="auto"/>
        <w:rPr>
          <w:rFonts w:ascii="Arial" w:eastAsia="Times New Roman" w:hAnsi="Arial" w:cs="Arial"/>
          <w:sz w:val="24"/>
          <w:szCs w:val="24"/>
          <w:lang w:eastAsia="en-GB"/>
        </w:rPr>
      </w:pPr>
      <w:r w:rsidRPr="00734B15">
        <w:rPr>
          <w:rFonts w:ascii="Arial" w:eastAsia="Times New Roman" w:hAnsi="Arial" w:cs="Arial"/>
          <w:sz w:val="24"/>
          <w:szCs w:val="24"/>
          <w:lang w:eastAsia="en-GB"/>
        </w:rPr>
        <w:t>Although many banks have international operations, HSBC's presence in over 60 countries and territories distinguishes it from its competitors. Its worldwide presence is uncommon in the banking business, offering HSBC a distinct edge in serving international firms and people with cross-border financial requirements.</w:t>
      </w:r>
      <w:r w:rsidRPr="00734B15">
        <w:rPr>
          <w:rFonts w:ascii="Arial" w:eastAsia="Times New Roman" w:hAnsi="Arial" w:cs="Arial"/>
          <w:sz w:val="24"/>
          <w:szCs w:val="24"/>
          <w:lang w:eastAsia="en-GB"/>
        </w:rPr>
        <w:br/>
        <w:t>Replicating HSBC's global network would need significant expenditures in infrastructure, regulatory clearances, and market penetration, making it difficult for competitors to replicate</w:t>
      </w:r>
      <w:sdt>
        <w:sdtPr>
          <w:rPr>
            <w:rFonts w:ascii="Arial" w:eastAsia="Times New Roman" w:hAnsi="Arial" w:cs="Arial"/>
            <w:sz w:val="24"/>
            <w:szCs w:val="24"/>
            <w:lang w:eastAsia="en-GB"/>
          </w:rPr>
          <w:id w:val="-381327757"/>
          <w:citation/>
        </w:sdtPr>
        <w:sdtContent>
          <w:r w:rsidR="00FD164F">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HSB231 \l 1033 </w:instrText>
          </w:r>
          <w:r w:rsidR="00FD164F">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c)</w:t>
          </w:r>
          <w:r w:rsidR="00FD164F">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w:t>
      </w:r>
    </w:p>
    <w:p w14:paraId="0BA62092" w14:textId="379B98E4" w:rsidR="00686B65" w:rsidRPr="00734B15" w:rsidRDefault="00686B65" w:rsidP="00686B65">
      <w:pPr>
        <w:spacing w:after="0" w:line="240" w:lineRule="auto"/>
        <w:rPr>
          <w:rFonts w:ascii="Arial" w:eastAsia="Times New Roman" w:hAnsi="Arial" w:cs="Arial"/>
          <w:sz w:val="24"/>
          <w:szCs w:val="24"/>
          <w:lang w:eastAsia="en-GB"/>
        </w:rPr>
      </w:pPr>
      <w:r w:rsidRPr="00734B15">
        <w:rPr>
          <w:rFonts w:ascii="Arial" w:eastAsia="Times New Roman" w:hAnsi="Arial" w:cs="Arial"/>
          <w:sz w:val="24"/>
          <w:szCs w:val="24"/>
          <w:lang w:eastAsia="en-GB"/>
        </w:rPr>
        <w:t>Furthermore, competitors will find it impossible to immediately recreate HSBC's brand recognition and customer connections, which have been developed over decades.</w:t>
      </w:r>
      <w:r w:rsidRPr="00734B15">
        <w:rPr>
          <w:rFonts w:ascii="Arial" w:eastAsia="Times New Roman" w:hAnsi="Arial" w:cs="Arial"/>
          <w:sz w:val="24"/>
          <w:szCs w:val="24"/>
          <w:lang w:eastAsia="en-GB"/>
        </w:rPr>
        <w:br/>
        <w:t xml:space="preserve">HSBC has a strong organizational structure and governance framework that allow it to efficiently manage its global operations. With a focus on risk management, </w:t>
      </w:r>
      <w:r w:rsidRPr="00734B15">
        <w:rPr>
          <w:rFonts w:ascii="Arial" w:eastAsia="Times New Roman" w:hAnsi="Arial" w:cs="Arial"/>
          <w:sz w:val="24"/>
          <w:szCs w:val="24"/>
          <w:lang w:eastAsia="en-GB"/>
        </w:rPr>
        <w:lastRenderedPageBreak/>
        <w:t>compliance, and innovation, HSBC guarantees that its wide network results in a sustained competitive advantage</w:t>
      </w:r>
      <w:sdt>
        <w:sdtPr>
          <w:rPr>
            <w:rFonts w:ascii="Arial" w:eastAsia="Times New Roman" w:hAnsi="Arial" w:cs="Arial"/>
            <w:sz w:val="24"/>
            <w:szCs w:val="24"/>
            <w:lang w:eastAsia="en-GB"/>
          </w:rPr>
          <w:id w:val="752944821"/>
          <w:citation/>
        </w:sdtPr>
        <w:sdtContent>
          <w:r w:rsidR="00426B9F">
            <w:rPr>
              <w:rFonts w:ascii="Arial" w:eastAsia="Times New Roman" w:hAnsi="Arial" w:cs="Arial"/>
              <w:sz w:val="24"/>
              <w:szCs w:val="24"/>
              <w:lang w:eastAsia="en-GB"/>
            </w:rPr>
            <w:fldChar w:fldCharType="begin"/>
          </w:r>
          <w:r w:rsidR="00062609">
            <w:rPr>
              <w:rFonts w:ascii="Arial" w:eastAsia="Times New Roman" w:hAnsi="Arial" w:cs="Arial"/>
              <w:sz w:val="24"/>
              <w:szCs w:val="24"/>
              <w:lang w:val="en-US" w:eastAsia="en-GB"/>
            </w:rPr>
            <w:instrText xml:space="preserve">CITATION HSB232 \l 1033 </w:instrText>
          </w:r>
          <w:r w:rsidR="00426B9F">
            <w:rPr>
              <w:rFonts w:ascii="Arial" w:eastAsia="Times New Roman" w:hAnsi="Arial" w:cs="Arial"/>
              <w:sz w:val="24"/>
              <w:szCs w:val="24"/>
              <w:lang w:eastAsia="en-GB"/>
            </w:rPr>
            <w:fldChar w:fldCharType="separate"/>
          </w:r>
          <w:r w:rsidR="00062609">
            <w:rPr>
              <w:rFonts w:ascii="Arial" w:eastAsia="Times New Roman" w:hAnsi="Arial" w:cs="Arial"/>
              <w:noProof/>
              <w:sz w:val="24"/>
              <w:szCs w:val="24"/>
              <w:lang w:val="en-US" w:eastAsia="en-GB"/>
            </w:rPr>
            <w:t xml:space="preserve"> </w:t>
          </w:r>
          <w:r w:rsidR="00062609" w:rsidRPr="00062609">
            <w:rPr>
              <w:rFonts w:ascii="Arial" w:eastAsia="Times New Roman" w:hAnsi="Arial" w:cs="Arial"/>
              <w:noProof/>
              <w:sz w:val="24"/>
              <w:szCs w:val="24"/>
              <w:lang w:val="en-US" w:eastAsia="en-GB"/>
            </w:rPr>
            <w:t>(HSBC plc, 2023, b)</w:t>
          </w:r>
          <w:r w:rsidR="00426B9F">
            <w:rPr>
              <w:rFonts w:ascii="Arial" w:eastAsia="Times New Roman" w:hAnsi="Arial" w:cs="Arial"/>
              <w:sz w:val="24"/>
              <w:szCs w:val="24"/>
              <w:lang w:eastAsia="en-GB"/>
            </w:rPr>
            <w:fldChar w:fldCharType="end"/>
          </w:r>
        </w:sdtContent>
      </w:sdt>
    </w:p>
    <w:p w14:paraId="7F3C4299" w14:textId="19189DC7" w:rsidR="00686B65" w:rsidRPr="00734B15" w:rsidRDefault="00686B65" w:rsidP="00686B65">
      <w:pPr>
        <w:spacing w:after="0" w:line="240" w:lineRule="auto"/>
        <w:rPr>
          <w:rFonts w:ascii="Arial" w:eastAsia="Times New Roman" w:hAnsi="Arial" w:cs="Arial"/>
          <w:sz w:val="24"/>
          <w:szCs w:val="24"/>
          <w:lang w:eastAsia="en-GB"/>
        </w:rPr>
      </w:pPr>
      <w:r w:rsidRPr="00734B15">
        <w:rPr>
          <w:rFonts w:ascii="Arial" w:eastAsia="Times New Roman" w:hAnsi="Arial" w:cs="Arial"/>
          <w:sz w:val="24"/>
          <w:szCs w:val="24"/>
          <w:lang w:eastAsia="en-GB"/>
        </w:rPr>
        <w:t xml:space="preserve">HSBC's global network and brand name are significant, scarce, and </w:t>
      </w:r>
      <w:r w:rsidR="00FD164F">
        <w:rPr>
          <w:rFonts w:ascii="Arial" w:eastAsia="Times New Roman" w:hAnsi="Arial" w:cs="Arial"/>
          <w:sz w:val="24"/>
          <w:szCs w:val="24"/>
          <w:lang w:eastAsia="en-GB"/>
        </w:rPr>
        <w:t>difficult-to-replicate</w:t>
      </w:r>
      <w:r w:rsidRPr="00734B15">
        <w:rPr>
          <w:rFonts w:ascii="Arial" w:eastAsia="Times New Roman" w:hAnsi="Arial" w:cs="Arial"/>
          <w:sz w:val="24"/>
          <w:szCs w:val="24"/>
          <w:lang w:eastAsia="en-GB"/>
        </w:rPr>
        <w:t xml:space="preserve"> resources that, when properly structured, add to the bank's competitive edge in the business</w:t>
      </w:r>
      <w:sdt>
        <w:sdtPr>
          <w:rPr>
            <w:rFonts w:ascii="Arial" w:eastAsia="Times New Roman" w:hAnsi="Arial" w:cs="Arial"/>
            <w:sz w:val="24"/>
            <w:szCs w:val="24"/>
            <w:lang w:eastAsia="en-GB"/>
          </w:rPr>
          <w:id w:val="-1794520457"/>
          <w:citation/>
        </w:sdtPr>
        <w:sdtContent>
          <w:r w:rsidR="00FD164F">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 \l 1033 </w:instrText>
          </w:r>
          <w:r w:rsidR="00FD164F">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a)</w:t>
          </w:r>
          <w:r w:rsidR="00FD164F">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w:t>
      </w:r>
    </w:p>
    <w:p w14:paraId="45D3E550" w14:textId="77777777" w:rsidR="00686B65" w:rsidRPr="00734B15" w:rsidRDefault="00686B65" w:rsidP="00686B65">
      <w:pPr>
        <w:rPr>
          <w:rFonts w:ascii="Arial" w:eastAsia="Times New Roman" w:hAnsi="Arial" w:cs="Arial"/>
          <w:sz w:val="24"/>
          <w:szCs w:val="24"/>
          <w:lang w:eastAsia="en-GB"/>
        </w:rPr>
      </w:pPr>
    </w:p>
    <w:p w14:paraId="6D11001B" w14:textId="77777777" w:rsidR="00686B65" w:rsidRPr="00734B15" w:rsidRDefault="00686B65" w:rsidP="00686B65">
      <w:pPr>
        <w:pStyle w:val="Heading2"/>
        <w:rPr>
          <w:rFonts w:ascii="Arial" w:hAnsi="Arial" w:cs="Arial"/>
          <w:lang w:eastAsia="en-GB"/>
        </w:rPr>
      </w:pPr>
      <w:bookmarkStart w:id="7" w:name="_Toc164436894"/>
      <w:r w:rsidRPr="00734B15">
        <w:rPr>
          <w:rFonts w:ascii="Arial" w:hAnsi="Arial" w:cs="Arial"/>
          <w:lang w:eastAsia="en-GB"/>
        </w:rPr>
        <w:t>Value chain</w:t>
      </w:r>
      <w:bookmarkEnd w:id="7"/>
      <w:r w:rsidRPr="00734B15">
        <w:rPr>
          <w:rFonts w:ascii="Arial" w:hAnsi="Arial" w:cs="Arial"/>
          <w:lang w:eastAsia="en-GB"/>
        </w:rPr>
        <w:t xml:space="preserve"> </w:t>
      </w:r>
    </w:p>
    <w:p w14:paraId="44043E15" w14:textId="3E10EEF9" w:rsidR="00686B65" w:rsidRDefault="00686B65" w:rsidP="00686B65">
      <w:pPr>
        <w:spacing w:after="0" w:line="240" w:lineRule="auto"/>
        <w:rPr>
          <w:rFonts w:ascii="Arial" w:eastAsia="Times New Roman" w:hAnsi="Arial" w:cs="Arial"/>
          <w:sz w:val="24"/>
          <w:szCs w:val="24"/>
          <w:lang w:eastAsia="en-GB"/>
        </w:rPr>
      </w:pPr>
      <w:r w:rsidRPr="00734B15">
        <w:rPr>
          <w:rFonts w:ascii="Arial" w:eastAsia="Times New Roman" w:hAnsi="Arial" w:cs="Arial"/>
          <w:sz w:val="24"/>
          <w:szCs w:val="24"/>
          <w:lang w:eastAsia="en-GB"/>
        </w:rPr>
        <w:br/>
        <w:t>The value chain functions as a map, allowing us to understand how organizations develop products or services. It consists of several actions, such as creating, selling, and delivering, that collaborate to create something beneficial for clients. And it encompasses not just the actions of one firm, but also the relationships between multiple enterprises that provide the same product or service</w:t>
      </w:r>
      <w:sdt>
        <w:sdtPr>
          <w:rPr>
            <w:rFonts w:ascii="Arial" w:eastAsia="Times New Roman" w:hAnsi="Arial" w:cs="Arial"/>
            <w:sz w:val="24"/>
            <w:szCs w:val="24"/>
            <w:lang w:eastAsia="en-GB"/>
          </w:rPr>
          <w:id w:val="510804732"/>
          <w:citation/>
        </w:sdtPr>
        <w:sdtContent>
          <w:r w:rsidRPr="00734B15">
            <w:rPr>
              <w:rFonts w:ascii="Arial" w:eastAsia="Times New Roman" w:hAnsi="Arial" w:cs="Arial"/>
              <w:sz w:val="24"/>
              <w:szCs w:val="24"/>
              <w:lang w:eastAsia="en-GB"/>
            </w:rPr>
            <w:fldChar w:fldCharType="begin"/>
          </w:r>
          <w:r w:rsidR="00435ED2">
            <w:rPr>
              <w:rFonts w:ascii="Arial" w:eastAsia="Times New Roman" w:hAnsi="Arial" w:cs="Arial"/>
              <w:sz w:val="24"/>
              <w:szCs w:val="24"/>
              <w:lang w:val="en-US" w:eastAsia="en-GB"/>
            </w:rPr>
            <w:instrText xml:space="preserve">CITATION Whi24 \l 1033 </w:instrText>
          </w:r>
          <w:r w:rsidRPr="00734B15">
            <w:rPr>
              <w:rFonts w:ascii="Arial" w:eastAsia="Times New Roman" w:hAnsi="Arial" w:cs="Arial"/>
              <w:sz w:val="24"/>
              <w:szCs w:val="24"/>
              <w:lang w:eastAsia="en-GB"/>
            </w:rPr>
            <w:fldChar w:fldCharType="separate"/>
          </w:r>
          <w:r w:rsidR="00280BEA">
            <w:rPr>
              <w:rFonts w:ascii="Arial" w:eastAsia="Times New Roman" w:hAnsi="Arial" w:cs="Arial"/>
              <w:noProof/>
              <w:sz w:val="24"/>
              <w:szCs w:val="24"/>
              <w:lang w:val="en-US" w:eastAsia="en-GB"/>
            </w:rPr>
            <w:t xml:space="preserve"> </w:t>
          </w:r>
          <w:r w:rsidR="00280BEA" w:rsidRPr="00280BEA">
            <w:rPr>
              <w:rFonts w:ascii="Arial" w:eastAsia="Times New Roman" w:hAnsi="Arial" w:cs="Arial"/>
              <w:noProof/>
              <w:sz w:val="24"/>
              <w:szCs w:val="24"/>
              <w:lang w:val="en-US" w:eastAsia="en-GB"/>
            </w:rPr>
            <w:t>(Whittington, Regnér, Angwin, Johnson, &amp; Scholes, 2012)</w:t>
          </w:r>
          <w:r w:rsidRPr="00734B15">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 The value chain also assists firms in determining whether to do specific tasks internally or to outsource them. For example, a bike firm may elect to manufacture the frames but get the tires from another company. Overall, the value chain assists organizations in understanding how they manufacture products and how they may improve their processes to remain competitive and profitable</w:t>
      </w:r>
      <w:sdt>
        <w:sdtPr>
          <w:rPr>
            <w:rFonts w:ascii="Arial" w:eastAsia="Times New Roman" w:hAnsi="Arial" w:cs="Arial"/>
            <w:sz w:val="24"/>
            <w:szCs w:val="24"/>
            <w:lang w:eastAsia="en-GB"/>
          </w:rPr>
          <w:id w:val="1099373288"/>
          <w:citation/>
        </w:sdtPr>
        <w:sdtContent>
          <w:r w:rsidR="00FD164F">
            <w:rPr>
              <w:rFonts w:ascii="Arial" w:eastAsia="Times New Roman" w:hAnsi="Arial" w:cs="Arial"/>
              <w:sz w:val="24"/>
              <w:szCs w:val="24"/>
              <w:lang w:eastAsia="en-GB"/>
            </w:rPr>
            <w:fldChar w:fldCharType="begin"/>
          </w:r>
          <w:r w:rsidR="00FD164F">
            <w:rPr>
              <w:rFonts w:ascii="Arial" w:eastAsia="Times New Roman" w:hAnsi="Arial" w:cs="Arial"/>
              <w:sz w:val="24"/>
              <w:szCs w:val="24"/>
              <w:lang w:val="en-US" w:eastAsia="en-GB"/>
            </w:rPr>
            <w:instrText xml:space="preserve"> CITATION Whi24 \l 1033 </w:instrText>
          </w:r>
          <w:r w:rsidR="00FD164F">
            <w:rPr>
              <w:rFonts w:ascii="Arial" w:eastAsia="Times New Roman" w:hAnsi="Arial" w:cs="Arial"/>
              <w:sz w:val="24"/>
              <w:szCs w:val="24"/>
              <w:lang w:eastAsia="en-GB"/>
            </w:rPr>
            <w:fldChar w:fldCharType="separate"/>
          </w:r>
          <w:r w:rsidR="00280BEA">
            <w:rPr>
              <w:rFonts w:ascii="Arial" w:eastAsia="Times New Roman" w:hAnsi="Arial" w:cs="Arial"/>
              <w:noProof/>
              <w:sz w:val="24"/>
              <w:szCs w:val="24"/>
              <w:lang w:val="en-US" w:eastAsia="en-GB"/>
            </w:rPr>
            <w:t xml:space="preserve"> </w:t>
          </w:r>
          <w:r w:rsidR="00280BEA" w:rsidRPr="00280BEA">
            <w:rPr>
              <w:rFonts w:ascii="Arial" w:eastAsia="Times New Roman" w:hAnsi="Arial" w:cs="Arial"/>
              <w:noProof/>
              <w:sz w:val="24"/>
              <w:szCs w:val="24"/>
              <w:lang w:val="en-US" w:eastAsia="en-GB"/>
            </w:rPr>
            <w:t>(Whittington, Regnér, Angwin, Johnson, &amp; Scholes, 2012)</w:t>
          </w:r>
          <w:r w:rsidR="00FD164F">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w:t>
      </w:r>
    </w:p>
    <w:p w14:paraId="3797E5B5" w14:textId="77777777" w:rsidR="00FD164F" w:rsidRPr="00734B15" w:rsidRDefault="00FD164F" w:rsidP="00686B65">
      <w:pPr>
        <w:spacing w:after="0" w:line="240" w:lineRule="auto"/>
        <w:rPr>
          <w:rFonts w:ascii="Arial" w:eastAsia="Times New Roman" w:hAnsi="Arial" w:cs="Arial"/>
          <w:sz w:val="24"/>
          <w:szCs w:val="24"/>
          <w:lang w:eastAsia="en-GB"/>
        </w:rPr>
      </w:pPr>
    </w:p>
    <w:p w14:paraId="1DFEB02A" w14:textId="737455D4" w:rsidR="00FD164F" w:rsidRDefault="00686B65" w:rsidP="00686B65">
      <w:pPr>
        <w:spacing w:after="0" w:line="240" w:lineRule="auto"/>
        <w:rPr>
          <w:rFonts w:ascii="Arial" w:eastAsia="Times New Roman" w:hAnsi="Arial" w:cs="Arial"/>
          <w:sz w:val="24"/>
          <w:szCs w:val="24"/>
          <w:lang w:eastAsia="en-GB"/>
        </w:rPr>
      </w:pPr>
      <w:r w:rsidRPr="00734B15">
        <w:rPr>
          <w:rFonts w:ascii="Arial" w:eastAsia="Times New Roman" w:hAnsi="Arial" w:cs="Arial"/>
          <w:sz w:val="24"/>
          <w:szCs w:val="24"/>
          <w:lang w:eastAsia="en-GB"/>
        </w:rPr>
        <w:t>HSBC's value chain starts with the collection of financial resources from clients, such as deposits and investments. This includes systems for managing and securing funds like as deposit-taking, cash processing, and investment management. After acquiring financial resources, HSBC participates in a variety of operational operations to create value. This comprises lending and credit activities such as loans, mortgages, and credit cards, as well as investment banking services such as underwriting, consulting, and capital markets transactions.</w:t>
      </w:r>
      <w:r w:rsidR="00FD164F">
        <w:rPr>
          <w:rFonts w:ascii="Arial" w:eastAsia="Times New Roman" w:hAnsi="Arial" w:cs="Arial"/>
          <w:sz w:val="24"/>
          <w:szCs w:val="24"/>
          <w:lang w:eastAsia="en-GB"/>
        </w:rPr>
        <w:t xml:space="preserve"> Also, </w:t>
      </w:r>
      <w:r w:rsidRPr="00734B15">
        <w:rPr>
          <w:rFonts w:ascii="Arial" w:eastAsia="Times New Roman" w:hAnsi="Arial" w:cs="Arial"/>
          <w:sz w:val="24"/>
          <w:szCs w:val="24"/>
          <w:lang w:eastAsia="en-GB"/>
        </w:rPr>
        <w:t xml:space="preserve">HSBC provides its financial goods and services to consumers via a variety of channels, including branches, internet platforms, and ATMs. This includes distribution </w:t>
      </w:r>
      <w:r w:rsidR="00855F85" w:rsidRPr="00734B15">
        <w:rPr>
          <w:rFonts w:ascii="Arial" w:eastAsia="Times New Roman" w:hAnsi="Arial" w:cs="Arial"/>
          <w:sz w:val="24"/>
          <w:szCs w:val="24"/>
          <w:lang w:eastAsia="en-GB"/>
        </w:rPr>
        <w:t>coordination</w:t>
      </w:r>
      <w:r w:rsidRPr="00734B15">
        <w:rPr>
          <w:rFonts w:ascii="Arial" w:eastAsia="Times New Roman" w:hAnsi="Arial" w:cs="Arial"/>
          <w:sz w:val="24"/>
          <w:szCs w:val="24"/>
          <w:lang w:eastAsia="en-GB"/>
        </w:rPr>
        <w:t>, which ensures timely and effective service delivery to clients across the company's global network</w:t>
      </w:r>
      <w:sdt>
        <w:sdtPr>
          <w:rPr>
            <w:rFonts w:ascii="Arial" w:eastAsia="Times New Roman" w:hAnsi="Arial" w:cs="Arial"/>
            <w:sz w:val="24"/>
            <w:szCs w:val="24"/>
            <w:lang w:eastAsia="en-GB"/>
          </w:rPr>
          <w:id w:val="1484357050"/>
          <w:citation/>
        </w:sdtPr>
        <w:sdtContent>
          <w:r w:rsidR="00FD164F">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HSB231 \l 1033 </w:instrText>
          </w:r>
          <w:r w:rsidR="00FD164F">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c)</w:t>
          </w:r>
          <w:r w:rsidR="00FD164F">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w:t>
      </w:r>
    </w:p>
    <w:p w14:paraId="7AFD5BFE" w14:textId="517F5C24" w:rsidR="00686B65" w:rsidRPr="00734B15" w:rsidRDefault="00686B65" w:rsidP="00686B65">
      <w:pPr>
        <w:spacing w:after="0" w:line="240" w:lineRule="auto"/>
        <w:rPr>
          <w:rFonts w:ascii="Arial" w:eastAsia="Times New Roman" w:hAnsi="Arial" w:cs="Arial"/>
          <w:sz w:val="24"/>
          <w:szCs w:val="24"/>
          <w:lang w:eastAsia="en-GB"/>
        </w:rPr>
      </w:pPr>
      <w:r w:rsidRPr="00734B15">
        <w:rPr>
          <w:rFonts w:ascii="Arial" w:eastAsia="Times New Roman" w:hAnsi="Arial" w:cs="Arial"/>
          <w:sz w:val="24"/>
          <w:szCs w:val="24"/>
          <w:lang w:eastAsia="en-GB"/>
        </w:rPr>
        <w:br/>
        <w:t>Marketing and Sales: HSBC uses marketing and sales efforts to recruit and retain clients. This comprises advertising efforts, promotional incentives, and relationship management initiatives designed to boost client loyalty and market share.</w:t>
      </w:r>
      <w:r w:rsidRPr="00734B15">
        <w:rPr>
          <w:rFonts w:ascii="Arial" w:eastAsia="Times New Roman" w:hAnsi="Arial" w:cs="Arial"/>
          <w:sz w:val="24"/>
          <w:szCs w:val="24"/>
          <w:lang w:eastAsia="en-GB"/>
        </w:rPr>
        <w:br/>
        <w:t>HSBC places a high value on customer service to guarantee customer happiness and loyalty. This includes offering support services such as account management, financial advising, and banking transactions help to satisfy client demands and handle concerns as quickly as possible.</w:t>
      </w:r>
    </w:p>
    <w:p w14:paraId="64BF1C7A" w14:textId="77777777" w:rsidR="00686B65" w:rsidRPr="00734B15" w:rsidRDefault="00686B65" w:rsidP="00686B65">
      <w:pPr>
        <w:spacing w:after="0" w:line="240" w:lineRule="auto"/>
        <w:rPr>
          <w:rFonts w:ascii="Arial" w:eastAsia="Times New Roman" w:hAnsi="Arial" w:cs="Arial"/>
          <w:sz w:val="24"/>
          <w:szCs w:val="24"/>
          <w:lang w:eastAsia="en-GB"/>
        </w:rPr>
      </w:pPr>
    </w:p>
    <w:p w14:paraId="2D29A9E9" w14:textId="588268CA" w:rsidR="00686B65" w:rsidRPr="00734B15" w:rsidRDefault="00686B65" w:rsidP="00686B65">
      <w:pPr>
        <w:spacing w:after="0" w:line="240" w:lineRule="auto"/>
        <w:rPr>
          <w:rFonts w:ascii="Arial" w:eastAsia="Times New Roman" w:hAnsi="Arial" w:cs="Arial"/>
          <w:sz w:val="24"/>
          <w:szCs w:val="24"/>
          <w:lang w:eastAsia="en-GB"/>
        </w:rPr>
      </w:pPr>
      <w:r w:rsidRPr="00734B15">
        <w:rPr>
          <w:rFonts w:ascii="Arial" w:eastAsia="Times New Roman" w:hAnsi="Arial" w:cs="Arial"/>
          <w:sz w:val="24"/>
          <w:szCs w:val="24"/>
          <w:lang w:eastAsia="en-GB"/>
        </w:rPr>
        <w:t>HSBC purchases different inputs for its operations, such as technology, infrastructure, and human resources. This includes strategic sourcing, vendor management, and supplier relationships to ensure the availability and quality of resources required to support corporate operations</w:t>
      </w:r>
      <w:sdt>
        <w:sdtPr>
          <w:rPr>
            <w:rFonts w:ascii="Arial" w:eastAsia="Times New Roman" w:hAnsi="Arial" w:cs="Arial"/>
            <w:sz w:val="24"/>
            <w:szCs w:val="24"/>
            <w:lang w:eastAsia="en-GB"/>
          </w:rPr>
          <w:id w:val="518212099"/>
          <w:citation/>
        </w:sdtPr>
        <w:sdtContent>
          <w:r w:rsidR="00363924">
            <w:rPr>
              <w:rFonts w:ascii="Arial" w:eastAsia="Times New Roman" w:hAnsi="Arial" w:cs="Arial"/>
              <w:sz w:val="24"/>
              <w:szCs w:val="24"/>
              <w:lang w:eastAsia="en-GB"/>
            </w:rPr>
            <w:fldChar w:fldCharType="begin"/>
          </w:r>
          <w:r w:rsidR="00062609">
            <w:rPr>
              <w:rFonts w:ascii="Arial" w:eastAsia="Times New Roman" w:hAnsi="Arial" w:cs="Arial"/>
              <w:sz w:val="24"/>
              <w:szCs w:val="24"/>
              <w:lang w:val="en-US" w:eastAsia="en-GB"/>
            </w:rPr>
            <w:instrText xml:space="preserve">CITATION HSB232 \l 1033 </w:instrText>
          </w:r>
          <w:r w:rsidR="00363924">
            <w:rPr>
              <w:rFonts w:ascii="Arial" w:eastAsia="Times New Roman" w:hAnsi="Arial" w:cs="Arial"/>
              <w:sz w:val="24"/>
              <w:szCs w:val="24"/>
              <w:lang w:eastAsia="en-GB"/>
            </w:rPr>
            <w:fldChar w:fldCharType="separate"/>
          </w:r>
          <w:r w:rsidR="00062609">
            <w:rPr>
              <w:rFonts w:ascii="Arial" w:eastAsia="Times New Roman" w:hAnsi="Arial" w:cs="Arial"/>
              <w:noProof/>
              <w:sz w:val="24"/>
              <w:szCs w:val="24"/>
              <w:lang w:val="en-US" w:eastAsia="en-GB"/>
            </w:rPr>
            <w:t xml:space="preserve"> </w:t>
          </w:r>
          <w:r w:rsidR="00062609" w:rsidRPr="00062609">
            <w:rPr>
              <w:rFonts w:ascii="Arial" w:eastAsia="Times New Roman" w:hAnsi="Arial" w:cs="Arial"/>
              <w:noProof/>
              <w:sz w:val="24"/>
              <w:szCs w:val="24"/>
              <w:lang w:val="en-US" w:eastAsia="en-GB"/>
            </w:rPr>
            <w:t>(HSBC plc, 2023, b)</w:t>
          </w:r>
          <w:r w:rsidR="00363924">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w:t>
      </w:r>
    </w:p>
    <w:p w14:paraId="5C71C0BE" w14:textId="7674C40F" w:rsidR="00686B65" w:rsidRPr="00734B15" w:rsidRDefault="00FD164F" w:rsidP="00686B65">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Furthermore</w:t>
      </w:r>
      <w:r w:rsidR="00686B65" w:rsidRPr="00734B15">
        <w:rPr>
          <w:rFonts w:ascii="Arial" w:eastAsia="Times New Roman" w:hAnsi="Arial" w:cs="Arial"/>
          <w:sz w:val="24"/>
          <w:szCs w:val="24"/>
          <w:lang w:eastAsia="en-GB"/>
        </w:rPr>
        <w:t>, HSBC invests in technology to increase operational efficiency, improve customer experience, and create new financial products and services. To remain competitive in the digital era, businesses must invest in digital banking systems, cybersecurity measures, and data analytics skills</w:t>
      </w:r>
      <w:sdt>
        <w:sdtPr>
          <w:rPr>
            <w:rFonts w:ascii="Arial" w:eastAsia="Times New Roman" w:hAnsi="Arial" w:cs="Arial"/>
            <w:sz w:val="24"/>
            <w:szCs w:val="24"/>
            <w:lang w:eastAsia="en-GB"/>
          </w:rPr>
          <w:id w:val="2056113742"/>
          <w:citation/>
        </w:sdtPr>
        <w:sdtContent>
          <w:r>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HSB231 \l 1033 </w:instrText>
          </w:r>
          <w:r>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c)</w:t>
          </w:r>
          <w:r>
            <w:rPr>
              <w:rFonts w:ascii="Arial" w:eastAsia="Times New Roman" w:hAnsi="Arial" w:cs="Arial"/>
              <w:sz w:val="24"/>
              <w:szCs w:val="24"/>
              <w:lang w:eastAsia="en-GB"/>
            </w:rPr>
            <w:fldChar w:fldCharType="end"/>
          </w:r>
        </w:sdtContent>
      </w:sdt>
      <w:r w:rsidR="00686B65" w:rsidRPr="00734B15">
        <w:rPr>
          <w:rFonts w:ascii="Arial" w:eastAsia="Times New Roman" w:hAnsi="Arial" w:cs="Arial"/>
          <w:sz w:val="24"/>
          <w:szCs w:val="24"/>
          <w:lang w:eastAsia="en-GB"/>
        </w:rPr>
        <w:t>.</w:t>
      </w:r>
    </w:p>
    <w:p w14:paraId="1FF623A5" w14:textId="5603D89B" w:rsidR="00686B65" w:rsidRPr="00FD164F" w:rsidRDefault="00686B65" w:rsidP="00686B65">
      <w:pPr>
        <w:spacing w:after="0" w:line="240" w:lineRule="auto"/>
        <w:rPr>
          <w:rFonts w:ascii="Arial" w:eastAsia="Times New Roman" w:hAnsi="Arial" w:cs="Arial"/>
          <w:sz w:val="24"/>
          <w:szCs w:val="24"/>
          <w:lang w:eastAsia="en-GB"/>
        </w:rPr>
      </w:pPr>
      <w:r w:rsidRPr="00734B15">
        <w:rPr>
          <w:rFonts w:ascii="Arial" w:eastAsia="Times New Roman" w:hAnsi="Arial" w:cs="Arial"/>
          <w:sz w:val="24"/>
          <w:szCs w:val="24"/>
          <w:lang w:eastAsia="en-GB"/>
        </w:rPr>
        <w:t xml:space="preserve">HSBC's success is dependent on its </w:t>
      </w:r>
      <w:r w:rsidR="00855F85" w:rsidRPr="00734B15">
        <w:rPr>
          <w:rFonts w:ascii="Arial" w:eastAsia="Times New Roman" w:hAnsi="Arial" w:cs="Arial"/>
          <w:sz w:val="24"/>
          <w:szCs w:val="24"/>
          <w:lang w:eastAsia="en-GB"/>
        </w:rPr>
        <w:t>people;</w:t>
      </w:r>
      <w:r w:rsidRPr="00734B15">
        <w:rPr>
          <w:rFonts w:ascii="Arial" w:eastAsia="Times New Roman" w:hAnsi="Arial" w:cs="Arial"/>
          <w:sz w:val="24"/>
          <w:szCs w:val="24"/>
          <w:lang w:eastAsia="en-GB"/>
        </w:rPr>
        <w:t xml:space="preserve"> </w:t>
      </w:r>
      <w:r w:rsidR="00855F85" w:rsidRPr="00734B15">
        <w:rPr>
          <w:rFonts w:ascii="Arial" w:eastAsia="Times New Roman" w:hAnsi="Arial" w:cs="Arial"/>
          <w:sz w:val="24"/>
          <w:szCs w:val="24"/>
          <w:lang w:eastAsia="en-GB"/>
        </w:rPr>
        <w:t>thus,</w:t>
      </w:r>
      <w:r w:rsidRPr="00734B15">
        <w:rPr>
          <w:rFonts w:ascii="Arial" w:eastAsia="Times New Roman" w:hAnsi="Arial" w:cs="Arial"/>
          <w:sz w:val="24"/>
          <w:szCs w:val="24"/>
          <w:lang w:eastAsia="en-GB"/>
        </w:rPr>
        <w:t xml:space="preserve"> the company invests in recruiting, training, and keeping exceptional personnel.</w:t>
      </w:r>
      <w:r w:rsidRPr="00734B15">
        <w:rPr>
          <w:rFonts w:ascii="Arial" w:hAnsi="Arial" w:cs="Arial"/>
        </w:rPr>
        <w:t xml:space="preserve"> </w:t>
      </w:r>
      <w:r w:rsidR="00FD164F">
        <w:rPr>
          <w:rFonts w:ascii="Arial" w:hAnsi="Arial" w:cs="Arial"/>
        </w:rPr>
        <w:t>Thi</w:t>
      </w:r>
      <w:r w:rsidRPr="00734B15">
        <w:rPr>
          <w:rFonts w:ascii="Arial" w:eastAsia="Times New Roman" w:hAnsi="Arial" w:cs="Arial"/>
          <w:sz w:val="24"/>
          <w:szCs w:val="24"/>
          <w:lang w:eastAsia="en-GB"/>
        </w:rPr>
        <w:t xml:space="preserve">is includes HR tasks including talent </w:t>
      </w:r>
      <w:r w:rsidRPr="00734B15">
        <w:rPr>
          <w:rFonts w:ascii="Arial" w:eastAsia="Times New Roman" w:hAnsi="Arial" w:cs="Arial"/>
          <w:sz w:val="24"/>
          <w:szCs w:val="24"/>
          <w:lang w:eastAsia="en-GB"/>
        </w:rPr>
        <w:lastRenderedPageBreak/>
        <w:t>acquisition, performance management, and professional development to ensure a skilled and motivated team.</w:t>
      </w:r>
      <w:r w:rsidR="00FD164F">
        <w:rPr>
          <w:rFonts w:ascii="Arial" w:eastAsia="Times New Roman" w:hAnsi="Arial" w:cs="Arial"/>
          <w:sz w:val="24"/>
          <w:szCs w:val="24"/>
          <w:lang w:eastAsia="en-GB"/>
        </w:rPr>
        <w:t xml:space="preserve"> </w:t>
      </w:r>
      <w:r w:rsidRPr="00734B15">
        <w:rPr>
          <w:rFonts w:ascii="Arial" w:eastAsia="Times New Roman" w:hAnsi="Arial" w:cs="Arial"/>
          <w:sz w:val="24"/>
          <w:szCs w:val="24"/>
          <w:lang w:eastAsia="en-GB"/>
        </w:rPr>
        <w:t>Moreover, HSBC has an established organizational and oversight system to support its operations across the globe. Corporate activities such as banking, legal, risk control, and compatibility are responsible for ensuring regulatory compliance, managing risks, and maintaining financial stability.</w:t>
      </w:r>
      <w:r w:rsidR="00172F0E">
        <w:rPr>
          <w:rFonts w:ascii="Arial" w:eastAsia="Times New Roman" w:hAnsi="Arial" w:cs="Arial"/>
          <w:sz w:val="24"/>
          <w:szCs w:val="24"/>
          <w:lang w:eastAsia="en-GB"/>
        </w:rPr>
        <w:t xml:space="preserve"> </w:t>
      </w:r>
      <w:r w:rsidRPr="00734B15">
        <w:rPr>
          <w:rFonts w:ascii="Arial" w:eastAsia="Times New Roman" w:hAnsi="Arial" w:cs="Arial"/>
          <w:sz w:val="24"/>
          <w:szCs w:val="24"/>
          <w:lang w:eastAsia="en-GB"/>
        </w:rPr>
        <w:t>HSBC's value chain involves an extensive variety of activities to acquire, provide, and support its financial services and goods to customers around the world, while also investing in its staff, technology, and structures to drive efficiency and maintain a competitive advantage</w:t>
      </w:r>
      <w:sdt>
        <w:sdtPr>
          <w:rPr>
            <w:rFonts w:ascii="Arial" w:eastAsia="Times New Roman" w:hAnsi="Arial" w:cs="Arial"/>
            <w:sz w:val="24"/>
            <w:szCs w:val="24"/>
            <w:lang w:eastAsia="en-GB"/>
          </w:rPr>
          <w:id w:val="-1758748045"/>
          <w:citation/>
        </w:sdtPr>
        <w:sdtContent>
          <w:r w:rsidRPr="00734B15">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HSB231 \l 1033 </w:instrText>
          </w:r>
          <w:r w:rsidRPr="00734B15">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c)</w:t>
          </w:r>
          <w:r w:rsidRPr="00734B15">
            <w:rPr>
              <w:rFonts w:ascii="Arial" w:eastAsia="Times New Roman" w:hAnsi="Arial" w:cs="Arial"/>
              <w:sz w:val="24"/>
              <w:szCs w:val="24"/>
              <w:lang w:eastAsia="en-GB"/>
            </w:rPr>
            <w:fldChar w:fldCharType="end"/>
          </w:r>
        </w:sdtContent>
      </w:sdt>
    </w:p>
    <w:p w14:paraId="0CDEA843" w14:textId="77777777" w:rsidR="00422934" w:rsidRPr="00734B15" w:rsidRDefault="00422934" w:rsidP="00686B65">
      <w:pPr>
        <w:spacing w:after="0" w:line="240" w:lineRule="auto"/>
        <w:rPr>
          <w:rFonts w:ascii="Arial" w:eastAsia="Times New Roman" w:hAnsi="Arial" w:cs="Arial"/>
          <w:sz w:val="24"/>
          <w:szCs w:val="24"/>
          <w:lang w:eastAsia="en-GB"/>
        </w:rPr>
      </w:pPr>
    </w:p>
    <w:p w14:paraId="02505522" w14:textId="1169CB00" w:rsidR="00686B65" w:rsidRPr="00734B15" w:rsidRDefault="00422934" w:rsidP="00422934">
      <w:pPr>
        <w:pStyle w:val="Heading2"/>
        <w:rPr>
          <w:rFonts w:ascii="Arial" w:hAnsi="Arial" w:cs="Arial"/>
        </w:rPr>
      </w:pPr>
      <w:r w:rsidRPr="00734B15">
        <w:rPr>
          <w:rFonts w:ascii="Arial" w:hAnsi="Arial" w:cs="Arial"/>
        </w:rPr>
        <w:t xml:space="preserve"> </w:t>
      </w:r>
      <w:bookmarkStart w:id="8" w:name="_Toc164436895"/>
      <w:r w:rsidRPr="00734B15">
        <w:rPr>
          <w:rFonts w:ascii="Arial" w:hAnsi="Arial" w:cs="Arial"/>
        </w:rPr>
        <w:t>Evaluation of HSBC strategy</w:t>
      </w:r>
      <w:bookmarkEnd w:id="8"/>
    </w:p>
    <w:p w14:paraId="11476643" w14:textId="7743386E" w:rsidR="000D5183" w:rsidRPr="00734B15" w:rsidRDefault="000D5183" w:rsidP="000D5183">
      <w:pPr>
        <w:spacing w:after="240" w:line="240" w:lineRule="auto"/>
        <w:rPr>
          <w:rFonts w:ascii="Arial" w:eastAsia="Times New Roman" w:hAnsi="Arial" w:cs="Arial"/>
          <w:sz w:val="24"/>
          <w:szCs w:val="24"/>
          <w:lang w:eastAsia="en-GB"/>
        </w:rPr>
      </w:pPr>
      <w:r w:rsidRPr="000D5183">
        <w:rPr>
          <w:rFonts w:ascii="Arial" w:eastAsia="Times New Roman" w:hAnsi="Arial" w:cs="Arial"/>
          <w:sz w:val="24"/>
          <w:szCs w:val="24"/>
          <w:lang w:eastAsia="en-GB"/>
        </w:rPr>
        <w:t xml:space="preserve">To </w:t>
      </w:r>
      <w:r w:rsidR="00CF155F" w:rsidRPr="000D5183">
        <w:rPr>
          <w:rFonts w:ascii="Arial" w:eastAsia="Times New Roman" w:hAnsi="Arial" w:cs="Arial"/>
          <w:sz w:val="24"/>
          <w:szCs w:val="24"/>
          <w:lang w:eastAsia="en-GB"/>
        </w:rPr>
        <w:t>analyse</w:t>
      </w:r>
      <w:r w:rsidRPr="000D5183">
        <w:rPr>
          <w:rFonts w:ascii="Arial" w:eastAsia="Times New Roman" w:hAnsi="Arial" w:cs="Arial"/>
          <w:sz w:val="24"/>
          <w:szCs w:val="24"/>
          <w:lang w:eastAsia="en-GB"/>
        </w:rPr>
        <w:t xml:space="preserve"> how successfully HSBC has implemented its commercial and corporate strategy and obtained an advantage over rivals. </w:t>
      </w:r>
    </w:p>
    <w:p w14:paraId="1F39A098" w14:textId="304A89B7" w:rsidR="000D5183" w:rsidRPr="000D5183" w:rsidRDefault="000D5183" w:rsidP="000D5183">
      <w:pPr>
        <w:spacing w:after="240" w:line="240" w:lineRule="auto"/>
        <w:rPr>
          <w:rFonts w:ascii="Arial" w:eastAsia="Times New Roman" w:hAnsi="Arial" w:cs="Arial"/>
          <w:sz w:val="24"/>
          <w:szCs w:val="24"/>
          <w:lang w:eastAsia="en-GB"/>
        </w:rPr>
      </w:pPr>
      <w:r w:rsidRPr="000D5183">
        <w:rPr>
          <w:rFonts w:ascii="Arial" w:eastAsia="Times New Roman" w:hAnsi="Arial" w:cs="Arial"/>
          <w:sz w:val="24"/>
          <w:szCs w:val="24"/>
          <w:lang w:eastAsia="en-GB"/>
        </w:rPr>
        <w:t>HSBC has tried to increase its market share in existing territories while also exploring new markets, particularly in emerging economies such as Asia. This is consistent with its objective of worldwide growth. Furthermore, HSBC's attempts to improve customer service and extend its digital banking offerings have been positively appreciated. However, issues such as regulatory impediments and aging IT systems have influenced acceptability. Furthermore, while experiencing hurdles, HSBC has effectively executed a variety of initiatives, including investments in digital technology and expansion into new regions. However, modernizing outdated IT systems has proven to be a challenging and resource-intensive process</w:t>
      </w:r>
      <w:sdt>
        <w:sdtPr>
          <w:rPr>
            <w:rFonts w:ascii="Arial" w:eastAsia="Times New Roman" w:hAnsi="Arial" w:cs="Arial"/>
            <w:sz w:val="24"/>
            <w:szCs w:val="24"/>
            <w:lang w:eastAsia="en-GB"/>
          </w:rPr>
          <w:id w:val="1132754289"/>
          <w:citation/>
        </w:sdtPr>
        <w:sdtContent>
          <w:r w:rsidR="00FD164F">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HSB231 \l 1033 </w:instrText>
          </w:r>
          <w:r w:rsidR="00FD164F">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c)</w:t>
          </w:r>
          <w:r w:rsidR="00FD164F">
            <w:rPr>
              <w:rFonts w:ascii="Arial" w:eastAsia="Times New Roman" w:hAnsi="Arial" w:cs="Arial"/>
              <w:sz w:val="24"/>
              <w:szCs w:val="24"/>
              <w:lang w:eastAsia="en-GB"/>
            </w:rPr>
            <w:fldChar w:fldCharType="end"/>
          </w:r>
        </w:sdtContent>
      </w:sdt>
      <w:r w:rsidRPr="000D5183">
        <w:rPr>
          <w:rFonts w:ascii="Arial" w:eastAsia="Times New Roman" w:hAnsi="Arial" w:cs="Arial"/>
          <w:sz w:val="24"/>
          <w:szCs w:val="24"/>
          <w:lang w:eastAsia="en-GB"/>
        </w:rPr>
        <w:t xml:space="preserve">. </w:t>
      </w:r>
    </w:p>
    <w:p w14:paraId="758E4771" w14:textId="3F63586D" w:rsidR="000D5183" w:rsidRPr="00734B15" w:rsidRDefault="000D5183" w:rsidP="000D5183">
      <w:pPr>
        <w:spacing w:after="240" w:line="240" w:lineRule="auto"/>
        <w:rPr>
          <w:rFonts w:ascii="Arial" w:eastAsia="Times New Roman" w:hAnsi="Arial" w:cs="Arial"/>
          <w:sz w:val="24"/>
          <w:szCs w:val="24"/>
          <w:lang w:eastAsia="en-GB"/>
        </w:rPr>
      </w:pPr>
      <w:r w:rsidRPr="000D5183">
        <w:rPr>
          <w:rFonts w:ascii="Arial" w:eastAsia="Times New Roman" w:hAnsi="Arial" w:cs="Arial"/>
          <w:sz w:val="24"/>
          <w:szCs w:val="24"/>
          <w:lang w:eastAsia="en-GB"/>
        </w:rPr>
        <w:t>Moving on to sustainability activities, HSBC's annual reports and policies give information on company sustainability objectives. The firm has set lofty goals to lessen its environmental impact, assist community development, and promote financial inclusivity. These aims are consistent with its company strategy of responsible banking and long-term wealth generation</w:t>
      </w:r>
      <w:sdt>
        <w:sdtPr>
          <w:rPr>
            <w:rFonts w:ascii="Arial" w:eastAsia="Times New Roman" w:hAnsi="Arial" w:cs="Arial"/>
            <w:sz w:val="24"/>
            <w:szCs w:val="24"/>
            <w:lang w:eastAsia="en-GB"/>
          </w:rPr>
          <w:id w:val="1310678863"/>
          <w:citation/>
        </w:sdtPr>
        <w:sdtContent>
          <w:r w:rsidR="00A430BC">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 \l 1033 </w:instrText>
          </w:r>
          <w:r w:rsidR="00A430BC">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a)</w:t>
          </w:r>
          <w:r w:rsidR="00A430BC">
            <w:rPr>
              <w:rFonts w:ascii="Arial" w:eastAsia="Times New Roman" w:hAnsi="Arial" w:cs="Arial"/>
              <w:sz w:val="24"/>
              <w:szCs w:val="24"/>
              <w:lang w:eastAsia="en-GB"/>
            </w:rPr>
            <w:fldChar w:fldCharType="end"/>
          </w:r>
        </w:sdtContent>
      </w:sdt>
      <w:r w:rsidRPr="000D5183">
        <w:rPr>
          <w:rFonts w:ascii="Arial" w:eastAsia="Times New Roman" w:hAnsi="Arial" w:cs="Arial"/>
          <w:sz w:val="24"/>
          <w:szCs w:val="24"/>
          <w:lang w:eastAsia="en-GB"/>
        </w:rPr>
        <w:t>.</w:t>
      </w:r>
    </w:p>
    <w:p w14:paraId="075CD93F" w14:textId="60E58C4C" w:rsidR="000D5183" w:rsidRPr="00734B15" w:rsidRDefault="000D5183" w:rsidP="00734B15">
      <w:pPr>
        <w:spacing w:after="0" w:line="240" w:lineRule="auto"/>
        <w:rPr>
          <w:rFonts w:ascii="Arial" w:eastAsia="Times New Roman" w:hAnsi="Arial" w:cs="Arial"/>
          <w:sz w:val="24"/>
          <w:szCs w:val="24"/>
          <w:lang w:eastAsia="en-GB"/>
        </w:rPr>
      </w:pPr>
      <w:r w:rsidRPr="000D5183">
        <w:rPr>
          <w:rFonts w:ascii="Arial" w:eastAsia="Times New Roman" w:hAnsi="Arial" w:cs="Arial"/>
          <w:sz w:val="24"/>
          <w:szCs w:val="24"/>
          <w:lang w:eastAsia="en-GB"/>
        </w:rPr>
        <w:t>HSBC has a large worldwide presence, serving millions of clients in a variety of markets while maintaining financial stability and a varied product offering. However, regulatory constraints, a high cost-to-income ratio, and reliance on old technologies all pose problems. Opportunities exist in growing into new markets and embracing digital transformation, but concerns include increased rivalry, economic volatility, and cybersecurity issues</w:t>
      </w:r>
      <w:r w:rsidR="003E6CF9">
        <w:rPr>
          <w:rFonts w:ascii="Arial" w:eastAsia="Times New Roman" w:hAnsi="Arial" w:cs="Arial"/>
          <w:sz w:val="24"/>
          <w:szCs w:val="24"/>
          <w:lang w:eastAsia="en-GB"/>
        </w:rPr>
        <w:t xml:space="preserve"> </w:t>
      </w:r>
      <w:r w:rsidR="003E6CF9" w:rsidRPr="00734B15">
        <w:rPr>
          <w:rFonts w:ascii="Arial" w:eastAsia="Times New Roman" w:hAnsi="Arial" w:cs="Arial"/>
          <w:sz w:val="24"/>
          <w:szCs w:val="24"/>
          <w:lang w:eastAsia="en-GB"/>
        </w:rPr>
        <w:t>(See</w:t>
      </w:r>
      <w:r w:rsidRPr="00734B15">
        <w:rPr>
          <w:rFonts w:ascii="Arial" w:eastAsia="Times New Roman" w:hAnsi="Arial" w:cs="Arial"/>
          <w:sz w:val="24"/>
          <w:szCs w:val="24"/>
          <w:lang w:eastAsia="en-GB"/>
        </w:rPr>
        <w:t xml:space="preserve"> App 1)</w:t>
      </w:r>
      <w:r w:rsidRPr="000D5183">
        <w:rPr>
          <w:rFonts w:ascii="Arial" w:eastAsia="Times New Roman" w:hAnsi="Arial" w:cs="Arial"/>
          <w:sz w:val="24"/>
          <w:szCs w:val="24"/>
          <w:lang w:eastAsia="en-GB"/>
        </w:rPr>
        <w:t>.</w:t>
      </w:r>
    </w:p>
    <w:p w14:paraId="302C890D" w14:textId="77777777" w:rsidR="00561EB1" w:rsidRPr="00734B15" w:rsidRDefault="00561EB1" w:rsidP="00734B15">
      <w:pPr>
        <w:spacing w:after="0" w:line="240" w:lineRule="auto"/>
        <w:rPr>
          <w:rFonts w:ascii="Arial" w:eastAsia="Times New Roman" w:hAnsi="Arial" w:cs="Arial"/>
          <w:sz w:val="24"/>
          <w:szCs w:val="24"/>
          <w:lang w:eastAsia="en-GB"/>
        </w:rPr>
      </w:pPr>
    </w:p>
    <w:p w14:paraId="71054041" w14:textId="3DF1DC99" w:rsidR="00561EB1" w:rsidRPr="00561EB1" w:rsidRDefault="00734B15" w:rsidP="00734B15">
      <w:pPr>
        <w:spacing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Several</w:t>
      </w:r>
      <w:r w:rsidR="00561EB1" w:rsidRPr="00561EB1">
        <w:rPr>
          <w:rFonts w:ascii="Arial" w:eastAsia="Times New Roman" w:hAnsi="Arial" w:cs="Arial"/>
          <w:sz w:val="24"/>
          <w:szCs w:val="24"/>
          <w:lang w:eastAsia="en-GB"/>
        </w:rPr>
        <w:t xml:space="preserve"> important aspects impact HSBC's strategic landscape. Politically, the bank must adhere to many global financial rules, including as anti-money laundering (AML) norms. Government policy changes have an impact on the organization's functioning. Economically, global variables such as growth rates and exchange rates </w:t>
      </w:r>
      <w:r>
        <w:rPr>
          <w:rFonts w:ascii="Arial" w:eastAsia="Times New Roman" w:hAnsi="Arial" w:cs="Arial"/>
          <w:sz w:val="24"/>
          <w:szCs w:val="24"/>
          <w:lang w:eastAsia="en-GB"/>
        </w:rPr>
        <w:t>influence</w:t>
      </w:r>
      <w:r w:rsidR="00561EB1" w:rsidRPr="00561EB1">
        <w:rPr>
          <w:rFonts w:ascii="Arial" w:eastAsia="Times New Roman" w:hAnsi="Arial" w:cs="Arial"/>
          <w:sz w:val="24"/>
          <w:szCs w:val="24"/>
          <w:lang w:eastAsia="en-GB"/>
        </w:rPr>
        <w:t xml:space="preserve"> HSBC's performance, influencing consumer spending and investment. Socially, researching client demographics is critical for adapting services, while CSR actions help to improve the company's reputation. Embracing digital banking trends and exploiting data analytics are critical to being competitive. Legally, negotiating regulatory changes and minimizing legal risks is critical. Finally, HSBC's commitment to environmental sustainability includes lowering carbon emissions and mitigating climate risks</w:t>
      </w:r>
      <w:r w:rsidR="00561EB1" w:rsidRPr="00734B15">
        <w:rPr>
          <w:rFonts w:ascii="Arial" w:eastAsia="Times New Roman" w:hAnsi="Arial" w:cs="Arial"/>
          <w:sz w:val="24"/>
          <w:szCs w:val="24"/>
          <w:lang w:eastAsia="en-GB"/>
        </w:rPr>
        <w:t xml:space="preserve"> (see App 2)</w:t>
      </w:r>
      <w:sdt>
        <w:sdtPr>
          <w:rPr>
            <w:rFonts w:ascii="Arial" w:eastAsia="Times New Roman" w:hAnsi="Arial" w:cs="Arial"/>
            <w:sz w:val="24"/>
            <w:szCs w:val="24"/>
            <w:lang w:eastAsia="en-GB"/>
          </w:rPr>
          <w:id w:val="-1632934906"/>
          <w:citation/>
        </w:sdtPr>
        <w:sdtContent>
          <w:r w:rsidR="00FD164F">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HSB231 \l 1033 </w:instrText>
          </w:r>
          <w:r w:rsidR="00FD164F">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c)</w:t>
          </w:r>
          <w:r w:rsidR="00FD164F">
            <w:rPr>
              <w:rFonts w:ascii="Arial" w:eastAsia="Times New Roman" w:hAnsi="Arial" w:cs="Arial"/>
              <w:sz w:val="24"/>
              <w:szCs w:val="24"/>
              <w:lang w:eastAsia="en-GB"/>
            </w:rPr>
            <w:fldChar w:fldCharType="end"/>
          </w:r>
        </w:sdtContent>
      </w:sdt>
      <w:sdt>
        <w:sdtPr>
          <w:rPr>
            <w:rFonts w:ascii="Arial" w:eastAsia="Times New Roman" w:hAnsi="Arial" w:cs="Arial"/>
            <w:sz w:val="24"/>
            <w:szCs w:val="24"/>
            <w:lang w:eastAsia="en-GB"/>
          </w:rPr>
          <w:id w:val="-1515373259"/>
          <w:citation/>
        </w:sdtPr>
        <w:sdtContent>
          <w:r w:rsidR="00FD164F">
            <w:rPr>
              <w:rFonts w:ascii="Arial" w:eastAsia="Times New Roman" w:hAnsi="Arial" w:cs="Arial"/>
              <w:sz w:val="24"/>
              <w:szCs w:val="24"/>
              <w:lang w:eastAsia="en-GB"/>
            </w:rPr>
            <w:fldChar w:fldCharType="begin"/>
          </w:r>
          <w:r w:rsidR="00FD164F">
            <w:rPr>
              <w:rFonts w:ascii="Arial" w:eastAsia="Times New Roman" w:hAnsi="Arial" w:cs="Arial"/>
              <w:sz w:val="24"/>
              <w:szCs w:val="24"/>
              <w:lang w:val="en-US" w:eastAsia="en-GB"/>
            </w:rPr>
            <w:instrText xml:space="preserve"> CITATION Mar24 \l 1033 </w:instrText>
          </w:r>
          <w:r w:rsidR="00FD164F">
            <w:rPr>
              <w:rFonts w:ascii="Arial" w:eastAsia="Times New Roman" w:hAnsi="Arial" w:cs="Arial"/>
              <w:sz w:val="24"/>
              <w:szCs w:val="24"/>
              <w:lang w:eastAsia="en-GB"/>
            </w:rPr>
            <w:fldChar w:fldCharType="separate"/>
          </w:r>
          <w:r w:rsidR="00280BEA">
            <w:rPr>
              <w:rFonts w:ascii="Arial" w:eastAsia="Times New Roman" w:hAnsi="Arial" w:cs="Arial"/>
              <w:noProof/>
              <w:sz w:val="24"/>
              <w:szCs w:val="24"/>
              <w:lang w:val="en-US" w:eastAsia="en-GB"/>
            </w:rPr>
            <w:t xml:space="preserve"> </w:t>
          </w:r>
          <w:r w:rsidR="00280BEA" w:rsidRPr="00280BEA">
            <w:rPr>
              <w:rFonts w:ascii="Arial" w:eastAsia="Times New Roman" w:hAnsi="Arial" w:cs="Arial"/>
              <w:noProof/>
              <w:sz w:val="24"/>
              <w:szCs w:val="24"/>
              <w:lang w:val="en-US" w:eastAsia="en-GB"/>
            </w:rPr>
            <w:t>(Marketline, 2024)</w:t>
          </w:r>
          <w:r w:rsidR="00FD164F">
            <w:rPr>
              <w:rFonts w:ascii="Arial" w:eastAsia="Times New Roman" w:hAnsi="Arial" w:cs="Arial"/>
              <w:sz w:val="24"/>
              <w:szCs w:val="24"/>
              <w:lang w:eastAsia="en-GB"/>
            </w:rPr>
            <w:fldChar w:fldCharType="end"/>
          </w:r>
        </w:sdtContent>
      </w:sdt>
      <w:r w:rsidR="00561EB1" w:rsidRPr="00561EB1">
        <w:rPr>
          <w:rFonts w:ascii="Arial" w:eastAsia="Times New Roman" w:hAnsi="Arial" w:cs="Arial"/>
          <w:sz w:val="24"/>
          <w:szCs w:val="24"/>
          <w:lang w:eastAsia="en-GB"/>
        </w:rPr>
        <w:t>.</w:t>
      </w:r>
    </w:p>
    <w:p w14:paraId="0C282A38" w14:textId="0D28F077" w:rsidR="00734B15" w:rsidRPr="00734B15" w:rsidRDefault="00734B15" w:rsidP="00734B15">
      <w:pPr>
        <w:rPr>
          <w:rFonts w:ascii="Arial" w:eastAsia="Times New Roman" w:hAnsi="Arial" w:cs="Arial"/>
          <w:sz w:val="24"/>
          <w:szCs w:val="24"/>
          <w:lang w:eastAsia="en-GB"/>
        </w:rPr>
      </w:pPr>
      <w:r w:rsidRPr="00734B15">
        <w:rPr>
          <w:rFonts w:ascii="Arial" w:eastAsia="Times New Roman" w:hAnsi="Arial" w:cs="Arial"/>
          <w:sz w:val="24"/>
          <w:szCs w:val="24"/>
          <w:lang w:eastAsia="en-GB"/>
        </w:rPr>
        <w:lastRenderedPageBreak/>
        <w:t xml:space="preserve">Porter's Five </w:t>
      </w:r>
      <w:r>
        <w:rPr>
          <w:rFonts w:ascii="Arial" w:eastAsia="Times New Roman" w:hAnsi="Arial" w:cs="Arial"/>
          <w:sz w:val="24"/>
          <w:szCs w:val="24"/>
          <w:lang w:eastAsia="en-GB"/>
        </w:rPr>
        <w:t>Pressures</w:t>
      </w:r>
      <w:r w:rsidRPr="00734B15">
        <w:rPr>
          <w:rFonts w:ascii="Arial" w:eastAsia="Times New Roman" w:hAnsi="Arial" w:cs="Arial"/>
          <w:sz w:val="24"/>
          <w:szCs w:val="24"/>
          <w:lang w:eastAsia="en-GB"/>
        </w:rPr>
        <w:t xml:space="preserve"> Analysis identifies </w:t>
      </w:r>
      <w:r w:rsidR="00662B23">
        <w:rPr>
          <w:rFonts w:ascii="Arial" w:eastAsia="Times New Roman" w:hAnsi="Arial" w:cs="Arial"/>
          <w:sz w:val="24"/>
          <w:szCs w:val="24"/>
          <w:lang w:eastAsia="en-GB"/>
        </w:rPr>
        <w:t>several</w:t>
      </w:r>
      <w:r w:rsidRPr="00734B15">
        <w:rPr>
          <w:rFonts w:ascii="Arial" w:eastAsia="Times New Roman" w:hAnsi="Arial" w:cs="Arial"/>
          <w:sz w:val="24"/>
          <w:szCs w:val="24"/>
          <w:lang w:eastAsia="en-GB"/>
        </w:rPr>
        <w:t xml:space="preserve"> competitive pressures in the banking business that HSBC must address</w:t>
      </w:r>
      <w:sdt>
        <w:sdtPr>
          <w:rPr>
            <w:rFonts w:ascii="Arial" w:eastAsia="Times New Roman" w:hAnsi="Arial" w:cs="Arial"/>
            <w:sz w:val="24"/>
            <w:szCs w:val="24"/>
            <w:lang w:eastAsia="en-GB"/>
          </w:rPr>
          <w:id w:val="703533480"/>
          <w:citation/>
        </w:sdtPr>
        <w:sdtContent>
          <w:r>
            <w:rPr>
              <w:rFonts w:ascii="Arial" w:eastAsia="Times New Roman" w:hAnsi="Arial" w:cs="Arial"/>
              <w:sz w:val="24"/>
              <w:szCs w:val="24"/>
              <w:lang w:eastAsia="en-GB"/>
            </w:rPr>
            <w:fldChar w:fldCharType="begin"/>
          </w:r>
          <w:r>
            <w:rPr>
              <w:rFonts w:ascii="Arial" w:eastAsia="Times New Roman" w:hAnsi="Arial" w:cs="Arial"/>
              <w:sz w:val="24"/>
              <w:szCs w:val="24"/>
              <w:lang w:val="en-US" w:eastAsia="en-GB"/>
            </w:rPr>
            <w:instrText xml:space="preserve"> CITATION MEP081 \l 1033 </w:instrText>
          </w:r>
          <w:r>
            <w:rPr>
              <w:rFonts w:ascii="Arial" w:eastAsia="Times New Roman" w:hAnsi="Arial" w:cs="Arial"/>
              <w:sz w:val="24"/>
              <w:szCs w:val="24"/>
              <w:lang w:eastAsia="en-GB"/>
            </w:rPr>
            <w:fldChar w:fldCharType="separate"/>
          </w:r>
          <w:r w:rsidR="00280BEA">
            <w:rPr>
              <w:rFonts w:ascii="Arial" w:eastAsia="Times New Roman" w:hAnsi="Arial" w:cs="Arial"/>
              <w:noProof/>
              <w:sz w:val="24"/>
              <w:szCs w:val="24"/>
              <w:lang w:val="en-US" w:eastAsia="en-GB"/>
            </w:rPr>
            <w:t xml:space="preserve"> </w:t>
          </w:r>
          <w:r w:rsidR="00280BEA" w:rsidRPr="00280BEA">
            <w:rPr>
              <w:rFonts w:ascii="Arial" w:eastAsia="Times New Roman" w:hAnsi="Arial" w:cs="Arial"/>
              <w:noProof/>
              <w:sz w:val="24"/>
              <w:szCs w:val="24"/>
              <w:lang w:val="en-US" w:eastAsia="en-GB"/>
            </w:rPr>
            <w:t>(Porter, The Five Competitive Forces that Shape Strategy., 2008)</w:t>
          </w:r>
          <w:r>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 First, the danger of new entrants is mitigated by high capital requirements, restrictions, and economies of scale. HSBC's worldwide reach and vast assets make it a formidable competitor. Second, HSBC's scale and negotiation strength, along with the industry's reliance on standardized goods, reduces supplier bargaining leverage. Third, while individual consumers may have little bargaining power, HSBC's brand recognition offers it an advantage. In addition, HSBC's broad branch network and various financial solutions help to limit the danger of replacement goods or services. Finally, competition within the sector is fierce, with both traditional banks and fintech firms offering obstacles. However, HSBC's strong brand, worldwide presence, and diverse business approach enable it to maintain a competitive advantage. Overall, HSBC benefits from its scale, brand recognition, and worldwide presence, which mitigates the dangers presented by competitive dynamics in the banking industry ( see App 3)</w:t>
      </w:r>
      <w:sdt>
        <w:sdtPr>
          <w:rPr>
            <w:rFonts w:ascii="Arial" w:eastAsia="Times New Roman" w:hAnsi="Arial" w:cs="Arial"/>
            <w:sz w:val="24"/>
            <w:szCs w:val="24"/>
            <w:lang w:eastAsia="en-GB"/>
          </w:rPr>
          <w:id w:val="1941262870"/>
          <w:citation/>
        </w:sdtPr>
        <w:sdtContent>
          <w:r w:rsidR="00FD164F">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HSB231 \l 1033 </w:instrText>
          </w:r>
          <w:r w:rsidR="00FD164F">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c)</w:t>
          </w:r>
          <w:r w:rsidR="00FD164F">
            <w:rPr>
              <w:rFonts w:ascii="Arial" w:eastAsia="Times New Roman" w:hAnsi="Arial" w:cs="Arial"/>
              <w:sz w:val="24"/>
              <w:szCs w:val="24"/>
              <w:lang w:eastAsia="en-GB"/>
            </w:rPr>
            <w:fldChar w:fldCharType="end"/>
          </w:r>
        </w:sdtContent>
      </w:sdt>
      <w:sdt>
        <w:sdtPr>
          <w:rPr>
            <w:rFonts w:ascii="Arial" w:eastAsia="Times New Roman" w:hAnsi="Arial" w:cs="Arial"/>
            <w:sz w:val="24"/>
            <w:szCs w:val="24"/>
            <w:lang w:eastAsia="en-GB"/>
          </w:rPr>
          <w:id w:val="-1657757333"/>
          <w:citation/>
        </w:sdtPr>
        <w:sdtContent>
          <w:r w:rsidR="00FD164F">
            <w:rPr>
              <w:rFonts w:ascii="Arial" w:eastAsia="Times New Roman" w:hAnsi="Arial" w:cs="Arial"/>
              <w:sz w:val="24"/>
              <w:szCs w:val="24"/>
              <w:lang w:eastAsia="en-GB"/>
            </w:rPr>
            <w:fldChar w:fldCharType="begin"/>
          </w:r>
          <w:r w:rsidR="00FD164F">
            <w:rPr>
              <w:rFonts w:ascii="Arial" w:eastAsia="Times New Roman" w:hAnsi="Arial" w:cs="Arial"/>
              <w:sz w:val="24"/>
              <w:szCs w:val="24"/>
              <w:lang w:val="en-US" w:eastAsia="en-GB"/>
            </w:rPr>
            <w:instrText xml:space="preserve"> CITATION Mar24 \l 1033 </w:instrText>
          </w:r>
          <w:r w:rsidR="00FD164F">
            <w:rPr>
              <w:rFonts w:ascii="Arial" w:eastAsia="Times New Roman" w:hAnsi="Arial" w:cs="Arial"/>
              <w:sz w:val="24"/>
              <w:szCs w:val="24"/>
              <w:lang w:eastAsia="en-GB"/>
            </w:rPr>
            <w:fldChar w:fldCharType="separate"/>
          </w:r>
          <w:r w:rsidR="00280BEA">
            <w:rPr>
              <w:rFonts w:ascii="Arial" w:eastAsia="Times New Roman" w:hAnsi="Arial" w:cs="Arial"/>
              <w:noProof/>
              <w:sz w:val="24"/>
              <w:szCs w:val="24"/>
              <w:lang w:val="en-US" w:eastAsia="en-GB"/>
            </w:rPr>
            <w:t xml:space="preserve"> </w:t>
          </w:r>
          <w:r w:rsidR="00280BEA" w:rsidRPr="00280BEA">
            <w:rPr>
              <w:rFonts w:ascii="Arial" w:eastAsia="Times New Roman" w:hAnsi="Arial" w:cs="Arial"/>
              <w:noProof/>
              <w:sz w:val="24"/>
              <w:szCs w:val="24"/>
              <w:lang w:val="en-US" w:eastAsia="en-GB"/>
            </w:rPr>
            <w:t>(Marketline, 2024)</w:t>
          </w:r>
          <w:r w:rsidR="00FD164F">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w:t>
      </w:r>
    </w:p>
    <w:p w14:paraId="0C5D00E7" w14:textId="57598C86" w:rsidR="000D5183" w:rsidRPr="00734B15" w:rsidRDefault="000D5183" w:rsidP="00734B15">
      <w:pPr>
        <w:rPr>
          <w:rFonts w:ascii="Arial" w:eastAsia="Times New Roman" w:hAnsi="Arial" w:cs="Arial"/>
          <w:sz w:val="24"/>
          <w:szCs w:val="24"/>
          <w:lang w:eastAsia="en-GB"/>
        </w:rPr>
      </w:pPr>
      <w:r w:rsidRPr="000D5183">
        <w:rPr>
          <w:rFonts w:ascii="Arial" w:eastAsia="Times New Roman" w:hAnsi="Arial" w:cs="Arial"/>
          <w:sz w:val="24"/>
          <w:szCs w:val="24"/>
          <w:lang w:eastAsia="en-GB"/>
        </w:rPr>
        <w:t>Overall, HSBC has made considerable advances in implementing market-competitive initiatives. Despite encountering hurdles such as regulatory compliance and legacy systems, the organization has shown resilience and adaptation. Furthermore, its sustainability activities demonstrate a dedication to ethical standards and long-term sustainability, which supports its company goal</w:t>
      </w:r>
      <w:sdt>
        <w:sdtPr>
          <w:rPr>
            <w:rFonts w:ascii="Arial" w:eastAsia="Times New Roman" w:hAnsi="Arial" w:cs="Arial"/>
            <w:sz w:val="24"/>
            <w:szCs w:val="24"/>
            <w:lang w:eastAsia="en-GB"/>
          </w:rPr>
          <w:id w:val="-648285038"/>
          <w:citation/>
        </w:sdtPr>
        <w:sdtContent>
          <w:r w:rsidR="00FD164F">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HSB231 \l 1033 </w:instrText>
          </w:r>
          <w:r w:rsidR="00FD164F">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c)</w:t>
          </w:r>
          <w:r w:rsidR="00FD164F">
            <w:rPr>
              <w:rFonts w:ascii="Arial" w:eastAsia="Times New Roman" w:hAnsi="Arial" w:cs="Arial"/>
              <w:sz w:val="24"/>
              <w:szCs w:val="24"/>
              <w:lang w:eastAsia="en-GB"/>
            </w:rPr>
            <w:fldChar w:fldCharType="end"/>
          </w:r>
        </w:sdtContent>
      </w:sdt>
      <w:r w:rsidRPr="000D5183">
        <w:rPr>
          <w:rFonts w:ascii="Arial" w:eastAsia="Times New Roman" w:hAnsi="Arial" w:cs="Arial"/>
          <w:sz w:val="24"/>
          <w:szCs w:val="24"/>
          <w:lang w:eastAsia="en-GB"/>
        </w:rPr>
        <w:t>.</w:t>
      </w:r>
    </w:p>
    <w:p w14:paraId="0ACB1B5F" w14:textId="0A024B95" w:rsidR="0099739E" w:rsidRDefault="0099739E" w:rsidP="0099739E">
      <w:pPr>
        <w:pStyle w:val="Heading1"/>
        <w:rPr>
          <w:rFonts w:ascii="Arial" w:hAnsi="Arial" w:cs="Arial"/>
        </w:rPr>
      </w:pPr>
      <w:bookmarkStart w:id="9" w:name="_Toc164436896"/>
      <w:r w:rsidRPr="00734B15">
        <w:rPr>
          <w:rFonts w:ascii="Arial" w:hAnsi="Arial" w:cs="Arial"/>
        </w:rPr>
        <w:t>Conclusion</w:t>
      </w:r>
      <w:bookmarkEnd w:id="9"/>
      <w:r w:rsidRPr="00734B15">
        <w:rPr>
          <w:rFonts w:ascii="Arial" w:hAnsi="Arial" w:cs="Arial"/>
        </w:rPr>
        <w:t xml:space="preserve"> </w:t>
      </w:r>
    </w:p>
    <w:p w14:paraId="5F1E69D2" w14:textId="381F2A20" w:rsidR="00435ED2" w:rsidRPr="00435ED2" w:rsidRDefault="00435ED2" w:rsidP="00435ED2">
      <w:pPr>
        <w:spacing w:after="0" w:line="240" w:lineRule="auto"/>
        <w:rPr>
          <w:rFonts w:ascii="Arial" w:eastAsia="Times New Roman" w:hAnsi="Arial" w:cs="Arial"/>
          <w:sz w:val="24"/>
          <w:szCs w:val="24"/>
          <w:lang w:eastAsia="en-GB"/>
        </w:rPr>
      </w:pPr>
      <w:r w:rsidRPr="00435ED2">
        <w:rPr>
          <w:rFonts w:ascii="Arial" w:eastAsia="Times New Roman" w:hAnsi="Arial" w:cs="Arial"/>
          <w:sz w:val="24"/>
          <w:szCs w:val="24"/>
          <w:lang w:eastAsia="en-GB"/>
        </w:rPr>
        <w:t xml:space="preserve">In conclusion, HSBC has strategically positioned itself in the global banking and financial services market by implementing Porter's generic strategies, which emphasize cost leadership, distinctiveness, and focus. By using its worldwide reach and varied product range, HSBC has successfully applied these methods to compete in the market and gain a competitive edge over competitors. The firm has targeted cost leadership by improving operational procedures and investing in technology </w:t>
      </w:r>
      <w:r w:rsidR="00543FBA" w:rsidRPr="00435ED2">
        <w:rPr>
          <w:rFonts w:ascii="Arial" w:eastAsia="Times New Roman" w:hAnsi="Arial" w:cs="Arial"/>
          <w:sz w:val="24"/>
          <w:szCs w:val="24"/>
          <w:lang w:eastAsia="en-GB"/>
        </w:rPr>
        <w:t>to</w:t>
      </w:r>
      <w:r w:rsidRPr="00435ED2">
        <w:rPr>
          <w:rFonts w:ascii="Arial" w:eastAsia="Times New Roman" w:hAnsi="Arial" w:cs="Arial"/>
          <w:sz w:val="24"/>
          <w:szCs w:val="24"/>
          <w:lang w:eastAsia="en-GB"/>
        </w:rPr>
        <w:t xml:space="preserve"> provide competitive pricing to budget-conscious clients. HSBC differentiates itself by providing personalized financial products and services to distinct customer categories, such as wealth management solutions and digital banking platforms.</w:t>
      </w:r>
    </w:p>
    <w:p w14:paraId="7707AEFC" w14:textId="78762D30" w:rsidR="00435ED2" w:rsidRPr="00435ED2" w:rsidRDefault="00435ED2" w:rsidP="00435ED2">
      <w:pPr>
        <w:spacing w:after="0" w:line="240" w:lineRule="auto"/>
        <w:rPr>
          <w:rFonts w:ascii="Arial" w:eastAsia="Times New Roman" w:hAnsi="Arial" w:cs="Arial"/>
          <w:sz w:val="24"/>
          <w:szCs w:val="24"/>
          <w:lang w:eastAsia="en-GB"/>
        </w:rPr>
      </w:pPr>
      <w:r w:rsidRPr="00435ED2">
        <w:rPr>
          <w:rFonts w:ascii="Arial" w:eastAsia="Times New Roman" w:hAnsi="Arial" w:cs="Arial"/>
          <w:sz w:val="24"/>
          <w:szCs w:val="24"/>
          <w:lang w:eastAsia="en-GB"/>
        </w:rPr>
        <w:t>Furthermore, the focus strategy has allowed HSBC to target certain geographic regions or client segments, increasing market penetration and establishing itself as a preferred financial partner. Despite obstacles like as regulatory requirements and legacy systems, HSBC has exhibited resilience and adaptability in implementing its goals. Furthermore, its sustainability activities are consistent with its company strategy, demonstrating a dedication to ethical standards and long-term sustainability, which increases its market competitiveness</w:t>
      </w:r>
      <w:sdt>
        <w:sdtPr>
          <w:rPr>
            <w:rFonts w:ascii="Arial" w:eastAsia="Times New Roman" w:hAnsi="Arial" w:cs="Arial"/>
            <w:sz w:val="24"/>
            <w:szCs w:val="24"/>
            <w:lang w:eastAsia="en-GB"/>
          </w:rPr>
          <w:id w:val="1016274094"/>
          <w:citation/>
        </w:sdtPr>
        <w:sdtContent>
          <w:r w:rsidR="00FD164F">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 \l 1033 </w:instrText>
          </w:r>
          <w:r w:rsidR="00FD164F">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a)</w:t>
          </w:r>
          <w:r w:rsidR="00FD164F">
            <w:rPr>
              <w:rFonts w:ascii="Arial" w:eastAsia="Times New Roman" w:hAnsi="Arial" w:cs="Arial"/>
              <w:sz w:val="24"/>
              <w:szCs w:val="24"/>
              <w:lang w:eastAsia="en-GB"/>
            </w:rPr>
            <w:fldChar w:fldCharType="end"/>
          </w:r>
        </w:sdtContent>
      </w:sdt>
      <w:r w:rsidRPr="00435ED2">
        <w:rPr>
          <w:rFonts w:ascii="Arial" w:eastAsia="Times New Roman" w:hAnsi="Arial" w:cs="Arial"/>
          <w:sz w:val="24"/>
          <w:szCs w:val="24"/>
          <w:lang w:eastAsia="en-GB"/>
        </w:rPr>
        <w:t>.</w:t>
      </w:r>
    </w:p>
    <w:p w14:paraId="41FD5ADC" w14:textId="77777777" w:rsidR="00435ED2" w:rsidRPr="00435ED2" w:rsidRDefault="00435ED2" w:rsidP="00435ED2"/>
    <w:p w14:paraId="589C4A24" w14:textId="77777777" w:rsidR="00A90275" w:rsidRDefault="00A90275" w:rsidP="0099739E">
      <w:pPr>
        <w:pStyle w:val="Heading1"/>
        <w:rPr>
          <w:rFonts w:ascii="Arial" w:hAnsi="Arial" w:cs="Arial"/>
        </w:rPr>
      </w:pPr>
      <w:bookmarkStart w:id="10" w:name="_Toc164436897"/>
    </w:p>
    <w:p w14:paraId="508AD27C" w14:textId="77777777" w:rsidR="00A90275" w:rsidRDefault="00A90275" w:rsidP="0099739E">
      <w:pPr>
        <w:pStyle w:val="Heading1"/>
        <w:rPr>
          <w:rFonts w:ascii="Arial" w:hAnsi="Arial" w:cs="Arial"/>
        </w:rPr>
      </w:pPr>
    </w:p>
    <w:p w14:paraId="2B898031" w14:textId="7ED51B72" w:rsidR="0099739E" w:rsidRDefault="0099739E" w:rsidP="0099739E">
      <w:pPr>
        <w:pStyle w:val="Heading1"/>
        <w:rPr>
          <w:rFonts w:ascii="Arial" w:hAnsi="Arial" w:cs="Arial"/>
        </w:rPr>
      </w:pPr>
      <w:r w:rsidRPr="00734B15">
        <w:rPr>
          <w:rFonts w:ascii="Arial" w:hAnsi="Arial" w:cs="Arial"/>
        </w:rPr>
        <w:t>References</w:t>
      </w:r>
      <w:bookmarkEnd w:id="10"/>
    </w:p>
    <w:sdt>
      <w:sdtPr>
        <w:rPr>
          <w:rFonts w:asciiTheme="minorHAnsi" w:eastAsiaTheme="minorEastAsia" w:hAnsiTheme="minorHAnsi" w:cstheme="minorBidi"/>
          <w:b w:val="0"/>
          <w:bCs w:val="0"/>
          <w:caps w:val="0"/>
          <w:spacing w:val="0"/>
          <w:sz w:val="22"/>
          <w:szCs w:val="22"/>
        </w:rPr>
        <w:id w:val="-631249680"/>
        <w:docPartObj>
          <w:docPartGallery w:val="Bibliographies"/>
          <w:docPartUnique/>
        </w:docPartObj>
      </w:sdtPr>
      <w:sdtContent>
        <w:p w14:paraId="45D791F1" w14:textId="0BB63860" w:rsidR="004562A5" w:rsidRDefault="004562A5">
          <w:pPr>
            <w:pStyle w:val="Heading1"/>
          </w:pPr>
        </w:p>
        <w:sdt>
          <w:sdtPr>
            <w:id w:val="-573587230"/>
            <w:bibliography/>
          </w:sdtPr>
          <w:sdtContent>
            <w:p w14:paraId="70808BDC" w14:textId="77777777" w:rsidR="00280BEA" w:rsidRDefault="004562A5" w:rsidP="00280BEA">
              <w:pPr>
                <w:pStyle w:val="Bibliography"/>
                <w:ind w:left="720" w:hanging="720"/>
                <w:rPr>
                  <w:noProof/>
                  <w:sz w:val="24"/>
                  <w:szCs w:val="24"/>
                </w:rPr>
              </w:pPr>
              <w:r w:rsidRPr="004562A5">
                <w:rPr>
                  <w:rFonts w:ascii="Arial" w:hAnsi="Arial" w:cs="Arial"/>
                  <w:sz w:val="24"/>
                  <w:szCs w:val="24"/>
                </w:rPr>
                <w:fldChar w:fldCharType="begin"/>
              </w:r>
              <w:r w:rsidRPr="004562A5">
                <w:rPr>
                  <w:rFonts w:ascii="Arial" w:hAnsi="Arial" w:cs="Arial"/>
                  <w:sz w:val="24"/>
                  <w:szCs w:val="24"/>
                </w:rPr>
                <w:instrText xml:space="preserve"> BIBLIOGRAPHY </w:instrText>
              </w:r>
              <w:r w:rsidRPr="004562A5">
                <w:rPr>
                  <w:rFonts w:ascii="Arial" w:hAnsi="Arial" w:cs="Arial"/>
                  <w:sz w:val="24"/>
                  <w:szCs w:val="24"/>
                </w:rPr>
                <w:fldChar w:fldCharType="separate"/>
              </w:r>
              <w:r w:rsidR="00280BEA">
                <w:rPr>
                  <w:noProof/>
                </w:rPr>
                <w:t xml:space="preserve">Ansoff, H. I. (1957). Strategies for Diversification. </w:t>
              </w:r>
              <w:r w:rsidR="00280BEA">
                <w:rPr>
                  <w:i/>
                  <w:iCs/>
                  <w:noProof/>
                </w:rPr>
                <w:t>Harvard Business Review, 35</w:t>
              </w:r>
              <w:r w:rsidR="00280BEA">
                <w:rPr>
                  <w:noProof/>
                </w:rPr>
                <w:t>, 113-124.</w:t>
              </w:r>
            </w:p>
            <w:p w14:paraId="0E826E23" w14:textId="37D15675" w:rsidR="00280BEA" w:rsidRDefault="00280BEA" w:rsidP="00280BEA">
              <w:pPr>
                <w:pStyle w:val="Bibliography"/>
                <w:ind w:left="720" w:hanging="720"/>
                <w:rPr>
                  <w:noProof/>
                </w:rPr>
              </w:pPr>
              <w:r>
                <w:rPr>
                  <w:noProof/>
                </w:rPr>
                <w:t xml:space="preserve">HSBC plc </w:t>
              </w:r>
              <w:r w:rsidR="00B44D2C">
                <w:rPr>
                  <w:noProof/>
                </w:rPr>
                <w:t>b</w:t>
              </w:r>
              <w:r w:rsidR="004849AA">
                <w:rPr>
                  <w:noProof/>
                </w:rPr>
                <w:t>)</w:t>
              </w:r>
              <w:r>
                <w:rPr>
                  <w:noProof/>
                </w:rPr>
                <w:t xml:space="preserve">. (2023). </w:t>
              </w:r>
              <w:r>
                <w:rPr>
                  <w:i/>
                  <w:iCs/>
                  <w:noProof/>
                </w:rPr>
                <w:t>Environmental, social and governance review</w:t>
              </w:r>
              <w:r>
                <w:rPr>
                  <w:noProof/>
                </w:rPr>
                <w:t>. Retrieved 04 18, 2024, from file:///C:/Users/user/Downloads/240221-esg-review-2023.pdf</w:t>
              </w:r>
            </w:p>
            <w:p w14:paraId="3CC7E7E4" w14:textId="77777777" w:rsidR="00280BEA" w:rsidRDefault="00280BEA" w:rsidP="00280BEA">
              <w:pPr>
                <w:pStyle w:val="Bibliography"/>
                <w:ind w:left="720" w:hanging="720"/>
                <w:rPr>
                  <w:noProof/>
                </w:rPr>
              </w:pPr>
              <w:r>
                <w:rPr>
                  <w:noProof/>
                </w:rPr>
                <w:t xml:space="preserve">HSBC plc, 2023, a). (n.d.). </w:t>
              </w:r>
              <w:r>
                <w:rPr>
                  <w:i/>
                  <w:iCs/>
                  <w:noProof/>
                </w:rPr>
                <w:t>HSBC Holdings plc - Annual Report and Accounts 2023</w:t>
              </w:r>
              <w:r>
                <w:rPr>
                  <w:noProof/>
                </w:rPr>
                <w:t>. Retrieved 04 10, 2024, from file:///C:/Users/user/Downloads/240226-annual-report-and-accounts-2023.pdf</w:t>
              </w:r>
            </w:p>
            <w:p w14:paraId="5C17F1FD" w14:textId="77777777" w:rsidR="00280BEA" w:rsidRDefault="00280BEA" w:rsidP="00280BEA">
              <w:pPr>
                <w:pStyle w:val="Bibliography"/>
                <w:ind w:left="720" w:hanging="720"/>
                <w:rPr>
                  <w:noProof/>
                </w:rPr>
              </w:pPr>
              <w:r>
                <w:rPr>
                  <w:noProof/>
                </w:rPr>
                <w:t xml:space="preserve">HSBC plc, 2023, c). (2023). </w:t>
              </w:r>
              <w:r>
                <w:rPr>
                  <w:i/>
                  <w:iCs/>
                  <w:noProof/>
                </w:rPr>
                <w:t>HSBC Holdings plc Strategic Report 2023</w:t>
              </w:r>
              <w:r>
                <w:rPr>
                  <w:noProof/>
                </w:rPr>
                <w:t>. Retrieved 04 9, 2024, from file:///C:/Users/user/Downloads/240221-strategic-report-2023.pdf</w:t>
              </w:r>
            </w:p>
            <w:p w14:paraId="1DAB60C9" w14:textId="77777777" w:rsidR="00280BEA" w:rsidRDefault="00280BEA" w:rsidP="00280BEA">
              <w:pPr>
                <w:pStyle w:val="Bibliography"/>
                <w:ind w:left="720" w:hanging="720"/>
                <w:rPr>
                  <w:noProof/>
                </w:rPr>
              </w:pPr>
              <w:r>
                <w:rPr>
                  <w:noProof/>
                </w:rPr>
                <w:t xml:space="preserve">Hussain, S., Khattak, J., Rizwan, A., &amp; Latif, M. (2013). ANSOFF Matrix, Environment, and Growth- An Interactive Triangle. </w:t>
              </w:r>
              <w:r>
                <w:rPr>
                  <w:i/>
                  <w:iCs/>
                  <w:noProof/>
                </w:rPr>
                <w:t>Management and Administrative Sciences Review, 2</w:t>
              </w:r>
              <w:r>
                <w:rPr>
                  <w:noProof/>
                </w:rPr>
                <w:t>(2), 196-206.</w:t>
              </w:r>
            </w:p>
            <w:p w14:paraId="52ACCBBF" w14:textId="77777777" w:rsidR="00280BEA" w:rsidRDefault="00280BEA" w:rsidP="00280BEA">
              <w:pPr>
                <w:pStyle w:val="Bibliography"/>
                <w:ind w:left="720" w:hanging="720"/>
                <w:rPr>
                  <w:noProof/>
                </w:rPr>
              </w:pPr>
              <w:r>
                <w:rPr>
                  <w:noProof/>
                </w:rPr>
                <w:t xml:space="preserve">Marketline. (2024). </w:t>
              </w:r>
              <w:r>
                <w:rPr>
                  <w:i/>
                  <w:iCs/>
                  <w:noProof/>
                </w:rPr>
                <w:t>HSBC Bank plc – Mergers and Acquisitions (M&amp;A), Partnerships and Alliances</w:t>
              </w:r>
              <w:r>
                <w:rPr>
                  <w:noProof/>
                </w:rPr>
                <w:t>. Retrieved 4 10, 2024, from https://store.marketline.com/report/hsbc-bank-plc-m-and-a-deal-analysis/</w:t>
              </w:r>
            </w:p>
            <w:p w14:paraId="4A11383A" w14:textId="77777777" w:rsidR="00280BEA" w:rsidRDefault="00280BEA" w:rsidP="00280BEA">
              <w:pPr>
                <w:pStyle w:val="Bibliography"/>
                <w:ind w:left="720" w:hanging="720"/>
                <w:rPr>
                  <w:noProof/>
                </w:rPr>
              </w:pPr>
              <w:r>
                <w:rPr>
                  <w:noProof/>
                </w:rPr>
                <w:t xml:space="preserve">Newton, P. (2024). </w:t>
              </w:r>
              <w:r>
                <w:rPr>
                  <w:i/>
                  <w:iCs/>
                  <w:noProof/>
                </w:rPr>
                <w:t>What is ansoff matrix.</w:t>
              </w:r>
              <w:r>
                <w:rPr>
                  <w:noProof/>
                </w:rPr>
                <w:t xml:space="preserve"> </w:t>
              </w:r>
            </w:p>
            <w:p w14:paraId="11A6DABF" w14:textId="77777777" w:rsidR="00280BEA" w:rsidRDefault="00280BEA" w:rsidP="00280BEA">
              <w:pPr>
                <w:pStyle w:val="Bibliography"/>
                <w:ind w:left="720" w:hanging="720"/>
                <w:rPr>
                  <w:noProof/>
                </w:rPr>
              </w:pPr>
              <w:r>
                <w:rPr>
                  <w:noProof/>
                </w:rPr>
                <w:t xml:space="preserve">Porter, M. E. (1985). </w:t>
              </w:r>
              <w:r>
                <w:rPr>
                  <w:i/>
                  <w:iCs/>
                  <w:noProof/>
                </w:rPr>
                <w:t>Competitive Advantage. Creating and Sustaining Superior Performance.</w:t>
              </w:r>
              <w:r>
                <w:rPr>
                  <w:noProof/>
                </w:rPr>
                <w:t xml:space="preserve"> New York: Free Press.</w:t>
              </w:r>
            </w:p>
            <w:p w14:paraId="4922846A" w14:textId="77777777" w:rsidR="00280BEA" w:rsidRDefault="00280BEA" w:rsidP="00280BEA">
              <w:pPr>
                <w:pStyle w:val="Bibliography"/>
                <w:ind w:left="720" w:hanging="720"/>
                <w:rPr>
                  <w:noProof/>
                </w:rPr>
              </w:pPr>
              <w:r>
                <w:rPr>
                  <w:noProof/>
                </w:rPr>
                <w:t xml:space="preserve">Porter, M. E. (2008). The Five Competitive Forces that Shape Strategy. </w:t>
              </w:r>
              <w:r>
                <w:rPr>
                  <w:i/>
                  <w:iCs/>
                  <w:noProof/>
                </w:rPr>
                <w:t>Harvard Business Review, 86</w:t>
              </w:r>
              <w:r>
                <w:rPr>
                  <w:noProof/>
                </w:rPr>
                <w:t>, 79-93.</w:t>
              </w:r>
            </w:p>
            <w:p w14:paraId="4C3EA4BC" w14:textId="77777777" w:rsidR="00280BEA" w:rsidRDefault="00280BEA" w:rsidP="00280BEA">
              <w:pPr>
                <w:pStyle w:val="Bibliography"/>
                <w:ind w:left="720" w:hanging="720"/>
                <w:rPr>
                  <w:noProof/>
                </w:rPr>
              </w:pPr>
              <w:r>
                <w:rPr>
                  <w:noProof/>
                </w:rPr>
                <w:t xml:space="preserve">Whittington, R., Regnér, P., Angwin, D., Johnson, G., &amp; Scholes, K. (2012). </w:t>
              </w:r>
              <w:r>
                <w:rPr>
                  <w:i/>
                  <w:iCs/>
                  <w:noProof/>
                </w:rPr>
                <w:t>Exploring strategy</w:t>
              </w:r>
              <w:r>
                <w:rPr>
                  <w:noProof/>
                </w:rPr>
                <w:t xml:space="preserve"> (12th ed.). Pearson.</w:t>
              </w:r>
            </w:p>
            <w:p w14:paraId="7A06A7AF" w14:textId="244C0400" w:rsidR="004562A5" w:rsidRDefault="004562A5" w:rsidP="00280BEA">
              <w:r w:rsidRPr="004562A5">
                <w:rPr>
                  <w:rFonts w:ascii="Arial" w:hAnsi="Arial" w:cs="Arial"/>
                  <w:b/>
                  <w:bCs/>
                  <w:noProof/>
                  <w:sz w:val="24"/>
                  <w:szCs w:val="24"/>
                </w:rPr>
                <w:fldChar w:fldCharType="end"/>
              </w:r>
            </w:p>
          </w:sdtContent>
        </w:sdt>
      </w:sdtContent>
    </w:sdt>
    <w:p w14:paraId="2AF1442E" w14:textId="77777777" w:rsidR="004562A5" w:rsidRPr="004562A5" w:rsidRDefault="004562A5" w:rsidP="004562A5"/>
    <w:p w14:paraId="54B28B3E" w14:textId="105F8995" w:rsidR="0099739E" w:rsidRPr="00734B15" w:rsidRDefault="0099739E" w:rsidP="0099739E">
      <w:pPr>
        <w:pStyle w:val="Heading1"/>
        <w:rPr>
          <w:rFonts w:ascii="Arial" w:hAnsi="Arial" w:cs="Arial"/>
        </w:rPr>
      </w:pPr>
      <w:bookmarkStart w:id="11" w:name="_Toc164436898"/>
      <w:r w:rsidRPr="00734B15">
        <w:rPr>
          <w:rFonts w:ascii="Arial" w:hAnsi="Arial" w:cs="Arial"/>
        </w:rPr>
        <w:t>Appendix</w:t>
      </w:r>
      <w:bookmarkEnd w:id="11"/>
    </w:p>
    <w:p w14:paraId="38C25A25" w14:textId="439F5A05" w:rsidR="0099739E" w:rsidRPr="00734B15" w:rsidRDefault="0099739E" w:rsidP="004562A5">
      <w:pPr>
        <w:pStyle w:val="Heading3"/>
      </w:pPr>
      <w:r w:rsidRPr="00734B15">
        <w:t xml:space="preserve"> Appendix 1 SWOT</w:t>
      </w:r>
    </w:p>
    <w:p w14:paraId="64E49287" w14:textId="77777777" w:rsidR="000D5183" w:rsidRPr="00734B15" w:rsidRDefault="000D5183" w:rsidP="000D5183">
      <w:pPr>
        <w:spacing w:after="0" w:line="276" w:lineRule="auto"/>
        <w:rPr>
          <w:rFonts w:ascii="Arial" w:eastAsia="Times New Roman" w:hAnsi="Arial" w:cs="Arial"/>
          <w:sz w:val="24"/>
          <w:szCs w:val="24"/>
          <w:lang w:eastAsia="en-GB"/>
        </w:rPr>
      </w:pPr>
      <w:r w:rsidRPr="00337212">
        <w:rPr>
          <w:rFonts w:ascii="Arial" w:eastAsia="Times New Roman" w:hAnsi="Arial" w:cs="Arial"/>
          <w:b/>
          <w:bCs/>
          <w:i/>
          <w:iCs/>
          <w:sz w:val="24"/>
          <w:szCs w:val="24"/>
          <w:lang w:eastAsia="en-GB"/>
        </w:rPr>
        <w:t>Strengths:</w:t>
      </w:r>
      <w:r w:rsidRPr="00337212">
        <w:rPr>
          <w:rFonts w:ascii="Arial" w:eastAsia="Times New Roman" w:hAnsi="Arial" w:cs="Arial"/>
          <w:sz w:val="24"/>
          <w:szCs w:val="24"/>
          <w:lang w:eastAsia="en-GB"/>
        </w:rPr>
        <w:br/>
        <w:t xml:space="preserve">Global footprint: HSBC has a significant global footprint, operating in various countries and supporting millions of clients. This vast network offers diversity and opportunity for advancement. </w:t>
      </w:r>
    </w:p>
    <w:p w14:paraId="2FD61F55" w14:textId="00F4CED5" w:rsidR="000D5183" w:rsidRPr="00734B15" w:rsidRDefault="000D5183" w:rsidP="000D5183">
      <w:pPr>
        <w:spacing w:after="0" w:line="276" w:lineRule="auto"/>
        <w:rPr>
          <w:rFonts w:ascii="Arial" w:eastAsia="Times New Roman" w:hAnsi="Arial" w:cs="Arial"/>
          <w:sz w:val="24"/>
          <w:szCs w:val="24"/>
          <w:lang w:eastAsia="en-GB"/>
        </w:rPr>
      </w:pPr>
      <w:r w:rsidRPr="00337212">
        <w:rPr>
          <w:rFonts w:ascii="Arial" w:eastAsia="Times New Roman" w:hAnsi="Arial" w:cs="Arial"/>
          <w:sz w:val="24"/>
          <w:szCs w:val="24"/>
          <w:lang w:eastAsia="en-GB"/>
        </w:rPr>
        <w:t>Financial Stability: The bank has exhibited financial stability throughout time, with significant capital reserves and continuous profitability</w:t>
      </w:r>
      <w:sdt>
        <w:sdtPr>
          <w:rPr>
            <w:rFonts w:ascii="Arial" w:eastAsia="Times New Roman" w:hAnsi="Arial" w:cs="Arial"/>
            <w:sz w:val="24"/>
            <w:szCs w:val="24"/>
            <w:lang w:eastAsia="en-GB"/>
          </w:rPr>
          <w:id w:val="569230829"/>
          <w:citation/>
        </w:sdtPr>
        <w:sdtContent>
          <w:r w:rsidRPr="00734B15">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HSB231 \l 1033 </w:instrText>
          </w:r>
          <w:r w:rsidRPr="00734B15">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c)</w:t>
          </w:r>
          <w:r w:rsidRPr="00734B15">
            <w:rPr>
              <w:rFonts w:ascii="Arial" w:eastAsia="Times New Roman" w:hAnsi="Arial" w:cs="Arial"/>
              <w:sz w:val="24"/>
              <w:szCs w:val="24"/>
              <w:lang w:eastAsia="en-GB"/>
            </w:rPr>
            <w:fldChar w:fldCharType="end"/>
          </w:r>
        </w:sdtContent>
      </w:sdt>
      <w:r w:rsidRPr="00337212">
        <w:rPr>
          <w:rFonts w:ascii="Arial" w:eastAsia="Times New Roman" w:hAnsi="Arial" w:cs="Arial"/>
          <w:sz w:val="24"/>
          <w:szCs w:val="24"/>
          <w:lang w:eastAsia="en-GB"/>
        </w:rPr>
        <w:t>.</w:t>
      </w:r>
    </w:p>
    <w:p w14:paraId="447CD4FF" w14:textId="758E4846" w:rsidR="000D5183" w:rsidRPr="00734B15" w:rsidRDefault="000D5183" w:rsidP="000D5183">
      <w:pPr>
        <w:spacing w:after="0" w:line="276" w:lineRule="auto"/>
        <w:rPr>
          <w:rFonts w:ascii="Arial" w:eastAsia="Times New Roman" w:hAnsi="Arial" w:cs="Arial"/>
          <w:sz w:val="24"/>
          <w:szCs w:val="24"/>
          <w:lang w:eastAsia="en-GB"/>
        </w:rPr>
      </w:pPr>
      <w:r w:rsidRPr="00337212">
        <w:rPr>
          <w:rFonts w:ascii="Arial" w:eastAsia="Times New Roman" w:hAnsi="Arial" w:cs="Arial"/>
          <w:sz w:val="24"/>
          <w:szCs w:val="24"/>
          <w:lang w:eastAsia="en-GB"/>
        </w:rPr>
        <w:t xml:space="preserve">Diverse Product Portfolio: HSBC provides a comprehensive range of financial products and services, including retail banking, commercial banking, wealth </w:t>
      </w:r>
      <w:r w:rsidRPr="00337212">
        <w:rPr>
          <w:rFonts w:ascii="Arial" w:eastAsia="Times New Roman" w:hAnsi="Arial" w:cs="Arial"/>
          <w:sz w:val="24"/>
          <w:szCs w:val="24"/>
          <w:lang w:eastAsia="en-GB"/>
        </w:rPr>
        <w:lastRenderedPageBreak/>
        <w:t xml:space="preserve">management and investment banking. This versatility enables the bank to appeal to a wide range of client categories and generate many income </w:t>
      </w:r>
      <w:r w:rsidR="00543FBA" w:rsidRPr="00337212">
        <w:rPr>
          <w:rFonts w:ascii="Arial" w:eastAsia="Times New Roman" w:hAnsi="Arial" w:cs="Arial"/>
          <w:sz w:val="24"/>
          <w:szCs w:val="24"/>
          <w:lang w:eastAsia="en-GB"/>
        </w:rPr>
        <w:t>streams.</w:t>
      </w:r>
    </w:p>
    <w:p w14:paraId="040421AB" w14:textId="56763E5C" w:rsidR="000D5183" w:rsidRPr="00734B15" w:rsidRDefault="000D5183" w:rsidP="000D5183">
      <w:pPr>
        <w:spacing w:after="0" w:line="276" w:lineRule="auto"/>
        <w:rPr>
          <w:rFonts w:ascii="Arial" w:eastAsia="Times New Roman" w:hAnsi="Arial" w:cs="Arial"/>
          <w:sz w:val="24"/>
          <w:szCs w:val="24"/>
          <w:lang w:eastAsia="en-GB"/>
        </w:rPr>
      </w:pPr>
      <w:r w:rsidRPr="00337212">
        <w:rPr>
          <w:rFonts w:ascii="Arial" w:eastAsia="Times New Roman" w:hAnsi="Arial" w:cs="Arial"/>
          <w:sz w:val="24"/>
          <w:szCs w:val="24"/>
          <w:lang w:eastAsia="en-GB"/>
        </w:rPr>
        <w:t>HSBC is one of the world's most recognizable and trusted banking brands, known for its dependability, longevity, and dedication to client service</w:t>
      </w:r>
      <w:sdt>
        <w:sdtPr>
          <w:rPr>
            <w:rFonts w:ascii="Arial" w:eastAsia="Times New Roman" w:hAnsi="Arial" w:cs="Arial"/>
            <w:sz w:val="24"/>
            <w:szCs w:val="24"/>
            <w:lang w:eastAsia="en-GB"/>
          </w:rPr>
          <w:id w:val="-565413171"/>
          <w:citation/>
        </w:sdtPr>
        <w:sdtContent>
          <w:r w:rsidRPr="00734B15">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 \l 1033 </w:instrText>
          </w:r>
          <w:r w:rsidRPr="00734B15">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a)</w:t>
          </w:r>
          <w:r w:rsidRPr="00734B15">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w:t>
      </w:r>
    </w:p>
    <w:p w14:paraId="2D8C473B" w14:textId="190E9603" w:rsidR="000D5183" w:rsidRPr="00734B15" w:rsidRDefault="000D5183" w:rsidP="000D5183">
      <w:pPr>
        <w:spacing w:after="0" w:line="276" w:lineRule="auto"/>
        <w:rPr>
          <w:rFonts w:ascii="Arial" w:eastAsia="Times New Roman" w:hAnsi="Arial" w:cs="Arial"/>
          <w:sz w:val="24"/>
          <w:szCs w:val="24"/>
          <w:lang w:eastAsia="en-GB"/>
        </w:rPr>
      </w:pPr>
      <w:r w:rsidRPr="00337212">
        <w:rPr>
          <w:rFonts w:ascii="Arial" w:eastAsia="Times New Roman" w:hAnsi="Arial" w:cs="Arial"/>
          <w:sz w:val="24"/>
          <w:szCs w:val="24"/>
          <w:lang w:eastAsia="en-GB"/>
        </w:rPr>
        <w:br/>
      </w:r>
      <w:r w:rsidRPr="00337212">
        <w:rPr>
          <w:rFonts w:ascii="Arial" w:eastAsia="Times New Roman" w:hAnsi="Arial" w:cs="Arial"/>
          <w:b/>
          <w:bCs/>
          <w:i/>
          <w:iCs/>
          <w:sz w:val="24"/>
          <w:szCs w:val="24"/>
          <w:lang w:eastAsia="en-GB"/>
        </w:rPr>
        <w:t>Weaknesses:</w:t>
      </w:r>
      <w:r w:rsidRPr="00337212">
        <w:rPr>
          <w:rFonts w:ascii="Arial" w:eastAsia="Times New Roman" w:hAnsi="Arial" w:cs="Arial"/>
          <w:sz w:val="24"/>
          <w:szCs w:val="24"/>
          <w:lang w:eastAsia="en-GB"/>
        </w:rPr>
        <w:br/>
      </w:r>
      <w:r w:rsidRPr="00734B15">
        <w:rPr>
          <w:rFonts w:ascii="Arial" w:eastAsia="Times New Roman" w:hAnsi="Arial" w:cs="Arial"/>
          <w:sz w:val="24"/>
          <w:szCs w:val="24"/>
          <w:lang w:eastAsia="en-GB"/>
        </w:rPr>
        <w:t xml:space="preserve">Regulatory hurdles: HSBC confronts regulatory hurdles in </w:t>
      </w:r>
      <w:proofErr w:type="gramStart"/>
      <w:r w:rsidRPr="00734B15">
        <w:rPr>
          <w:rFonts w:ascii="Arial" w:eastAsia="Times New Roman" w:hAnsi="Arial" w:cs="Arial"/>
          <w:sz w:val="24"/>
          <w:szCs w:val="24"/>
          <w:lang w:eastAsia="en-GB"/>
        </w:rPr>
        <w:t>a number of</w:t>
      </w:r>
      <w:proofErr w:type="gramEnd"/>
      <w:r w:rsidRPr="00734B15">
        <w:rPr>
          <w:rFonts w:ascii="Arial" w:eastAsia="Times New Roman" w:hAnsi="Arial" w:cs="Arial"/>
          <w:sz w:val="24"/>
          <w:szCs w:val="24"/>
          <w:lang w:eastAsia="en-GB"/>
        </w:rPr>
        <w:t xml:space="preserve"> </w:t>
      </w:r>
      <w:r w:rsidR="00855F85" w:rsidRPr="00734B15">
        <w:rPr>
          <w:rFonts w:ascii="Arial" w:eastAsia="Times New Roman" w:hAnsi="Arial" w:cs="Arial"/>
          <w:sz w:val="24"/>
          <w:szCs w:val="24"/>
          <w:lang w:eastAsia="en-GB"/>
        </w:rPr>
        <w:t>districts</w:t>
      </w:r>
      <w:r w:rsidRPr="00734B15">
        <w:rPr>
          <w:rFonts w:ascii="Arial" w:eastAsia="Times New Roman" w:hAnsi="Arial" w:cs="Arial"/>
          <w:sz w:val="24"/>
          <w:szCs w:val="24"/>
          <w:lang w:eastAsia="en-GB"/>
        </w:rPr>
        <w:t xml:space="preserve">, including anti-money laundering (AML) and know-your-customer (KYC) compliance. Regulatory scrutiny and sanctions have affected the bank's reputation and financial performance. </w:t>
      </w:r>
      <w:r w:rsidRPr="00734B15">
        <w:rPr>
          <w:rFonts w:ascii="Arial" w:eastAsia="Times New Roman" w:hAnsi="Arial" w:cs="Arial"/>
          <w:sz w:val="24"/>
          <w:szCs w:val="24"/>
          <w:lang w:eastAsia="en-GB"/>
        </w:rPr>
        <w:br/>
        <w:t xml:space="preserve">Despite attempts to increase cost efficiency, HSBC's cost-to-income ratio remains </w:t>
      </w:r>
      <w:r w:rsidR="00855F85" w:rsidRPr="00734B15">
        <w:rPr>
          <w:rFonts w:ascii="Arial" w:eastAsia="Times New Roman" w:hAnsi="Arial" w:cs="Arial"/>
          <w:sz w:val="24"/>
          <w:szCs w:val="24"/>
          <w:lang w:eastAsia="en-GB"/>
        </w:rPr>
        <w:t>high</w:t>
      </w:r>
      <w:r w:rsidRPr="00734B15">
        <w:rPr>
          <w:rFonts w:ascii="Arial" w:eastAsia="Times New Roman" w:hAnsi="Arial" w:cs="Arial"/>
          <w:sz w:val="24"/>
          <w:szCs w:val="24"/>
          <w:lang w:eastAsia="en-GB"/>
        </w:rPr>
        <w:t xml:space="preserve"> when compared to its competitors. Operating expenditures have become a continuous concern for the bank</w:t>
      </w:r>
      <w:sdt>
        <w:sdtPr>
          <w:rPr>
            <w:rFonts w:ascii="Arial" w:eastAsia="Times New Roman" w:hAnsi="Arial" w:cs="Arial"/>
            <w:sz w:val="24"/>
            <w:szCs w:val="24"/>
            <w:lang w:eastAsia="en-GB"/>
          </w:rPr>
          <w:id w:val="1901167944"/>
          <w:citation/>
        </w:sdtPr>
        <w:sdtContent>
          <w:r w:rsidRPr="00734B15">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 \l 1033 </w:instrText>
          </w:r>
          <w:r w:rsidRPr="00734B15">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a)</w:t>
          </w:r>
          <w:r w:rsidRPr="00734B15">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 xml:space="preserve">. </w:t>
      </w:r>
    </w:p>
    <w:p w14:paraId="79957F6B" w14:textId="77777777" w:rsidR="000D5183" w:rsidRPr="00734B15" w:rsidRDefault="000D5183" w:rsidP="000D5183">
      <w:pPr>
        <w:spacing w:after="0" w:line="276" w:lineRule="auto"/>
        <w:rPr>
          <w:rFonts w:ascii="Arial" w:eastAsia="Times New Roman" w:hAnsi="Arial" w:cs="Arial"/>
          <w:sz w:val="24"/>
          <w:szCs w:val="24"/>
          <w:lang w:eastAsia="en-GB"/>
        </w:rPr>
      </w:pPr>
      <w:r w:rsidRPr="00734B15">
        <w:rPr>
          <w:rFonts w:ascii="Arial" w:eastAsia="Times New Roman" w:hAnsi="Arial" w:cs="Arial"/>
          <w:sz w:val="24"/>
          <w:szCs w:val="24"/>
          <w:lang w:eastAsia="en-GB"/>
        </w:rPr>
        <w:t>Legacy Systems: The bank has grappled with legacy IT systems, which may limit agility and innovation. Significant expenditures and resources are required to upgrade and modernize these systems.</w:t>
      </w:r>
    </w:p>
    <w:p w14:paraId="774615AB" w14:textId="24C02F4A" w:rsidR="000D5183" w:rsidRPr="00734B15" w:rsidRDefault="000D5183" w:rsidP="000D5183">
      <w:pPr>
        <w:spacing w:after="0" w:line="276" w:lineRule="auto"/>
        <w:rPr>
          <w:rFonts w:ascii="Arial" w:eastAsia="Times New Roman" w:hAnsi="Arial" w:cs="Arial"/>
          <w:sz w:val="24"/>
          <w:szCs w:val="24"/>
          <w:lang w:eastAsia="en-GB"/>
        </w:rPr>
      </w:pPr>
      <w:r w:rsidRPr="00734B15">
        <w:rPr>
          <w:rFonts w:ascii="Arial" w:eastAsia="Times New Roman" w:hAnsi="Arial" w:cs="Arial"/>
          <w:b/>
          <w:bCs/>
          <w:i/>
          <w:iCs/>
          <w:sz w:val="24"/>
          <w:szCs w:val="24"/>
          <w:lang w:eastAsia="en-GB"/>
        </w:rPr>
        <w:t>Opportunities:</w:t>
      </w:r>
      <w:r w:rsidRPr="00734B15">
        <w:rPr>
          <w:rFonts w:ascii="Arial" w:eastAsia="Times New Roman" w:hAnsi="Arial" w:cs="Arial"/>
          <w:sz w:val="24"/>
          <w:szCs w:val="24"/>
          <w:lang w:eastAsia="en-GB"/>
        </w:rPr>
        <w:br/>
        <w:t xml:space="preserve">Expansion in Emerging Economies: HSBC can capitalise on growth prospects in emerging economies, notably Asia, which is experiencing strong economic expansion. </w:t>
      </w:r>
    </w:p>
    <w:p w14:paraId="56BA2D3E" w14:textId="77777777" w:rsidR="000D5183" w:rsidRPr="00734B15" w:rsidRDefault="000D5183" w:rsidP="000D5183">
      <w:pPr>
        <w:spacing w:after="240" w:line="276" w:lineRule="auto"/>
        <w:rPr>
          <w:rFonts w:ascii="Arial" w:eastAsia="Times New Roman" w:hAnsi="Arial" w:cs="Arial"/>
          <w:sz w:val="24"/>
          <w:szCs w:val="24"/>
          <w:lang w:eastAsia="en-GB"/>
        </w:rPr>
      </w:pPr>
      <w:r w:rsidRPr="00337212">
        <w:rPr>
          <w:rFonts w:ascii="Arial" w:eastAsia="Times New Roman" w:hAnsi="Arial" w:cs="Arial"/>
          <w:sz w:val="24"/>
          <w:szCs w:val="24"/>
          <w:lang w:eastAsia="en-GB"/>
        </w:rPr>
        <w:t xml:space="preserve">Expanding its footprint in these markets might </w:t>
      </w:r>
      <w:proofErr w:type="gramStart"/>
      <w:r w:rsidRPr="00337212">
        <w:rPr>
          <w:rFonts w:ascii="Arial" w:eastAsia="Times New Roman" w:hAnsi="Arial" w:cs="Arial"/>
          <w:sz w:val="24"/>
          <w:szCs w:val="24"/>
          <w:lang w:eastAsia="en-GB"/>
        </w:rPr>
        <w:t>open up</w:t>
      </w:r>
      <w:proofErr w:type="gramEnd"/>
      <w:r w:rsidRPr="00337212">
        <w:rPr>
          <w:rFonts w:ascii="Arial" w:eastAsia="Times New Roman" w:hAnsi="Arial" w:cs="Arial"/>
          <w:sz w:val="24"/>
          <w:szCs w:val="24"/>
          <w:lang w:eastAsia="en-GB"/>
        </w:rPr>
        <w:t xml:space="preserve"> new income streams and client categories. </w:t>
      </w:r>
      <w:r w:rsidRPr="00337212">
        <w:rPr>
          <w:rFonts w:ascii="Arial" w:eastAsia="Times New Roman" w:hAnsi="Arial" w:cs="Arial"/>
          <w:sz w:val="24"/>
          <w:szCs w:val="24"/>
          <w:lang w:eastAsia="en-GB"/>
        </w:rPr>
        <w:br/>
        <w:t>Digital transformation: Investing in digital technology and innovation provides chances to improve the client experience, streamline processes, and create new digital banking products. Embracing digital transformation may help HSBC remain competitive in a constantly changing financial services industry.</w:t>
      </w:r>
    </w:p>
    <w:p w14:paraId="3F66818F" w14:textId="186C50AC" w:rsidR="000D5183" w:rsidRPr="00734B15" w:rsidRDefault="000D5183" w:rsidP="000D5183">
      <w:pPr>
        <w:spacing w:after="240" w:line="240" w:lineRule="auto"/>
        <w:rPr>
          <w:rFonts w:ascii="Arial" w:eastAsia="Times New Roman" w:hAnsi="Arial" w:cs="Arial"/>
          <w:sz w:val="24"/>
          <w:szCs w:val="24"/>
          <w:lang w:eastAsia="en-GB"/>
        </w:rPr>
      </w:pPr>
      <w:r w:rsidRPr="00337212">
        <w:rPr>
          <w:rFonts w:ascii="Arial" w:eastAsia="Times New Roman" w:hAnsi="Arial" w:cs="Arial"/>
          <w:b/>
          <w:bCs/>
          <w:i/>
          <w:iCs/>
          <w:sz w:val="24"/>
          <w:szCs w:val="24"/>
          <w:lang w:eastAsia="en-GB"/>
        </w:rPr>
        <w:t>Threats:</w:t>
      </w:r>
      <w:r w:rsidRPr="00337212">
        <w:rPr>
          <w:rFonts w:ascii="Arial" w:eastAsia="Times New Roman" w:hAnsi="Arial" w:cs="Arial"/>
          <w:sz w:val="24"/>
          <w:szCs w:val="24"/>
          <w:lang w:eastAsia="en-GB"/>
        </w:rPr>
        <w:br/>
        <w:t>Competition: HSBC confronts stiff competition from both traditional banks and fintech companies. Competitors' aggressive pricing techniques and new offers threaten HSBC's market dominance and profitability</w:t>
      </w:r>
      <w:sdt>
        <w:sdtPr>
          <w:rPr>
            <w:rFonts w:ascii="Arial" w:eastAsia="Times New Roman" w:hAnsi="Arial" w:cs="Arial"/>
            <w:sz w:val="24"/>
            <w:szCs w:val="24"/>
            <w:lang w:eastAsia="en-GB"/>
          </w:rPr>
          <w:id w:val="-983005532"/>
          <w:citation/>
        </w:sdtPr>
        <w:sdtContent>
          <w:r w:rsidRPr="00734B15">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 \l 1033 </w:instrText>
          </w:r>
          <w:r w:rsidRPr="00734B15">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a)</w:t>
          </w:r>
          <w:r w:rsidRPr="00734B15">
            <w:rPr>
              <w:rFonts w:ascii="Arial" w:eastAsia="Times New Roman" w:hAnsi="Arial" w:cs="Arial"/>
              <w:sz w:val="24"/>
              <w:szCs w:val="24"/>
              <w:lang w:eastAsia="en-GB"/>
            </w:rPr>
            <w:fldChar w:fldCharType="end"/>
          </w:r>
        </w:sdtContent>
      </w:sdt>
      <w:r w:rsidRPr="00337212">
        <w:rPr>
          <w:rFonts w:ascii="Arial" w:eastAsia="Times New Roman" w:hAnsi="Arial" w:cs="Arial"/>
          <w:sz w:val="24"/>
          <w:szCs w:val="24"/>
          <w:lang w:eastAsia="en-GB"/>
        </w:rPr>
        <w:t xml:space="preserve"> </w:t>
      </w:r>
    </w:p>
    <w:p w14:paraId="5A852337" w14:textId="661BE395" w:rsidR="000D5183" w:rsidRPr="00337212" w:rsidRDefault="000D5183" w:rsidP="000D5183">
      <w:pPr>
        <w:spacing w:after="240" w:line="240" w:lineRule="auto"/>
        <w:rPr>
          <w:rFonts w:ascii="Arial" w:eastAsia="Times New Roman" w:hAnsi="Arial" w:cs="Arial"/>
          <w:sz w:val="24"/>
          <w:szCs w:val="24"/>
          <w:lang w:eastAsia="en-GB"/>
        </w:rPr>
      </w:pPr>
      <w:r w:rsidRPr="00337212">
        <w:rPr>
          <w:rFonts w:ascii="Arial" w:eastAsia="Times New Roman" w:hAnsi="Arial" w:cs="Arial"/>
          <w:sz w:val="24"/>
          <w:szCs w:val="24"/>
          <w:lang w:eastAsia="en-GB"/>
        </w:rPr>
        <w:t>Global economic unpredictability, such as geopolitical conflicts, trade disputes, and market volatility, poses risks to HSBC's business operations and financial performance. Fluctuations in interest rates, currency rates, and commodity prices can affect the bank's income and profitability</w:t>
      </w:r>
      <w:sdt>
        <w:sdtPr>
          <w:rPr>
            <w:rFonts w:ascii="Arial" w:eastAsia="Times New Roman" w:hAnsi="Arial" w:cs="Arial"/>
            <w:sz w:val="24"/>
            <w:szCs w:val="24"/>
            <w:lang w:eastAsia="en-GB"/>
          </w:rPr>
          <w:id w:val="-722981465"/>
          <w:citation/>
        </w:sdtPr>
        <w:sdtContent>
          <w:r w:rsidRPr="00734B15">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HSB231 \l 1033 </w:instrText>
          </w:r>
          <w:r w:rsidRPr="00734B15">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c)</w:t>
          </w:r>
          <w:r w:rsidRPr="00734B15">
            <w:rPr>
              <w:rFonts w:ascii="Arial" w:eastAsia="Times New Roman" w:hAnsi="Arial" w:cs="Arial"/>
              <w:sz w:val="24"/>
              <w:szCs w:val="24"/>
              <w:lang w:eastAsia="en-GB"/>
            </w:rPr>
            <w:fldChar w:fldCharType="end"/>
          </w:r>
        </w:sdtContent>
      </w:sdt>
      <w:r w:rsidRPr="00337212">
        <w:rPr>
          <w:rFonts w:ascii="Arial" w:eastAsia="Times New Roman" w:hAnsi="Arial" w:cs="Arial"/>
          <w:sz w:val="24"/>
          <w:szCs w:val="24"/>
          <w:lang w:eastAsia="en-GB"/>
        </w:rPr>
        <w:t xml:space="preserve">. </w:t>
      </w:r>
    </w:p>
    <w:p w14:paraId="146AEBCB" w14:textId="2B3009E8" w:rsidR="000D5183" w:rsidRPr="00734B15" w:rsidRDefault="000D5183" w:rsidP="000D5183">
      <w:pPr>
        <w:rPr>
          <w:rFonts w:ascii="Arial" w:hAnsi="Arial" w:cs="Arial"/>
        </w:rPr>
      </w:pPr>
      <w:r w:rsidRPr="00337212">
        <w:rPr>
          <w:rFonts w:ascii="Arial" w:eastAsia="Times New Roman" w:hAnsi="Arial" w:cs="Arial"/>
          <w:sz w:val="24"/>
          <w:szCs w:val="24"/>
          <w:lang w:eastAsia="en-GB"/>
        </w:rPr>
        <w:t xml:space="preserve">Cybersecurity Risks: As financial services become more digital, HSBC is concerned about cybersecurity risks. Cyberattacks, data breaches, and identity theft may harm a bank's brand, disrupt operations, and cause financial </w:t>
      </w:r>
      <w:r w:rsidR="00855F85" w:rsidRPr="00337212">
        <w:rPr>
          <w:rFonts w:ascii="Arial" w:eastAsia="Times New Roman" w:hAnsi="Arial" w:cs="Arial"/>
          <w:sz w:val="24"/>
          <w:szCs w:val="24"/>
          <w:lang w:eastAsia="en-GB"/>
        </w:rPr>
        <w:t>losses.</w:t>
      </w:r>
    </w:p>
    <w:p w14:paraId="4B4F573D" w14:textId="5E9F9E46" w:rsidR="0099739E" w:rsidRPr="00734B15" w:rsidRDefault="0099739E" w:rsidP="004562A5">
      <w:pPr>
        <w:pStyle w:val="Heading3"/>
      </w:pPr>
      <w:r w:rsidRPr="00734B15">
        <w:t xml:space="preserve">Appendix </w:t>
      </w:r>
      <w:r w:rsidR="006A4426" w:rsidRPr="00734B15">
        <w:t>2 PESTEL</w:t>
      </w:r>
    </w:p>
    <w:p w14:paraId="4E41D3C6" w14:textId="57EBA3A7" w:rsidR="00561EB1" w:rsidRPr="00734B15" w:rsidRDefault="00561EB1" w:rsidP="00561EB1">
      <w:pPr>
        <w:spacing w:after="240" w:line="276" w:lineRule="auto"/>
        <w:rPr>
          <w:rFonts w:ascii="Arial" w:eastAsia="Times New Roman" w:hAnsi="Arial" w:cs="Arial"/>
          <w:sz w:val="24"/>
          <w:szCs w:val="24"/>
          <w:lang w:eastAsia="en-GB"/>
        </w:rPr>
      </w:pPr>
      <w:r w:rsidRPr="00AD4CE0">
        <w:rPr>
          <w:rFonts w:ascii="Arial" w:eastAsia="Times New Roman" w:hAnsi="Arial" w:cs="Arial"/>
          <w:sz w:val="24"/>
          <w:szCs w:val="24"/>
          <w:lang w:eastAsia="en-GB"/>
        </w:rPr>
        <w:t xml:space="preserve">Political: </w:t>
      </w:r>
      <w:r w:rsidRPr="00AD4CE0">
        <w:rPr>
          <w:rFonts w:ascii="Arial" w:eastAsia="Times New Roman" w:hAnsi="Arial" w:cs="Arial"/>
          <w:sz w:val="24"/>
          <w:szCs w:val="24"/>
          <w:lang w:eastAsia="en-GB"/>
        </w:rPr>
        <w:br/>
        <w:t xml:space="preserve">Regulatory Compliance: HSBC operates in </w:t>
      </w:r>
      <w:proofErr w:type="gramStart"/>
      <w:r w:rsidRPr="00AD4CE0">
        <w:rPr>
          <w:rFonts w:ascii="Arial" w:eastAsia="Times New Roman" w:hAnsi="Arial" w:cs="Arial"/>
          <w:sz w:val="24"/>
          <w:szCs w:val="24"/>
          <w:lang w:eastAsia="en-GB"/>
        </w:rPr>
        <w:t>a number of</w:t>
      </w:r>
      <w:proofErr w:type="gramEnd"/>
      <w:r w:rsidRPr="00AD4CE0">
        <w:rPr>
          <w:rFonts w:ascii="Arial" w:eastAsia="Times New Roman" w:hAnsi="Arial" w:cs="Arial"/>
          <w:sz w:val="24"/>
          <w:szCs w:val="24"/>
          <w:lang w:eastAsia="en-GB"/>
        </w:rPr>
        <w:t xml:space="preserve"> countries, each with its own set of banking rules. Compliance with these rules, including anti-money laundering (AML) and know your customer (KYC) standards, is critical to the bank's operations. </w:t>
      </w:r>
      <w:r w:rsidRPr="00AD4CE0">
        <w:rPr>
          <w:rFonts w:ascii="Arial" w:eastAsia="Times New Roman" w:hAnsi="Arial" w:cs="Arial"/>
          <w:sz w:val="24"/>
          <w:szCs w:val="24"/>
          <w:lang w:eastAsia="en-GB"/>
        </w:rPr>
        <w:br/>
        <w:t xml:space="preserve">Government policies: Changes in government policies, such as fiscal, monetary, and </w:t>
      </w:r>
      <w:r w:rsidRPr="00AD4CE0">
        <w:rPr>
          <w:rFonts w:ascii="Arial" w:eastAsia="Times New Roman" w:hAnsi="Arial" w:cs="Arial"/>
          <w:sz w:val="24"/>
          <w:szCs w:val="24"/>
          <w:lang w:eastAsia="en-GB"/>
        </w:rPr>
        <w:lastRenderedPageBreak/>
        <w:t>trade agreements, can have an influence on HSBC's business environment and financial results. Political stability or turbulence in major markets also influences the bank's operations</w:t>
      </w:r>
      <w:sdt>
        <w:sdtPr>
          <w:rPr>
            <w:rFonts w:ascii="Arial" w:eastAsia="Times New Roman" w:hAnsi="Arial" w:cs="Arial"/>
            <w:sz w:val="24"/>
            <w:szCs w:val="24"/>
            <w:lang w:eastAsia="en-GB"/>
          </w:rPr>
          <w:id w:val="-841240011"/>
          <w:citation/>
        </w:sdtPr>
        <w:sdtContent>
          <w:r w:rsidR="00435ED2">
            <w:rPr>
              <w:rFonts w:ascii="Arial" w:eastAsia="Times New Roman" w:hAnsi="Arial" w:cs="Arial"/>
              <w:sz w:val="24"/>
              <w:szCs w:val="24"/>
              <w:lang w:eastAsia="en-GB"/>
            </w:rPr>
            <w:fldChar w:fldCharType="begin"/>
          </w:r>
          <w:r w:rsidR="00435ED2">
            <w:rPr>
              <w:rFonts w:ascii="Arial" w:eastAsia="Times New Roman" w:hAnsi="Arial" w:cs="Arial"/>
              <w:sz w:val="24"/>
              <w:szCs w:val="24"/>
              <w:lang w:val="en-US" w:eastAsia="en-GB"/>
            </w:rPr>
            <w:instrText xml:space="preserve"> CITATION Mar24 \l 1033 </w:instrText>
          </w:r>
          <w:r w:rsidR="00435ED2">
            <w:rPr>
              <w:rFonts w:ascii="Arial" w:eastAsia="Times New Roman" w:hAnsi="Arial" w:cs="Arial"/>
              <w:sz w:val="24"/>
              <w:szCs w:val="24"/>
              <w:lang w:eastAsia="en-GB"/>
            </w:rPr>
            <w:fldChar w:fldCharType="separate"/>
          </w:r>
          <w:r w:rsidR="00280BEA">
            <w:rPr>
              <w:rFonts w:ascii="Arial" w:eastAsia="Times New Roman" w:hAnsi="Arial" w:cs="Arial"/>
              <w:noProof/>
              <w:sz w:val="24"/>
              <w:szCs w:val="24"/>
              <w:lang w:val="en-US" w:eastAsia="en-GB"/>
            </w:rPr>
            <w:t xml:space="preserve"> </w:t>
          </w:r>
          <w:r w:rsidR="00280BEA" w:rsidRPr="00280BEA">
            <w:rPr>
              <w:rFonts w:ascii="Arial" w:eastAsia="Times New Roman" w:hAnsi="Arial" w:cs="Arial"/>
              <w:noProof/>
              <w:sz w:val="24"/>
              <w:szCs w:val="24"/>
              <w:lang w:val="en-US" w:eastAsia="en-GB"/>
            </w:rPr>
            <w:t>(Marketline, 2024)</w:t>
          </w:r>
          <w:r w:rsidR="00435ED2">
            <w:rPr>
              <w:rFonts w:ascii="Arial" w:eastAsia="Times New Roman" w:hAnsi="Arial" w:cs="Arial"/>
              <w:sz w:val="24"/>
              <w:szCs w:val="24"/>
              <w:lang w:eastAsia="en-GB"/>
            </w:rPr>
            <w:fldChar w:fldCharType="end"/>
          </w:r>
        </w:sdtContent>
      </w:sdt>
      <w:r w:rsidRPr="00AD4CE0">
        <w:rPr>
          <w:rFonts w:ascii="Arial" w:eastAsia="Times New Roman" w:hAnsi="Arial" w:cs="Arial"/>
          <w:sz w:val="24"/>
          <w:szCs w:val="24"/>
          <w:lang w:eastAsia="en-GB"/>
        </w:rPr>
        <w:t>.</w:t>
      </w:r>
    </w:p>
    <w:p w14:paraId="4E663396" w14:textId="14B3BF9C" w:rsidR="00561EB1" w:rsidRPr="00734B15" w:rsidRDefault="00561EB1" w:rsidP="00561EB1">
      <w:pPr>
        <w:spacing w:after="240" w:line="276" w:lineRule="auto"/>
        <w:rPr>
          <w:rFonts w:ascii="Arial" w:eastAsia="Times New Roman" w:hAnsi="Arial" w:cs="Arial"/>
          <w:sz w:val="24"/>
          <w:szCs w:val="24"/>
          <w:lang w:eastAsia="en-GB"/>
        </w:rPr>
      </w:pPr>
      <w:r w:rsidRPr="00AD4CE0">
        <w:rPr>
          <w:rFonts w:ascii="Arial" w:eastAsia="Times New Roman" w:hAnsi="Arial" w:cs="Arial"/>
          <w:sz w:val="24"/>
          <w:szCs w:val="24"/>
          <w:lang w:eastAsia="en-GB"/>
        </w:rPr>
        <w:t xml:space="preserve">Economic: </w:t>
      </w:r>
      <w:r w:rsidRPr="00AD4CE0">
        <w:rPr>
          <w:rFonts w:ascii="Arial" w:eastAsia="Times New Roman" w:hAnsi="Arial" w:cs="Arial"/>
          <w:sz w:val="24"/>
          <w:szCs w:val="24"/>
          <w:lang w:eastAsia="en-GB"/>
        </w:rPr>
        <w:br/>
        <w:t xml:space="preserve">Global Economic Conditions: HSBC's performance is impacted by global economic conditions such as growth rates, inflation, and interest rates. Economic downturns can result in reduced consumer spending, more loan defaults, and fewer investment activity, all of which </w:t>
      </w:r>
      <w:r w:rsidRPr="00734B15">
        <w:rPr>
          <w:rFonts w:ascii="Arial" w:eastAsia="Times New Roman" w:hAnsi="Arial" w:cs="Arial"/>
          <w:sz w:val="24"/>
          <w:szCs w:val="24"/>
          <w:lang w:eastAsia="en-GB"/>
        </w:rPr>
        <w:t>h</w:t>
      </w:r>
      <w:r w:rsidRPr="00AD4CE0">
        <w:rPr>
          <w:rFonts w:ascii="Arial" w:eastAsia="Times New Roman" w:hAnsi="Arial" w:cs="Arial"/>
          <w:sz w:val="24"/>
          <w:szCs w:val="24"/>
          <w:lang w:eastAsia="en-GB"/>
        </w:rPr>
        <w:t>ave an impact on the bank's profitability</w:t>
      </w:r>
      <w:sdt>
        <w:sdtPr>
          <w:rPr>
            <w:rFonts w:ascii="Arial" w:eastAsia="Times New Roman" w:hAnsi="Arial" w:cs="Arial"/>
            <w:sz w:val="24"/>
            <w:szCs w:val="24"/>
            <w:lang w:eastAsia="en-GB"/>
          </w:rPr>
          <w:id w:val="-752901399"/>
          <w:citation/>
        </w:sdtPr>
        <w:sdtContent>
          <w:r w:rsidR="00435ED2">
            <w:rPr>
              <w:rFonts w:ascii="Arial" w:eastAsia="Times New Roman" w:hAnsi="Arial" w:cs="Arial"/>
              <w:sz w:val="24"/>
              <w:szCs w:val="24"/>
              <w:lang w:eastAsia="en-GB"/>
            </w:rPr>
            <w:fldChar w:fldCharType="begin"/>
          </w:r>
          <w:r w:rsidR="00435ED2">
            <w:rPr>
              <w:rFonts w:ascii="Arial" w:eastAsia="Times New Roman" w:hAnsi="Arial" w:cs="Arial"/>
              <w:sz w:val="24"/>
              <w:szCs w:val="24"/>
              <w:lang w:val="en-US" w:eastAsia="en-GB"/>
            </w:rPr>
            <w:instrText xml:space="preserve"> CITATION Mar24 \l 1033 </w:instrText>
          </w:r>
          <w:r w:rsidR="00435ED2">
            <w:rPr>
              <w:rFonts w:ascii="Arial" w:eastAsia="Times New Roman" w:hAnsi="Arial" w:cs="Arial"/>
              <w:sz w:val="24"/>
              <w:szCs w:val="24"/>
              <w:lang w:eastAsia="en-GB"/>
            </w:rPr>
            <w:fldChar w:fldCharType="separate"/>
          </w:r>
          <w:r w:rsidR="00280BEA">
            <w:rPr>
              <w:rFonts w:ascii="Arial" w:eastAsia="Times New Roman" w:hAnsi="Arial" w:cs="Arial"/>
              <w:noProof/>
              <w:sz w:val="24"/>
              <w:szCs w:val="24"/>
              <w:lang w:val="en-US" w:eastAsia="en-GB"/>
            </w:rPr>
            <w:t xml:space="preserve"> </w:t>
          </w:r>
          <w:r w:rsidR="00280BEA" w:rsidRPr="00280BEA">
            <w:rPr>
              <w:rFonts w:ascii="Arial" w:eastAsia="Times New Roman" w:hAnsi="Arial" w:cs="Arial"/>
              <w:noProof/>
              <w:sz w:val="24"/>
              <w:szCs w:val="24"/>
              <w:lang w:val="en-US" w:eastAsia="en-GB"/>
            </w:rPr>
            <w:t>(Marketline, 2024)</w:t>
          </w:r>
          <w:r w:rsidR="00435ED2">
            <w:rPr>
              <w:rFonts w:ascii="Arial" w:eastAsia="Times New Roman" w:hAnsi="Arial" w:cs="Arial"/>
              <w:sz w:val="24"/>
              <w:szCs w:val="24"/>
              <w:lang w:eastAsia="en-GB"/>
            </w:rPr>
            <w:fldChar w:fldCharType="end"/>
          </w:r>
        </w:sdtContent>
      </w:sdt>
      <w:r w:rsidRPr="00AD4CE0">
        <w:rPr>
          <w:rFonts w:ascii="Arial" w:eastAsia="Times New Roman" w:hAnsi="Arial" w:cs="Arial"/>
          <w:sz w:val="24"/>
          <w:szCs w:val="24"/>
          <w:lang w:eastAsia="en-GB"/>
        </w:rPr>
        <w:t xml:space="preserve"> </w:t>
      </w:r>
    </w:p>
    <w:p w14:paraId="41D5E778" w14:textId="77777777" w:rsidR="00561EB1" w:rsidRPr="00734B15" w:rsidRDefault="00561EB1" w:rsidP="00561EB1">
      <w:pPr>
        <w:spacing w:after="240" w:line="276" w:lineRule="auto"/>
        <w:rPr>
          <w:rFonts w:ascii="Arial" w:eastAsia="Times New Roman" w:hAnsi="Arial" w:cs="Arial"/>
          <w:sz w:val="24"/>
          <w:szCs w:val="24"/>
          <w:lang w:eastAsia="en-GB"/>
        </w:rPr>
      </w:pPr>
      <w:r w:rsidRPr="00DE468C">
        <w:rPr>
          <w:rFonts w:ascii="Arial" w:eastAsia="Times New Roman" w:hAnsi="Arial" w:cs="Arial"/>
          <w:sz w:val="24"/>
          <w:szCs w:val="24"/>
          <w:lang w:eastAsia="en-GB"/>
        </w:rPr>
        <w:t>Exchange Rates: Exchange rate fluctuations have an influence on HSBC's revenues and costs, particularly in areas where currencies are volatile. The bank's currency risk demands adequate risk management techniques.</w:t>
      </w:r>
    </w:p>
    <w:p w14:paraId="461DC89A" w14:textId="4FB99181" w:rsidR="00561EB1" w:rsidRPr="00734B15" w:rsidRDefault="00561EB1" w:rsidP="00561EB1">
      <w:pPr>
        <w:spacing w:after="240" w:line="276" w:lineRule="auto"/>
        <w:rPr>
          <w:rFonts w:ascii="Arial" w:eastAsia="Times New Roman" w:hAnsi="Arial" w:cs="Arial"/>
          <w:sz w:val="24"/>
          <w:szCs w:val="24"/>
          <w:lang w:eastAsia="en-GB"/>
        </w:rPr>
      </w:pPr>
      <w:r w:rsidRPr="00DE468C">
        <w:rPr>
          <w:rFonts w:ascii="Arial" w:eastAsia="Times New Roman" w:hAnsi="Arial" w:cs="Arial"/>
          <w:sz w:val="24"/>
          <w:szCs w:val="24"/>
          <w:lang w:eastAsia="en-GB"/>
        </w:rPr>
        <w:t>Social:</w:t>
      </w:r>
      <w:r w:rsidRPr="00DE468C">
        <w:rPr>
          <w:rFonts w:ascii="Arial" w:eastAsia="Times New Roman" w:hAnsi="Arial" w:cs="Arial"/>
          <w:sz w:val="24"/>
          <w:szCs w:val="24"/>
          <w:lang w:eastAsia="en-GB"/>
        </w:rPr>
        <w:br/>
        <w:t xml:space="preserve">client Demographics: HSBC must understand its client base's demographics </w:t>
      </w:r>
      <w:r w:rsidR="001A114D" w:rsidRPr="00DE468C">
        <w:rPr>
          <w:rFonts w:ascii="Arial" w:eastAsia="Times New Roman" w:hAnsi="Arial" w:cs="Arial"/>
          <w:sz w:val="24"/>
          <w:szCs w:val="24"/>
          <w:lang w:eastAsia="en-GB"/>
        </w:rPr>
        <w:t>to</w:t>
      </w:r>
      <w:r w:rsidRPr="00DE468C">
        <w:rPr>
          <w:rFonts w:ascii="Arial" w:eastAsia="Times New Roman" w:hAnsi="Arial" w:cs="Arial"/>
          <w:sz w:val="24"/>
          <w:szCs w:val="24"/>
          <w:lang w:eastAsia="en-GB"/>
        </w:rPr>
        <w:t xml:space="preserve"> properly personalize its goods and services. Changes in customer tastes, lifestyles, and attitudes toward banking impact demand for various financial products</w:t>
      </w:r>
      <w:r w:rsidRPr="00734B15">
        <w:rPr>
          <w:rFonts w:ascii="Arial" w:eastAsia="Times New Roman" w:hAnsi="Arial" w:cs="Arial"/>
          <w:sz w:val="24"/>
          <w:szCs w:val="24"/>
          <w:lang w:eastAsia="en-GB"/>
        </w:rPr>
        <w:t>.</w:t>
      </w:r>
      <w:r w:rsidRPr="00DE468C">
        <w:rPr>
          <w:rFonts w:ascii="Arial" w:eastAsia="Times New Roman" w:hAnsi="Arial" w:cs="Arial"/>
          <w:sz w:val="24"/>
          <w:szCs w:val="24"/>
          <w:lang w:eastAsia="en-GB"/>
        </w:rPr>
        <w:br/>
        <w:t>Corporate social responsibility (CSR) To sustain its image and attract socially aware consumers, HSBC is increasingly relying on socially responsible banking policies such as encouraging financial inclusion, supporting community development initiatives, and decreasing its environmental footprint</w:t>
      </w:r>
      <w:sdt>
        <w:sdtPr>
          <w:rPr>
            <w:rFonts w:ascii="Arial" w:eastAsia="Times New Roman" w:hAnsi="Arial" w:cs="Arial"/>
            <w:sz w:val="24"/>
            <w:szCs w:val="24"/>
            <w:lang w:eastAsia="en-GB"/>
          </w:rPr>
          <w:id w:val="-310873543"/>
          <w:citation/>
        </w:sdtPr>
        <w:sdtContent>
          <w:r w:rsidR="00435ED2">
            <w:rPr>
              <w:rFonts w:ascii="Arial" w:eastAsia="Times New Roman" w:hAnsi="Arial" w:cs="Arial"/>
              <w:sz w:val="24"/>
              <w:szCs w:val="24"/>
              <w:lang w:eastAsia="en-GB"/>
            </w:rPr>
            <w:fldChar w:fldCharType="begin"/>
          </w:r>
          <w:r w:rsidR="00435ED2">
            <w:rPr>
              <w:rFonts w:ascii="Arial" w:eastAsia="Times New Roman" w:hAnsi="Arial" w:cs="Arial"/>
              <w:sz w:val="24"/>
              <w:szCs w:val="24"/>
              <w:lang w:val="en-US" w:eastAsia="en-GB"/>
            </w:rPr>
            <w:instrText xml:space="preserve"> CITATION Mar24 \l 1033 </w:instrText>
          </w:r>
          <w:r w:rsidR="00435ED2">
            <w:rPr>
              <w:rFonts w:ascii="Arial" w:eastAsia="Times New Roman" w:hAnsi="Arial" w:cs="Arial"/>
              <w:sz w:val="24"/>
              <w:szCs w:val="24"/>
              <w:lang w:eastAsia="en-GB"/>
            </w:rPr>
            <w:fldChar w:fldCharType="separate"/>
          </w:r>
          <w:r w:rsidR="00280BEA">
            <w:rPr>
              <w:rFonts w:ascii="Arial" w:eastAsia="Times New Roman" w:hAnsi="Arial" w:cs="Arial"/>
              <w:noProof/>
              <w:sz w:val="24"/>
              <w:szCs w:val="24"/>
              <w:lang w:val="en-US" w:eastAsia="en-GB"/>
            </w:rPr>
            <w:t xml:space="preserve"> </w:t>
          </w:r>
          <w:r w:rsidR="00280BEA" w:rsidRPr="00280BEA">
            <w:rPr>
              <w:rFonts w:ascii="Arial" w:eastAsia="Times New Roman" w:hAnsi="Arial" w:cs="Arial"/>
              <w:noProof/>
              <w:sz w:val="24"/>
              <w:szCs w:val="24"/>
              <w:lang w:val="en-US" w:eastAsia="en-GB"/>
            </w:rPr>
            <w:t>(Marketline, 2024)</w:t>
          </w:r>
          <w:r w:rsidR="00435ED2">
            <w:rPr>
              <w:rFonts w:ascii="Arial" w:eastAsia="Times New Roman" w:hAnsi="Arial" w:cs="Arial"/>
              <w:sz w:val="24"/>
              <w:szCs w:val="24"/>
              <w:lang w:eastAsia="en-GB"/>
            </w:rPr>
            <w:fldChar w:fldCharType="end"/>
          </w:r>
        </w:sdtContent>
      </w:sdt>
      <w:r w:rsidRPr="00DE468C">
        <w:rPr>
          <w:rFonts w:ascii="Arial" w:eastAsia="Times New Roman" w:hAnsi="Arial" w:cs="Arial"/>
          <w:sz w:val="24"/>
          <w:szCs w:val="24"/>
          <w:lang w:eastAsia="en-GB"/>
        </w:rPr>
        <w:t>.</w:t>
      </w:r>
    </w:p>
    <w:p w14:paraId="7FA585E5" w14:textId="77777777" w:rsidR="00561EB1" w:rsidRPr="00734B15" w:rsidRDefault="00561EB1" w:rsidP="00561EB1">
      <w:pPr>
        <w:spacing w:after="240" w:line="276" w:lineRule="auto"/>
        <w:rPr>
          <w:rFonts w:ascii="Arial" w:eastAsia="Times New Roman" w:hAnsi="Arial" w:cs="Arial"/>
          <w:sz w:val="24"/>
          <w:szCs w:val="24"/>
          <w:lang w:eastAsia="en-GB"/>
        </w:rPr>
      </w:pPr>
      <w:r w:rsidRPr="00DE468C">
        <w:rPr>
          <w:rFonts w:ascii="Arial" w:eastAsia="Times New Roman" w:hAnsi="Arial" w:cs="Arial"/>
          <w:sz w:val="24"/>
          <w:szCs w:val="24"/>
          <w:lang w:eastAsia="en-GB"/>
        </w:rPr>
        <w:t>Technological:</w:t>
      </w:r>
      <w:r w:rsidRPr="00DE468C">
        <w:rPr>
          <w:rFonts w:ascii="Arial" w:eastAsia="Times New Roman" w:hAnsi="Arial" w:cs="Arial"/>
          <w:sz w:val="24"/>
          <w:szCs w:val="24"/>
          <w:lang w:eastAsia="en-GB"/>
        </w:rPr>
        <w:br/>
        <w:t>Digital Banking Trends: HSBC has both possibilities and problems as digital banking technology become more prevalent. Investing in digital innovation enables the bank to improve the client experience, boost operational efficiency, and create new digital banking options. However, staying current on technology improvements and cybersecurity concerns is critical.</w:t>
      </w:r>
    </w:p>
    <w:p w14:paraId="0C0EAD1D" w14:textId="5B30FA85" w:rsidR="00561EB1" w:rsidRPr="00734B15" w:rsidRDefault="00561EB1" w:rsidP="00561EB1">
      <w:pPr>
        <w:spacing w:after="240" w:line="276" w:lineRule="auto"/>
        <w:rPr>
          <w:rFonts w:ascii="Arial" w:eastAsia="Times New Roman" w:hAnsi="Arial" w:cs="Arial"/>
          <w:sz w:val="24"/>
          <w:szCs w:val="24"/>
          <w:lang w:eastAsia="en-GB"/>
        </w:rPr>
      </w:pPr>
      <w:r w:rsidRPr="00DE468C">
        <w:rPr>
          <w:rFonts w:ascii="Arial" w:eastAsia="Times New Roman" w:hAnsi="Arial" w:cs="Arial"/>
          <w:sz w:val="24"/>
          <w:szCs w:val="24"/>
          <w:lang w:eastAsia="en-GB"/>
        </w:rPr>
        <w:t xml:space="preserve">Data Analytics: By leveraging data analytics and artificial intelligence (AI), HSBC may obtain insights into consumer </w:t>
      </w:r>
      <w:r w:rsidR="007916F7" w:rsidRPr="00DE468C">
        <w:rPr>
          <w:rFonts w:ascii="Arial" w:eastAsia="Times New Roman" w:hAnsi="Arial" w:cs="Arial"/>
          <w:sz w:val="24"/>
          <w:szCs w:val="24"/>
          <w:lang w:eastAsia="en-GB"/>
        </w:rPr>
        <w:t>behaviour</w:t>
      </w:r>
      <w:r w:rsidRPr="00DE468C">
        <w:rPr>
          <w:rFonts w:ascii="Arial" w:eastAsia="Times New Roman" w:hAnsi="Arial" w:cs="Arial"/>
          <w:sz w:val="24"/>
          <w:szCs w:val="24"/>
          <w:lang w:eastAsia="en-GB"/>
        </w:rPr>
        <w:t>, tailor services, and reduce risks. Big data may help drive strategic decision-making and competitive advantage.</w:t>
      </w:r>
    </w:p>
    <w:p w14:paraId="2A13DC05" w14:textId="77777777" w:rsidR="00561EB1" w:rsidRPr="00DE468C" w:rsidRDefault="00561EB1" w:rsidP="00561EB1">
      <w:pPr>
        <w:spacing w:after="240" w:line="276" w:lineRule="auto"/>
        <w:rPr>
          <w:rFonts w:ascii="Arial" w:eastAsia="Times New Roman" w:hAnsi="Arial" w:cs="Arial"/>
          <w:sz w:val="24"/>
          <w:szCs w:val="24"/>
          <w:lang w:eastAsia="en-GB"/>
        </w:rPr>
      </w:pPr>
      <w:r w:rsidRPr="00DE468C">
        <w:rPr>
          <w:rFonts w:ascii="Arial" w:eastAsia="Times New Roman" w:hAnsi="Arial" w:cs="Arial"/>
          <w:sz w:val="24"/>
          <w:szCs w:val="24"/>
          <w:lang w:eastAsia="en-GB"/>
        </w:rPr>
        <w:t>Legal:</w:t>
      </w:r>
      <w:r w:rsidRPr="00DE468C">
        <w:rPr>
          <w:rFonts w:ascii="Arial" w:eastAsia="Times New Roman" w:hAnsi="Arial" w:cs="Arial"/>
          <w:sz w:val="24"/>
          <w:szCs w:val="24"/>
          <w:lang w:eastAsia="en-GB"/>
        </w:rPr>
        <w:br/>
        <w:t xml:space="preserve">Regulatory Changes: Changes in banking rules, such as Basel III or data protection legislation, </w:t>
      </w:r>
      <w:r w:rsidRPr="00734B15">
        <w:rPr>
          <w:rFonts w:ascii="Arial" w:eastAsia="Times New Roman" w:hAnsi="Arial" w:cs="Arial"/>
          <w:sz w:val="24"/>
          <w:szCs w:val="24"/>
          <w:lang w:eastAsia="en-GB"/>
        </w:rPr>
        <w:t>influence</w:t>
      </w:r>
      <w:r w:rsidRPr="00DE468C">
        <w:rPr>
          <w:rFonts w:ascii="Arial" w:eastAsia="Times New Roman" w:hAnsi="Arial" w:cs="Arial"/>
          <w:sz w:val="24"/>
          <w:szCs w:val="24"/>
          <w:lang w:eastAsia="en-GB"/>
        </w:rPr>
        <w:t xml:space="preserve"> HSBC's compliance duties and operating expenses.</w:t>
      </w:r>
    </w:p>
    <w:p w14:paraId="56EC8548" w14:textId="77777777" w:rsidR="00561EB1" w:rsidRPr="00734B15" w:rsidRDefault="00561EB1" w:rsidP="00561EB1">
      <w:pPr>
        <w:spacing w:after="0" w:line="276" w:lineRule="auto"/>
        <w:rPr>
          <w:rFonts w:ascii="Arial" w:eastAsia="Times New Roman" w:hAnsi="Arial" w:cs="Arial"/>
          <w:sz w:val="24"/>
          <w:szCs w:val="24"/>
          <w:lang w:eastAsia="en-GB"/>
        </w:rPr>
      </w:pPr>
      <w:r w:rsidRPr="00DE468C">
        <w:rPr>
          <w:rFonts w:ascii="Arial" w:eastAsia="Times New Roman" w:hAnsi="Arial" w:cs="Arial"/>
          <w:sz w:val="24"/>
          <w:szCs w:val="24"/>
          <w:lang w:eastAsia="en-GB"/>
        </w:rPr>
        <w:t>Keeping up with shifting legislative frameworks is critical for the bank's risk management and regulatory compliance operations</w:t>
      </w:r>
      <w:r w:rsidRPr="00734B15">
        <w:rPr>
          <w:rFonts w:ascii="Arial" w:eastAsia="Times New Roman" w:hAnsi="Arial" w:cs="Arial"/>
          <w:sz w:val="24"/>
          <w:szCs w:val="24"/>
          <w:lang w:eastAsia="en-GB"/>
        </w:rPr>
        <w:t>.</w:t>
      </w:r>
    </w:p>
    <w:p w14:paraId="4AC1F059" w14:textId="5CE63153" w:rsidR="00561EB1" w:rsidRPr="00734B15" w:rsidRDefault="00561EB1" w:rsidP="00561EB1">
      <w:pPr>
        <w:spacing w:after="0" w:line="276" w:lineRule="auto"/>
        <w:rPr>
          <w:rFonts w:ascii="Arial" w:eastAsia="Times New Roman" w:hAnsi="Arial" w:cs="Arial"/>
          <w:sz w:val="24"/>
          <w:szCs w:val="24"/>
          <w:lang w:eastAsia="en-GB"/>
        </w:rPr>
      </w:pPr>
      <w:r w:rsidRPr="00DE468C">
        <w:rPr>
          <w:rFonts w:ascii="Arial" w:eastAsia="Times New Roman" w:hAnsi="Arial" w:cs="Arial"/>
          <w:sz w:val="24"/>
          <w:szCs w:val="24"/>
          <w:lang w:eastAsia="en-GB"/>
        </w:rPr>
        <w:t>Litigation Risks: HSBC is exposed to legal risks arising from litigation, regulatory investigations, and customer or counterparty disputes. Legal procedures can result in financial penalties, reputational harm, and business difficulties</w:t>
      </w:r>
      <w:sdt>
        <w:sdtPr>
          <w:rPr>
            <w:rFonts w:ascii="Arial" w:eastAsia="Times New Roman" w:hAnsi="Arial" w:cs="Arial"/>
            <w:sz w:val="24"/>
            <w:szCs w:val="24"/>
            <w:lang w:eastAsia="en-GB"/>
          </w:rPr>
          <w:id w:val="626208545"/>
          <w:citation/>
        </w:sdtPr>
        <w:sdtContent>
          <w:r w:rsidR="00435ED2">
            <w:rPr>
              <w:rFonts w:ascii="Arial" w:eastAsia="Times New Roman" w:hAnsi="Arial" w:cs="Arial"/>
              <w:sz w:val="24"/>
              <w:szCs w:val="24"/>
              <w:lang w:eastAsia="en-GB"/>
            </w:rPr>
            <w:fldChar w:fldCharType="begin"/>
          </w:r>
          <w:r w:rsidR="00435ED2">
            <w:rPr>
              <w:rFonts w:ascii="Arial" w:eastAsia="Times New Roman" w:hAnsi="Arial" w:cs="Arial"/>
              <w:sz w:val="24"/>
              <w:szCs w:val="24"/>
              <w:lang w:val="en-US" w:eastAsia="en-GB"/>
            </w:rPr>
            <w:instrText xml:space="preserve"> CITATION Mar24 \l 1033 </w:instrText>
          </w:r>
          <w:r w:rsidR="00435ED2">
            <w:rPr>
              <w:rFonts w:ascii="Arial" w:eastAsia="Times New Roman" w:hAnsi="Arial" w:cs="Arial"/>
              <w:sz w:val="24"/>
              <w:szCs w:val="24"/>
              <w:lang w:eastAsia="en-GB"/>
            </w:rPr>
            <w:fldChar w:fldCharType="separate"/>
          </w:r>
          <w:r w:rsidR="00280BEA">
            <w:rPr>
              <w:rFonts w:ascii="Arial" w:eastAsia="Times New Roman" w:hAnsi="Arial" w:cs="Arial"/>
              <w:noProof/>
              <w:sz w:val="24"/>
              <w:szCs w:val="24"/>
              <w:lang w:val="en-US" w:eastAsia="en-GB"/>
            </w:rPr>
            <w:t xml:space="preserve"> </w:t>
          </w:r>
          <w:r w:rsidR="00280BEA" w:rsidRPr="00280BEA">
            <w:rPr>
              <w:rFonts w:ascii="Arial" w:eastAsia="Times New Roman" w:hAnsi="Arial" w:cs="Arial"/>
              <w:noProof/>
              <w:sz w:val="24"/>
              <w:szCs w:val="24"/>
              <w:lang w:val="en-US" w:eastAsia="en-GB"/>
            </w:rPr>
            <w:t>(Marketline, 2024)</w:t>
          </w:r>
          <w:r w:rsidR="00435ED2">
            <w:rPr>
              <w:rFonts w:ascii="Arial" w:eastAsia="Times New Roman" w:hAnsi="Arial" w:cs="Arial"/>
              <w:sz w:val="24"/>
              <w:szCs w:val="24"/>
              <w:lang w:eastAsia="en-GB"/>
            </w:rPr>
            <w:fldChar w:fldCharType="end"/>
          </w:r>
        </w:sdtContent>
      </w:sdt>
      <w:r w:rsidRPr="00DE468C">
        <w:rPr>
          <w:rFonts w:ascii="Arial" w:eastAsia="Times New Roman" w:hAnsi="Arial" w:cs="Arial"/>
          <w:sz w:val="24"/>
          <w:szCs w:val="24"/>
          <w:lang w:eastAsia="en-GB"/>
        </w:rPr>
        <w:t>.</w:t>
      </w:r>
    </w:p>
    <w:p w14:paraId="0D2E7455" w14:textId="77777777" w:rsidR="00561EB1" w:rsidRPr="00734B15" w:rsidRDefault="00561EB1" w:rsidP="00561EB1">
      <w:pPr>
        <w:spacing w:after="0" w:line="276" w:lineRule="auto"/>
        <w:rPr>
          <w:rFonts w:ascii="Arial" w:eastAsia="Times New Roman" w:hAnsi="Arial" w:cs="Arial"/>
          <w:sz w:val="24"/>
          <w:szCs w:val="24"/>
          <w:lang w:eastAsia="en-GB"/>
        </w:rPr>
      </w:pPr>
      <w:r w:rsidRPr="00DE468C">
        <w:rPr>
          <w:rFonts w:ascii="Arial" w:eastAsia="Times New Roman" w:hAnsi="Arial" w:cs="Arial"/>
          <w:sz w:val="24"/>
          <w:szCs w:val="24"/>
          <w:lang w:eastAsia="en-GB"/>
        </w:rPr>
        <w:t>Environmental:</w:t>
      </w:r>
      <w:r w:rsidRPr="00DE468C">
        <w:rPr>
          <w:rFonts w:ascii="Arial" w:eastAsia="Times New Roman" w:hAnsi="Arial" w:cs="Arial"/>
          <w:sz w:val="24"/>
          <w:szCs w:val="24"/>
          <w:lang w:eastAsia="en-GB"/>
        </w:rPr>
        <w:br/>
        <w:t xml:space="preserve">Sustainability Initiatives: HSBC is committed to environmental sustainability by </w:t>
      </w:r>
      <w:r w:rsidRPr="00DE468C">
        <w:rPr>
          <w:rFonts w:ascii="Arial" w:eastAsia="Times New Roman" w:hAnsi="Arial" w:cs="Arial"/>
          <w:sz w:val="24"/>
          <w:szCs w:val="24"/>
          <w:lang w:eastAsia="en-GB"/>
        </w:rPr>
        <w:lastRenderedPageBreak/>
        <w:t>lowering carbon emissions, limiting environmental impact, and encouraging sustainable financial practices. Integrating environmental factors into its operations and investment decisions is consistent with worldwide efforts to combat climate change and environmental conservation.</w:t>
      </w:r>
    </w:p>
    <w:p w14:paraId="4A3186DE" w14:textId="77777777" w:rsidR="00561EB1" w:rsidRPr="00DE468C" w:rsidRDefault="00561EB1" w:rsidP="00561EB1">
      <w:pPr>
        <w:spacing w:after="0" w:line="276" w:lineRule="auto"/>
        <w:rPr>
          <w:rFonts w:ascii="Arial" w:eastAsia="Times New Roman" w:hAnsi="Arial" w:cs="Arial"/>
          <w:sz w:val="24"/>
          <w:szCs w:val="24"/>
          <w:lang w:eastAsia="en-GB"/>
        </w:rPr>
      </w:pPr>
      <w:r w:rsidRPr="00DE468C">
        <w:rPr>
          <w:rFonts w:ascii="Arial" w:eastAsia="Times New Roman" w:hAnsi="Arial" w:cs="Arial"/>
          <w:sz w:val="24"/>
          <w:szCs w:val="24"/>
          <w:lang w:eastAsia="en-GB"/>
        </w:rPr>
        <w:br/>
        <w:t xml:space="preserve">Climate Change Risks: Climate change poses a threat to HSBC's corporate operations and investment portfolios, particularly in industries prone to environmental damage. </w:t>
      </w:r>
    </w:p>
    <w:p w14:paraId="690FD002" w14:textId="52901979" w:rsidR="00561EB1" w:rsidRPr="00DE468C" w:rsidRDefault="00561EB1" w:rsidP="00561EB1">
      <w:pPr>
        <w:spacing w:after="0" w:line="276" w:lineRule="auto"/>
        <w:rPr>
          <w:rFonts w:ascii="Arial" w:eastAsia="Times New Roman" w:hAnsi="Arial" w:cs="Arial"/>
          <w:sz w:val="24"/>
          <w:szCs w:val="24"/>
          <w:lang w:eastAsia="en-GB"/>
        </w:rPr>
      </w:pPr>
      <w:r w:rsidRPr="00DE468C">
        <w:rPr>
          <w:rFonts w:ascii="Arial" w:eastAsia="Times New Roman" w:hAnsi="Arial" w:cs="Arial"/>
          <w:sz w:val="24"/>
          <w:szCs w:val="24"/>
          <w:lang w:eastAsia="en-GB"/>
        </w:rPr>
        <w:t>Assessing and managing climate-related risks is critical to the bank's long-term viability and resilience</w:t>
      </w:r>
      <w:sdt>
        <w:sdtPr>
          <w:rPr>
            <w:rFonts w:ascii="Arial" w:eastAsia="Times New Roman" w:hAnsi="Arial" w:cs="Arial"/>
            <w:sz w:val="24"/>
            <w:szCs w:val="24"/>
            <w:lang w:eastAsia="en-GB"/>
          </w:rPr>
          <w:id w:val="-1726052645"/>
          <w:citation/>
        </w:sdtPr>
        <w:sdtContent>
          <w:r w:rsidRPr="00734B15">
            <w:rPr>
              <w:rFonts w:ascii="Arial" w:eastAsia="Times New Roman" w:hAnsi="Arial" w:cs="Arial"/>
              <w:sz w:val="24"/>
              <w:szCs w:val="24"/>
              <w:lang w:eastAsia="en-GB"/>
            </w:rPr>
            <w:fldChar w:fldCharType="begin"/>
          </w:r>
          <w:r w:rsidRPr="00734B15">
            <w:rPr>
              <w:rFonts w:ascii="Arial" w:eastAsia="Times New Roman" w:hAnsi="Arial" w:cs="Arial"/>
              <w:sz w:val="24"/>
              <w:szCs w:val="24"/>
              <w:lang w:val="en-US" w:eastAsia="en-GB"/>
            </w:rPr>
            <w:instrText xml:space="preserve"> CITATION Mar24 \l 1033 </w:instrText>
          </w:r>
          <w:r w:rsidRPr="00734B15">
            <w:rPr>
              <w:rFonts w:ascii="Arial" w:eastAsia="Times New Roman" w:hAnsi="Arial" w:cs="Arial"/>
              <w:sz w:val="24"/>
              <w:szCs w:val="24"/>
              <w:lang w:eastAsia="en-GB"/>
            </w:rPr>
            <w:fldChar w:fldCharType="separate"/>
          </w:r>
          <w:r w:rsidR="00280BEA">
            <w:rPr>
              <w:rFonts w:ascii="Arial" w:eastAsia="Times New Roman" w:hAnsi="Arial" w:cs="Arial"/>
              <w:noProof/>
              <w:sz w:val="24"/>
              <w:szCs w:val="24"/>
              <w:lang w:val="en-US" w:eastAsia="en-GB"/>
            </w:rPr>
            <w:t xml:space="preserve"> </w:t>
          </w:r>
          <w:r w:rsidR="00280BEA" w:rsidRPr="00280BEA">
            <w:rPr>
              <w:rFonts w:ascii="Arial" w:eastAsia="Times New Roman" w:hAnsi="Arial" w:cs="Arial"/>
              <w:noProof/>
              <w:sz w:val="24"/>
              <w:szCs w:val="24"/>
              <w:lang w:val="en-US" w:eastAsia="en-GB"/>
            </w:rPr>
            <w:t>(Marketline, 2024)</w:t>
          </w:r>
          <w:r w:rsidRPr="00734B15">
            <w:rPr>
              <w:rFonts w:ascii="Arial" w:eastAsia="Times New Roman" w:hAnsi="Arial" w:cs="Arial"/>
              <w:sz w:val="24"/>
              <w:szCs w:val="24"/>
              <w:lang w:eastAsia="en-GB"/>
            </w:rPr>
            <w:fldChar w:fldCharType="end"/>
          </w:r>
        </w:sdtContent>
      </w:sdt>
      <w:r w:rsidRPr="00DE468C">
        <w:rPr>
          <w:rFonts w:ascii="Arial" w:eastAsia="Times New Roman" w:hAnsi="Arial" w:cs="Arial"/>
          <w:sz w:val="24"/>
          <w:szCs w:val="24"/>
          <w:lang w:eastAsia="en-GB"/>
        </w:rPr>
        <w:t>.</w:t>
      </w:r>
    </w:p>
    <w:p w14:paraId="1EABC302" w14:textId="77777777" w:rsidR="00561EB1" w:rsidRPr="00734B15" w:rsidRDefault="00561EB1" w:rsidP="00561EB1">
      <w:pPr>
        <w:rPr>
          <w:rFonts w:ascii="Arial" w:hAnsi="Arial" w:cs="Arial"/>
          <w:lang w:eastAsia="en-GB"/>
        </w:rPr>
      </w:pPr>
    </w:p>
    <w:p w14:paraId="5E49BF6E" w14:textId="77777777" w:rsidR="00561EB1" w:rsidRPr="00734B15" w:rsidRDefault="00561EB1" w:rsidP="0099739E">
      <w:pPr>
        <w:rPr>
          <w:rFonts w:ascii="Arial" w:hAnsi="Arial" w:cs="Arial"/>
        </w:rPr>
      </w:pPr>
    </w:p>
    <w:p w14:paraId="46C6C8AF" w14:textId="32A17568" w:rsidR="0099739E" w:rsidRPr="00734B15" w:rsidRDefault="0099739E" w:rsidP="004562A5">
      <w:pPr>
        <w:pStyle w:val="Heading3"/>
      </w:pPr>
      <w:r w:rsidRPr="00734B15">
        <w:t>Appendix 3 Industry Five Forces Models</w:t>
      </w:r>
    </w:p>
    <w:p w14:paraId="25AFBC75" w14:textId="32EF7180" w:rsidR="00561EB1" w:rsidRPr="00734B15" w:rsidRDefault="00561EB1" w:rsidP="00561EB1">
      <w:pPr>
        <w:rPr>
          <w:rFonts w:ascii="Arial" w:eastAsia="Times New Roman" w:hAnsi="Arial" w:cs="Arial"/>
          <w:sz w:val="24"/>
          <w:szCs w:val="24"/>
          <w:lang w:eastAsia="en-GB"/>
        </w:rPr>
      </w:pPr>
      <w:r w:rsidRPr="00734B15">
        <w:rPr>
          <w:rFonts w:ascii="Arial" w:eastAsia="Times New Roman" w:hAnsi="Arial" w:cs="Arial"/>
          <w:sz w:val="24"/>
          <w:szCs w:val="24"/>
          <w:lang w:eastAsia="en-GB"/>
        </w:rPr>
        <w:t>Threat of New Entrants: HSBC operates in a highly regulated banking business with considerable capital requirements, regulatory compliance, and economies of scale that act as entry barriers. For example, in 2020, HSBC's total assets were $2.956 trillion, demonstrating its size advantage ("HSBC Holdings Plc - Company Profile and News," n.d.). New competitors would struggle to match HSBC's worldwide reach and financial resources</w:t>
      </w:r>
      <w:sdt>
        <w:sdtPr>
          <w:rPr>
            <w:rFonts w:ascii="Arial" w:eastAsia="Times New Roman" w:hAnsi="Arial" w:cs="Arial"/>
            <w:sz w:val="24"/>
            <w:szCs w:val="24"/>
            <w:lang w:eastAsia="en-GB"/>
          </w:rPr>
          <w:id w:val="1539080355"/>
          <w:citation/>
        </w:sdtPr>
        <w:sdtContent>
          <w:r w:rsidR="00435ED2">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HSB231 \l 1033 </w:instrText>
          </w:r>
          <w:r w:rsidR="00435ED2">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c)</w:t>
          </w:r>
          <w:r w:rsidR="00435ED2">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w:t>
      </w:r>
    </w:p>
    <w:p w14:paraId="61DDAC65" w14:textId="77777777" w:rsidR="00561EB1" w:rsidRPr="00734B15" w:rsidRDefault="00561EB1" w:rsidP="00561EB1">
      <w:pPr>
        <w:rPr>
          <w:rFonts w:ascii="Arial" w:eastAsia="Times New Roman" w:hAnsi="Arial" w:cs="Arial"/>
          <w:sz w:val="24"/>
          <w:szCs w:val="24"/>
          <w:lang w:eastAsia="en-GB"/>
        </w:rPr>
      </w:pPr>
      <w:r w:rsidRPr="00734B15">
        <w:rPr>
          <w:rFonts w:ascii="Arial" w:eastAsia="Times New Roman" w:hAnsi="Arial" w:cs="Arial"/>
          <w:sz w:val="24"/>
          <w:szCs w:val="24"/>
          <w:lang w:eastAsia="en-GB"/>
        </w:rPr>
        <w:t>Supplier Bargaining Power: HSBC obtains a variety of inputs from vendors, including IT infrastructure. However, HSBC's vast size and negotiating strength enable it to negotiate advantageous rates with suppliers. Furthermore, the banking industry's reliance on standardized products and services weakens supplier power.</w:t>
      </w:r>
    </w:p>
    <w:p w14:paraId="102B7B02" w14:textId="0A7BAECC" w:rsidR="00561EB1" w:rsidRPr="00734B15" w:rsidRDefault="00561EB1" w:rsidP="00561EB1">
      <w:pPr>
        <w:rPr>
          <w:rFonts w:ascii="Arial" w:eastAsia="Times New Roman" w:hAnsi="Arial" w:cs="Arial"/>
          <w:sz w:val="24"/>
          <w:szCs w:val="24"/>
          <w:lang w:eastAsia="en-GB"/>
        </w:rPr>
      </w:pPr>
      <w:r w:rsidRPr="00734B15">
        <w:rPr>
          <w:rFonts w:ascii="Arial" w:eastAsia="Times New Roman" w:hAnsi="Arial" w:cs="Arial"/>
          <w:sz w:val="24"/>
          <w:szCs w:val="24"/>
          <w:lang w:eastAsia="en-GB"/>
        </w:rPr>
        <w:t>Buyer Bargaining Power: HSBC offers a diversified client base that includes both retail consumers and big organizations. Individual customers may have little bargaining power, while huge corporate clients can negotiate better pricing depending on the volume of business they bring. However, HSBC's worldwide brand and reputation offer it negotiating power with consumers</w:t>
      </w:r>
      <w:sdt>
        <w:sdtPr>
          <w:rPr>
            <w:rFonts w:ascii="Arial" w:eastAsia="Times New Roman" w:hAnsi="Arial" w:cs="Arial"/>
            <w:sz w:val="24"/>
            <w:szCs w:val="24"/>
            <w:lang w:eastAsia="en-GB"/>
          </w:rPr>
          <w:id w:val="1245996984"/>
          <w:citation/>
        </w:sdtPr>
        <w:sdtContent>
          <w:r w:rsidR="00435ED2">
            <w:rPr>
              <w:rFonts w:ascii="Arial" w:eastAsia="Times New Roman" w:hAnsi="Arial" w:cs="Arial"/>
              <w:sz w:val="24"/>
              <w:szCs w:val="24"/>
              <w:lang w:eastAsia="en-GB"/>
            </w:rPr>
            <w:fldChar w:fldCharType="begin"/>
          </w:r>
          <w:r w:rsidR="00435ED2">
            <w:rPr>
              <w:rFonts w:ascii="Arial" w:eastAsia="Times New Roman" w:hAnsi="Arial" w:cs="Arial"/>
              <w:sz w:val="24"/>
              <w:szCs w:val="24"/>
              <w:lang w:val="en-US" w:eastAsia="en-GB"/>
            </w:rPr>
            <w:instrText xml:space="preserve"> CITATION MEP081 \l 1033 </w:instrText>
          </w:r>
          <w:r w:rsidR="00435ED2">
            <w:rPr>
              <w:rFonts w:ascii="Arial" w:eastAsia="Times New Roman" w:hAnsi="Arial" w:cs="Arial"/>
              <w:sz w:val="24"/>
              <w:szCs w:val="24"/>
              <w:lang w:eastAsia="en-GB"/>
            </w:rPr>
            <w:fldChar w:fldCharType="separate"/>
          </w:r>
          <w:r w:rsidR="00280BEA">
            <w:rPr>
              <w:rFonts w:ascii="Arial" w:eastAsia="Times New Roman" w:hAnsi="Arial" w:cs="Arial"/>
              <w:noProof/>
              <w:sz w:val="24"/>
              <w:szCs w:val="24"/>
              <w:lang w:val="en-US" w:eastAsia="en-GB"/>
            </w:rPr>
            <w:t xml:space="preserve"> </w:t>
          </w:r>
          <w:r w:rsidR="00280BEA" w:rsidRPr="00280BEA">
            <w:rPr>
              <w:rFonts w:ascii="Arial" w:eastAsia="Times New Roman" w:hAnsi="Arial" w:cs="Arial"/>
              <w:noProof/>
              <w:sz w:val="24"/>
              <w:szCs w:val="24"/>
              <w:lang w:val="en-US" w:eastAsia="en-GB"/>
            </w:rPr>
            <w:t>(Porter, The Five Competitive Forces that Shape Strategy., 2008)</w:t>
          </w:r>
          <w:r w:rsidR="00435ED2">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w:t>
      </w:r>
    </w:p>
    <w:p w14:paraId="6F1AA6CF" w14:textId="77777777" w:rsidR="00561EB1" w:rsidRPr="00734B15" w:rsidRDefault="00561EB1" w:rsidP="00561EB1">
      <w:pPr>
        <w:rPr>
          <w:rFonts w:ascii="Arial" w:eastAsia="Times New Roman" w:hAnsi="Arial" w:cs="Arial"/>
          <w:sz w:val="24"/>
          <w:szCs w:val="24"/>
          <w:lang w:eastAsia="en-GB"/>
        </w:rPr>
      </w:pPr>
      <w:r w:rsidRPr="00734B15">
        <w:rPr>
          <w:rFonts w:ascii="Arial" w:eastAsia="Times New Roman" w:hAnsi="Arial" w:cs="Arial"/>
          <w:sz w:val="24"/>
          <w:szCs w:val="24"/>
          <w:lang w:eastAsia="en-GB"/>
        </w:rPr>
        <w:t>Threat of Substitute Products or Services: In the banking market, there are several substitutes, such as fintech solutions, internet banking platforms, and nonbank financial organizations. However, HSBC's substantial branch network, internet banking options, and complete financial services reduce the risk of replacements.</w:t>
      </w:r>
    </w:p>
    <w:p w14:paraId="6C7E3E0B" w14:textId="4DA2E954" w:rsidR="00561EB1" w:rsidRPr="00734B15" w:rsidRDefault="00561EB1" w:rsidP="00561EB1">
      <w:pPr>
        <w:spacing w:after="0" w:line="240" w:lineRule="auto"/>
        <w:rPr>
          <w:rFonts w:ascii="Arial" w:eastAsia="Times New Roman" w:hAnsi="Arial" w:cs="Arial"/>
          <w:sz w:val="24"/>
          <w:szCs w:val="24"/>
          <w:lang w:eastAsia="en-GB"/>
        </w:rPr>
      </w:pPr>
      <w:r w:rsidRPr="00734B15">
        <w:rPr>
          <w:rFonts w:ascii="Arial" w:eastAsia="Times New Roman" w:hAnsi="Arial" w:cs="Arial"/>
          <w:sz w:val="24"/>
          <w:szCs w:val="24"/>
          <w:lang w:eastAsia="en-GB"/>
        </w:rPr>
        <w:t>Competitive Rivalry Within the Industry: HSBC confronts stiff competition from both traditional banks and non-bank financial firms worldwide</w:t>
      </w:r>
      <w:sdt>
        <w:sdtPr>
          <w:rPr>
            <w:rFonts w:ascii="Arial" w:eastAsia="Times New Roman" w:hAnsi="Arial" w:cs="Arial"/>
            <w:sz w:val="24"/>
            <w:szCs w:val="24"/>
            <w:lang w:eastAsia="en-GB"/>
          </w:rPr>
          <w:id w:val="-1986452821"/>
          <w:citation/>
        </w:sdtPr>
        <w:sdtContent>
          <w:r w:rsidR="00435ED2">
            <w:rPr>
              <w:rFonts w:ascii="Arial" w:eastAsia="Times New Roman" w:hAnsi="Arial" w:cs="Arial"/>
              <w:sz w:val="24"/>
              <w:szCs w:val="24"/>
              <w:lang w:eastAsia="en-GB"/>
            </w:rPr>
            <w:fldChar w:fldCharType="begin"/>
          </w:r>
          <w:r w:rsidR="00435ED2">
            <w:rPr>
              <w:rFonts w:ascii="Arial" w:eastAsia="Times New Roman" w:hAnsi="Arial" w:cs="Arial"/>
              <w:sz w:val="24"/>
              <w:szCs w:val="24"/>
              <w:lang w:val="en-US" w:eastAsia="en-GB"/>
            </w:rPr>
            <w:instrText xml:space="preserve"> CITATION MEP081 \l 1033 </w:instrText>
          </w:r>
          <w:r w:rsidR="00435ED2">
            <w:rPr>
              <w:rFonts w:ascii="Arial" w:eastAsia="Times New Roman" w:hAnsi="Arial" w:cs="Arial"/>
              <w:sz w:val="24"/>
              <w:szCs w:val="24"/>
              <w:lang w:eastAsia="en-GB"/>
            </w:rPr>
            <w:fldChar w:fldCharType="separate"/>
          </w:r>
          <w:r w:rsidR="00280BEA">
            <w:rPr>
              <w:rFonts w:ascii="Arial" w:eastAsia="Times New Roman" w:hAnsi="Arial" w:cs="Arial"/>
              <w:noProof/>
              <w:sz w:val="24"/>
              <w:szCs w:val="24"/>
              <w:lang w:val="en-US" w:eastAsia="en-GB"/>
            </w:rPr>
            <w:t xml:space="preserve"> </w:t>
          </w:r>
          <w:r w:rsidR="00280BEA" w:rsidRPr="00280BEA">
            <w:rPr>
              <w:rFonts w:ascii="Arial" w:eastAsia="Times New Roman" w:hAnsi="Arial" w:cs="Arial"/>
              <w:noProof/>
              <w:sz w:val="24"/>
              <w:szCs w:val="24"/>
              <w:lang w:val="en-US" w:eastAsia="en-GB"/>
            </w:rPr>
            <w:t>(Porter, The Five Competitive Forces that Shape Strategy., 2008)</w:t>
          </w:r>
          <w:r w:rsidR="00435ED2">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 xml:space="preserve">. </w:t>
      </w:r>
    </w:p>
    <w:p w14:paraId="421F2D19" w14:textId="77777777" w:rsidR="00561EB1" w:rsidRPr="00734B15" w:rsidRDefault="00561EB1" w:rsidP="00561EB1">
      <w:pPr>
        <w:spacing w:after="0" w:line="240" w:lineRule="auto"/>
        <w:rPr>
          <w:rFonts w:ascii="Arial" w:eastAsia="Times New Roman" w:hAnsi="Arial" w:cs="Arial"/>
          <w:sz w:val="24"/>
          <w:szCs w:val="24"/>
          <w:lang w:eastAsia="en-GB"/>
        </w:rPr>
      </w:pPr>
      <w:r w:rsidRPr="00734B15">
        <w:rPr>
          <w:rFonts w:ascii="Arial" w:eastAsia="Times New Roman" w:hAnsi="Arial" w:cs="Arial"/>
          <w:sz w:val="24"/>
          <w:szCs w:val="24"/>
          <w:lang w:eastAsia="en-GB"/>
        </w:rPr>
        <w:br/>
        <w:t xml:space="preserve">JPMorgan Chase, Bank of America, and Citigroup are among the competitors, as are fintech businesses such as PayPal and </w:t>
      </w:r>
      <w:proofErr w:type="spellStart"/>
      <w:r w:rsidRPr="00734B15">
        <w:rPr>
          <w:rFonts w:ascii="Arial" w:eastAsia="Times New Roman" w:hAnsi="Arial" w:cs="Arial"/>
          <w:sz w:val="24"/>
          <w:szCs w:val="24"/>
          <w:lang w:eastAsia="en-GB"/>
        </w:rPr>
        <w:t>Revolut</w:t>
      </w:r>
      <w:proofErr w:type="spellEnd"/>
      <w:r w:rsidRPr="00734B15">
        <w:rPr>
          <w:rFonts w:ascii="Arial" w:eastAsia="Times New Roman" w:hAnsi="Arial" w:cs="Arial"/>
          <w:sz w:val="24"/>
          <w:szCs w:val="24"/>
          <w:lang w:eastAsia="en-GB"/>
        </w:rPr>
        <w:t>. However, HSBC's strong brand, worldwide reach, and diverse business strategy allow it to maintain a competitive advantage in the market.</w:t>
      </w:r>
    </w:p>
    <w:p w14:paraId="4111F0B9" w14:textId="10E54E4D" w:rsidR="00561EB1" w:rsidRPr="00734B15" w:rsidRDefault="00561EB1" w:rsidP="00561EB1">
      <w:pPr>
        <w:spacing w:after="0" w:line="240" w:lineRule="auto"/>
        <w:rPr>
          <w:rFonts w:ascii="Arial" w:eastAsia="Times New Roman" w:hAnsi="Arial" w:cs="Arial"/>
          <w:sz w:val="24"/>
          <w:szCs w:val="24"/>
          <w:lang w:eastAsia="en-GB"/>
        </w:rPr>
      </w:pPr>
      <w:r w:rsidRPr="00734B15">
        <w:rPr>
          <w:rFonts w:ascii="Arial" w:eastAsia="Times New Roman" w:hAnsi="Arial" w:cs="Arial"/>
          <w:sz w:val="24"/>
          <w:szCs w:val="24"/>
          <w:lang w:eastAsia="en-GB"/>
        </w:rPr>
        <w:br/>
        <w:t xml:space="preserve">The Five Forces Analysis shows that HSBC benefits from its size, brand name, and worldwide presence, which reduce the risks provided by new entrants, suppliers, </w:t>
      </w:r>
      <w:r w:rsidRPr="00734B15">
        <w:rPr>
          <w:rFonts w:ascii="Arial" w:eastAsia="Times New Roman" w:hAnsi="Arial" w:cs="Arial"/>
          <w:sz w:val="24"/>
          <w:szCs w:val="24"/>
          <w:lang w:eastAsia="en-GB"/>
        </w:rPr>
        <w:lastRenderedPageBreak/>
        <w:t>buyers, substitutes, and competitive competition in the banking business</w:t>
      </w:r>
      <w:sdt>
        <w:sdtPr>
          <w:rPr>
            <w:rFonts w:ascii="Arial" w:eastAsia="Times New Roman" w:hAnsi="Arial" w:cs="Arial"/>
            <w:sz w:val="24"/>
            <w:szCs w:val="24"/>
            <w:lang w:eastAsia="en-GB"/>
          </w:rPr>
          <w:id w:val="-1620602920"/>
          <w:citation/>
        </w:sdtPr>
        <w:sdtContent>
          <w:r w:rsidR="00435ED2">
            <w:rPr>
              <w:rFonts w:ascii="Arial" w:eastAsia="Times New Roman" w:hAnsi="Arial" w:cs="Arial"/>
              <w:sz w:val="24"/>
              <w:szCs w:val="24"/>
              <w:lang w:eastAsia="en-GB"/>
            </w:rPr>
            <w:fldChar w:fldCharType="begin"/>
          </w:r>
          <w:r w:rsidR="00D81E67">
            <w:rPr>
              <w:rFonts w:ascii="Arial" w:eastAsia="Times New Roman" w:hAnsi="Arial" w:cs="Arial"/>
              <w:sz w:val="24"/>
              <w:szCs w:val="24"/>
              <w:lang w:val="en-US" w:eastAsia="en-GB"/>
            </w:rPr>
            <w:instrText xml:space="preserve">CITATION HSB231 \l 1033 </w:instrText>
          </w:r>
          <w:r w:rsidR="00435ED2">
            <w:rPr>
              <w:rFonts w:ascii="Arial" w:eastAsia="Times New Roman" w:hAnsi="Arial" w:cs="Arial"/>
              <w:sz w:val="24"/>
              <w:szCs w:val="24"/>
              <w:lang w:eastAsia="en-GB"/>
            </w:rPr>
            <w:fldChar w:fldCharType="separate"/>
          </w:r>
          <w:r w:rsidR="00D81E67">
            <w:rPr>
              <w:rFonts w:ascii="Arial" w:eastAsia="Times New Roman" w:hAnsi="Arial" w:cs="Arial"/>
              <w:noProof/>
              <w:sz w:val="24"/>
              <w:szCs w:val="24"/>
              <w:lang w:val="en-US" w:eastAsia="en-GB"/>
            </w:rPr>
            <w:t xml:space="preserve"> </w:t>
          </w:r>
          <w:r w:rsidR="00D81E67" w:rsidRPr="00D81E67">
            <w:rPr>
              <w:rFonts w:ascii="Arial" w:eastAsia="Times New Roman" w:hAnsi="Arial" w:cs="Arial"/>
              <w:noProof/>
              <w:sz w:val="24"/>
              <w:szCs w:val="24"/>
              <w:lang w:val="en-US" w:eastAsia="en-GB"/>
            </w:rPr>
            <w:t>(HSBC plc, 2023, c)</w:t>
          </w:r>
          <w:r w:rsidR="00435ED2">
            <w:rPr>
              <w:rFonts w:ascii="Arial" w:eastAsia="Times New Roman" w:hAnsi="Arial" w:cs="Arial"/>
              <w:sz w:val="24"/>
              <w:szCs w:val="24"/>
              <w:lang w:eastAsia="en-GB"/>
            </w:rPr>
            <w:fldChar w:fldCharType="end"/>
          </w:r>
        </w:sdtContent>
      </w:sdt>
      <w:r w:rsidRPr="00734B15">
        <w:rPr>
          <w:rFonts w:ascii="Arial" w:eastAsia="Times New Roman" w:hAnsi="Arial" w:cs="Arial"/>
          <w:sz w:val="24"/>
          <w:szCs w:val="24"/>
          <w:lang w:eastAsia="en-GB"/>
        </w:rPr>
        <w:t>.</w:t>
      </w:r>
    </w:p>
    <w:p w14:paraId="684CBE79" w14:textId="77777777" w:rsidR="00561EB1" w:rsidRPr="00734B15" w:rsidRDefault="00561EB1" w:rsidP="00561EB1">
      <w:pPr>
        <w:rPr>
          <w:rFonts w:ascii="Arial" w:eastAsia="Times New Roman" w:hAnsi="Arial" w:cs="Arial"/>
          <w:sz w:val="24"/>
          <w:szCs w:val="24"/>
          <w:lang w:eastAsia="en-GB"/>
        </w:rPr>
      </w:pPr>
    </w:p>
    <w:p w14:paraId="757244D2" w14:textId="3CACC32D" w:rsidR="00363924" w:rsidRDefault="00363924" w:rsidP="00363924"/>
    <w:p w14:paraId="155EFBDE" w14:textId="77777777" w:rsidR="00686B65" w:rsidRPr="00734B15" w:rsidRDefault="00686B65" w:rsidP="00686B65">
      <w:pPr>
        <w:rPr>
          <w:rFonts w:ascii="Arial" w:hAnsi="Arial" w:cs="Arial"/>
        </w:rPr>
      </w:pPr>
    </w:p>
    <w:sectPr w:rsidR="00686B65" w:rsidRPr="00734B15" w:rsidSect="00EF1E8F">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BE0B91" w14:textId="77777777" w:rsidR="00EF1E8F" w:rsidRDefault="00EF1E8F" w:rsidP="004562A5">
      <w:pPr>
        <w:spacing w:after="0" w:line="240" w:lineRule="auto"/>
      </w:pPr>
      <w:r>
        <w:separator/>
      </w:r>
    </w:p>
  </w:endnote>
  <w:endnote w:type="continuationSeparator" w:id="0">
    <w:p w14:paraId="002B8792" w14:textId="77777777" w:rsidR="00EF1E8F" w:rsidRDefault="00EF1E8F" w:rsidP="00456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1EFB8E" w14:textId="6021BC52" w:rsidR="004562A5" w:rsidRDefault="004562A5">
    <w:pPr>
      <w:pStyle w:val="Footer"/>
      <w:jc w:val="center"/>
    </w:pPr>
  </w:p>
  <w:p w14:paraId="2C946E7C" w14:textId="77777777" w:rsidR="004562A5" w:rsidRDefault="004562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4146781"/>
      <w:docPartObj>
        <w:docPartGallery w:val="Page Numbers (Bottom of Page)"/>
        <w:docPartUnique/>
      </w:docPartObj>
    </w:sdtPr>
    <w:sdtEndPr>
      <w:rPr>
        <w:noProof/>
      </w:rPr>
    </w:sdtEndPr>
    <w:sdtContent>
      <w:p w14:paraId="590CCEDF" w14:textId="77777777" w:rsidR="004562A5" w:rsidRDefault="004562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691E99" w14:textId="77777777" w:rsidR="004562A5" w:rsidRDefault="00456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866CB6" w14:textId="77777777" w:rsidR="00EF1E8F" w:rsidRDefault="00EF1E8F" w:rsidP="004562A5">
      <w:pPr>
        <w:spacing w:after="0" w:line="240" w:lineRule="auto"/>
      </w:pPr>
      <w:r>
        <w:separator/>
      </w:r>
    </w:p>
  </w:footnote>
  <w:footnote w:type="continuationSeparator" w:id="0">
    <w:p w14:paraId="447615F4" w14:textId="77777777" w:rsidR="00EF1E8F" w:rsidRDefault="00EF1E8F" w:rsidP="004562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B65"/>
    <w:rsid w:val="00062609"/>
    <w:rsid w:val="000B1933"/>
    <w:rsid w:val="000D5183"/>
    <w:rsid w:val="00171F7B"/>
    <w:rsid w:val="00172F0E"/>
    <w:rsid w:val="00192332"/>
    <w:rsid w:val="001A114D"/>
    <w:rsid w:val="00280BEA"/>
    <w:rsid w:val="0028113A"/>
    <w:rsid w:val="002D2BF7"/>
    <w:rsid w:val="00306A40"/>
    <w:rsid w:val="00321714"/>
    <w:rsid w:val="003535DB"/>
    <w:rsid w:val="00363924"/>
    <w:rsid w:val="00381452"/>
    <w:rsid w:val="003E6CF9"/>
    <w:rsid w:val="00422934"/>
    <w:rsid w:val="00426B9F"/>
    <w:rsid w:val="00435ED2"/>
    <w:rsid w:val="004562A5"/>
    <w:rsid w:val="004849AA"/>
    <w:rsid w:val="0049431F"/>
    <w:rsid w:val="004A729F"/>
    <w:rsid w:val="004B0BE5"/>
    <w:rsid w:val="004B4609"/>
    <w:rsid w:val="004C7E6F"/>
    <w:rsid w:val="00543FBA"/>
    <w:rsid w:val="00561EB1"/>
    <w:rsid w:val="00596B6E"/>
    <w:rsid w:val="005D40E4"/>
    <w:rsid w:val="00644653"/>
    <w:rsid w:val="00662B23"/>
    <w:rsid w:val="00686B65"/>
    <w:rsid w:val="006A4426"/>
    <w:rsid w:val="00714E1B"/>
    <w:rsid w:val="00734B15"/>
    <w:rsid w:val="007709E0"/>
    <w:rsid w:val="007916F7"/>
    <w:rsid w:val="007B7046"/>
    <w:rsid w:val="00821816"/>
    <w:rsid w:val="00855F85"/>
    <w:rsid w:val="008B30C2"/>
    <w:rsid w:val="008E1B20"/>
    <w:rsid w:val="008E6E19"/>
    <w:rsid w:val="0099739E"/>
    <w:rsid w:val="009C4DB0"/>
    <w:rsid w:val="009E2887"/>
    <w:rsid w:val="00A430BC"/>
    <w:rsid w:val="00A4531E"/>
    <w:rsid w:val="00A613B8"/>
    <w:rsid w:val="00A676E2"/>
    <w:rsid w:val="00A75F03"/>
    <w:rsid w:val="00A90275"/>
    <w:rsid w:val="00AA7B77"/>
    <w:rsid w:val="00B16C47"/>
    <w:rsid w:val="00B44D2C"/>
    <w:rsid w:val="00BA35D2"/>
    <w:rsid w:val="00BA5353"/>
    <w:rsid w:val="00BB34D9"/>
    <w:rsid w:val="00BB69AD"/>
    <w:rsid w:val="00C23AF7"/>
    <w:rsid w:val="00C42DB8"/>
    <w:rsid w:val="00CA346F"/>
    <w:rsid w:val="00CF155F"/>
    <w:rsid w:val="00D37BAB"/>
    <w:rsid w:val="00D42E06"/>
    <w:rsid w:val="00D81E67"/>
    <w:rsid w:val="00E73BE9"/>
    <w:rsid w:val="00E94FD0"/>
    <w:rsid w:val="00EB5ACF"/>
    <w:rsid w:val="00EF1E8F"/>
    <w:rsid w:val="00EF52D4"/>
    <w:rsid w:val="00FD1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0D2CEB"/>
  <w15:chartTrackingRefBased/>
  <w15:docId w15:val="{3D462C16-2CFC-4493-9DCE-A7B93ECE4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B65"/>
  </w:style>
  <w:style w:type="paragraph" w:styleId="Heading1">
    <w:name w:val="heading 1"/>
    <w:basedOn w:val="Normal"/>
    <w:next w:val="Normal"/>
    <w:link w:val="Heading1Char"/>
    <w:uiPriority w:val="9"/>
    <w:qFormat/>
    <w:rsid w:val="00686B65"/>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686B65"/>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686B65"/>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686B65"/>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686B65"/>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686B65"/>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686B65"/>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686B65"/>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686B65"/>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B65"/>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686B65"/>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686B65"/>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686B65"/>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686B65"/>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686B65"/>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686B65"/>
    <w:rPr>
      <w:i/>
      <w:iCs/>
    </w:rPr>
  </w:style>
  <w:style w:type="character" w:customStyle="1" w:styleId="Heading8Char">
    <w:name w:val="Heading 8 Char"/>
    <w:basedOn w:val="DefaultParagraphFont"/>
    <w:link w:val="Heading8"/>
    <w:uiPriority w:val="9"/>
    <w:semiHidden/>
    <w:rsid w:val="00686B65"/>
    <w:rPr>
      <w:b/>
      <w:bCs/>
    </w:rPr>
  </w:style>
  <w:style w:type="character" w:customStyle="1" w:styleId="Heading9Char">
    <w:name w:val="Heading 9 Char"/>
    <w:basedOn w:val="DefaultParagraphFont"/>
    <w:link w:val="Heading9"/>
    <w:uiPriority w:val="9"/>
    <w:semiHidden/>
    <w:rsid w:val="00686B65"/>
    <w:rPr>
      <w:i/>
      <w:iCs/>
    </w:rPr>
  </w:style>
  <w:style w:type="paragraph" w:styleId="Caption">
    <w:name w:val="caption"/>
    <w:basedOn w:val="Normal"/>
    <w:next w:val="Normal"/>
    <w:uiPriority w:val="35"/>
    <w:semiHidden/>
    <w:unhideWhenUsed/>
    <w:qFormat/>
    <w:rsid w:val="00686B65"/>
    <w:rPr>
      <w:b/>
      <w:bCs/>
      <w:sz w:val="18"/>
      <w:szCs w:val="18"/>
    </w:rPr>
  </w:style>
  <w:style w:type="paragraph" w:styleId="Title">
    <w:name w:val="Title"/>
    <w:basedOn w:val="Normal"/>
    <w:next w:val="Normal"/>
    <w:link w:val="TitleChar"/>
    <w:uiPriority w:val="10"/>
    <w:qFormat/>
    <w:rsid w:val="00686B65"/>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686B65"/>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686B65"/>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86B65"/>
    <w:rPr>
      <w:rFonts w:asciiTheme="majorHAnsi" w:eastAsiaTheme="majorEastAsia" w:hAnsiTheme="majorHAnsi" w:cstheme="majorBidi"/>
      <w:sz w:val="24"/>
      <w:szCs w:val="24"/>
    </w:rPr>
  </w:style>
  <w:style w:type="character" w:styleId="Strong">
    <w:name w:val="Strong"/>
    <w:basedOn w:val="DefaultParagraphFont"/>
    <w:uiPriority w:val="22"/>
    <w:qFormat/>
    <w:rsid w:val="00686B65"/>
    <w:rPr>
      <w:b/>
      <w:bCs/>
      <w:color w:val="auto"/>
    </w:rPr>
  </w:style>
  <w:style w:type="character" w:styleId="Emphasis">
    <w:name w:val="Emphasis"/>
    <w:basedOn w:val="DefaultParagraphFont"/>
    <w:uiPriority w:val="20"/>
    <w:qFormat/>
    <w:rsid w:val="00686B65"/>
    <w:rPr>
      <w:i/>
      <w:iCs/>
      <w:color w:val="auto"/>
    </w:rPr>
  </w:style>
  <w:style w:type="paragraph" w:styleId="NoSpacing">
    <w:name w:val="No Spacing"/>
    <w:uiPriority w:val="1"/>
    <w:qFormat/>
    <w:rsid w:val="00686B65"/>
    <w:pPr>
      <w:spacing w:after="0" w:line="240" w:lineRule="auto"/>
    </w:pPr>
  </w:style>
  <w:style w:type="paragraph" w:styleId="Quote">
    <w:name w:val="Quote"/>
    <w:basedOn w:val="Normal"/>
    <w:next w:val="Normal"/>
    <w:link w:val="QuoteChar"/>
    <w:uiPriority w:val="29"/>
    <w:qFormat/>
    <w:rsid w:val="00686B65"/>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686B65"/>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686B65"/>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686B65"/>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686B65"/>
    <w:rPr>
      <w:i/>
      <w:iCs/>
      <w:color w:val="auto"/>
    </w:rPr>
  </w:style>
  <w:style w:type="character" w:styleId="IntenseEmphasis">
    <w:name w:val="Intense Emphasis"/>
    <w:basedOn w:val="DefaultParagraphFont"/>
    <w:uiPriority w:val="21"/>
    <w:qFormat/>
    <w:rsid w:val="00686B65"/>
    <w:rPr>
      <w:b/>
      <w:bCs/>
      <w:i/>
      <w:iCs/>
      <w:color w:val="auto"/>
    </w:rPr>
  </w:style>
  <w:style w:type="character" w:styleId="SubtleReference">
    <w:name w:val="Subtle Reference"/>
    <w:basedOn w:val="DefaultParagraphFont"/>
    <w:uiPriority w:val="31"/>
    <w:qFormat/>
    <w:rsid w:val="00686B65"/>
    <w:rPr>
      <w:smallCaps/>
      <w:color w:val="auto"/>
      <w:u w:val="single" w:color="7F7F7F" w:themeColor="text1" w:themeTint="80"/>
    </w:rPr>
  </w:style>
  <w:style w:type="character" w:styleId="IntenseReference">
    <w:name w:val="Intense Reference"/>
    <w:basedOn w:val="DefaultParagraphFont"/>
    <w:uiPriority w:val="32"/>
    <w:qFormat/>
    <w:rsid w:val="00686B65"/>
    <w:rPr>
      <w:b/>
      <w:bCs/>
      <w:smallCaps/>
      <w:color w:val="auto"/>
      <w:u w:val="single"/>
    </w:rPr>
  </w:style>
  <w:style w:type="character" w:styleId="BookTitle">
    <w:name w:val="Book Title"/>
    <w:basedOn w:val="DefaultParagraphFont"/>
    <w:uiPriority w:val="33"/>
    <w:qFormat/>
    <w:rsid w:val="00686B65"/>
    <w:rPr>
      <w:b/>
      <w:bCs/>
      <w:smallCaps/>
      <w:color w:val="auto"/>
    </w:rPr>
  </w:style>
  <w:style w:type="paragraph" w:styleId="TOCHeading">
    <w:name w:val="TOC Heading"/>
    <w:basedOn w:val="Heading1"/>
    <w:next w:val="Normal"/>
    <w:uiPriority w:val="39"/>
    <w:unhideWhenUsed/>
    <w:qFormat/>
    <w:rsid w:val="00686B65"/>
    <w:pPr>
      <w:outlineLvl w:val="9"/>
    </w:pPr>
  </w:style>
  <w:style w:type="paragraph" w:customStyle="1" w:styleId="Style0">
    <w:name w:val="Style0"/>
    <w:basedOn w:val="Normal"/>
    <w:link w:val="Style0Char"/>
    <w:autoRedefine/>
    <w:rsid w:val="00CA346F"/>
    <w:rPr>
      <w:rFonts w:ascii="Arial" w:hAnsi="Arial"/>
      <w:b/>
      <w:sz w:val="32"/>
    </w:rPr>
  </w:style>
  <w:style w:type="character" w:customStyle="1" w:styleId="Style0Char">
    <w:name w:val="Style0 Char"/>
    <w:basedOn w:val="DefaultParagraphFont"/>
    <w:link w:val="Style0"/>
    <w:rsid w:val="00CA346F"/>
    <w:rPr>
      <w:rFonts w:ascii="Arial" w:hAnsi="Arial"/>
      <w:b/>
      <w:sz w:val="32"/>
    </w:rPr>
  </w:style>
  <w:style w:type="paragraph" w:styleId="ListParagraph">
    <w:name w:val="List Paragraph"/>
    <w:basedOn w:val="Normal"/>
    <w:uiPriority w:val="34"/>
    <w:qFormat/>
    <w:rsid w:val="00686B65"/>
    <w:pPr>
      <w:ind w:left="720"/>
      <w:contextualSpacing/>
    </w:pPr>
  </w:style>
  <w:style w:type="paragraph" w:styleId="Header">
    <w:name w:val="header"/>
    <w:basedOn w:val="Normal"/>
    <w:link w:val="HeaderChar"/>
    <w:uiPriority w:val="99"/>
    <w:unhideWhenUsed/>
    <w:rsid w:val="004562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2A5"/>
  </w:style>
  <w:style w:type="paragraph" w:styleId="Footer">
    <w:name w:val="footer"/>
    <w:basedOn w:val="Normal"/>
    <w:link w:val="FooterChar"/>
    <w:uiPriority w:val="99"/>
    <w:unhideWhenUsed/>
    <w:rsid w:val="004562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2A5"/>
  </w:style>
  <w:style w:type="paragraph" w:styleId="TOC1">
    <w:name w:val="toc 1"/>
    <w:basedOn w:val="Normal"/>
    <w:next w:val="Normal"/>
    <w:autoRedefine/>
    <w:uiPriority w:val="39"/>
    <w:unhideWhenUsed/>
    <w:rsid w:val="004562A5"/>
    <w:pPr>
      <w:spacing w:after="100"/>
    </w:pPr>
  </w:style>
  <w:style w:type="paragraph" w:styleId="TOC2">
    <w:name w:val="toc 2"/>
    <w:basedOn w:val="Normal"/>
    <w:next w:val="Normal"/>
    <w:autoRedefine/>
    <w:uiPriority w:val="39"/>
    <w:unhideWhenUsed/>
    <w:rsid w:val="004562A5"/>
    <w:pPr>
      <w:spacing w:after="100"/>
      <w:ind w:left="220"/>
    </w:pPr>
  </w:style>
  <w:style w:type="paragraph" w:styleId="TOC3">
    <w:name w:val="toc 3"/>
    <w:basedOn w:val="Normal"/>
    <w:next w:val="Normal"/>
    <w:autoRedefine/>
    <w:uiPriority w:val="39"/>
    <w:unhideWhenUsed/>
    <w:rsid w:val="004562A5"/>
    <w:pPr>
      <w:spacing w:after="100"/>
      <w:ind w:left="440"/>
    </w:pPr>
  </w:style>
  <w:style w:type="character" w:styleId="Hyperlink">
    <w:name w:val="Hyperlink"/>
    <w:basedOn w:val="DefaultParagraphFont"/>
    <w:uiPriority w:val="99"/>
    <w:unhideWhenUsed/>
    <w:rsid w:val="004562A5"/>
    <w:rPr>
      <w:color w:val="F59E00" w:themeColor="hyperlink"/>
      <w:u w:val="single"/>
    </w:rPr>
  </w:style>
  <w:style w:type="paragraph" w:styleId="Bibliography">
    <w:name w:val="Bibliography"/>
    <w:basedOn w:val="Normal"/>
    <w:next w:val="Normal"/>
    <w:uiPriority w:val="37"/>
    <w:unhideWhenUsed/>
    <w:rsid w:val="004562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6853">
      <w:bodyDiv w:val="1"/>
      <w:marLeft w:val="0"/>
      <w:marRight w:val="0"/>
      <w:marTop w:val="0"/>
      <w:marBottom w:val="0"/>
      <w:divBdr>
        <w:top w:val="none" w:sz="0" w:space="0" w:color="auto"/>
        <w:left w:val="none" w:sz="0" w:space="0" w:color="auto"/>
        <w:bottom w:val="none" w:sz="0" w:space="0" w:color="auto"/>
        <w:right w:val="none" w:sz="0" w:space="0" w:color="auto"/>
      </w:divBdr>
    </w:div>
    <w:div w:id="36660781">
      <w:bodyDiv w:val="1"/>
      <w:marLeft w:val="0"/>
      <w:marRight w:val="0"/>
      <w:marTop w:val="0"/>
      <w:marBottom w:val="0"/>
      <w:divBdr>
        <w:top w:val="none" w:sz="0" w:space="0" w:color="auto"/>
        <w:left w:val="none" w:sz="0" w:space="0" w:color="auto"/>
        <w:bottom w:val="none" w:sz="0" w:space="0" w:color="auto"/>
        <w:right w:val="none" w:sz="0" w:space="0" w:color="auto"/>
      </w:divBdr>
    </w:div>
    <w:div w:id="40981190">
      <w:bodyDiv w:val="1"/>
      <w:marLeft w:val="0"/>
      <w:marRight w:val="0"/>
      <w:marTop w:val="0"/>
      <w:marBottom w:val="0"/>
      <w:divBdr>
        <w:top w:val="none" w:sz="0" w:space="0" w:color="auto"/>
        <w:left w:val="none" w:sz="0" w:space="0" w:color="auto"/>
        <w:bottom w:val="none" w:sz="0" w:space="0" w:color="auto"/>
        <w:right w:val="none" w:sz="0" w:space="0" w:color="auto"/>
      </w:divBdr>
    </w:div>
    <w:div w:id="43453600">
      <w:bodyDiv w:val="1"/>
      <w:marLeft w:val="0"/>
      <w:marRight w:val="0"/>
      <w:marTop w:val="0"/>
      <w:marBottom w:val="0"/>
      <w:divBdr>
        <w:top w:val="none" w:sz="0" w:space="0" w:color="auto"/>
        <w:left w:val="none" w:sz="0" w:space="0" w:color="auto"/>
        <w:bottom w:val="none" w:sz="0" w:space="0" w:color="auto"/>
        <w:right w:val="none" w:sz="0" w:space="0" w:color="auto"/>
      </w:divBdr>
    </w:div>
    <w:div w:id="50885925">
      <w:bodyDiv w:val="1"/>
      <w:marLeft w:val="0"/>
      <w:marRight w:val="0"/>
      <w:marTop w:val="0"/>
      <w:marBottom w:val="0"/>
      <w:divBdr>
        <w:top w:val="none" w:sz="0" w:space="0" w:color="auto"/>
        <w:left w:val="none" w:sz="0" w:space="0" w:color="auto"/>
        <w:bottom w:val="none" w:sz="0" w:space="0" w:color="auto"/>
        <w:right w:val="none" w:sz="0" w:space="0" w:color="auto"/>
      </w:divBdr>
    </w:div>
    <w:div w:id="53167325">
      <w:bodyDiv w:val="1"/>
      <w:marLeft w:val="0"/>
      <w:marRight w:val="0"/>
      <w:marTop w:val="0"/>
      <w:marBottom w:val="0"/>
      <w:divBdr>
        <w:top w:val="none" w:sz="0" w:space="0" w:color="auto"/>
        <w:left w:val="none" w:sz="0" w:space="0" w:color="auto"/>
        <w:bottom w:val="none" w:sz="0" w:space="0" w:color="auto"/>
        <w:right w:val="none" w:sz="0" w:space="0" w:color="auto"/>
      </w:divBdr>
    </w:div>
    <w:div w:id="53965316">
      <w:bodyDiv w:val="1"/>
      <w:marLeft w:val="0"/>
      <w:marRight w:val="0"/>
      <w:marTop w:val="0"/>
      <w:marBottom w:val="0"/>
      <w:divBdr>
        <w:top w:val="none" w:sz="0" w:space="0" w:color="auto"/>
        <w:left w:val="none" w:sz="0" w:space="0" w:color="auto"/>
        <w:bottom w:val="none" w:sz="0" w:space="0" w:color="auto"/>
        <w:right w:val="none" w:sz="0" w:space="0" w:color="auto"/>
      </w:divBdr>
    </w:div>
    <w:div w:id="54277588">
      <w:bodyDiv w:val="1"/>
      <w:marLeft w:val="0"/>
      <w:marRight w:val="0"/>
      <w:marTop w:val="0"/>
      <w:marBottom w:val="0"/>
      <w:divBdr>
        <w:top w:val="none" w:sz="0" w:space="0" w:color="auto"/>
        <w:left w:val="none" w:sz="0" w:space="0" w:color="auto"/>
        <w:bottom w:val="none" w:sz="0" w:space="0" w:color="auto"/>
        <w:right w:val="none" w:sz="0" w:space="0" w:color="auto"/>
      </w:divBdr>
    </w:div>
    <w:div w:id="75060027">
      <w:bodyDiv w:val="1"/>
      <w:marLeft w:val="0"/>
      <w:marRight w:val="0"/>
      <w:marTop w:val="0"/>
      <w:marBottom w:val="0"/>
      <w:divBdr>
        <w:top w:val="none" w:sz="0" w:space="0" w:color="auto"/>
        <w:left w:val="none" w:sz="0" w:space="0" w:color="auto"/>
        <w:bottom w:val="none" w:sz="0" w:space="0" w:color="auto"/>
        <w:right w:val="none" w:sz="0" w:space="0" w:color="auto"/>
      </w:divBdr>
    </w:div>
    <w:div w:id="76288087">
      <w:bodyDiv w:val="1"/>
      <w:marLeft w:val="0"/>
      <w:marRight w:val="0"/>
      <w:marTop w:val="0"/>
      <w:marBottom w:val="0"/>
      <w:divBdr>
        <w:top w:val="none" w:sz="0" w:space="0" w:color="auto"/>
        <w:left w:val="none" w:sz="0" w:space="0" w:color="auto"/>
        <w:bottom w:val="none" w:sz="0" w:space="0" w:color="auto"/>
        <w:right w:val="none" w:sz="0" w:space="0" w:color="auto"/>
      </w:divBdr>
    </w:div>
    <w:div w:id="77558684">
      <w:bodyDiv w:val="1"/>
      <w:marLeft w:val="0"/>
      <w:marRight w:val="0"/>
      <w:marTop w:val="0"/>
      <w:marBottom w:val="0"/>
      <w:divBdr>
        <w:top w:val="none" w:sz="0" w:space="0" w:color="auto"/>
        <w:left w:val="none" w:sz="0" w:space="0" w:color="auto"/>
        <w:bottom w:val="none" w:sz="0" w:space="0" w:color="auto"/>
        <w:right w:val="none" w:sz="0" w:space="0" w:color="auto"/>
      </w:divBdr>
    </w:div>
    <w:div w:id="81802534">
      <w:bodyDiv w:val="1"/>
      <w:marLeft w:val="0"/>
      <w:marRight w:val="0"/>
      <w:marTop w:val="0"/>
      <w:marBottom w:val="0"/>
      <w:divBdr>
        <w:top w:val="none" w:sz="0" w:space="0" w:color="auto"/>
        <w:left w:val="none" w:sz="0" w:space="0" w:color="auto"/>
        <w:bottom w:val="none" w:sz="0" w:space="0" w:color="auto"/>
        <w:right w:val="none" w:sz="0" w:space="0" w:color="auto"/>
      </w:divBdr>
    </w:div>
    <w:div w:id="86270894">
      <w:bodyDiv w:val="1"/>
      <w:marLeft w:val="0"/>
      <w:marRight w:val="0"/>
      <w:marTop w:val="0"/>
      <w:marBottom w:val="0"/>
      <w:divBdr>
        <w:top w:val="none" w:sz="0" w:space="0" w:color="auto"/>
        <w:left w:val="none" w:sz="0" w:space="0" w:color="auto"/>
        <w:bottom w:val="none" w:sz="0" w:space="0" w:color="auto"/>
        <w:right w:val="none" w:sz="0" w:space="0" w:color="auto"/>
      </w:divBdr>
    </w:div>
    <w:div w:id="88697787">
      <w:bodyDiv w:val="1"/>
      <w:marLeft w:val="0"/>
      <w:marRight w:val="0"/>
      <w:marTop w:val="0"/>
      <w:marBottom w:val="0"/>
      <w:divBdr>
        <w:top w:val="none" w:sz="0" w:space="0" w:color="auto"/>
        <w:left w:val="none" w:sz="0" w:space="0" w:color="auto"/>
        <w:bottom w:val="none" w:sz="0" w:space="0" w:color="auto"/>
        <w:right w:val="none" w:sz="0" w:space="0" w:color="auto"/>
      </w:divBdr>
    </w:div>
    <w:div w:id="101843487">
      <w:bodyDiv w:val="1"/>
      <w:marLeft w:val="0"/>
      <w:marRight w:val="0"/>
      <w:marTop w:val="0"/>
      <w:marBottom w:val="0"/>
      <w:divBdr>
        <w:top w:val="none" w:sz="0" w:space="0" w:color="auto"/>
        <w:left w:val="none" w:sz="0" w:space="0" w:color="auto"/>
        <w:bottom w:val="none" w:sz="0" w:space="0" w:color="auto"/>
        <w:right w:val="none" w:sz="0" w:space="0" w:color="auto"/>
      </w:divBdr>
    </w:div>
    <w:div w:id="103814852">
      <w:bodyDiv w:val="1"/>
      <w:marLeft w:val="0"/>
      <w:marRight w:val="0"/>
      <w:marTop w:val="0"/>
      <w:marBottom w:val="0"/>
      <w:divBdr>
        <w:top w:val="none" w:sz="0" w:space="0" w:color="auto"/>
        <w:left w:val="none" w:sz="0" w:space="0" w:color="auto"/>
        <w:bottom w:val="none" w:sz="0" w:space="0" w:color="auto"/>
        <w:right w:val="none" w:sz="0" w:space="0" w:color="auto"/>
      </w:divBdr>
    </w:div>
    <w:div w:id="105199106">
      <w:bodyDiv w:val="1"/>
      <w:marLeft w:val="0"/>
      <w:marRight w:val="0"/>
      <w:marTop w:val="0"/>
      <w:marBottom w:val="0"/>
      <w:divBdr>
        <w:top w:val="none" w:sz="0" w:space="0" w:color="auto"/>
        <w:left w:val="none" w:sz="0" w:space="0" w:color="auto"/>
        <w:bottom w:val="none" w:sz="0" w:space="0" w:color="auto"/>
        <w:right w:val="none" w:sz="0" w:space="0" w:color="auto"/>
      </w:divBdr>
    </w:div>
    <w:div w:id="116530843">
      <w:bodyDiv w:val="1"/>
      <w:marLeft w:val="0"/>
      <w:marRight w:val="0"/>
      <w:marTop w:val="0"/>
      <w:marBottom w:val="0"/>
      <w:divBdr>
        <w:top w:val="none" w:sz="0" w:space="0" w:color="auto"/>
        <w:left w:val="none" w:sz="0" w:space="0" w:color="auto"/>
        <w:bottom w:val="none" w:sz="0" w:space="0" w:color="auto"/>
        <w:right w:val="none" w:sz="0" w:space="0" w:color="auto"/>
      </w:divBdr>
    </w:div>
    <w:div w:id="119420170">
      <w:bodyDiv w:val="1"/>
      <w:marLeft w:val="0"/>
      <w:marRight w:val="0"/>
      <w:marTop w:val="0"/>
      <w:marBottom w:val="0"/>
      <w:divBdr>
        <w:top w:val="none" w:sz="0" w:space="0" w:color="auto"/>
        <w:left w:val="none" w:sz="0" w:space="0" w:color="auto"/>
        <w:bottom w:val="none" w:sz="0" w:space="0" w:color="auto"/>
        <w:right w:val="none" w:sz="0" w:space="0" w:color="auto"/>
      </w:divBdr>
    </w:div>
    <w:div w:id="121462072">
      <w:bodyDiv w:val="1"/>
      <w:marLeft w:val="0"/>
      <w:marRight w:val="0"/>
      <w:marTop w:val="0"/>
      <w:marBottom w:val="0"/>
      <w:divBdr>
        <w:top w:val="none" w:sz="0" w:space="0" w:color="auto"/>
        <w:left w:val="none" w:sz="0" w:space="0" w:color="auto"/>
        <w:bottom w:val="none" w:sz="0" w:space="0" w:color="auto"/>
        <w:right w:val="none" w:sz="0" w:space="0" w:color="auto"/>
      </w:divBdr>
    </w:div>
    <w:div w:id="156117696">
      <w:bodyDiv w:val="1"/>
      <w:marLeft w:val="0"/>
      <w:marRight w:val="0"/>
      <w:marTop w:val="0"/>
      <w:marBottom w:val="0"/>
      <w:divBdr>
        <w:top w:val="none" w:sz="0" w:space="0" w:color="auto"/>
        <w:left w:val="none" w:sz="0" w:space="0" w:color="auto"/>
        <w:bottom w:val="none" w:sz="0" w:space="0" w:color="auto"/>
        <w:right w:val="none" w:sz="0" w:space="0" w:color="auto"/>
      </w:divBdr>
    </w:div>
    <w:div w:id="165176643">
      <w:bodyDiv w:val="1"/>
      <w:marLeft w:val="0"/>
      <w:marRight w:val="0"/>
      <w:marTop w:val="0"/>
      <w:marBottom w:val="0"/>
      <w:divBdr>
        <w:top w:val="none" w:sz="0" w:space="0" w:color="auto"/>
        <w:left w:val="none" w:sz="0" w:space="0" w:color="auto"/>
        <w:bottom w:val="none" w:sz="0" w:space="0" w:color="auto"/>
        <w:right w:val="none" w:sz="0" w:space="0" w:color="auto"/>
      </w:divBdr>
    </w:div>
    <w:div w:id="186137098">
      <w:bodyDiv w:val="1"/>
      <w:marLeft w:val="0"/>
      <w:marRight w:val="0"/>
      <w:marTop w:val="0"/>
      <w:marBottom w:val="0"/>
      <w:divBdr>
        <w:top w:val="none" w:sz="0" w:space="0" w:color="auto"/>
        <w:left w:val="none" w:sz="0" w:space="0" w:color="auto"/>
        <w:bottom w:val="none" w:sz="0" w:space="0" w:color="auto"/>
        <w:right w:val="none" w:sz="0" w:space="0" w:color="auto"/>
      </w:divBdr>
    </w:div>
    <w:div w:id="187456068">
      <w:bodyDiv w:val="1"/>
      <w:marLeft w:val="0"/>
      <w:marRight w:val="0"/>
      <w:marTop w:val="0"/>
      <w:marBottom w:val="0"/>
      <w:divBdr>
        <w:top w:val="none" w:sz="0" w:space="0" w:color="auto"/>
        <w:left w:val="none" w:sz="0" w:space="0" w:color="auto"/>
        <w:bottom w:val="none" w:sz="0" w:space="0" w:color="auto"/>
        <w:right w:val="none" w:sz="0" w:space="0" w:color="auto"/>
      </w:divBdr>
    </w:div>
    <w:div w:id="187766029">
      <w:bodyDiv w:val="1"/>
      <w:marLeft w:val="0"/>
      <w:marRight w:val="0"/>
      <w:marTop w:val="0"/>
      <w:marBottom w:val="0"/>
      <w:divBdr>
        <w:top w:val="none" w:sz="0" w:space="0" w:color="auto"/>
        <w:left w:val="none" w:sz="0" w:space="0" w:color="auto"/>
        <w:bottom w:val="none" w:sz="0" w:space="0" w:color="auto"/>
        <w:right w:val="none" w:sz="0" w:space="0" w:color="auto"/>
      </w:divBdr>
    </w:div>
    <w:div w:id="194082176">
      <w:bodyDiv w:val="1"/>
      <w:marLeft w:val="0"/>
      <w:marRight w:val="0"/>
      <w:marTop w:val="0"/>
      <w:marBottom w:val="0"/>
      <w:divBdr>
        <w:top w:val="none" w:sz="0" w:space="0" w:color="auto"/>
        <w:left w:val="none" w:sz="0" w:space="0" w:color="auto"/>
        <w:bottom w:val="none" w:sz="0" w:space="0" w:color="auto"/>
        <w:right w:val="none" w:sz="0" w:space="0" w:color="auto"/>
      </w:divBdr>
    </w:div>
    <w:div w:id="196048808">
      <w:bodyDiv w:val="1"/>
      <w:marLeft w:val="0"/>
      <w:marRight w:val="0"/>
      <w:marTop w:val="0"/>
      <w:marBottom w:val="0"/>
      <w:divBdr>
        <w:top w:val="none" w:sz="0" w:space="0" w:color="auto"/>
        <w:left w:val="none" w:sz="0" w:space="0" w:color="auto"/>
        <w:bottom w:val="none" w:sz="0" w:space="0" w:color="auto"/>
        <w:right w:val="none" w:sz="0" w:space="0" w:color="auto"/>
      </w:divBdr>
    </w:div>
    <w:div w:id="196967206">
      <w:bodyDiv w:val="1"/>
      <w:marLeft w:val="0"/>
      <w:marRight w:val="0"/>
      <w:marTop w:val="0"/>
      <w:marBottom w:val="0"/>
      <w:divBdr>
        <w:top w:val="none" w:sz="0" w:space="0" w:color="auto"/>
        <w:left w:val="none" w:sz="0" w:space="0" w:color="auto"/>
        <w:bottom w:val="none" w:sz="0" w:space="0" w:color="auto"/>
        <w:right w:val="none" w:sz="0" w:space="0" w:color="auto"/>
      </w:divBdr>
    </w:div>
    <w:div w:id="198595860">
      <w:bodyDiv w:val="1"/>
      <w:marLeft w:val="0"/>
      <w:marRight w:val="0"/>
      <w:marTop w:val="0"/>
      <w:marBottom w:val="0"/>
      <w:divBdr>
        <w:top w:val="none" w:sz="0" w:space="0" w:color="auto"/>
        <w:left w:val="none" w:sz="0" w:space="0" w:color="auto"/>
        <w:bottom w:val="none" w:sz="0" w:space="0" w:color="auto"/>
        <w:right w:val="none" w:sz="0" w:space="0" w:color="auto"/>
      </w:divBdr>
    </w:div>
    <w:div w:id="198789314">
      <w:bodyDiv w:val="1"/>
      <w:marLeft w:val="0"/>
      <w:marRight w:val="0"/>
      <w:marTop w:val="0"/>
      <w:marBottom w:val="0"/>
      <w:divBdr>
        <w:top w:val="none" w:sz="0" w:space="0" w:color="auto"/>
        <w:left w:val="none" w:sz="0" w:space="0" w:color="auto"/>
        <w:bottom w:val="none" w:sz="0" w:space="0" w:color="auto"/>
        <w:right w:val="none" w:sz="0" w:space="0" w:color="auto"/>
      </w:divBdr>
    </w:div>
    <w:div w:id="203518900">
      <w:bodyDiv w:val="1"/>
      <w:marLeft w:val="0"/>
      <w:marRight w:val="0"/>
      <w:marTop w:val="0"/>
      <w:marBottom w:val="0"/>
      <w:divBdr>
        <w:top w:val="none" w:sz="0" w:space="0" w:color="auto"/>
        <w:left w:val="none" w:sz="0" w:space="0" w:color="auto"/>
        <w:bottom w:val="none" w:sz="0" w:space="0" w:color="auto"/>
        <w:right w:val="none" w:sz="0" w:space="0" w:color="auto"/>
      </w:divBdr>
    </w:div>
    <w:div w:id="204028400">
      <w:bodyDiv w:val="1"/>
      <w:marLeft w:val="0"/>
      <w:marRight w:val="0"/>
      <w:marTop w:val="0"/>
      <w:marBottom w:val="0"/>
      <w:divBdr>
        <w:top w:val="none" w:sz="0" w:space="0" w:color="auto"/>
        <w:left w:val="none" w:sz="0" w:space="0" w:color="auto"/>
        <w:bottom w:val="none" w:sz="0" w:space="0" w:color="auto"/>
        <w:right w:val="none" w:sz="0" w:space="0" w:color="auto"/>
      </w:divBdr>
    </w:div>
    <w:div w:id="207106367">
      <w:bodyDiv w:val="1"/>
      <w:marLeft w:val="0"/>
      <w:marRight w:val="0"/>
      <w:marTop w:val="0"/>
      <w:marBottom w:val="0"/>
      <w:divBdr>
        <w:top w:val="none" w:sz="0" w:space="0" w:color="auto"/>
        <w:left w:val="none" w:sz="0" w:space="0" w:color="auto"/>
        <w:bottom w:val="none" w:sz="0" w:space="0" w:color="auto"/>
        <w:right w:val="none" w:sz="0" w:space="0" w:color="auto"/>
      </w:divBdr>
    </w:div>
    <w:div w:id="231356108">
      <w:bodyDiv w:val="1"/>
      <w:marLeft w:val="0"/>
      <w:marRight w:val="0"/>
      <w:marTop w:val="0"/>
      <w:marBottom w:val="0"/>
      <w:divBdr>
        <w:top w:val="none" w:sz="0" w:space="0" w:color="auto"/>
        <w:left w:val="none" w:sz="0" w:space="0" w:color="auto"/>
        <w:bottom w:val="none" w:sz="0" w:space="0" w:color="auto"/>
        <w:right w:val="none" w:sz="0" w:space="0" w:color="auto"/>
      </w:divBdr>
    </w:div>
    <w:div w:id="240677124">
      <w:bodyDiv w:val="1"/>
      <w:marLeft w:val="0"/>
      <w:marRight w:val="0"/>
      <w:marTop w:val="0"/>
      <w:marBottom w:val="0"/>
      <w:divBdr>
        <w:top w:val="none" w:sz="0" w:space="0" w:color="auto"/>
        <w:left w:val="none" w:sz="0" w:space="0" w:color="auto"/>
        <w:bottom w:val="none" w:sz="0" w:space="0" w:color="auto"/>
        <w:right w:val="none" w:sz="0" w:space="0" w:color="auto"/>
      </w:divBdr>
    </w:div>
    <w:div w:id="249120160">
      <w:bodyDiv w:val="1"/>
      <w:marLeft w:val="0"/>
      <w:marRight w:val="0"/>
      <w:marTop w:val="0"/>
      <w:marBottom w:val="0"/>
      <w:divBdr>
        <w:top w:val="none" w:sz="0" w:space="0" w:color="auto"/>
        <w:left w:val="none" w:sz="0" w:space="0" w:color="auto"/>
        <w:bottom w:val="none" w:sz="0" w:space="0" w:color="auto"/>
        <w:right w:val="none" w:sz="0" w:space="0" w:color="auto"/>
      </w:divBdr>
    </w:div>
    <w:div w:id="271059006">
      <w:bodyDiv w:val="1"/>
      <w:marLeft w:val="0"/>
      <w:marRight w:val="0"/>
      <w:marTop w:val="0"/>
      <w:marBottom w:val="0"/>
      <w:divBdr>
        <w:top w:val="none" w:sz="0" w:space="0" w:color="auto"/>
        <w:left w:val="none" w:sz="0" w:space="0" w:color="auto"/>
        <w:bottom w:val="none" w:sz="0" w:space="0" w:color="auto"/>
        <w:right w:val="none" w:sz="0" w:space="0" w:color="auto"/>
      </w:divBdr>
    </w:div>
    <w:div w:id="271910109">
      <w:bodyDiv w:val="1"/>
      <w:marLeft w:val="0"/>
      <w:marRight w:val="0"/>
      <w:marTop w:val="0"/>
      <w:marBottom w:val="0"/>
      <w:divBdr>
        <w:top w:val="none" w:sz="0" w:space="0" w:color="auto"/>
        <w:left w:val="none" w:sz="0" w:space="0" w:color="auto"/>
        <w:bottom w:val="none" w:sz="0" w:space="0" w:color="auto"/>
        <w:right w:val="none" w:sz="0" w:space="0" w:color="auto"/>
      </w:divBdr>
    </w:div>
    <w:div w:id="276790220">
      <w:bodyDiv w:val="1"/>
      <w:marLeft w:val="0"/>
      <w:marRight w:val="0"/>
      <w:marTop w:val="0"/>
      <w:marBottom w:val="0"/>
      <w:divBdr>
        <w:top w:val="none" w:sz="0" w:space="0" w:color="auto"/>
        <w:left w:val="none" w:sz="0" w:space="0" w:color="auto"/>
        <w:bottom w:val="none" w:sz="0" w:space="0" w:color="auto"/>
        <w:right w:val="none" w:sz="0" w:space="0" w:color="auto"/>
      </w:divBdr>
    </w:div>
    <w:div w:id="277034670">
      <w:bodyDiv w:val="1"/>
      <w:marLeft w:val="0"/>
      <w:marRight w:val="0"/>
      <w:marTop w:val="0"/>
      <w:marBottom w:val="0"/>
      <w:divBdr>
        <w:top w:val="none" w:sz="0" w:space="0" w:color="auto"/>
        <w:left w:val="none" w:sz="0" w:space="0" w:color="auto"/>
        <w:bottom w:val="none" w:sz="0" w:space="0" w:color="auto"/>
        <w:right w:val="none" w:sz="0" w:space="0" w:color="auto"/>
      </w:divBdr>
    </w:div>
    <w:div w:id="279580386">
      <w:bodyDiv w:val="1"/>
      <w:marLeft w:val="0"/>
      <w:marRight w:val="0"/>
      <w:marTop w:val="0"/>
      <w:marBottom w:val="0"/>
      <w:divBdr>
        <w:top w:val="none" w:sz="0" w:space="0" w:color="auto"/>
        <w:left w:val="none" w:sz="0" w:space="0" w:color="auto"/>
        <w:bottom w:val="none" w:sz="0" w:space="0" w:color="auto"/>
        <w:right w:val="none" w:sz="0" w:space="0" w:color="auto"/>
      </w:divBdr>
    </w:div>
    <w:div w:id="286200364">
      <w:bodyDiv w:val="1"/>
      <w:marLeft w:val="0"/>
      <w:marRight w:val="0"/>
      <w:marTop w:val="0"/>
      <w:marBottom w:val="0"/>
      <w:divBdr>
        <w:top w:val="none" w:sz="0" w:space="0" w:color="auto"/>
        <w:left w:val="none" w:sz="0" w:space="0" w:color="auto"/>
        <w:bottom w:val="none" w:sz="0" w:space="0" w:color="auto"/>
        <w:right w:val="none" w:sz="0" w:space="0" w:color="auto"/>
      </w:divBdr>
    </w:div>
    <w:div w:id="288711607">
      <w:bodyDiv w:val="1"/>
      <w:marLeft w:val="0"/>
      <w:marRight w:val="0"/>
      <w:marTop w:val="0"/>
      <w:marBottom w:val="0"/>
      <w:divBdr>
        <w:top w:val="none" w:sz="0" w:space="0" w:color="auto"/>
        <w:left w:val="none" w:sz="0" w:space="0" w:color="auto"/>
        <w:bottom w:val="none" w:sz="0" w:space="0" w:color="auto"/>
        <w:right w:val="none" w:sz="0" w:space="0" w:color="auto"/>
      </w:divBdr>
    </w:div>
    <w:div w:id="302660308">
      <w:bodyDiv w:val="1"/>
      <w:marLeft w:val="0"/>
      <w:marRight w:val="0"/>
      <w:marTop w:val="0"/>
      <w:marBottom w:val="0"/>
      <w:divBdr>
        <w:top w:val="none" w:sz="0" w:space="0" w:color="auto"/>
        <w:left w:val="none" w:sz="0" w:space="0" w:color="auto"/>
        <w:bottom w:val="none" w:sz="0" w:space="0" w:color="auto"/>
        <w:right w:val="none" w:sz="0" w:space="0" w:color="auto"/>
      </w:divBdr>
    </w:div>
    <w:div w:id="309478809">
      <w:bodyDiv w:val="1"/>
      <w:marLeft w:val="0"/>
      <w:marRight w:val="0"/>
      <w:marTop w:val="0"/>
      <w:marBottom w:val="0"/>
      <w:divBdr>
        <w:top w:val="none" w:sz="0" w:space="0" w:color="auto"/>
        <w:left w:val="none" w:sz="0" w:space="0" w:color="auto"/>
        <w:bottom w:val="none" w:sz="0" w:space="0" w:color="auto"/>
        <w:right w:val="none" w:sz="0" w:space="0" w:color="auto"/>
      </w:divBdr>
    </w:div>
    <w:div w:id="318727252">
      <w:bodyDiv w:val="1"/>
      <w:marLeft w:val="0"/>
      <w:marRight w:val="0"/>
      <w:marTop w:val="0"/>
      <w:marBottom w:val="0"/>
      <w:divBdr>
        <w:top w:val="none" w:sz="0" w:space="0" w:color="auto"/>
        <w:left w:val="none" w:sz="0" w:space="0" w:color="auto"/>
        <w:bottom w:val="none" w:sz="0" w:space="0" w:color="auto"/>
        <w:right w:val="none" w:sz="0" w:space="0" w:color="auto"/>
      </w:divBdr>
    </w:div>
    <w:div w:id="321197216">
      <w:bodyDiv w:val="1"/>
      <w:marLeft w:val="0"/>
      <w:marRight w:val="0"/>
      <w:marTop w:val="0"/>
      <w:marBottom w:val="0"/>
      <w:divBdr>
        <w:top w:val="none" w:sz="0" w:space="0" w:color="auto"/>
        <w:left w:val="none" w:sz="0" w:space="0" w:color="auto"/>
        <w:bottom w:val="none" w:sz="0" w:space="0" w:color="auto"/>
        <w:right w:val="none" w:sz="0" w:space="0" w:color="auto"/>
      </w:divBdr>
    </w:div>
    <w:div w:id="321665004">
      <w:bodyDiv w:val="1"/>
      <w:marLeft w:val="0"/>
      <w:marRight w:val="0"/>
      <w:marTop w:val="0"/>
      <w:marBottom w:val="0"/>
      <w:divBdr>
        <w:top w:val="none" w:sz="0" w:space="0" w:color="auto"/>
        <w:left w:val="none" w:sz="0" w:space="0" w:color="auto"/>
        <w:bottom w:val="none" w:sz="0" w:space="0" w:color="auto"/>
        <w:right w:val="none" w:sz="0" w:space="0" w:color="auto"/>
      </w:divBdr>
    </w:div>
    <w:div w:id="324360753">
      <w:bodyDiv w:val="1"/>
      <w:marLeft w:val="0"/>
      <w:marRight w:val="0"/>
      <w:marTop w:val="0"/>
      <w:marBottom w:val="0"/>
      <w:divBdr>
        <w:top w:val="none" w:sz="0" w:space="0" w:color="auto"/>
        <w:left w:val="none" w:sz="0" w:space="0" w:color="auto"/>
        <w:bottom w:val="none" w:sz="0" w:space="0" w:color="auto"/>
        <w:right w:val="none" w:sz="0" w:space="0" w:color="auto"/>
      </w:divBdr>
    </w:div>
    <w:div w:id="335769333">
      <w:bodyDiv w:val="1"/>
      <w:marLeft w:val="0"/>
      <w:marRight w:val="0"/>
      <w:marTop w:val="0"/>
      <w:marBottom w:val="0"/>
      <w:divBdr>
        <w:top w:val="none" w:sz="0" w:space="0" w:color="auto"/>
        <w:left w:val="none" w:sz="0" w:space="0" w:color="auto"/>
        <w:bottom w:val="none" w:sz="0" w:space="0" w:color="auto"/>
        <w:right w:val="none" w:sz="0" w:space="0" w:color="auto"/>
      </w:divBdr>
    </w:div>
    <w:div w:id="340395398">
      <w:bodyDiv w:val="1"/>
      <w:marLeft w:val="0"/>
      <w:marRight w:val="0"/>
      <w:marTop w:val="0"/>
      <w:marBottom w:val="0"/>
      <w:divBdr>
        <w:top w:val="none" w:sz="0" w:space="0" w:color="auto"/>
        <w:left w:val="none" w:sz="0" w:space="0" w:color="auto"/>
        <w:bottom w:val="none" w:sz="0" w:space="0" w:color="auto"/>
        <w:right w:val="none" w:sz="0" w:space="0" w:color="auto"/>
      </w:divBdr>
    </w:div>
    <w:div w:id="353969738">
      <w:bodyDiv w:val="1"/>
      <w:marLeft w:val="0"/>
      <w:marRight w:val="0"/>
      <w:marTop w:val="0"/>
      <w:marBottom w:val="0"/>
      <w:divBdr>
        <w:top w:val="none" w:sz="0" w:space="0" w:color="auto"/>
        <w:left w:val="none" w:sz="0" w:space="0" w:color="auto"/>
        <w:bottom w:val="none" w:sz="0" w:space="0" w:color="auto"/>
        <w:right w:val="none" w:sz="0" w:space="0" w:color="auto"/>
      </w:divBdr>
    </w:div>
    <w:div w:id="358892686">
      <w:bodyDiv w:val="1"/>
      <w:marLeft w:val="0"/>
      <w:marRight w:val="0"/>
      <w:marTop w:val="0"/>
      <w:marBottom w:val="0"/>
      <w:divBdr>
        <w:top w:val="none" w:sz="0" w:space="0" w:color="auto"/>
        <w:left w:val="none" w:sz="0" w:space="0" w:color="auto"/>
        <w:bottom w:val="none" w:sz="0" w:space="0" w:color="auto"/>
        <w:right w:val="none" w:sz="0" w:space="0" w:color="auto"/>
      </w:divBdr>
    </w:div>
    <w:div w:id="360208562">
      <w:bodyDiv w:val="1"/>
      <w:marLeft w:val="0"/>
      <w:marRight w:val="0"/>
      <w:marTop w:val="0"/>
      <w:marBottom w:val="0"/>
      <w:divBdr>
        <w:top w:val="none" w:sz="0" w:space="0" w:color="auto"/>
        <w:left w:val="none" w:sz="0" w:space="0" w:color="auto"/>
        <w:bottom w:val="none" w:sz="0" w:space="0" w:color="auto"/>
        <w:right w:val="none" w:sz="0" w:space="0" w:color="auto"/>
      </w:divBdr>
    </w:div>
    <w:div w:id="369578269">
      <w:bodyDiv w:val="1"/>
      <w:marLeft w:val="0"/>
      <w:marRight w:val="0"/>
      <w:marTop w:val="0"/>
      <w:marBottom w:val="0"/>
      <w:divBdr>
        <w:top w:val="none" w:sz="0" w:space="0" w:color="auto"/>
        <w:left w:val="none" w:sz="0" w:space="0" w:color="auto"/>
        <w:bottom w:val="none" w:sz="0" w:space="0" w:color="auto"/>
        <w:right w:val="none" w:sz="0" w:space="0" w:color="auto"/>
      </w:divBdr>
    </w:div>
    <w:div w:id="389310768">
      <w:bodyDiv w:val="1"/>
      <w:marLeft w:val="0"/>
      <w:marRight w:val="0"/>
      <w:marTop w:val="0"/>
      <w:marBottom w:val="0"/>
      <w:divBdr>
        <w:top w:val="none" w:sz="0" w:space="0" w:color="auto"/>
        <w:left w:val="none" w:sz="0" w:space="0" w:color="auto"/>
        <w:bottom w:val="none" w:sz="0" w:space="0" w:color="auto"/>
        <w:right w:val="none" w:sz="0" w:space="0" w:color="auto"/>
      </w:divBdr>
    </w:div>
    <w:div w:id="406650996">
      <w:bodyDiv w:val="1"/>
      <w:marLeft w:val="0"/>
      <w:marRight w:val="0"/>
      <w:marTop w:val="0"/>
      <w:marBottom w:val="0"/>
      <w:divBdr>
        <w:top w:val="none" w:sz="0" w:space="0" w:color="auto"/>
        <w:left w:val="none" w:sz="0" w:space="0" w:color="auto"/>
        <w:bottom w:val="none" w:sz="0" w:space="0" w:color="auto"/>
        <w:right w:val="none" w:sz="0" w:space="0" w:color="auto"/>
      </w:divBdr>
    </w:div>
    <w:div w:id="413937141">
      <w:bodyDiv w:val="1"/>
      <w:marLeft w:val="0"/>
      <w:marRight w:val="0"/>
      <w:marTop w:val="0"/>
      <w:marBottom w:val="0"/>
      <w:divBdr>
        <w:top w:val="none" w:sz="0" w:space="0" w:color="auto"/>
        <w:left w:val="none" w:sz="0" w:space="0" w:color="auto"/>
        <w:bottom w:val="none" w:sz="0" w:space="0" w:color="auto"/>
        <w:right w:val="none" w:sz="0" w:space="0" w:color="auto"/>
      </w:divBdr>
    </w:div>
    <w:div w:id="415446730">
      <w:bodyDiv w:val="1"/>
      <w:marLeft w:val="0"/>
      <w:marRight w:val="0"/>
      <w:marTop w:val="0"/>
      <w:marBottom w:val="0"/>
      <w:divBdr>
        <w:top w:val="none" w:sz="0" w:space="0" w:color="auto"/>
        <w:left w:val="none" w:sz="0" w:space="0" w:color="auto"/>
        <w:bottom w:val="none" w:sz="0" w:space="0" w:color="auto"/>
        <w:right w:val="none" w:sz="0" w:space="0" w:color="auto"/>
      </w:divBdr>
    </w:div>
    <w:div w:id="425423988">
      <w:bodyDiv w:val="1"/>
      <w:marLeft w:val="0"/>
      <w:marRight w:val="0"/>
      <w:marTop w:val="0"/>
      <w:marBottom w:val="0"/>
      <w:divBdr>
        <w:top w:val="none" w:sz="0" w:space="0" w:color="auto"/>
        <w:left w:val="none" w:sz="0" w:space="0" w:color="auto"/>
        <w:bottom w:val="none" w:sz="0" w:space="0" w:color="auto"/>
        <w:right w:val="none" w:sz="0" w:space="0" w:color="auto"/>
      </w:divBdr>
    </w:div>
    <w:div w:id="441847772">
      <w:bodyDiv w:val="1"/>
      <w:marLeft w:val="0"/>
      <w:marRight w:val="0"/>
      <w:marTop w:val="0"/>
      <w:marBottom w:val="0"/>
      <w:divBdr>
        <w:top w:val="none" w:sz="0" w:space="0" w:color="auto"/>
        <w:left w:val="none" w:sz="0" w:space="0" w:color="auto"/>
        <w:bottom w:val="none" w:sz="0" w:space="0" w:color="auto"/>
        <w:right w:val="none" w:sz="0" w:space="0" w:color="auto"/>
      </w:divBdr>
    </w:div>
    <w:div w:id="446237513">
      <w:bodyDiv w:val="1"/>
      <w:marLeft w:val="0"/>
      <w:marRight w:val="0"/>
      <w:marTop w:val="0"/>
      <w:marBottom w:val="0"/>
      <w:divBdr>
        <w:top w:val="none" w:sz="0" w:space="0" w:color="auto"/>
        <w:left w:val="none" w:sz="0" w:space="0" w:color="auto"/>
        <w:bottom w:val="none" w:sz="0" w:space="0" w:color="auto"/>
        <w:right w:val="none" w:sz="0" w:space="0" w:color="auto"/>
      </w:divBdr>
    </w:div>
    <w:div w:id="462239002">
      <w:bodyDiv w:val="1"/>
      <w:marLeft w:val="0"/>
      <w:marRight w:val="0"/>
      <w:marTop w:val="0"/>
      <w:marBottom w:val="0"/>
      <w:divBdr>
        <w:top w:val="none" w:sz="0" w:space="0" w:color="auto"/>
        <w:left w:val="none" w:sz="0" w:space="0" w:color="auto"/>
        <w:bottom w:val="none" w:sz="0" w:space="0" w:color="auto"/>
        <w:right w:val="none" w:sz="0" w:space="0" w:color="auto"/>
      </w:divBdr>
    </w:div>
    <w:div w:id="465440467">
      <w:bodyDiv w:val="1"/>
      <w:marLeft w:val="0"/>
      <w:marRight w:val="0"/>
      <w:marTop w:val="0"/>
      <w:marBottom w:val="0"/>
      <w:divBdr>
        <w:top w:val="none" w:sz="0" w:space="0" w:color="auto"/>
        <w:left w:val="none" w:sz="0" w:space="0" w:color="auto"/>
        <w:bottom w:val="none" w:sz="0" w:space="0" w:color="auto"/>
        <w:right w:val="none" w:sz="0" w:space="0" w:color="auto"/>
      </w:divBdr>
    </w:div>
    <w:div w:id="487861695">
      <w:bodyDiv w:val="1"/>
      <w:marLeft w:val="0"/>
      <w:marRight w:val="0"/>
      <w:marTop w:val="0"/>
      <w:marBottom w:val="0"/>
      <w:divBdr>
        <w:top w:val="none" w:sz="0" w:space="0" w:color="auto"/>
        <w:left w:val="none" w:sz="0" w:space="0" w:color="auto"/>
        <w:bottom w:val="none" w:sz="0" w:space="0" w:color="auto"/>
        <w:right w:val="none" w:sz="0" w:space="0" w:color="auto"/>
      </w:divBdr>
    </w:div>
    <w:div w:id="487941048">
      <w:bodyDiv w:val="1"/>
      <w:marLeft w:val="0"/>
      <w:marRight w:val="0"/>
      <w:marTop w:val="0"/>
      <w:marBottom w:val="0"/>
      <w:divBdr>
        <w:top w:val="none" w:sz="0" w:space="0" w:color="auto"/>
        <w:left w:val="none" w:sz="0" w:space="0" w:color="auto"/>
        <w:bottom w:val="none" w:sz="0" w:space="0" w:color="auto"/>
        <w:right w:val="none" w:sz="0" w:space="0" w:color="auto"/>
      </w:divBdr>
    </w:div>
    <w:div w:id="507670284">
      <w:bodyDiv w:val="1"/>
      <w:marLeft w:val="0"/>
      <w:marRight w:val="0"/>
      <w:marTop w:val="0"/>
      <w:marBottom w:val="0"/>
      <w:divBdr>
        <w:top w:val="none" w:sz="0" w:space="0" w:color="auto"/>
        <w:left w:val="none" w:sz="0" w:space="0" w:color="auto"/>
        <w:bottom w:val="none" w:sz="0" w:space="0" w:color="auto"/>
        <w:right w:val="none" w:sz="0" w:space="0" w:color="auto"/>
      </w:divBdr>
    </w:div>
    <w:div w:id="511921786">
      <w:bodyDiv w:val="1"/>
      <w:marLeft w:val="0"/>
      <w:marRight w:val="0"/>
      <w:marTop w:val="0"/>
      <w:marBottom w:val="0"/>
      <w:divBdr>
        <w:top w:val="none" w:sz="0" w:space="0" w:color="auto"/>
        <w:left w:val="none" w:sz="0" w:space="0" w:color="auto"/>
        <w:bottom w:val="none" w:sz="0" w:space="0" w:color="auto"/>
        <w:right w:val="none" w:sz="0" w:space="0" w:color="auto"/>
      </w:divBdr>
    </w:div>
    <w:div w:id="528181782">
      <w:bodyDiv w:val="1"/>
      <w:marLeft w:val="0"/>
      <w:marRight w:val="0"/>
      <w:marTop w:val="0"/>
      <w:marBottom w:val="0"/>
      <w:divBdr>
        <w:top w:val="none" w:sz="0" w:space="0" w:color="auto"/>
        <w:left w:val="none" w:sz="0" w:space="0" w:color="auto"/>
        <w:bottom w:val="none" w:sz="0" w:space="0" w:color="auto"/>
        <w:right w:val="none" w:sz="0" w:space="0" w:color="auto"/>
      </w:divBdr>
    </w:div>
    <w:div w:id="532229649">
      <w:bodyDiv w:val="1"/>
      <w:marLeft w:val="0"/>
      <w:marRight w:val="0"/>
      <w:marTop w:val="0"/>
      <w:marBottom w:val="0"/>
      <w:divBdr>
        <w:top w:val="none" w:sz="0" w:space="0" w:color="auto"/>
        <w:left w:val="none" w:sz="0" w:space="0" w:color="auto"/>
        <w:bottom w:val="none" w:sz="0" w:space="0" w:color="auto"/>
        <w:right w:val="none" w:sz="0" w:space="0" w:color="auto"/>
      </w:divBdr>
    </w:div>
    <w:div w:id="533276999">
      <w:bodyDiv w:val="1"/>
      <w:marLeft w:val="0"/>
      <w:marRight w:val="0"/>
      <w:marTop w:val="0"/>
      <w:marBottom w:val="0"/>
      <w:divBdr>
        <w:top w:val="none" w:sz="0" w:space="0" w:color="auto"/>
        <w:left w:val="none" w:sz="0" w:space="0" w:color="auto"/>
        <w:bottom w:val="none" w:sz="0" w:space="0" w:color="auto"/>
        <w:right w:val="none" w:sz="0" w:space="0" w:color="auto"/>
      </w:divBdr>
    </w:div>
    <w:div w:id="540282962">
      <w:bodyDiv w:val="1"/>
      <w:marLeft w:val="0"/>
      <w:marRight w:val="0"/>
      <w:marTop w:val="0"/>
      <w:marBottom w:val="0"/>
      <w:divBdr>
        <w:top w:val="none" w:sz="0" w:space="0" w:color="auto"/>
        <w:left w:val="none" w:sz="0" w:space="0" w:color="auto"/>
        <w:bottom w:val="none" w:sz="0" w:space="0" w:color="auto"/>
        <w:right w:val="none" w:sz="0" w:space="0" w:color="auto"/>
      </w:divBdr>
    </w:div>
    <w:div w:id="559177215">
      <w:bodyDiv w:val="1"/>
      <w:marLeft w:val="0"/>
      <w:marRight w:val="0"/>
      <w:marTop w:val="0"/>
      <w:marBottom w:val="0"/>
      <w:divBdr>
        <w:top w:val="none" w:sz="0" w:space="0" w:color="auto"/>
        <w:left w:val="none" w:sz="0" w:space="0" w:color="auto"/>
        <w:bottom w:val="none" w:sz="0" w:space="0" w:color="auto"/>
        <w:right w:val="none" w:sz="0" w:space="0" w:color="auto"/>
      </w:divBdr>
    </w:div>
    <w:div w:id="565265995">
      <w:bodyDiv w:val="1"/>
      <w:marLeft w:val="0"/>
      <w:marRight w:val="0"/>
      <w:marTop w:val="0"/>
      <w:marBottom w:val="0"/>
      <w:divBdr>
        <w:top w:val="none" w:sz="0" w:space="0" w:color="auto"/>
        <w:left w:val="none" w:sz="0" w:space="0" w:color="auto"/>
        <w:bottom w:val="none" w:sz="0" w:space="0" w:color="auto"/>
        <w:right w:val="none" w:sz="0" w:space="0" w:color="auto"/>
      </w:divBdr>
    </w:div>
    <w:div w:id="573392913">
      <w:bodyDiv w:val="1"/>
      <w:marLeft w:val="0"/>
      <w:marRight w:val="0"/>
      <w:marTop w:val="0"/>
      <w:marBottom w:val="0"/>
      <w:divBdr>
        <w:top w:val="none" w:sz="0" w:space="0" w:color="auto"/>
        <w:left w:val="none" w:sz="0" w:space="0" w:color="auto"/>
        <w:bottom w:val="none" w:sz="0" w:space="0" w:color="auto"/>
        <w:right w:val="none" w:sz="0" w:space="0" w:color="auto"/>
      </w:divBdr>
    </w:div>
    <w:div w:id="580716777">
      <w:bodyDiv w:val="1"/>
      <w:marLeft w:val="0"/>
      <w:marRight w:val="0"/>
      <w:marTop w:val="0"/>
      <w:marBottom w:val="0"/>
      <w:divBdr>
        <w:top w:val="none" w:sz="0" w:space="0" w:color="auto"/>
        <w:left w:val="none" w:sz="0" w:space="0" w:color="auto"/>
        <w:bottom w:val="none" w:sz="0" w:space="0" w:color="auto"/>
        <w:right w:val="none" w:sz="0" w:space="0" w:color="auto"/>
      </w:divBdr>
    </w:div>
    <w:div w:id="593513032">
      <w:bodyDiv w:val="1"/>
      <w:marLeft w:val="0"/>
      <w:marRight w:val="0"/>
      <w:marTop w:val="0"/>
      <w:marBottom w:val="0"/>
      <w:divBdr>
        <w:top w:val="none" w:sz="0" w:space="0" w:color="auto"/>
        <w:left w:val="none" w:sz="0" w:space="0" w:color="auto"/>
        <w:bottom w:val="none" w:sz="0" w:space="0" w:color="auto"/>
        <w:right w:val="none" w:sz="0" w:space="0" w:color="auto"/>
      </w:divBdr>
    </w:div>
    <w:div w:id="596327139">
      <w:bodyDiv w:val="1"/>
      <w:marLeft w:val="0"/>
      <w:marRight w:val="0"/>
      <w:marTop w:val="0"/>
      <w:marBottom w:val="0"/>
      <w:divBdr>
        <w:top w:val="none" w:sz="0" w:space="0" w:color="auto"/>
        <w:left w:val="none" w:sz="0" w:space="0" w:color="auto"/>
        <w:bottom w:val="none" w:sz="0" w:space="0" w:color="auto"/>
        <w:right w:val="none" w:sz="0" w:space="0" w:color="auto"/>
      </w:divBdr>
    </w:div>
    <w:div w:id="602110018">
      <w:bodyDiv w:val="1"/>
      <w:marLeft w:val="0"/>
      <w:marRight w:val="0"/>
      <w:marTop w:val="0"/>
      <w:marBottom w:val="0"/>
      <w:divBdr>
        <w:top w:val="none" w:sz="0" w:space="0" w:color="auto"/>
        <w:left w:val="none" w:sz="0" w:space="0" w:color="auto"/>
        <w:bottom w:val="none" w:sz="0" w:space="0" w:color="auto"/>
        <w:right w:val="none" w:sz="0" w:space="0" w:color="auto"/>
      </w:divBdr>
    </w:div>
    <w:div w:id="607391892">
      <w:bodyDiv w:val="1"/>
      <w:marLeft w:val="0"/>
      <w:marRight w:val="0"/>
      <w:marTop w:val="0"/>
      <w:marBottom w:val="0"/>
      <w:divBdr>
        <w:top w:val="none" w:sz="0" w:space="0" w:color="auto"/>
        <w:left w:val="none" w:sz="0" w:space="0" w:color="auto"/>
        <w:bottom w:val="none" w:sz="0" w:space="0" w:color="auto"/>
        <w:right w:val="none" w:sz="0" w:space="0" w:color="auto"/>
      </w:divBdr>
    </w:div>
    <w:div w:id="625621780">
      <w:bodyDiv w:val="1"/>
      <w:marLeft w:val="0"/>
      <w:marRight w:val="0"/>
      <w:marTop w:val="0"/>
      <w:marBottom w:val="0"/>
      <w:divBdr>
        <w:top w:val="none" w:sz="0" w:space="0" w:color="auto"/>
        <w:left w:val="none" w:sz="0" w:space="0" w:color="auto"/>
        <w:bottom w:val="none" w:sz="0" w:space="0" w:color="auto"/>
        <w:right w:val="none" w:sz="0" w:space="0" w:color="auto"/>
      </w:divBdr>
    </w:div>
    <w:div w:id="629827132">
      <w:bodyDiv w:val="1"/>
      <w:marLeft w:val="0"/>
      <w:marRight w:val="0"/>
      <w:marTop w:val="0"/>
      <w:marBottom w:val="0"/>
      <w:divBdr>
        <w:top w:val="none" w:sz="0" w:space="0" w:color="auto"/>
        <w:left w:val="none" w:sz="0" w:space="0" w:color="auto"/>
        <w:bottom w:val="none" w:sz="0" w:space="0" w:color="auto"/>
        <w:right w:val="none" w:sz="0" w:space="0" w:color="auto"/>
      </w:divBdr>
    </w:div>
    <w:div w:id="636111119">
      <w:bodyDiv w:val="1"/>
      <w:marLeft w:val="0"/>
      <w:marRight w:val="0"/>
      <w:marTop w:val="0"/>
      <w:marBottom w:val="0"/>
      <w:divBdr>
        <w:top w:val="none" w:sz="0" w:space="0" w:color="auto"/>
        <w:left w:val="none" w:sz="0" w:space="0" w:color="auto"/>
        <w:bottom w:val="none" w:sz="0" w:space="0" w:color="auto"/>
        <w:right w:val="none" w:sz="0" w:space="0" w:color="auto"/>
      </w:divBdr>
    </w:div>
    <w:div w:id="646860240">
      <w:bodyDiv w:val="1"/>
      <w:marLeft w:val="0"/>
      <w:marRight w:val="0"/>
      <w:marTop w:val="0"/>
      <w:marBottom w:val="0"/>
      <w:divBdr>
        <w:top w:val="none" w:sz="0" w:space="0" w:color="auto"/>
        <w:left w:val="none" w:sz="0" w:space="0" w:color="auto"/>
        <w:bottom w:val="none" w:sz="0" w:space="0" w:color="auto"/>
        <w:right w:val="none" w:sz="0" w:space="0" w:color="auto"/>
      </w:divBdr>
    </w:div>
    <w:div w:id="649792689">
      <w:bodyDiv w:val="1"/>
      <w:marLeft w:val="0"/>
      <w:marRight w:val="0"/>
      <w:marTop w:val="0"/>
      <w:marBottom w:val="0"/>
      <w:divBdr>
        <w:top w:val="none" w:sz="0" w:space="0" w:color="auto"/>
        <w:left w:val="none" w:sz="0" w:space="0" w:color="auto"/>
        <w:bottom w:val="none" w:sz="0" w:space="0" w:color="auto"/>
        <w:right w:val="none" w:sz="0" w:space="0" w:color="auto"/>
      </w:divBdr>
    </w:div>
    <w:div w:id="655719711">
      <w:bodyDiv w:val="1"/>
      <w:marLeft w:val="0"/>
      <w:marRight w:val="0"/>
      <w:marTop w:val="0"/>
      <w:marBottom w:val="0"/>
      <w:divBdr>
        <w:top w:val="none" w:sz="0" w:space="0" w:color="auto"/>
        <w:left w:val="none" w:sz="0" w:space="0" w:color="auto"/>
        <w:bottom w:val="none" w:sz="0" w:space="0" w:color="auto"/>
        <w:right w:val="none" w:sz="0" w:space="0" w:color="auto"/>
      </w:divBdr>
    </w:div>
    <w:div w:id="660425144">
      <w:bodyDiv w:val="1"/>
      <w:marLeft w:val="0"/>
      <w:marRight w:val="0"/>
      <w:marTop w:val="0"/>
      <w:marBottom w:val="0"/>
      <w:divBdr>
        <w:top w:val="none" w:sz="0" w:space="0" w:color="auto"/>
        <w:left w:val="none" w:sz="0" w:space="0" w:color="auto"/>
        <w:bottom w:val="none" w:sz="0" w:space="0" w:color="auto"/>
        <w:right w:val="none" w:sz="0" w:space="0" w:color="auto"/>
      </w:divBdr>
    </w:div>
    <w:div w:id="664865947">
      <w:bodyDiv w:val="1"/>
      <w:marLeft w:val="0"/>
      <w:marRight w:val="0"/>
      <w:marTop w:val="0"/>
      <w:marBottom w:val="0"/>
      <w:divBdr>
        <w:top w:val="none" w:sz="0" w:space="0" w:color="auto"/>
        <w:left w:val="none" w:sz="0" w:space="0" w:color="auto"/>
        <w:bottom w:val="none" w:sz="0" w:space="0" w:color="auto"/>
        <w:right w:val="none" w:sz="0" w:space="0" w:color="auto"/>
      </w:divBdr>
    </w:div>
    <w:div w:id="691613845">
      <w:bodyDiv w:val="1"/>
      <w:marLeft w:val="0"/>
      <w:marRight w:val="0"/>
      <w:marTop w:val="0"/>
      <w:marBottom w:val="0"/>
      <w:divBdr>
        <w:top w:val="none" w:sz="0" w:space="0" w:color="auto"/>
        <w:left w:val="none" w:sz="0" w:space="0" w:color="auto"/>
        <w:bottom w:val="none" w:sz="0" w:space="0" w:color="auto"/>
        <w:right w:val="none" w:sz="0" w:space="0" w:color="auto"/>
      </w:divBdr>
    </w:div>
    <w:div w:id="692654100">
      <w:bodyDiv w:val="1"/>
      <w:marLeft w:val="0"/>
      <w:marRight w:val="0"/>
      <w:marTop w:val="0"/>
      <w:marBottom w:val="0"/>
      <w:divBdr>
        <w:top w:val="none" w:sz="0" w:space="0" w:color="auto"/>
        <w:left w:val="none" w:sz="0" w:space="0" w:color="auto"/>
        <w:bottom w:val="none" w:sz="0" w:space="0" w:color="auto"/>
        <w:right w:val="none" w:sz="0" w:space="0" w:color="auto"/>
      </w:divBdr>
    </w:div>
    <w:div w:id="693926585">
      <w:bodyDiv w:val="1"/>
      <w:marLeft w:val="0"/>
      <w:marRight w:val="0"/>
      <w:marTop w:val="0"/>
      <w:marBottom w:val="0"/>
      <w:divBdr>
        <w:top w:val="none" w:sz="0" w:space="0" w:color="auto"/>
        <w:left w:val="none" w:sz="0" w:space="0" w:color="auto"/>
        <w:bottom w:val="none" w:sz="0" w:space="0" w:color="auto"/>
        <w:right w:val="none" w:sz="0" w:space="0" w:color="auto"/>
      </w:divBdr>
    </w:div>
    <w:div w:id="729379184">
      <w:bodyDiv w:val="1"/>
      <w:marLeft w:val="0"/>
      <w:marRight w:val="0"/>
      <w:marTop w:val="0"/>
      <w:marBottom w:val="0"/>
      <w:divBdr>
        <w:top w:val="none" w:sz="0" w:space="0" w:color="auto"/>
        <w:left w:val="none" w:sz="0" w:space="0" w:color="auto"/>
        <w:bottom w:val="none" w:sz="0" w:space="0" w:color="auto"/>
        <w:right w:val="none" w:sz="0" w:space="0" w:color="auto"/>
      </w:divBdr>
    </w:div>
    <w:div w:id="729811424">
      <w:bodyDiv w:val="1"/>
      <w:marLeft w:val="0"/>
      <w:marRight w:val="0"/>
      <w:marTop w:val="0"/>
      <w:marBottom w:val="0"/>
      <w:divBdr>
        <w:top w:val="none" w:sz="0" w:space="0" w:color="auto"/>
        <w:left w:val="none" w:sz="0" w:space="0" w:color="auto"/>
        <w:bottom w:val="none" w:sz="0" w:space="0" w:color="auto"/>
        <w:right w:val="none" w:sz="0" w:space="0" w:color="auto"/>
      </w:divBdr>
    </w:div>
    <w:div w:id="731805927">
      <w:bodyDiv w:val="1"/>
      <w:marLeft w:val="0"/>
      <w:marRight w:val="0"/>
      <w:marTop w:val="0"/>
      <w:marBottom w:val="0"/>
      <w:divBdr>
        <w:top w:val="none" w:sz="0" w:space="0" w:color="auto"/>
        <w:left w:val="none" w:sz="0" w:space="0" w:color="auto"/>
        <w:bottom w:val="none" w:sz="0" w:space="0" w:color="auto"/>
        <w:right w:val="none" w:sz="0" w:space="0" w:color="auto"/>
      </w:divBdr>
    </w:div>
    <w:div w:id="739327515">
      <w:bodyDiv w:val="1"/>
      <w:marLeft w:val="0"/>
      <w:marRight w:val="0"/>
      <w:marTop w:val="0"/>
      <w:marBottom w:val="0"/>
      <w:divBdr>
        <w:top w:val="none" w:sz="0" w:space="0" w:color="auto"/>
        <w:left w:val="none" w:sz="0" w:space="0" w:color="auto"/>
        <w:bottom w:val="none" w:sz="0" w:space="0" w:color="auto"/>
        <w:right w:val="none" w:sz="0" w:space="0" w:color="auto"/>
      </w:divBdr>
    </w:div>
    <w:div w:id="740828576">
      <w:bodyDiv w:val="1"/>
      <w:marLeft w:val="0"/>
      <w:marRight w:val="0"/>
      <w:marTop w:val="0"/>
      <w:marBottom w:val="0"/>
      <w:divBdr>
        <w:top w:val="none" w:sz="0" w:space="0" w:color="auto"/>
        <w:left w:val="none" w:sz="0" w:space="0" w:color="auto"/>
        <w:bottom w:val="none" w:sz="0" w:space="0" w:color="auto"/>
        <w:right w:val="none" w:sz="0" w:space="0" w:color="auto"/>
      </w:divBdr>
    </w:div>
    <w:div w:id="745346449">
      <w:bodyDiv w:val="1"/>
      <w:marLeft w:val="0"/>
      <w:marRight w:val="0"/>
      <w:marTop w:val="0"/>
      <w:marBottom w:val="0"/>
      <w:divBdr>
        <w:top w:val="none" w:sz="0" w:space="0" w:color="auto"/>
        <w:left w:val="none" w:sz="0" w:space="0" w:color="auto"/>
        <w:bottom w:val="none" w:sz="0" w:space="0" w:color="auto"/>
        <w:right w:val="none" w:sz="0" w:space="0" w:color="auto"/>
      </w:divBdr>
    </w:div>
    <w:div w:id="759645632">
      <w:bodyDiv w:val="1"/>
      <w:marLeft w:val="0"/>
      <w:marRight w:val="0"/>
      <w:marTop w:val="0"/>
      <w:marBottom w:val="0"/>
      <w:divBdr>
        <w:top w:val="none" w:sz="0" w:space="0" w:color="auto"/>
        <w:left w:val="none" w:sz="0" w:space="0" w:color="auto"/>
        <w:bottom w:val="none" w:sz="0" w:space="0" w:color="auto"/>
        <w:right w:val="none" w:sz="0" w:space="0" w:color="auto"/>
      </w:divBdr>
    </w:div>
    <w:div w:id="763377182">
      <w:bodyDiv w:val="1"/>
      <w:marLeft w:val="0"/>
      <w:marRight w:val="0"/>
      <w:marTop w:val="0"/>
      <w:marBottom w:val="0"/>
      <w:divBdr>
        <w:top w:val="none" w:sz="0" w:space="0" w:color="auto"/>
        <w:left w:val="none" w:sz="0" w:space="0" w:color="auto"/>
        <w:bottom w:val="none" w:sz="0" w:space="0" w:color="auto"/>
        <w:right w:val="none" w:sz="0" w:space="0" w:color="auto"/>
      </w:divBdr>
    </w:div>
    <w:div w:id="767969700">
      <w:bodyDiv w:val="1"/>
      <w:marLeft w:val="0"/>
      <w:marRight w:val="0"/>
      <w:marTop w:val="0"/>
      <w:marBottom w:val="0"/>
      <w:divBdr>
        <w:top w:val="none" w:sz="0" w:space="0" w:color="auto"/>
        <w:left w:val="none" w:sz="0" w:space="0" w:color="auto"/>
        <w:bottom w:val="none" w:sz="0" w:space="0" w:color="auto"/>
        <w:right w:val="none" w:sz="0" w:space="0" w:color="auto"/>
      </w:divBdr>
    </w:div>
    <w:div w:id="796677800">
      <w:bodyDiv w:val="1"/>
      <w:marLeft w:val="0"/>
      <w:marRight w:val="0"/>
      <w:marTop w:val="0"/>
      <w:marBottom w:val="0"/>
      <w:divBdr>
        <w:top w:val="none" w:sz="0" w:space="0" w:color="auto"/>
        <w:left w:val="none" w:sz="0" w:space="0" w:color="auto"/>
        <w:bottom w:val="none" w:sz="0" w:space="0" w:color="auto"/>
        <w:right w:val="none" w:sz="0" w:space="0" w:color="auto"/>
      </w:divBdr>
    </w:div>
    <w:div w:id="809708731">
      <w:bodyDiv w:val="1"/>
      <w:marLeft w:val="0"/>
      <w:marRight w:val="0"/>
      <w:marTop w:val="0"/>
      <w:marBottom w:val="0"/>
      <w:divBdr>
        <w:top w:val="none" w:sz="0" w:space="0" w:color="auto"/>
        <w:left w:val="none" w:sz="0" w:space="0" w:color="auto"/>
        <w:bottom w:val="none" w:sz="0" w:space="0" w:color="auto"/>
        <w:right w:val="none" w:sz="0" w:space="0" w:color="auto"/>
      </w:divBdr>
    </w:div>
    <w:div w:id="813067320">
      <w:bodyDiv w:val="1"/>
      <w:marLeft w:val="0"/>
      <w:marRight w:val="0"/>
      <w:marTop w:val="0"/>
      <w:marBottom w:val="0"/>
      <w:divBdr>
        <w:top w:val="none" w:sz="0" w:space="0" w:color="auto"/>
        <w:left w:val="none" w:sz="0" w:space="0" w:color="auto"/>
        <w:bottom w:val="none" w:sz="0" w:space="0" w:color="auto"/>
        <w:right w:val="none" w:sz="0" w:space="0" w:color="auto"/>
      </w:divBdr>
    </w:div>
    <w:div w:id="821581521">
      <w:bodyDiv w:val="1"/>
      <w:marLeft w:val="0"/>
      <w:marRight w:val="0"/>
      <w:marTop w:val="0"/>
      <w:marBottom w:val="0"/>
      <w:divBdr>
        <w:top w:val="none" w:sz="0" w:space="0" w:color="auto"/>
        <w:left w:val="none" w:sz="0" w:space="0" w:color="auto"/>
        <w:bottom w:val="none" w:sz="0" w:space="0" w:color="auto"/>
        <w:right w:val="none" w:sz="0" w:space="0" w:color="auto"/>
      </w:divBdr>
    </w:div>
    <w:div w:id="843472712">
      <w:bodyDiv w:val="1"/>
      <w:marLeft w:val="0"/>
      <w:marRight w:val="0"/>
      <w:marTop w:val="0"/>
      <w:marBottom w:val="0"/>
      <w:divBdr>
        <w:top w:val="none" w:sz="0" w:space="0" w:color="auto"/>
        <w:left w:val="none" w:sz="0" w:space="0" w:color="auto"/>
        <w:bottom w:val="none" w:sz="0" w:space="0" w:color="auto"/>
        <w:right w:val="none" w:sz="0" w:space="0" w:color="auto"/>
      </w:divBdr>
    </w:div>
    <w:div w:id="844788218">
      <w:bodyDiv w:val="1"/>
      <w:marLeft w:val="0"/>
      <w:marRight w:val="0"/>
      <w:marTop w:val="0"/>
      <w:marBottom w:val="0"/>
      <w:divBdr>
        <w:top w:val="none" w:sz="0" w:space="0" w:color="auto"/>
        <w:left w:val="none" w:sz="0" w:space="0" w:color="auto"/>
        <w:bottom w:val="none" w:sz="0" w:space="0" w:color="auto"/>
        <w:right w:val="none" w:sz="0" w:space="0" w:color="auto"/>
      </w:divBdr>
    </w:div>
    <w:div w:id="859464628">
      <w:bodyDiv w:val="1"/>
      <w:marLeft w:val="0"/>
      <w:marRight w:val="0"/>
      <w:marTop w:val="0"/>
      <w:marBottom w:val="0"/>
      <w:divBdr>
        <w:top w:val="none" w:sz="0" w:space="0" w:color="auto"/>
        <w:left w:val="none" w:sz="0" w:space="0" w:color="auto"/>
        <w:bottom w:val="none" w:sz="0" w:space="0" w:color="auto"/>
        <w:right w:val="none" w:sz="0" w:space="0" w:color="auto"/>
      </w:divBdr>
    </w:div>
    <w:div w:id="874849261">
      <w:bodyDiv w:val="1"/>
      <w:marLeft w:val="0"/>
      <w:marRight w:val="0"/>
      <w:marTop w:val="0"/>
      <w:marBottom w:val="0"/>
      <w:divBdr>
        <w:top w:val="none" w:sz="0" w:space="0" w:color="auto"/>
        <w:left w:val="none" w:sz="0" w:space="0" w:color="auto"/>
        <w:bottom w:val="none" w:sz="0" w:space="0" w:color="auto"/>
        <w:right w:val="none" w:sz="0" w:space="0" w:color="auto"/>
      </w:divBdr>
    </w:div>
    <w:div w:id="884680244">
      <w:bodyDiv w:val="1"/>
      <w:marLeft w:val="0"/>
      <w:marRight w:val="0"/>
      <w:marTop w:val="0"/>
      <w:marBottom w:val="0"/>
      <w:divBdr>
        <w:top w:val="none" w:sz="0" w:space="0" w:color="auto"/>
        <w:left w:val="none" w:sz="0" w:space="0" w:color="auto"/>
        <w:bottom w:val="none" w:sz="0" w:space="0" w:color="auto"/>
        <w:right w:val="none" w:sz="0" w:space="0" w:color="auto"/>
      </w:divBdr>
    </w:div>
    <w:div w:id="887765251">
      <w:bodyDiv w:val="1"/>
      <w:marLeft w:val="0"/>
      <w:marRight w:val="0"/>
      <w:marTop w:val="0"/>
      <w:marBottom w:val="0"/>
      <w:divBdr>
        <w:top w:val="none" w:sz="0" w:space="0" w:color="auto"/>
        <w:left w:val="none" w:sz="0" w:space="0" w:color="auto"/>
        <w:bottom w:val="none" w:sz="0" w:space="0" w:color="auto"/>
        <w:right w:val="none" w:sz="0" w:space="0" w:color="auto"/>
      </w:divBdr>
    </w:div>
    <w:div w:id="910386106">
      <w:bodyDiv w:val="1"/>
      <w:marLeft w:val="0"/>
      <w:marRight w:val="0"/>
      <w:marTop w:val="0"/>
      <w:marBottom w:val="0"/>
      <w:divBdr>
        <w:top w:val="none" w:sz="0" w:space="0" w:color="auto"/>
        <w:left w:val="none" w:sz="0" w:space="0" w:color="auto"/>
        <w:bottom w:val="none" w:sz="0" w:space="0" w:color="auto"/>
        <w:right w:val="none" w:sz="0" w:space="0" w:color="auto"/>
      </w:divBdr>
    </w:div>
    <w:div w:id="923034413">
      <w:bodyDiv w:val="1"/>
      <w:marLeft w:val="0"/>
      <w:marRight w:val="0"/>
      <w:marTop w:val="0"/>
      <w:marBottom w:val="0"/>
      <w:divBdr>
        <w:top w:val="none" w:sz="0" w:space="0" w:color="auto"/>
        <w:left w:val="none" w:sz="0" w:space="0" w:color="auto"/>
        <w:bottom w:val="none" w:sz="0" w:space="0" w:color="auto"/>
        <w:right w:val="none" w:sz="0" w:space="0" w:color="auto"/>
      </w:divBdr>
    </w:div>
    <w:div w:id="926380537">
      <w:bodyDiv w:val="1"/>
      <w:marLeft w:val="0"/>
      <w:marRight w:val="0"/>
      <w:marTop w:val="0"/>
      <w:marBottom w:val="0"/>
      <w:divBdr>
        <w:top w:val="none" w:sz="0" w:space="0" w:color="auto"/>
        <w:left w:val="none" w:sz="0" w:space="0" w:color="auto"/>
        <w:bottom w:val="none" w:sz="0" w:space="0" w:color="auto"/>
        <w:right w:val="none" w:sz="0" w:space="0" w:color="auto"/>
      </w:divBdr>
    </w:div>
    <w:div w:id="927621255">
      <w:bodyDiv w:val="1"/>
      <w:marLeft w:val="0"/>
      <w:marRight w:val="0"/>
      <w:marTop w:val="0"/>
      <w:marBottom w:val="0"/>
      <w:divBdr>
        <w:top w:val="none" w:sz="0" w:space="0" w:color="auto"/>
        <w:left w:val="none" w:sz="0" w:space="0" w:color="auto"/>
        <w:bottom w:val="none" w:sz="0" w:space="0" w:color="auto"/>
        <w:right w:val="none" w:sz="0" w:space="0" w:color="auto"/>
      </w:divBdr>
    </w:div>
    <w:div w:id="950863232">
      <w:bodyDiv w:val="1"/>
      <w:marLeft w:val="0"/>
      <w:marRight w:val="0"/>
      <w:marTop w:val="0"/>
      <w:marBottom w:val="0"/>
      <w:divBdr>
        <w:top w:val="none" w:sz="0" w:space="0" w:color="auto"/>
        <w:left w:val="none" w:sz="0" w:space="0" w:color="auto"/>
        <w:bottom w:val="none" w:sz="0" w:space="0" w:color="auto"/>
        <w:right w:val="none" w:sz="0" w:space="0" w:color="auto"/>
      </w:divBdr>
    </w:div>
    <w:div w:id="959533750">
      <w:bodyDiv w:val="1"/>
      <w:marLeft w:val="0"/>
      <w:marRight w:val="0"/>
      <w:marTop w:val="0"/>
      <w:marBottom w:val="0"/>
      <w:divBdr>
        <w:top w:val="none" w:sz="0" w:space="0" w:color="auto"/>
        <w:left w:val="none" w:sz="0" w:space="0" w:color="auto"/>
        <w:bottom w:val="none" w:sz="0" w:space="0" w:color="auto"/>
        <w:right w:val="none" w:sz="0" w:space="0" w:color="auto"/>
      </w:divBdr>
    </w:div>
    <w:div w:id="963578544">
      <w:bodyDiv w:val="1"/>
      <w:marLeft w:val="0"/>
      <w:marRight w:val="0"/>
      <w:marTop w:val="0"/>
      <w:marBottom w:val="0"/>
      <w:divBdr>
        <w:top w:val="none" w:sz="0" w:space="0" w:color="auto"/>
        <w:left w:val="none" w:sz="0" w:space="0" w:color="auto"/>
        <w:bottom w:val="none" w:sz="0" w:space="0" w:color="auto"/>
        <w:right w:val="none" w:sz="0" w:space="0" w:color="auto"/>
      </w:divBdr>
    </w:div>
    <w:div w:id="963923486">
      <w:bodyDiv w:val="1"/>
      <w:marLeft w:val="0"/>
      <w:marRight w:val="0"/>
      <w:marTop w:val="0"/>
      <w:marBottom w:val="0"/>
      <w:divBdr>
        <w:top w:val="none" w:sz="0" w:space="0" w:color="auto"/>
        <w:left w:val="none" w:sz="0" w:space="0" w:color="auto"/>
        <w:bottom w:val="none" w:sz="0" w:space="0" w:color="auto"/>
        <w:right w:val="none" w:sz="0" w:space="0" w:color="auto"/>
      </w:divBdr>
    </w:div>
    <w:div w:id="974062757">
      <w:bodyDiv w:val="1"/>
      <w:marLeft w:val="0"/>
      <w:marRight w:val="0"/>
      <w:marTop w:val="0"/>
      <w:marBottom w:val="0"/>
      <w:divBdr>
        <w:top w:val="none" w:sz="0" w:space="0" w:color="auto"/>
        <w:left w:val="none" w:sz="0" w:space="0" w:color="auto"/>
        <w:bottom w:val="none" w:sz="0" w:space="0" w:color="auto"/>
        <w:right w:val="none" w:sz="0" w:space="0" w:color="auto"/>
      </w:divBdr>
    </w:div>
    <w:div w:id="1002857537">
      <w:bodyDiv w:val="1"/>
      <w:marLeft w:val="0"/>
      <w:marRight w:val="0"/>
      <w:marTop w:val="0"/>
      <w:marBottom w:val="0"/>
      <w:divBdr>
        <w:top w:val="none" w:sz="0" w:space="0" w:color="auto"/>
        <w:left w:val="none" w:sz="0" w:space="0" w:color="auto"/>
        <w:bottom w:val="none" w:sz="0" w:space="0" w:color="auto"/>
        <w:right w:val="none" w:sz="0" w:space="0" w:color="auto"/>
      </w:divBdr>
    </w:div>
    <w:div w:id="1006132383">
      <w:bodyDiv w:val="1"/>
      <w:marLeft w:val="0"/>
      <w:marRight w:val="0"/>
      <w:marTop w:val="0"/>
      <w:marBottom w:val="0"/>
      <w:divBdr>
        <w:top w:val="none" w:sz="0" w:space="0" w:color="auto"/>
        <w:left w:val="none" w:sz="0" w:space="0" w:color="auto"/>
        <w:bottom w:val="none" w:sz="0" w:space="0" w:color="auto"/>
        <w:right w:val="none" w:sz="0" w:space="0" w:color="auto"/>
      </w:divBdr>
    </w:div>
    <w:div w:id="1009063900">
      <w:bodyDiv w:val="1"/>
      <w:marLeft w:val="0"/>
      <w:marRight w:val="0"/>
      <w:marTop w:val="0"/>
      <w:marBottom w:val="0"/>
      <w:divBdr>
        <w:top w:val="none" w:sz="0" w:space="0" w:color="auto"/>
        <w:left w:val="none" w:sz="0" w:space="0" w:color="auto"/>
        <w:bottom w:val="none" w:sz="0" w:space="0" w:color="auto"/>
        <w:right w:val="none" w:sz="0" w:space="0" w:color="auto"/>
      </w:divBdr>
    </w:div>
    <w:div w:id="1018233655">
      <w:bodyDiv w:val="1"/>
      <w:marLeft w:val="0"/>
      <w:marRight w:val="0"/>
      <w:marTop w:val="0"/>
      <w:marBottom w:val="0"/>
      <w:divBdr>
        <w:top w:val="none" w:sz="0" w:space="0" w:color="auto"/>
        <w:left w:val="none" w:sz="0" w:space="0" w:color="auto"/>
        <w:bottom w:val="none" w:sz="0" w:space="0" w:color="auto"/>
        <w:right w:val="none" w:sz="0" w:space="0" w:color="auto"/>
      </w:divBdr>
    </w:div>
    <w:div w:id="1026518750">
      <w:bodyDiv w:val="1"/>
      <w:marLeft w:val="0"/>
      <w:marRight w:val="0"/>
      <w:marTop w:val="0"/>
      <w:marBottom w:val="0"/>
      <w:divBdr>
        <w:top w:val="none" w:sz="0" w:space="0" w:color="auto"/>
        <w:left w:val="none" w:sz="0" w:space="0" w:color="auto"/>
        <w:bottom w:val="none" w:sz="0" w:space="0" w:color="auto"/>
        <w:right w:val="none" w:sz="0" w:space="0" w:color="auto"/>
      </w:divBdr>
    </w:div>
    <w:div w:id="1038360911">
      <w:bodyDiv w:val="1"/>
      <w:marLeft w:val="0"/>
      <w:marRight w:val="0"/>
      <w:marTop w:val="0"/>
      <w:marBottom w:val="0"/>
      <w:divBdr>
        <w:top w:val="none" w:sz="0" w:space="0" w:color="auto"/>
        <w:left w:val="none" w:sz="0" w:space="0" w:color="auto"/>
        <w:bottom w:val="none" w:sz="0" w:space="0" w:color="auto"/>
        <w:right w:val="none" w:sz="0" w:space="0" w:color="auto"/>
      </w:divBdr>
    </w:div>
    <w:div w:id="1039747094">
      <w:bodyDiv w:val="1"/>
      <w:marLeft w:val="0"/>
      <w:marRight w:val="0"/>
      <w:marTop w:val="0"/>
      <w:marBottom w:val="0"/>
      <w:divBdr>
        <w:top w:val="none" w:sz="0" w:space="0" w:color="auto"/>
        <w:left w:val="none" w:sz="0" w:space="0" w:color="auto"/>
        <w:bottom w:val="none" w:sz="0" w:space="0" w:color="auto"/>
        <w:right w:val="none" w:sz="0" w:space="0" w:color="auto"/>
      </w:divBdr>
    </w:div>
    <w:div w:id="1050498112">
      <w:bodyDiv w:val="1"/>
      <w:marLeft w:val="0"/>
      <w:marRight w:val="0"/>
      <w:marTop w:val="0"/>
      <w:marBottom w:val="0"/>
      <w:divBdr>
        <w:top w:val="none" w:sz="0" w:space="0" w:color="auto"/>
        <w:left w:val="none" w:sz="0" w:space="0" w:color="auto"/>
        <w:bottom w:val="none" w:sz="0" w:space="0" w:color="auto"/>
        <w:right w:val="none" w:sz="0" w:space="0" w:color="auto"/>
      </w:divBdr>
    </w:div>
    <w:div w:id="1118985883">
      <w:bodyDiv w:val="1"/>
      <w:marLeft w:val="0"/>
      <w:marRight w:val="0"/>
      <w:marTop w:val="0"/>
      <w:marBottom w:val="0"/>
      <w:divBdr>
        <w:top w:val="none" w:sz="0" w:space="0" w:color="auto"/>
        <w:left w:val="none" w:sz="0" w:space="0" w:color="auto"/>
        <w:bottom w:val="none" w:sz="0" w:space="0" w:color="auto"/>
        <w:right w:val="none" w:sz="0" w:space="0" w:color="auto"/>
      </w:divBdr>
    </w:div>
    <w:div w:id="1119766081">
      <w:bodyDiv w:val="1"/>
      <w:marLeft w:val="0"/>
      <w:marRight w:val="0"/>
      <w:marTop w:val="0"/>
      <w:marBottom w:val="0"/>
      <w:divBdr>
        <w:top w:val="none" w:sz="0" w:space="0" w:color="auto"/>
        <w:left w:val="none" w:sz="0" w:space="0" w:color="auto"/>
        <w:bottom w:val="none" w:sz="0" w:space="0" w:color="auto"/>
        <w:right w:val="none" w:sz="0" w:space="0" w:color="auto"/>
      </w:divBdr>
    </w:div>
    <w:div w:id="1122335729">
      <w:bodyDiv w:val="1"/>
      <w:marLeft w:val="0"/>
      <w:marRight w:val="0"/>
      <w:marTop w:val="0"/>
      <w:marBottom w:val="0"/>
      <w:divBdr>
        <w:top w:val="none" w:sz="0" w:space="0" w:color="auto"/>
        <w:left w:val="none" w:sz="0" w:space="0" w:color="auto"/>
        <w:bottom w:val="none" w:sz="0" w:space="0" w:color="auto"/>
        <w:right w:val="none" w:sz="0" w:space="0" w:color="auto"/>
      </w:divBdr>
    </w:div>
    <w:div w:id="1123694653">
      <w:bodyDiv w:val="1"/>
      <w:marLeft w:val="0"/>
      <w:marRight w:val="0"/>
      <w:marTop w:val="0"/>
      <w:marBottom w:val="0"/>
      <w:divBdr>
        <w:top w:val="none" w:sz="0" w:space="0" w:color="auto"/>
        <w:left w:val="none" w:sz="0" w:space="0" w:color="auto"/>
        <w:bottom w:val="none" w:sz="0" w:space="0" w:color="auto"/>
        <w:right w:val="none" w:sz="0" w:space="0" w:color="auto"/>
      </w:divBdr>
    </w:div>
    <w:div w:id="1125777861">
      <w:bodyDiv w:val="1"/>
      <w:marLeft w:val="0"/>
      <w:marRight w:val="0"/>
      <w:marTop w:val="0"/>
      <w:marBottom w:val="0"/>
      <w:divBdr>
        <w:top w:val="none" w:sz="0" w:space="0" w:color="auto"/>
        <w:left w:val="none" w:sz="0" w:space="0" w:color="auto"/>
        <w:bottom w:val="none" w:sz="0" w:space="0" w:color="auto"/>
        <w:right w:val="none" w:sz="0" w:space="0" w:color="auto"/>
      </w:divBdr>
    </w:div>
    <w:div w:id="1154907797">
      <w:bodyDiv w:val="1"/>
      <w:marLeft w:val="0"/>
      <w:marRight w:val="0"/>
      <w:marTop w:val="0"/>
      <w:marBottom w:val="0"/>
      <w:divBdr>
        <w:top w:val="none" w:sz="0" w:space="0" w:color="auto"/>
        <w:left w:val="none" w:sz="0" w:space="0" w:color="auto"/>
        <w:bottom w:val="none" w:sz="0" w:space="0" w:color="auto"/>
        <w:right w:val="none" w:sz="0" w:space="0" w:color="auto"/>
      </w:divBdr>
    </w:div>
    <w:div w:id="1163618746">
      <w:bodyDiv w:val="1"/>
      <w:marLeft w:val="0"/>
      <w:marRight w:val="0"/>
      <w:marTop w:val="0"/>
      <w:marBottom w:val="0"/>
      <w:divBdr>
        <w:top w:val="none" w:sz="0" w:space="0" w:color="auto"/>
        <w:left w:val="none" w:sz="0" w:space="0" w:color="auto"/>
        <w:bottom w:val="none" w:sz="0" w:space="0" w:color="auto"/>
        <w:right w:val="none" w:sz="0" w:space="0" w:color="auto"/>
      </w:divBdr>
    </w:div>
    <w:div w:id="1175261696">
      <w:bodyDiv w:val="1"/>
      <w:marLeft w:val="0"/>
      <w:marRight w:val="0"/>
      <w:marTop w:val="0"/>
      <w:marBottom w:val="0"/>
      <w:divBdr>
        <w:top w:val="none" w:sz="0" w:space="0" w:color="auto"/>
        <w:left w:val="none" w:sz="0" w:space="0" w:color="auto"/>
        <w:bottom w:val="none" w:sz="0" w:space="0" w:color="auto"/>
        <w:right w:val="none" w:sz="0" w:space="0" w:color="auto"/>
      </w:divBdr>
    </w:div>
    <w:div w:id="1176192138">
      <w:bodyDiv w:val="1"/>
      <w:marLeft w:val="0"/>
      <w:marRight w:val="0"/>
      <w:marTop w:val="0"/>
      <w:marBottom w:val="0"/>
      <w:divBdr>
        <w:top w:val="none" w:sz="0" w:space="0" w:color="auto"/>
        <w:left w:val="none" w:sz="0" w:space="0" w:color="auto"/>
        <w:bottom w:val="none" w:sz="0" w:space="0" w:color="auto"/>
        <w:right w:val="none" w:sz="0" w:space="0" w:color="auto"/>
      </w:divBdr>
    </w:div>
    <w:div w:id="1184394205">
      <w:bodyDiv w:val="1"/>
      <w:marLeft w:val="0"/>
      <w:marRight w:val="0"/>
      <w:marTop w:val="0"/>
      <w:marBottom w:val="0"/>
      <w:divBdr>
        <w:top w:val="none" w:sz="0" w:space="0" w:color="auto"/>
        <w:left w:val="none" w:sz="0" w:space="0" w:color="auto"/>
        <w:bottom w:val="none" w:sz="0" w:space="0" w:color="auto"/>
        <w:right w:val="none" w:sz="0" w:space="0" w:color="auto"/>
      </w:divBdr>
    </w:div>
    <w:div w:id="1193105875">
      <w:bodyDiv w:val="1"/>
      <w:marLeft w:val="0"/>
      <w:marRight w:val="0"/>
      <w:marTop w:val="0"/>
      <w:marBottom w:val="0"/>
      <w:divBdr>
        <w:top w:val="none" w:sz="0" w:space="0" w:color="auto"/>
        <w:left w:val="none" w:sz="0" w:space="0" w:color="auto"/>
        <w:bottom w:val="none" w:sz="0" w:space="0" w:color="auto"/>
        <w:right w:val="none" w:sz="0" w:space="0" w:color="auto"/>
      </w:divBdr>
    </w:div>
    <w:div w:id="1199734664">
      <w:bodyDiv w:val="1"/>
      <w:marLeft w:val="0"/>
      <w:marRight w:val="0"/>
      <w:marTop w:val="0"/>
      <w:marBottom w:val="0"/>
      <w:divBdr>
        <w:top w:val="none" w:sz="0" w:space="0" w:color="auto"/>
        <w:left w:val="none" w:sz="0" w:space="0" w:color="auto"/>
        <w:bottom w:val="none" w:sz="0" w:space="0" w:color="auto"/>
        <w:right w:val="none" w:sz="0" w:space="0" w:color="auto"/>
      </w:divBdr>
    </w:div>
    <w:div w:id="1213274045">
      <w:bodyDiv w:val="1"/>
      <w:marLeft w:val="0"/>
      <w:marRight w:val="0"/>
      <w:marTop w:val="0"/>
      <w:marBottom w:val="0"/>
      <w:divBdr>
        <w:top w:val="none" w:sz="0" w:space="0" w:color="auto"/>
        <w:left w:val="none" w:sz="0" w:space="0" w:color="auto"/>
        <w:bottom w:val="none" w:sz="0" w:space="0" w:color="auto"/>
        <w:right w:val="none" w:sz="0" w:space="0" w:color="auto"/>
      </w:divBdr>
    </w:div>
    <w:div w:id="1222905995">
      <w:bodyDiv w:val="1"/>
      <w:marLeft w:val="0"/>
      <w:marRight w:val="0"/>
      <w:marTop w:val="0"/>
      <w:marBottom w:val="0"/>
      <w:divBdr>
        <w:top w:val="none" w:sz="0" w:space="0" w:color="auto"/>
        <w:left w:val="none" w:sz="0" w:space="0" w:color="auto"/>
        <w:bottom w:val="none" w:sz="0" w:space="0" w:color="auto"/>
        <w:right w:val="none" w:sz="0" w:space="0" w:color="auto"/>
      </w:divBdr>
    </w:div>
    <w:div w:id="1229265302">
      <w:bodyDiv w:val="1"/>
      <w:marLeft w:val="0"/>
      <w:marRight w:val="0"/>
      <w:marTop w:val="0"/>
      <w:marBottom w:val="0"/>
      <w:divBdr>
        <w:top w:val="none" w:sz="0" w:space="0" w:color="auto"/>
        <w:left w:val="none" w:sz="0" w:space="0" w:color="auto"/>
        <w:bottom w:val="none" w:sz="0" w:space="0" w:color="auto"/>
        <w:right w:val="none" w:sz="0" w:space="0" w:color="auto"/>
      </w:divBdr>
    </w:div>
    <w:div w:id="1263684115">
      <w:bodyDiv w:val="1"/>
      <w:marLeft w:val="0"/>
      <w:marRight w:val="0"/>
      <w:marTop w:val="0"/>
      <w:marBottom w:val="0"/>
      <w:divBdr>
        <w:top w:val="none" w:sz="0" w:space="0" w:color="auto"/>
        <w:left w:val="none" w:sz="0" w:space="0" w:color="auto"/>
        <w:bottom w:val="none" w:sz="0" w:space="0" w:color="auto"/>
        <w:right w:val="none" w:sz="0" w:space="0" w:color="auto"/>
      </w:divBdr>
    </w:div>
    <w:div w:id="1264260861">
      <w:bodyDiv w:val="1"/>
      <w:marLeft w:val="0"/>
      <w:marRight w:val="0"/>
      <w:marTop w:val="0"/>
      <w:marBottom w:val="0"/>
      <w:divBdr>
        <w:top w:val="none" w:sz="0" w:space="0" w:color="auto"/>
        <w:left w:val="none" w:sz="0" w:space="0" w:color="auto"/>
        <w:bottom w:val="none" w:sz="0" w:space="0" w:color="auto"/>
        <w:right w:val="none" w:sz="0" w:space="0" w:color="auto"/>
      </w:divBdr>
    </w:div>
    <w:div w:id="1277983727">
      <w:bodyDiv w:val="1"/>
      <w:marLeft w:val="0"/>
      <w:marRight w:val="0"/>
      <w:marTop w:val="0"/>
      <w:marBottom w:val="0"/>
      <w:divBdr>
        <w:top w:val="none" w:sz="0" w:space="0" w:color="auto"/>
        <w:left w:val="none" w:sz="0" w:space="0" w:color="auto"/>
        <w:bottom w:val="none" w:sz="0" w:space="0" w:color="auto"/>
        <w:right w:val="none" w:sz="0" w:space="0" w:color="auto"/>
      </w:divBdr>
    </w:div>
    <w:div w:id="1309550016">
      <w:bodyDiv w:val="1"/>
      <w:marLeft w:val="0"/>
      <w:marRight w:val="0"/>
      <w:marTop w:val="0"/>
      <w:marBottom w:val="0"/>
      <w:divBdr>
        <w:top w:val="none" w:sz="0" w:space="0" w:color="auto"/>
        <w:left w:val="none" w:sz="0" w:space="0" w:color="auto"/>
        <w:bottom w:val="none" w:sz="0" w:space="0" w:color="auto"/>
        <w:right w:val="none" w:sz="0" w:space="0" w:color="auto"/>
      </w:divBdr>
    </w:div>
    <w:div w:id="1313103323">
      <w:bodyDiv w:val="1"/>
      <w:marLeft w:val="0"/>
      <w:marRight w:val="0"/>
      <w:marTop w:val="0"/>
      <w:marBottom w:val="0"/>
      <w:divBdr>
        <w:top w:val="none" w:sz="0" w:space="0" w:color="auto"/>
        <w:left w:val="none" w:sz="0" w:space="0" w:color="auto"/>
        <w:bottom w:val="none" w:sz="0" w:space="0" w:color="auto"/>
        <w:right w:val="none" w:sz="0" w:space="0" w:color="auto"/>
      </w:divBdr>
    </w:div>
    <w:div w:id="1314063299">
      <w:bodyDiv w:val="1"/>
      <w:marLeft w:val="0"/>
      <w:marRight w:val="0"/>
      <w:marTop w:val="0"/>
      <w:marBottom w:val="0"/>
      <w:divBdr>
        <w:top w:val="none" w:sz="0" w:space="0" w:color="auto"/>
        <w:left w:val="none" w:sz="0" w:space="0" w:color="auto"/>
        <w:bottom w:val="none" w:sz="0" w:space="0" w:color="auto"/>
        <w:right w:val="none" w:sz="0" w:space="0" w:color="auto"/>
      </w:divBdr>
    </w:div>
    <w:div w:id="1314480016">
      <w:bodyDiv w:val="1"/>
      <w:marLeft w:val="0"/>
      <w:marRight w:val="0"/>
      <w:marTop w:val="0"/>
      <w:marBottom w:val="0"/>
      <w:divBdr>
        <w:top w:val="none" w:sz="0" w:space="0" w:color="auto"/>
        <w:left w:val="none" w:sz="0" w:space="0" w:color="auto"/>
        <w:bottom w:val="none" w:sz="0" w:space="0" w:color="auto"/>
        <w:right w:val="none" w:sz="0" w:space="0" w:color="auto"/>
      </w:divBdr>
    </w:div>
    <w:div w:id="1315405272">
      <w:bodyDiv w:val="1"/>
      <w:marLeft w:val="0"/>
      <w:marRight w:val="0"/>
      <w:marTop w:val="0"/>
      <w:marBottom w:val="0"/>
      <w:divBdr>
        <w:top w:val="none" w:sz="0" w:space="0" w:color="auto"/>
        <w:left w:val="none" w:sz="0" w:space="0" w:color="auto"/>
        <w:bottom w:val="none" w:sz="0" w:space="0" w:color="auto"/>
        <w:right w:val="none" w:sz="0" w:space="0" w:color="auto"/>
      </w:divBdr>
    </w:div>
    <w:div w:id="1317221202">
      <w:bodyDiv w:val="1"/>
      <w:marLeft w:val="0"/>
      <w:marRight w:val="0"/>
      <w:marTop w:val="0"/>
      <w:marBottom w:val="0"/>
      <w:divBdr>
        <w:top w:val="none" w:sz="0" w:space="0" w:color="auto"/>
        <w:left w:val="none" w:sz="0" w:space="0" w:color="auto"/>
        <w:bottom w:val="none" w:sz="0" w:space="0" w:color="auto"/>
        <w:right w:val="none" w:sz="0" w:space="0" w:color="auto"/>
      </w:divBdr>
    </w:div>
    <w:div w:id="1332636548">
      <w:bodyDiv w:val="1"/>
      <w:marLeft w:val="0"/>
      <w:marRight w:val="0"/>
      <w:marTop w:val="0"/>
      <w:marBottom w:val="0"/>
      <w:divBdr>
        <w:top w:val="none" w:sz="0" w:space="0" w:color="auto"/>
        <w:left w:val="none" w:sz="0" w:space="0" w:color="auto"/>
        <w:bottom w:val="none" w:sz="0" w:space="0" w:color="auto"/>
        <w:right w:val="none" w:sz="0" w:space="0" w:color="auto"/>
      </w:divBdr>
    </w:div>
    <w:div w:id="1345135450">
      <w:bodyDiv w:val="1"/>
      <w:marLeft w:val="0"/>
      <w:marRight w:val="0"/>
      <w:marTop w:val="0"/>
      <w:marBottom w:val="0"/>
      <w:divBdr>
        <w:top w:val="none" w:sz="0" w:space="0" w:color="auto"/>
        <w:left w:val="none" w:sz="0" w:space="0" w:color="auto"/>
        <w:bottom w:val="none" w:sz="0" w:space="0" w:color="auto"/>
        <w:right w:val="none" w:sz="0" w:space="0" w:color="auto"/>
      </w:divBdr>
    </w:div>
    <w:div w:id="1346134867">
      <w:bodyDiv w:val="1"/>
      <w:marLeft w:val="0"/>
      <w:marRight w:val="0"/>
      <w:marTop w:val="0"/>
      <w:marBottom w:val="0"/>
      <w:divBdr>
        <w:top w:val="none" w:sz="0" w:space="0" w:color="auto"/>
        <w:left w:val="none" w:sz="0" w:space="0" w:color="auto"/>
        <w:bottom w:val="none" w:sz="0" w:space="0" w:color="auto"/>
        <w:right w:val="none" w:sz="0" w:space="0" w:color="auto"/>
      </w:divBdr>
    </w:div>
    <w:div w:id="1346324489">
      <w:bodyDiv w:val="1"/>
      <w:marLeft w:val="0"/>
      <w:marRight w:val="0"/>
      <w:marTop w:val="0"/>
      <w:marBottom w:val="0"/>
      <w:divBdr>
        <w:top w:val="none" w:sz="0" w:space="0" w:color="auto"/>
        <w:left w:val="none" w:sz="0" w:space="0" w:color="auto"/>
        <w:bottom w:val="none" w:sz="0" w:space="0" w:color="auto"/>
        <w:right w:val="none" w:sz="0" w:space="0" w:color="auto"/>
      </w:divBdr>
    </w:div>
    <w:div w:id="1348168649">
      <w:bodyDiv w:val="1"/>
      <w:marLeft w:val="0"/>
      <w:marRight w:val="0"/>
      <w:marTop w:val="0"/>
      <w:marBottom w:val="0"/>
      <w:divBdr>
        <w:top w:val="none" w:sz="0" w:space="0" w:color="auto"/>
        <w:left w:val="none" w:sz="0" w:space="0" w:color="auto"/>
        <w:bottom w:val="none" w:sz="0" w:space="0" w:color="auto"/>
        <w:right w:val="none" w:sz="0" w:space="0" w:color="auto"/>
      </w:divBdr>
    </w:div>
    <w:div w:id="1355305991">
      <w:bodyDiv w:val="1"/>
      <w:marLeft w:val="0"/>
      <w:marRight w:val="0"/>
      <w:marTop w:val="0"/>
      <w:marBottom w:val="0"/>
      <w:divBdr>
        <w:top w:val="none" w:sz="0" w:space="0" w:color="auto"/>
        <w:left w:val="none" w:sz="0" w:space="0" w:color="auto"/>
        <w:bottom w:val="none" w:sz="0" w:space="0" w:color="auto"/>
        <w:right w:val="none" w:sz="0" w:space="0" w:color="auto"/>
      </w:divBdr>
    </w:div>
    <w:div w:id="1359116201">
      <w:bodyDiv w:val="1"/>
      <w:marLeft w:val="0"/>
      <w:marRight w:val="0"/>
      <w:marTop w:val="0"/>
      <w:marBottom w:val="0"/>
      <w:divBdr>
        <w:top w:val="none" w:sz="0" w:space="0" w:color="auto"/>
        <w:left w:val="none" w:sz="0" w:space="0" w:color="auto"/>
        <w:bottom w:val="none" w:sz="0" w:space="0" w:color="auto"/>
        <w:right w:val="none" w:sz="0" w:space="0" w:color="auto"/>
      </w:divBdr>
    </w:div>
    <w:div w:id="1363705770">
      <w:bodyDiv w:val="1"/>
      <w:marLeft w:val="0"/>
      <w:marRight w:val="0"/>
      <w:marTop w:val="0"/>
      <w:marBottom w:val="0"/>
      <w:divBdr>
        <w:top w:val="none" w:sz="0" w:space="0" w:color="auto"/>
        <w:left w:val="none" w:sz="0" w:space="0" w:color="auto"/>
        <w:bottom w:val="none" w:sz="0" w:space="0" w:color="auto"/>
        <w:right w:val="none" w:sz="0" w:space="0" w:color="auto"/>
      </w:divBdr>
    </w:div>
    <w:div w:id="1364012922">
      <w:bodyDiv w:val="1"/>
      <w:marLeft w:val="0"/>
      <w:marRight w:val="0"/>
      <w:marTop w:val="0"/>
      <w:marBottom w:val="0"/>
      <w:divBdr>
        <w:top w:val="none" w:sz="0" w:space="0" w:color="auto"/>
        <w:left w:val="none" w:sz="0" w:space="0" w:color="auto"/>
        <w:bottom w:val="none" w:sz="0" w:space="0" w:color="auto"/>
        <w:right w:val="none" w:sz="0" w:space="0" w:color="auto"/>
      </w:divBdr>
    </w:div>
    <w:div w:id="1383751800">
      <w:bodyDiv w:val="1"/>
      <w:marLeft w:val="0"/>
      <w:marRight w:val="0"/>
      <w:marTop w:val="0"/>
      <w:marBottom w:val="0"/>
      <w:divBdr>
        <w:top w:val="none" w:sz="0" w:space="0" w:color="auto"/>
        <w:left w:val="none" w:sz="0" w:space="0" w:color="auto"/>
        <w:bottom w:val="none" w:sz="0" w:space="0" w:color="auto"/>
        <w:right w:val="none" w:sz="0" w:space="0" w:color="auto"/>
      </w:divBdr>
    </w:div>
    <w:div w:id="1389259711">
      <w:bodyDiv w:val="1"/>
      <w:marLeft w:val="0"/>
      <w:marRight w:val="0"/>
      <w:marTop w:val="0"/>
      <w:marBottom w:val="0"/>
      <w:divBdr>
        <w:top w:val="none" w:sz="0" w:space="0" w:color="auto"/>
        <w:left w:val="none" w:sz="0" w:space="0" w:color="auto"/>
        <w:bottom w:val="none" w:sz="0" w:space="0" w:color="auto"/>
        <w:right w:val="none" w:sz="0" w:space="0" w:color="auto"/>
      </w:divBdr>
    </w:div>
    <w:div w:id="1425691914">
      <w:bodyDiv w:val="1"/>
      <w:marLeft w:val="0"/>
      <w:marRight w:val="0"/>
      <w:marTop w:val="0"/>
      <w:marBottom w:val="0"/>
      <w:divBdr>
        <w:top w:val="none" w:sz="0" w:space="0" w:color="auto"/>
        <w:left w:val="none" w:sz="0" w:space="0" w:color="auto"/>
        <w:bottom w:val="none" w:sz="0" w:space="0" w:color="auto"/>
        <w:right w:val="none" w:sz="0" w:space="0" w:color="auto"/>
      </w:divBdr>
    </w:div>
    <w:div w:id="1435899931">
      <w:bodyDiv w:val="1"/>
      <w:marLeft w:val="0"/>
      <w:marRight w:val="0"/>
      <w:marTop w:val="0"/>
      <w:marBottom w:val="0"/>
      <w:divBdr>
        <w:top w:val="none" w:sz="0" w:space="0" w:color="auto"/>
        <w:left w:val="none" w:sz="0" w:space="0" w:color="auto"/>
        <w:bottom w:val="none" w:sz="0" w:space="0" w:color="auto"/>
        <w:right w:val="none" w:sz="0" w:space="0" w:color="auto"/>
      </w:divBdr>
    </w:div>
    <w:div w:id="1441489399">
      <w:bodyDiv w:val="1"/>
      <w:marLeft w:val="0"/>
      <w:marRight w:val="0"/>
      <w:marTop w:val="0"/>
      <w:marBottom w:val="0"/>
      <w:divBdr>
        <w:top w:val="none" w:sz="0" w:space="0" w:color="auto"/>
        <w:left w:val="none" w:sz="0" w:space="0" w:color="auto"/>
        <w:bottom w:val="none" w:sz="0" w:space="0" w:color="auto"/>
        <w:right w:val="none" w:sz="0" w:space="0" w:color="auto"/>
      </w:divBdr>
    </w:div>
    <w:div w:id="1444109653">
      <w:bodyDiv w:val="1"/>
      <w:marLeft w:val="0"/>
      <w:marRight w:val="0"/>
      <w:marTop w:val="0"/>
      <w:marBottom w:val="0"/>
      <w:divBdr>
        <w:top w:val="none" w:sz="0" w:space="0" w:color="auto"/>
        <w:left w:val="none" w:sz="0" w:space="0" w:color="auto"/>
        <w:bottom w:val="none" w:sz="0" w:space="0" w:color="auto"/>
        <w:right w:val="none" w:sz="0" w:space="0" w:color="auto"/>
      </w:divBdr>
    </w:div>
    <w:div w:id="1444611693">
      <w:bodyDiv w:val="1"/>
      <w:marLeft w:val="0"/>
      <w:marRight w:val="0"/>
      <w:marTop w:val="0"/>
      <w:marBottom w:val="0"/>
      <w:divBdr>
        <w:top w:val="none" w:sz="0" w:space="0" w:color="auto"/>
        <w:left w:val="none" w:sz="0" w:space="0" w:color="auto"/>
        <w:bottom w:val="none" w:sz="0" w:space="0" w:color="auto"/>
        <w:right w:val="none" w:sz="0" w:space="0" w:color="auto"/>
      </w:divBdr>
    </w:div>
    <w:div w:id="1457289949">
      <w:bodyDiv w:val="1"/>
      <w:marLeft w:val="0"/>
      <w:marRight w:val="0"/>
      <w:marTop w:val="0"/>
      <w:marBottom w:val="0"/>
      <w:divBdr>
        <w:top w:val="none" w:sz="0" w:space="0" w:color="auto"/>
        <w:left w:val="none" w:sz="0" w:space="0" w:color="auto"/>
        <w:bottom w:val="none" w:sz="0" w:space="0" w:color="auto"/>
        <w:right w:val="none" w:sz="0" w:space="0" w:color="auto"/>
      </w:divBdr>
    </w:div>
    <w:div w:id="1460495217">
      <w:bodyDiv w:val="1"/>
      <w:marLeft w:val="0"/>
      <w:marRight w:val="0"/>
      <w:marTop w:val="0"/>
      <w:marBottom w:val="0"/>
      <w:divBdr>
        <w:top w:val="none" w:sz="0" w:space="0" w:color="auto"/>
        <w:left w:val="none" w:sz="0" w:space="0" w:color="auto"/>
        <w:bottom w:val="none" w:sz="0" w:space="0" w:color="auto"/>
        <w:right w:val="none" w:sz="0" w:space="0" w:color="auto"/>
      </w:divBdr>
    </w:div>
    <w:div w:id="1471947373">
      <w:bodyDiv w:val="1"/>
      <w:marLeft w:val="0"/>
      <w:marRight w:val="0"/>
      <w:marTop w:val="0"/>
      <w:marBottom w:val="0"/>
      <w:divBdr>
        <w:top w:val="none" w:sz="0" w:space="0" w:color="auto"/>
        <w:left w:val="none" w:sz="0" w:space="0" w:color="auto"/>
        <w:bottom w:val="none" w:sz="0" w:space="0" w:color="auto"/>
        <w:right w:val="none" w:sz="0" w:space="0" w:color="auto"/>
      </w:divBdr>
    </w:div>
    <w:div w:id="1481654509">
      <w:bodyDiv w:val="1"/>
      <w:marLeft w:val="0"/>
      <w:marRight w:val="0"/>
      <w:marTop w:val="0"/>
      <w:marBottom w:val="0"/>
      <w:divBdr>
        <w:top w:val="none" w:sz="0" w:space="0" w:color="auto"/>
        <w:left w:val="none" w:sz="0" w:space="0" w:color="auto"/>
        <w:bottom w:val="none" w:sz="0" w:space="0" w:color="auto"/>
        <w:right w:val="none" w:sz="0" w:space="0" w:color="auto"/>
      </w:divBdr>
    </w:div>
    <w:div w:id="1481773877">
      <w:bodyDiv w:val="1"/>
      <w:marLeft w:val="0"/>
      <w:marRight w:val="0"/>
      <w:marTop w:val="0"/>
      <w:marBottom w:val="0"/>
      <w:divBdr>
        <w:top w:val="none" w:sz="0" w:space="0" w:color="auto"/>
        <w:left w:val="none" w:sz="0" w:space="0" w:color="auto"/>
        <w:bottom w:val="none" w:sz="0" w:space="0" w:color="auto"/>
        <w:right w:val="none" w:sz="0" w:space="0" w:color="auto"/>
      </w:divBdr>
    </w:div>
    <w:div w:id="1483808100">
      <w:bodyDiv w:val="1"/>
      <w:marLeft w:val="0"/>
      <w:marRight w:val="0"/>
      <w:marTop w:val="0"/>
      <w:marBottom w:val="0"/>
      <w:divBdr>
        <w:top w:val="none" w:sz="0" w:space="0" w:color="auto"/>
        <w:left w:val="none" w:sz="0" w:space="0" w:color="auto"/>
        <w:bottom w:val="none" w:sz="0" w:space="0" w:color="auto"/>
        <w:right w:val="none" w:sz="0" w:space="0" w:color="auto"/>
      </w:divBdr>
    </w:div>
    <w:div w:id="1487354030">
      <w:bodyDiv w:val="1"/>
      <w:marLeft w:val="0"/>
      <w:marRight w:val="0"/>
      <w:marTop w:val="0"/>
      <w:marBottom w:val="0"/>
      <w:divBdr>
        <w:top w:val="none" w:sz="0" w:space="0" w:color="auto"/>
        <w:left w:val="none" w:sz="0" w:space="0" w:color="auto"/>
        <w:bottom w:val="none" w:sz="0" w:space="0" w:color="auto"/>
        <w:right w:val="none" w:sz="0" w:space="0" w:color="auto"/>
      </w:divBdr>
    </w:div>
    <w:div w:id="1487471837">
      <w:bodyDiv w:val="1"/>
      <w:marLeft w:val="0"/>
      <w:marRight w:val="0"/>
      <w:marTop w:val="0"/>
      <w:marBottom w:val="0"/>
      <w:divBdr>
        <w:top w:val="none" w:sz="0" w:space="0" w:color="auto"/>
        <w:left w:val="none" w:sz="0" w:space="0" w:color="auto"/>
        <w:bottom w:val="none" w:sz="0" w:space="0" w:color="auto"/>
        <w:right w:val="none" w:sz="0" w:space="0" w:color="auto"/>
      </w:divBdr>
    </w:div>
    <w:div w:id="1495874153">
      <w:bodyDiv w:val="1"/>
      <w:marLeft w:val="0"/>
      <w:marRight w:val="0"/>
      <w:marTop w:val="0"/>
      <w:marBottom w:val="0"/>
      <w:divBdr>
        <w:top w:val="none" w:sz="0" w:space="0" w:color="auto"/>
        <w:left w:val="none" w:sz="0" w:space="0" w:color="auto"/>
        <w:bottom w:val="none" w:sz="0" w:space="0" w:color="auto"/>
        <w:right w:val="none" w:sz="0" w:space="0" w:color="auto"/>
      </w:divBdr>
    </w:div>
    <w:div w:id="1496654041">
      <w:bodyDiv w:val="1"/>
      <w:marLeft w:val="0"/>
      <w:marRight w:val="0"/>
      <w:marTop w:val="0"/>
      <w:marBottom w:val="0"/>
      <w:divBdr>
        <w:top w:val="none" w:sz="0" w:space="0" w:color="auto"/>
        <w:left w:val="none" w:sz="0" w:space="0" w:color="auto"/>
        <w:bottom w:val="none" w:sz="0" w:space="0" w:color="auto"/>
        <w:right w:val="none" w:sz="0" w:space="0" w:color="auto"/>
      </w:divBdr>
    </w:div>
    <w:div w:id="1507985584">
      <w:bodyDiv w:val="1"/>
      <w:marLeft w:val="0"/>
      <w:marRight w:val="0"/>
      <w:marTop w:val="0"/>
      <w:marBottom w:val="0"/>
      <w:divBdr>
        <w:top w:val="none" w:sz="0" w:space="0" w:color="auto"/>
        <w:left w:val="none" w:sz="0" w:space="0" w:color="auto"/>
        <w:bottom w:val="none" w:sz="0" w:space="0" w:color="auto"/>
        <w:right w:val="none" w:sz="0" w:space="0" w:color="auto"/>
      </w:divBdr>
    </w:div>
    <w:div w:id="1521778237">
      <w:bodyDiv w:val="1"/>
      <w:marLeft w:val="0"/>
      <w:marRight w:val="0"/>
      <w:marTop w:val="0"/>
      <w:marBottom w:val="0"/>
      <w:divBdr>
        <w:top w:val="none" w:sz="0" w:space="0" w:color="auto"/>
        <w:left w:val="none" w:sz="0" w:space="0" w:color="auto"/>
        <w:bottom w:val="none" w:sz="0" w:space="0" w:color="auto"/>
        <w:right w:val="none" w:sz="0" w:space="0" w:color="auto"/>
      </w:divBdr>
    </w:div>
    <w:div w:id="1522933967">
      <w:bodyDiv w:val="1"/>
      <w:marLeft w:val="0"/>
      <w:marRight w:val="0"/>
      <w:marTop w:val="0"/>
      <w:marBottom w:val="0"/>
      <w:divBdr>
        <w:top w:val="none" w:sz="0" w:space="0" w:color="auto"/>
        <w:left w:val="none" w:sz="0" w:space="0" w:color="auto"/>
        <w:bottom w:val="none" w:sz="0" w:space="0" w:color="auto"/>
        <w:right w:val="none" w:sz="0" w:space="0" w:color="auto"/>
      </w:divBdr>
    </w:div>
    <w:div w:id="1524243490">
      <w:bodyDiv w:val="1"/>
      <w:marLeft w:val="0"/>
      <w:marRight w:val="0"/>
      <w:marTop w:val="0"/>
      <w:marBottom w:val="0"/>
      <w:divBdr>
        <w:top w:val="none" w:sz="0" w:space="0" w:color="auto"/>
        <w:left w:val="none" w:sz="0" w:space="0" w:color="auto"/>
        <w:bottom w:val="none" w:sz="0" w:space="0" w:color="auto"/>
        <w:right w:val="none" w:sz="0" w:space="0" w:color="auto"/>
      </w:divBdr>
    </w:div>
    <w:div w:id="1530724966">
      <w:bodyDiv w:val="1"/>
      <w:marLeft w:val="0"/>
      <w:marRight w:val="0"/>
      <w:marTop w:val="0"/>
      <w:marBottom w:val="0"/>
      <w:divBdr>
        <w:top w:val="none" w:sz="0" w:space="0" w:color="auto"/>
        <w:left w:val="none" w:sz="0" w:space="0" w:color="auto"/>
        <w:bottom w:val="none" w:sz="0" w:space="0" w:color="auto"/>
        <w:right w:val="none" w:sz="0" w:space="0" w:color="auto"/>
      </w:divBdr>
    </w:div>
    <w:div w:id="1552040172">
      <w:bodyDiv w:val="1"/>
      <w:marLeft w:val="0"/>
      <w:marRight w:val="0"/>
      <w:marTop w:val="0"/>
      <w:marBottom w:val="0"/>
      <w:divBdr>
        <w:top w:val="none" w:sz="0" w:space="0" w:color="auto"/>
        <w:left w:val="none" w:sz="0" w:space="0" w:color="auto"/>
        <w:bottom w:val="none" w:sz="0" w:space="0" w:color="auto"/>
        <w:right w:val="none" w:sz="0" w:space="0" w:color="auto"/>
      </w:divBdr>
    </w:div>
    <w:div w:id="1559517544">
      <w:bodyDiv w:val="1"/>
      <w:marLeft w:val="0"/>
      <w:marRight w:val="0"/>
      <w:marTop w:val="0"/>
      <w:marBottom w:val="0"/>
      <w:divBdr>
        <w:top w:val="none" w:sz="0" w:space="0" w:color="auto"/>
        <w:left w:val="none" w:sz="0" w:space="0" w:color="auto"/>
        <w:bottom w:val="none" w:sz="0" w:space="0" w:color="auto"/>
        <w:right w:val="none" w:sz="0" w:space="0" w:color="auto"/>
      </w:divBdr>
    </w:div>
    <w:div w:id="1561789741">
      <w:bodyDiv w:val="1"/>
      <w:marLeft w:val="0"/>
      <w:marRight w:val="0"/>
      <w:marTop w:val="0"/>
      <w:marBottom w:val="0"/>
      <w:divBdr>
        <w:top w:val="none" w:sz="0" w:space="0" w:color="auto"/>
        <w:left w:val="none" w:sz="0" w:space="0" w:color="auto"/>
        <w:bottom w:val="none" w:sz="0" w:space="0" w:color="auto"/>
        <w:right w:val="none" w:sz="0" w:space="0" w:color="auto"/>
      </w:divBdr>
    </w:div>
    <w:div w:id="1567380567">
      <w:bodyDiv w:val="1"/>
      <w:marLeft w:val="0"/>
      <w:marRight w:val="0"/>
      <w:marTop w:val="0"/>
      <w:marBottom w:val="0"/>
      <w:divBdr>
        <w:top w:val="none" w:sz="0" w:space="0" w:color="auto"/>
        <w:left w:val="none" w:sz="0" w:space="0" w:color="auto"/>
        <w:bottom w:val="none" w:sz="0" w:space="0" w:color="auto"/>
        <w:right w:val="none" w:sz="0" w:space="0" w:color="auto"/>
      </w:divBdr>
    </w:div>
    <w:div w:id="1579637640">
      <w:bodyDiv w:val="1"/>
      <w:marLeft w:val="0"/>
      <w:marRight w:val="0"/>
      <w:marTop w:val="0"/>
      <w:marBottom w:val="0"/>
      <w:divBdr>
        <w:top w:val="none" w:sz="0" w:space="0" w:color="auto"/>
        <w:left w:val="none" w:sz="0" w:space="0" w:color="auto"/>
        <w:bottom w:val="none" w:sz="0" w:space="0" w:color="auto"/>
        <w:right w:val="none" w:sz="0" w:space="0" w:color="auto"/>
      </w:divBdr>
    </w:div>
    <w:div w:id="1583638306">
      <w:bodyDiv w:val="1"/>
      <w:marLeft w:val="0"/>
      <w:marRight w:val="0"/>
      <w:marTop w:val="0"/>
      <w:marBottom w:val="0"/>
      <w:divBdr>
        <w:top w:val="none" w:sz="0" w:space="0" w:color="auto"/>
        <w:left w:val="none" w:sz="0" w:space="0" w:color="auto"/>
        <w:bottom w:val="none" w:sz="0" w:space="0" w:color="auto"/>
        <w:right w:val="none" w:sz="0" w:space="0" w:color="auto"/>
      </w:divBdr>
    </w:div>
    <w:div w:id="1584022961">
      <w:bodyDiv w:val="1"/>
      <w:marLeft w:val="0"/>
      <w:marRight w:val="0"/>
      <w:marTop w:val="0"/>
      <w:marBottom w:val="0"/>
      <w:divBdr>
        <w:top w:val="none" w:sz="0" w:space="0" w:color="auto"/>
        <w:left w:val="none" w:sz="0" w:space="0" w:color="auto"/>
        <w:bottom w:val="none" w:sz="0" w:space="0" w:color="auto"/>
        <w:right w:val="none" w:sz="0" w:space="0" w:color="auto"/>
      </w:divBdr>
    </w:div>
    <w:div w:id="1596478633">
      <w:bodyDiv w:val="1"/>
      <w:marLeft w:val="0"/>
      <w:marRight w:val="0"/>
      <w:marTop w:val="0"/>
      <w:marBottom w:val="0"/>
      <w:divBdr>
        <w:top w:val="none" w:sz="0" w:space="0" w:color="auto"/>
        <w:left w:val="none" w:sz="0" w:space="0" w:color="auto"/>
        <w:bottom w:val="none" w:sz="0" w:space="0" w:color="auto"/>
        <w:right w:val="none" w:sz="0" w:space="0" w:color="auto"/>
      </w:divBdr>
    </w:div>
    <w:div w:id="1598097766">
      <w:bodyDiv w:val="1"/>
      <w:marLeft w:val="0"/>
      <w:marRight w:val="0"/>
      <w:marTop w:val="0"/>
      <w:marBottom w:val="0"/>
      <w:divBdr>
        <w:top w:val="none" w:sz="0" w:space="0" w:color="auto"/>
        <w:left w:val="none" w:sz="0" w:space="0" w:color="auto"/>
        <w:bottom w:val="none" w:sz="0" w:space="0" w:color="auto"/>
        <w:right w:val="none" w:sz="0" w:space="0" w:color="auto"/>
      </w:divBdr>
    </w:div>
    <w:div w:id="1602102632">
      <w:bodyDiv w:val="1"/>
      <w:marLeft w:val="0"/>
      <w:marRight w:val="0"/>
      <w:marTop w:val="0"/>
      <w:marBottom w:val="0"/>
      <w:divBdr>
        <w:top w:val="none" w:sz="0" w:space="0" w:color="auto"/>
        <w:left w:val="none" w:sz="0" w:space="0" w:color="auto"/>
        <w:bottom w:val="none" w:sz="0" w:space="0" w:color="auto"/>
        <w:right w:val="none" w:sz="0" w:space="0" w:color="auto"/>
      </w:divBdr>
    </w:div>
    <w:div w:id="1605763573">
      <w:bodyDiv w:val="1"/>
      <w:marLeft w:val="0"/>
      <w:marRight w:val="0"/>
      <w:marTop w:val="0"/>
      <w:marBottom w:val="0"/>
      <w:divBdr>
        <w:top w:val="none" w:sz="0" w:space="0" w:color="auto"/>
        <w:left w:val="none" w:sz="0" w:space="0" w:color="auto"/>
        <w:bottom w:val="none" w:sz="0" w:space="0" w:color="auto"/>
        <w:right w:val="none" w:sz="0" w:space="0" w:color="auto"/>
      </w:divBdr>
    </w:div>
    <w:div w:id="1608730928">
      <w:bodyDiv w:val="1"/>
      <w:marLeft w:val="0"/>
      <w:marRight w:val="0"/>
      <w:marTop w:val="0"/>
      <w:marBottom w:val="0"/>
      <w:divBdr>
        <w:top w:val="none" w:sz="0" w:space="0" w:color="auto"/>
        <w:left w:val="none" w:sz="0" w:space="0" w:color="auto"/>
        <w:bottom w:val="none" w:sz="0" w:space="0" w:color="auto"/>
        <w:right w:val="none" w:sz="0" w:space="0" w:color="auto"/>
      </w:divBdr>
    </w:div>
    <w:div w:id="1620574941">
      <w:bodyDiv w:val="1"/>
      <w:marLeft w:val="0"/>
      <w:marRight w:val="0"/>
      <w:marTop w:val="0"/>
      <w:marBottom w:val="0"/>
      <w:divBdr>
        <w:top w:val="none" w:sz="0" w:space="0" w:color="auto"/>
        <w:left w:val="none" w:sz="0" w:space="0" w:color="auto"/>
        <w:bottom w:val="none" w:sz="0" w:space="0" w:color="auto"/>
        <w:right w:val="none" w:sz="0" w:space="0" w:color="auto"/>
      </w:divBdr>
    </w:div>
    <w:div w:id="1632397356">
      <w:bodyDiv w:val="1"/>
      <w:marLeft w:val="0"/>
      <w:marRight w:val="0"/>
      <w:marTop w:val="0"/>
      <w:marBottom w:val="0"/>
      <w:divBdr>
        <w:top w:val="none" w:sz="0" w:space="0" w:color="auto"/>
        <w:left w:val="none" w:sz="0" w:space="0" w:color="auto"/>
        <w:bottom w:val="none" w:sz="0" w:space="0" w:color="auto"/>
        <w:right w:val="none" w:sz="0" w:space="0" w:color="auto"/>
      </w:divBdr>
    </w:div>
    <w:div w:id="1637637946">
      <w:bodyDiv w:val="1"/>
      <w:marLeft w:val="0"/>
      <w:marRight w:val="0"/>
      <w:marTop w:val="0"/>
      <w:marBottom w:val="0"/>
      <w:divBdr>
        <w:top w:val="none" w:sz="0" w:space="0" w:color="auto"/>
        <w:left w:val="none" w:sz="0" w:space="0" w:color="auto"/>
        <w:bottom w:val="none" w:sz="0" w:space="0" w:color="auto"/>
        <w:right w:val="none" w:sz="0" w:space="0" w:color="auto"/>
      </w:divBdr>
    </w:div>
    <w:div w:id="1645692230">
      <w:bodyDiv w:val="1"/>
      <w:marLeft w:val="0"/>
      <w:marRight w:val="0"/>
      <w:marTop w:val="0"/>
      <w:marBottom w:val="0"/>
      <w:divBdr>
        <w:top w:val="none" w:sz="0" w:space="0" w:color="auto"/>
        <w:left w:val="none" w:sz="0" w:space="0" w:color="auto"/>
        <w:bottom w:val="none" w:sz="0" w:space="0" w:color="auto"/>
        <w:right w:val="none" w:sz="0" w:space="0" w:color="auto"/>
      </w:divBdr>
    </w:div>
    <w:div w:id="1656912220">
      <w:bodyDiv w:val="1"/>
      <w:marLeft w:val="0"/>
      <w:marRight w:val="0"/>
      <w:marTop w:val="0"/>
      <w:marBottom w:val="0"/>
      <w:divBdr>
        <w:top w:val="none" w:sz="0" w:space="0" w:color="auto"/>
        <w:left w:val="none" w:sz="0" w:space="0" w:color="auto"/>
        <w:bottom w:val="none" w:sz="0" w:space="0" w:color="auto"/>
        <w:right w:val="none" w:sz="0" w:space="0" w:color="auto"/>
      </w:divBdr>
    </w:div>
    <w:div w:id="1658193811">
      <w:bodyDiv w:val="1"/>
      <w:marLeft w:val="0"/>
      <w:marRight w:val="0"/>
      <w:marTop w:val="0"/>
      <w:marBottom w:val="0"/>
      <w:divBdr>
        <w:top w:val="none" w:sz="0" w:space="0" w:color="auto"/>
        <w:left w:val="none" w:sz="0" w:space="0" w:color="auto"/>
        <w:bottom w:val="none" w:sz="0" w:space="0" w:color="auto"/>
        <w:right w:val="none" w:sz="0" w:space="0" w:color="auto"/>
      </w:divBdr>
    </w:div>
    <w:div w:id="1672833076">
      <w:bodyDiv w:val="1"/>
      <w:marLeft w:val="0"/>
      <w:marRight w:val="0"/>
      <w:marTop w:val="0"/>
      <w:marBottom w:val="0"/>
      <w:divBdr>
        <w:top w:val="none" w:sz="0" w:space="0" w:color="auto"/>
        <w:left w:val="none" w:sz="0" w:space="0" w:color="auto"/>
        <w:bottom w:val="none" w:sz="0" w:space="0" w:color="auto"/>
        <w:right w:val="none" w:sz="0" w:space="0" w:color="auto"/>
      </w:divBdr>
    </w:div>
    <w:div w:id="1683968224">
      <w:bodyDiv w:val="1"/>
      <w:marLeft w:val="0"/>
      <w:marRight w:val="0"/>
      <w:marTop w:val="0"/>
      <w:marBottom w:val="0"/>
      <w:divBdr>
        <w:top w:val="none" w:sz="0" w:space="0" w:color="auto"/>
        <w:left w:val="none" w:sz="0" w:space="0" w:color="auto"/>
        <w:bottom w:val="none" w:sz="0" w:space="0" w:color="auto"/>
        <w:right w:val="none" w:sz="0" w:space="0" w:color="auto"/>
      </w:divBdr>
    </w:div>
    <w:div w:id="1691182372">
      <w:bodyDiv w:val="1"/>
      <w:marLeft w:val="0"/>
      <w:marRight w:val="0"/>
      <w:marTop w:val="0"/>
      <w:marBottom w:val="0"/>
      <w:divBdr>
        <w:top w:val="none" w:sz="0" w:space="0" w:color="auto"/>
        <w:left w:val="none" w:sz="0" w:space="0" w:color="auto"/>
        <w:bottom w:val="none" w:sz="0" w:space="0" w:color="auto"/>
        <w:right w:val="none" w:sz="0" w:space="0" w:color="auto"/>
      </w:divBdr>
    </w:div>
    <w:div w:id="1700474261">
      <w:bodyDiv w:val="1"/>
      <w:marLeft w:val="0"/>
      <w:marRight w:val="0"/>
      <w:marTop w:val="0"/>
      <w:marBottom w:val="0"/>
      <w:divBdr>
        <w:top w:val="none" w:sz="0" w:space="0" w:color="auto"/>
        <w:left w:val="none" w:sz="0" w:space="0" w:color="auto"/>
        <w:bottom w:val="none" w:sz="0" w:space="0" w:color="auto"/>
        <w:right w:val="none" w:sz="0" w:space="0" w:color="auto"/>
      </w:divBdr>
    </w:div>
    <w:div w:id="1700816828">
      <w:bodyDiv w:val="1"/>
      <w:marLeft w:val="0"/>
      <w:marRight w:val="0"/>
      <w:marTop w:val="0"/>
      <w:marBottom w:val="0"/>
      <w:divBdr>
        <w:top w:val="none" w:sz="0" w:space="0" w:color="auto"/>
        <w:left w:val="none" w:sz="0" w:space="0" w:color="auto"/>
        <w:bottom w:val="none" w:sz="0" w:space="0" w:color="auto"/>
        <w:right w:val="none" w:sz="0" w:space="0" w:color="auto"/>
      </w:divBdr>
    </w:div>
    <w:div w:id="1723359719">
      <w:bodyDiv w:val="1"/>
      <w:marLeft w:val="0"/>
      <w:marRight w:val="0"/>
      <w:marTop w:val="0"/>
      <w:marBottom w:val="0"/>
      <w:divBdr>
        <w:top w:val="none" w:sz="0" w:space="0" w:color="auto"/>
        <w:left w:val="none" w:sz="0" w:space="0" w:color="auto"/>
        <w:bottom w:val="none" w:sz="0" w:space="0" w:color="auto"/>
        <w:right w:val="none" w:sz="0" w:space="0" w:color="auto"/>
      </w:divBdr>
    </w:div>
    <w:div w:id="1732458420">
      <w:bodyDiv w:val="1"/>
      <w:marLeft w:val="0"/>
      <w:marRight w:val="0"/>
      <w:marTop w:val="0"/>
      <w:marBottom w:val="0"/>
      <w:divBdr>
        <w:top w:val="none" w:sz="0" w:space="0" w:color="auto"/>
        <w:left w:val="none" w:sz="0" w:space="0" w:color="auto"/>
        <w:bottom w:val="none" w:sz="0" w:space="0" w:color="auto"/>
        <w:right w:val="none" w:sz="0" w:space="0" w:color="auto"/>
      </w:divBdr>
    </w:div>
    <w:div w:id="1741632940">
      <w:bodyDiv w:val="1"/>
      <w:marLeft w:val="0"/>
      <w:marRight w:val="0"/>
      <w:marTop w:val="0"/>
      <w:marBottom w:val="0"/>
      <w:divBdr>
        <w:top w:val="none" w:sz="0" w:space="0" w:color="auto"/>
        <w:left w:val="none" w:sz="0" w:space="0" w:color="auto"/>
        <w:bottom w:val="none" w:sz="0" w:space="0" w:color="auto"/>
        <w:right w:val="none" w:sz="0" w:space="0" w:color="auto"/>
      </w:divBdr>
    </w:div>
    <w:div w:id="1746562031">
      <w:bodyDiv w:val="1"/>
      <w:marLeft w:val="0"/>
      <w:marRight w:val="0"/>
      <w:marTop w:val="0"/>
      <w:marBottom w:val="0"/>
      <w:divBdr>
        <w:top w:val="none" w:sz="0" w:space="0" w:color="auto"/>
        <w:left w:val="none" w:sz="0" w:space="0" w:color="auto"/>
        <w:bottom w:val="none" w:sz="0" w:space="0" w:color="auto"/>
        <w:right w:val="none" w:sz="0" w:space="0" w:color="auto"/>
      </w:divBdr>
    </w:div>
    <w:div w:id="1746993893">
      <w:bodyDiv w:val="1"/>
      <w:marLeft w:val="0"/>
      <w:marRight w:val="0"/>
      <w:marTop w:val="0"/>
      <w:marBottom w:val="0"/>
      <w:divBdr>
        <w:top w:val="none" w:sz="0" w:space="0" w:color="auto"/>
        <w:left w:val="none" w:sz="0" w:space="0" w:color="auto"/>
        <w:bottom w:val="none" w:sz="0" w:space="0" w:color="auto"/>
        <w:right w:val="none" w:sz="0" w:space="0" w:color="auto"/>
      </w:divBdr>
    </w:div>
    <w:div w:id="1748728454">
      <w:bodyDiv w:val="1"/>
      <w:marLeft w:val="0"/>
      <w:marRight w:val="0"/>
      <w:marTop w:val="0"/>
      <w:marBottom w:val="0"/>
      <w:divBdr>
        <w:top w:val="none" w:sz="0" w:space="0" w:color="auto"/>
        <w:left w:val="none" w:sz="0" w:space="0" w:color="auto"/>
        <w:bottom w:val="none" w:sz="0" w:space="0" w:color="auto"/>
        <w:right w:val="none" w:sz="0" w:space="0" w:color="auto"/>
      </w:divBdr>
    </w:div>
    <w:div w:id="1751460556">
      <w:bodyDiv w:val="1"/>
      <w:marLeft w:val="0"/>
      <w:marRight w:val="0"/>
      <w:marTop w:val="0"/>
      <w:marBottom w:val="0"/>
      <w:divBdr>
        <w:top w:val="none" w:sz="0" w:space="0" w:color="auto"/>
        <w:left w:val="none" w:sz="0" w:space="0" w:color="auto"/>
        <w:bottom w:val="none" w:sz="0" w:space="0" w:color="auto"/>
        <w:right w:val="none" w:sz="0" w:space="0" w:color="auto"/>
      </w:divBdr>
    </w:div>
    <w:div w:id="1751730533">
      <w:bodyDiv w:val="1"/>
      <w:marLeft w:val="0"/>
      <w:marRight w:val="0"/>
      <w:marTop w:val="0"/>
      <w:marBottom w:val="0"/>
      <w:divBdr>
        <w:top w:val="none" w:sz="0" w:space="0" w:color="auto"/>
        <w:left w:val="none" w:sz="0" w:space="0" w:color="auto"/>
        <w:bottom w:val="none" w:sz="0" w:space="0" w:color="auto"/>
        <w:right w:val="none" w:sz="0" w:space="0" w:color="auto"/>
      </w:divBdr>
    </w:div>
    <w:div w:id="1752658844">
      <w:bodyDiv w:val="1"/>
      <w:marLeft w:val="0"/>
      <w:marRight w:val="0"/>
      <w:marTop w:val="0"/>
      <w:marBottom w:val="0"/>
      <w:divBdr>
        <w:top w:val="none" w:sz="0" w:space="0" w:color="auto"/>
        <w:left w:val="none" w:sz="0" w:space="0" w:color="auto"/>
        <w:bottom w:val="none" w:sz="0" w:space="0" w:color="auto"/>
        <w:right w:val="none" w:sz="0" w:space="0" w:color="auto"/>
      </w:divBdr>
    </w:div>
    <w:div w:id="1757821188">
      <w:bodyDiv w:val="1"/>
      <w:marLeft w:val="0"/>
      <w:marRight w:val="0"/>
      <w:marTop w:val="0"/>
      <w:marBottom w:val="0"/>
      <w:divBdr>
        <w:top w:val="none" w:sz="0" w:space="0" w:color="auto"/>
        <w:left w:val="none" w:sz="0" w:space="0" w:color="auto"/>
        <w:bottom w:val="none" w:sz="0" w:space="0" w:color="auto"/>
        <w:right w:val="none" w:sz="0" w:space="0" w:color="auto"/>
      </w:divBdr>
    </w:div>
    <w:div w:id="1766489510">
      <w:bodyDiv w:val="1"/>
      <w:marLeft w:val="0"/>
      <w:marRight w:val="0"/>
      <w:marTop w:val="0"/>
      <w:marBottom w:val="0"/>
      <w:divBdr>
        <w:top w:val="none" w:sz="0" w:space="0" w:color="auto"/>
        <w:left w:val="none" w:sz="0" w:space="0" w:color="auto"/>
        <w:bottom w:val="none" w:sz="0" w:space="0" w:color="auto"/>
        <w:right w:val="none" w:sz="0" w:space="0" w:color="auto"/>
      </w:divBdr>
    </w:div>
    <w:div w:id="1787192749">
      <w:bodyDiv w:val="1"/>
      <w:marLeft w:val="0"/>
      <w:marRight w:val="0"/>
      <w:marTop w:val="0"/>
      <w:marBottom w:val="0"/>
      <w:divBdr>
        <w:top w:val="none" w:sz="0" w:space="0" w:color="auto"/>
        <w:left w:val="none" w:sz="0" w:space="0" w:color="auto"/>
        <w:bottom w:val="none" w:sz="0" w:space="0" w:color="auto"/>
        <w:right w:val="none" w:sz="0" w:space="0" w:color="auto"/>
      </w:divBdr>
    </w:div>
    <w:div w:id="1809398006">
      <w:bodyDiv w:val="1"/>
      <w:marLeft w:val="0"/>
      <w:marRight w:val="0"/>
      <w:marTop w:val="0"/>
      <w:marBottom w:val="0"/>
      <w:divBdr>
        <w:top w:val="none" w:sz="0" w:space="0" w:color="auto"/>
        <w:left w:val="none" w:sz="0" w:space="0" w:color="auto"/>
        <w:bottom w:val="none" w:sz="0" w:space="0" w:color="auto"/>
        <w:right w:val="none" w:sz="0" w:space="0" w:color="auto"/>
      </w:divBdr>
    </w:div>
    <w:div w:id="1810826092">
      <w:bodyDiv w:val="1"/>
      <w:marLeft w:val="0"/>
      <w:marRight w:val="0"/>
      <w:marTop w:val="0"/>
      <w:marBottom w:val="0"/>
      <w:divBdr>
        <w:top w:val="none" w:sz="0" w:space="0" w:color="auto"/>
        <w:left w:val="none" w:sz="0" w:space="0" w:color="auto"/>
        <w:bottom w:val="none" w:sz="0" w:space="0" w:color="auto"/>
        <w:right w:val="none" w:sz="0" w:space="0" w:color="auto"/>
      </w:divBdr>
    </w:div>
    <w:div w:id="1814642480">
      <w:bodyDiv w:val="1"/>
      <w:marLeft w:val="0"/>
      <w:marRight w:val="0"/>
      <w:marTop w:val="0"/>
      <w:marBottom w:val="0"/>
      <w:divBdr>
        <w:top w:val="none" w:sz="0" w:space="0" w:color="auto"/>
        <w:left w:val="none" w:sz="0" w:space="0" w:color="auto"/>
        <w:bottom w:val="none" w:sz="0" w:space="0" w:color="auto"/>
        <w:right w:val="none" w:sz="0" w:space="0" w:color="auto"/>
      </w:divBdr>
    </w:div>
    <w:div w:id="1817182621">
      <w:bodyDiv w:val="1"/>
      <w:marLeft w:val="0"/>
      <w:marRight w:val="0"/>
      <w:marTop w:val="0"/>
      <w:marBottom w:val="0"/>
      <w:divBdr>
        <w:top w:val="none" w:sz="0" w:space="0" w:color="auto"/>
        <w:left w:val="none" w:sz="0" w:space="0" w:color="auto"/>
        <w:bottom w:val="none" w:sz="0" w:space="0" w:color="auto"/>
        <w:right w:val="none" w:sz="0" w:space="0" w:color="auto"/>
      </w:divBdr>
    </w:div>
    <w:div w:id="1817910048">
      <w:bodyDiv w:val="1"/>
      <w:marLeft w:val="0"/>
      <w:marRight w:val="0"/>
      <w:marTop w:val="0"/>
      <w:marBottom w:val="0"/>
      <w:divBdr>
        <w:top w:val="none" w:sz="0" w:space="0" w:color="auto"/>
        <w:left w:val="none" w:sz="0" w:space="0" w:color="auto"/>
        <w:bottom w:val="none" w:sz="0" w:space="0" w:color="auto"/>
        <w:right w:val="none" w:sz="0" w:space="0" w:color="auto"/>
      </w:divBdr>
    </w:div>
    <w:div w:id="1821726790">
      <w:bodyDiv w:val="1"/>
      <w:marLeft w:val="0"/>
      <w:marRight w:val="0"/>
      <w:marTop w:val="0"/>
      <w:marBottom w:val="0"/>
      <w:divBdr>
        <w:top w:val="none" w:sz="0" w:space="0" w:color="auto"/>
        <w:left w:val="none" w:sz="0" w:space="0" w:color="auto"/>
        <w:bottom w:val="none" w:sz="0" w:space="0" w:color="auto"/>
        <w:right w:val="none" w:sz="0" w:space="0" w:color="auto"/>
      </w:divBdr>
    </w:div>
    <w:div w:id="1834904442">
      <w:bodyDiv w:val="1"/>
      <w:marLeft w:val="0"/>
      <w:marRight w:val="0"/>
      <w:marTop w:val="0"/>
      <w:marBottom w:val="0"/>
      <w:divBdr>
        <w:top w:val="none" w:sz="0" w:space="0" w:color="auto"/>
        <w:left w:val="none" w:sz="0" w:space="0" w:color="auto"/>
        <w:bottom w:val="none" w:sz="0" w:space="0" w:color="auto"/>
        <w:right w:val="none" w:sz="0" w:space="0" w:color="auto"/>
      </w:divBdr>
    </w:div>
    <w:div w:id="1850944877">
      <w:bodyDiv w:val="1"/>
      <w:marLeft w:val="0"/>
      <w:marRight w:val="0"/>
      <w:marTop w:val="0"/>
      <w:marBottom w:val="0"/>
      <w:divBdr>
        <w:top w:val="none" w:sz="0" w:space="0" w:color="auto"/>
        <w:left w:val="none" w:sz="0" w:space="0" w:color="auto"/>
        <w:bottom w:val="none" w:sz="0" w:space="0" w:color="auto"/>
        <w:right w:val="none" w:sz="0" w:space="0" w:color="auto"/>
      </w:divBdr>
    </w:div>
    <w:div w:id="1859736969">
      <w:bodyDiv w:val="1"/>
      <w:marLeft w:val="0"/>
      <w:marRight w:val="0"/>
      <w:marTop w:val="0"/>
      <w:marBottom w:val="0"/>
      <w:divBdr>
        <w:top w:val="none" w:sz="0" w:space="0" w:color="auto"/>
        <w:left w:val="none" w:sz="0" w:space="0" w:color="auto"/>
        <w:bottom w:val="none" w:sz="0" w:space="0" w:color="auto"/>
        <w:right w:val="none" w:sz="0" w:space="0" w:color="auto"/>
      </w:divBdr>
    </w:div>
    <w:div w:id="1868567807">
      <w:bodyDiv w:val="1"/>
      <w:marLeft w:val="0"/>
      <w:marRight w:val="0"/>
      <w:marTop w:val="0"/>
      <w:marBottom w:val="0"/>
      <w:divBdr>
        <w:top w:val="none" w:sz="0" w:space="0" w:color="auto"/>
        <w:left w:val="none" w:sz="0" w:space="0" w:color="auto"/>
        <w:bottom w:val="none" w:sz="0" w:space="0" w:color="auto"/>
        <w:right w:val="none" w:sz="0" w:space="0" w:color="auto"/>
      </w:divBdr>
    </w:div>
    <w:div w:id="1899003546">
      <w:bodyDiv w:val="1"/>
      <w:marLeft w:val="0"/>
      <w:marRight w:val="0"/>
      <w:marTop w:val="0"/>
      <w:marBottom w:val="0"/>
      <w:divBdr>
        <w:top w:val="none" w:sz="0" w:space="0" w:color="auto"/>
        <w:left w:val="none" w:sz="0" w:space="0" w:color="auto"/>
        <w:bottom w:val="none" w:sz="0" w:space="0" w:color="auto"/>
        <w:right w:val="none" w:sz="0" w:space="0" w:color="auto"/>
      </w:divBdr>
    </w:div>
    <w:div w:id="1904637441">
      <w:bodyDiv w:val="1"/>
      <w:marLeft w:val="0"/>
      <w:marRight w:val="0"/>
      <w:marTop w:val="0"/>
      <w:marBottom w:val="0"/>
      <w:divBdr>
        <w:top w:val="none" w:sz="0" w:space="0" w:color="auto"/>
        <w:left w:val="none" w:sz="0" w:space="0" w:color="auto"/>
        <w:bottom w:val="none" w:sz="0" w:space="0" w:color="auto"/>
        <w:right w:val="none" w:sz="0" w:space="0" w:color="auto"/>
      </w:divBdr>
    </w:div>
    <w:div w:id="1906067281">
      <w:bodyDiv w:val="1"/>
      <w:marLeft w:val="0"/>
      <w:marRight w:val="0"/>
      <w:marTop w:val="0"/>
      <w:marBottom w:val="0"/>
      <w:divBdr>
        <w:top w:val="none" w:sz="0" w:space="0" w:color="auto"/>
        <w:left w:val="none" w:sz="0" w:space="0" w:color="auto"/>
        <w:bottom w:val="none" w:sz="0" w:space="0" w:color="auto"/>
        <w:right w:val="none" w:sz="0" w:space="0" w:color="auto"/>
      </w:divBdr>
    </w:div>
    <w:div w:id="1915355432">
      <w:bodyDiv w:val="1"/>
      <w:marLeft w:val="0"/>
      <w:marRight w:val="0"/>
      <w:marTop w:val="0"/>
      <w:marBottom w:val="0"/>
      <w:divBdr>
        <w:top w:val="none" w:sz="0" w:space="0" w:color="auto"/>
        <w:left w:val="none" w:sz="0" w:space="0" w:color="auto"/>
        <w:bottom w:val="none" w:sz="0" w:space="0" w:color="auto"/>
        <w:right w:val="none" w:sz="0" w:space="0" w:color="auto"/>
      </w:divBdr>
    </w:div>
    <w:div w:id="1918900555">
      <w:bodyDiv w:val="1"/>
      <w:marLeft w:val="0"/>
      <w:marRight w:val="0"/>
      <w:marTop w:val="0"/>
      <w:marBottom w:val="0"/>
      <w:divBdr>
        <w:top w:val="none" w:sz="0" w:space="0" w:color="auto"/>
        <w:left w:val="none" w:sz="0" w:space="0" w:color="auto"/>
        <w:bottom w:val="none" w:sz="0" w:space="0" w:color="auto"/>
        <w:right w:val="none" w:sz="0" w:space="0" w:color="auto"/>
      </w:divBdr>
    </w:div>
    <w:div w:id="1934629543">
      <w:bodyDiv w:val="1"/>
      <w:marLeft w:val="0"/>
      <w:marRight w:val="0"/>
      <w:marTop w:val="0"/>
      <w:marBottom w:val="0"/>
      <w:divBdr>
        <w:top w:val="none" w:sz="0" w:space="0" w:color="auto"/>
        <w:left w:val="none" w:sz="0" w:space="0" w:color="auto"/>
        <w:bottom w:val="none" w:sz="0" w:space="0" w:color="auto"/>
        <w:right w:val="none" w:sz="0" w:space="0" w:color="auto"/>
      </w:divBdr>
    </w:div>
    <w:div w:id="1957636523">
      <w:bodyDiv w:val="1"/>
      <w:marLeft w:val="0"/>
      <w:marRight w:val="0"/>
      <w:marTop w:val="0"/>
      <w:marBottom w:val="0"/>
      <w:divBdr>
        <w:top w:val="none" w:sz="0" w:space="0" w:color="auto"/>
        <w:left w:val="none" w:sz="0" w:space="0" w:color="auto"/>
        <w:bottom w:val="none" w:sz="0" w:space="0" w:color="auto"/>
        <w:right w:val="none" w:sz="0" w:space="0" w:color="auto"/>
      </w:divBdr>
    </w:div>
    <w:div w:id="1961060575">
      <w:bodyDiv w:val="1"/>
      <w:marLeft w:val="0"/>
      <w:marRight w:val="0"/>
      <w:marTop w:val="0"/>
      <w:marBottom w:val="0"/>
      <w:divBdr>
        <w:top w:val="none" w:sz="0" w:space="0" w:color="auto"/>
        <w:left w:val="none" w:sz="0" w:space="0" w:color="auto"/>
        <w:bottom w:val="none" w:sz="0" w:space="0" w:color="auto"/>
        <w:right w:val="none" w:sz="0" w:space="0" w:color="auto"/>
      </w:divBdr>
    </w:div>
    <w:div w:id="1966345721">
      <w:bodyDiv w:val="1"/>
      <w:marLeft w:val="0"/>
      <w:marRight w:val="0"/>
      <w:marTop w:val="0"/>
      <w:marBottom w:val="0"/>
      <w:divBdr>
        <w:top w:val="none" w:sz="0" w:space="0" w:color="auto"/>
        <w:left w:val="none" w:sz="0" w:space="0" w:color="auto"/>
        <w:bottom w:val="none" w:sz="0" w:space="0" w:color="auto"/>
        <w:right w:val="none" w:sz="0" w:space="0" w:color="auto"/>
      </w:divBdr>
    </w:div>
    <w:div w:id="1970743626">
      <w:bodyDiv w:val="1"/>
      <w:marLeft w:val="0"/>
      <w:marRight w:val="0"/>
      <w:marTop w:val="0"/>
      <w:marBottom w:val="0"/>
      <w:divBdr>
        <w:top w:val="none" w:sz="0" w:space="0" w:color="auto"/>
        <w:left w:val="none" w:sz="0" w:space="0" w:color="auto"/>
        <w:bottom w:val="none" w:sz="0" w:space="0" w:color="auto"/>
        <w:right w:val="none" w:sz="0" w:space="0" w:color="auto"/>
      </w:divBdr>
    </w:div>
    <w:div w:id="1991129143">
      <w:bodyDiv w:val="1"/>
      <w:marLeft w:val="0"/>
      <w:marRight w:val="0"/>
      <w:marTop w:val="0"/>
      <w:marBottom w:val="0"/>
      <w:divBdr>
        <w:top w:val="none" w:sz="0" w:space="0" w:color="auto"/>
        <w:left w:val="none" w:sz="0" w:space="0" w:color="auto"/>
        <w:bottom w:val="none" w:sz="0" w:space="0" w:color="auto"/>
        <w:right w:val="none" w:sz="0" w:space="0" w:color="auto"/>
      </w:divBdr>
    </w:div>
    <w:div w:id="2003460452">
      <w:bodyDiv w:val="1"/>
      <w:marLeft w:val="0"/>
      <w:marRight w:val="0"/>
      <w:marTop w:val="0"/>
      <w:marBottom w:val="0"/>
      <w:divBdr>
        <w:top w:val="none" w:sz="0" w:space="0" w:color="auto"/>
        <w:left w:val="none" w:sz="0" w:space="0" w:color="auto"/>
        <w:bottom w:val="none" w:sz="0" w:space="0" w:color="auto"/>
        <w:right w:val="none" w:sz="0" w:space="0" w:color="auto"/>
      </w:divBdr>
    </w:div>
    <w:div w:id="2006935823">
      <w:bodyDiv w:val="1"/>
      <w:marLeft w:val="0"/>
      <w:marRight w:val="0"/>
      <w:marTop w:val="0"/>
      <w:marBottom w:val="0"/>
      <w:divBdr>
        <w:top w:val="none" w:sz="0" w:space="0" w:color="auto"/>
        <w:left w:val="none" w:sz="0" w:space="0" w:color="auto"/>
        <w:bottom w:val="none" w:sz="0" w:space="0" w:color="auto"/>
        <w:right w:val="none" w:sz="0" w:space="0" w:color="auto"/>
      </w:divBdr>
    </w:div>
    <w:div w:id="2014380611">
      <w:bodyDiv w:val="1"/>
      <w:marLeft w:val="0"/>
      <w:marRight w:val="0"/>
      <w:marTop w:val="0"/>
      <w:marBottom w:val="0"/>
      <w:divBdr>
        <w:top w:val="none" w:sz="0" w:space="0" w:color="auto"/>
        <w:left w:val="none" w:sz="0" w:space="0" w:color="auto"/>
        <w:bottom w:val="none" w:sz="0" w:space="0" w:color="auto"/>
        <w:right w:val="none" w:sz="0" w:space="0" w:color="auto"/>
      </w:divBdr>
    </w:div>
    <w:div w:id="2020811582">
      <w:bodyDiv w:val="1"/>
      <w:marLeft w:val="0"/>
      <w:marRight w:val="0"/>
      <w:marTop w:val="0"/>
      <w:marBottom w:val="0"/>
      <w:divBdr>
        <w:top w:val="none" w:sz="0" w:space="0" w:color="auto"/>
        <w:left w:val="none" w:sz="0" w:space="0" w:color="auto"/>
        <w:bottom w:val="none" w:sz="0" w:space="0" w:color="auto"/>
        <w:right w:val="none" w:sz="0" w:space="0" w:color="auto"/>
      </w:divBdr>
    </w:div>
    <w:div w:id="2026009135">
      <w:bodyDiv w:val="1"/>
      <w:marLeft w:val="0"/>
      <w:marRight w:val="0"/>
      <w:marTop w:val="0"/>
      <w:marBottom w:val="0"/>
      <w:divBdr>
        <w:top w:val="none" w:sz="0" w:space="0" w:color="auto"/>
        <w:left w:val="none" w:sz="0" w:space="0" w:color="auto"/>
        <w:bottom w:val="none" w:sz="0" w:space="0" w:color="auto"/>
        <w:right w:val="none" w:sz="0" w:space="0" w:color="auto"/>
      </w:divBdr>
    </w:div>
    <w:div w:id="2027174903">
      <w:bodyDiv w:val="1"/>
      <w:marLeft w:val="0"/>
      <w:marRight w:val="0"/>
      <w:marTop w:val="0"/>
      <w:marBottom w:val="0"/>
      <w:divBdr>
        <w:top w:val="none" w:sz="0" w:space="0" w:color="auto"/>
        <w:left w:val="none" w:sz="0" w:space="0" w:color="auto"/>
        <w:bottom w:val="none" w:sz="0" w:space="0" w:color="auto"/>
        <w:right w:val="none" w:sz="0" w:space="0" w:color="auto"/>
      </w:divBdr>
    </w:div>
    <w:div w:id="2032340629">
      <w:bodyDiv w:val="1"/>
      <w:marLeft w:val="0"/>
      <w:marRight w:val="0"/>
      <w:marTop w:val="0"/>
      <w:marBottom w:val="0"/>
      <w:divBdr>
        <w:top w:val="none" w:sz="0" w:space="0" w:color="auto"/>
        <w:left w:val="none" w:sz="0" w:space="0" w:color="auto"/>
        <w:bottom w:val="none" w:sz="0" w:space="0" w:color="auto"/>
        <w:right w:val="none" w:sz="0" w:space="0" w:color="auto"/>
      </w:divBdr>
    </w:div>
    <w:div w:id="2034113752">
      <w:bodyDiv w:val="1"/>
      <w:marLeft w:val="0"/>
      <w:marRight w:val="0"/>
      <w:marTop w:val="0"/>
      <w:marBottom w:val="0"/>
      <w:divBdr>
        <w:top w:val="none" w:sz="0" w:space="0" w:color="auto"/>
        <w:left w:val="none" w:sz="0" w:space="0" w:color="auto"/>
        <w:bottom w:val="none" w:sz="0" w:space="0" w:color="auto"/>
        <w:right w:val="none" w:sz="0" w:space="0" w:color="auto"/>
      </w:divBdr>
    </w:div>
    <w:div w:id="2041395550">
      <w:bodyDiv w:val="1"/>
      <w:marLeft w:val="0"/>
      <w:marRight w:val="0"/>
      <w:marTop w:val="0"/>
      <w:marBottom w:val="0"/>
      <w:divBdr>
        <w:top w:val="none" w:sz="0" w:space="0" w:color="auto"/>
        <w:left w:val="none" w:sz="0" w:space="0" w:color="auto"/>
        <w:bottom w:val="none" w:sz="0" w:space="0" w:color="auto"/>
        <w:right w:val="none" w:sz="0" w:space="0" w:color="auto"/>
      </w:divBdr>
    </w:div>
    <w:div w:id="2055998760">
      <w:bodyDiv w:val="1"/>
      <w:marLeft w:val="0"/>
      <w:marRight w:val="0"/>
      <w:marTop w:val="0"/>
      <w:marBottom w:val="0"/>
      <w:divBdr>
        <w:top w:val="none" w:sz="0" w:space="0" w:color="auto"/>
        <w:left w:val="none" w:sz="0" w:space="0" w:color="auto"/>
        <w:bottom w:val="none" w:sz="0" w:space="0" w:color="auto"/>
        <w:right w:val="none" w:sz="0" w:space="0" w:color="auto"/>
      </w:divBdr>
    </w:div>
    <w:div w:id="2058971210">
      <w:bodyDiv w:val="1"/>
      <w:marLeft w:val="0"/>
      <w:marRight w:val="0"/>
      <w:marTop w:val="0"/>
      <w:marBottom w:val="0"/>
      <w:divBdr>
        <w:top w:val="none" w:sz="0" w:space="0" w:color="auto"/>
        <w:left w:val="none" w:sz="0" w:space="0" w:color="auto"/>
        <w:bottom w:val="none" w:sz="0" w:space="0" w:color="auto"/>
        <w:right w:val="none" w:sz="0" w:space="0" w:color="auto"/>
      </w:divBdr>
    </w:div>
    <w:div w:id="2062945170">
      <w:bodyDiv w:val="1"/>
      <w:marLeft w:val="0"/>
      <w:marRight w:val="0"/>
      <w:marTop w:val="0"/>
      <w:marBottom w:val="0"/>
      <w:divBdr>
        <w:top w:val="none" w:sz="0" w:space="0" w:color="auto"/>
        <w:left w:val="none" w:sz="0" w:space="0" w:color="auto"/>
        <w:bottom w:val="none" w:sz="0" w:space="0" w:color="auto"/>
        <w:right w:val="none" w:sz="0" w:space="0" w:color="auto"/>
      </w:divBdr>
    </w:div>
    <w:div w:id="2091652660">
      <w:bodyDiv w:val="1"/>
      <w:marLeft w:val="0"/>
      <w:marRight w:val="0"/>
      <w:marTop w:val="0"/>
      <w:marBottom w:val="0"/>
      <w:divBdr>
        <w:top w:val="none" w:sz="0" w:space="0" w:color="auto"/>
        <w:left w:val="none" w:sz="0" w:space="0" w:color="auto"/>
        <w:bottom w:val="none" w:sz="0" w:space="0" w:color="auto"/>
        <w:right w:val="none" w:sz="0" w:space="0" w:color="auto"/>
      </w:divBdr>
    </w:div>
    <w:div w:id="2097553788">
      <w:bodyDiv w:val="1"/>
      <w:marLeft w:val="0"/>
      <w:marRight w:val="0"/>
      <w:marTop w:val="0"/>
      <w:marBottom w:val="0"/>
      <w:divBdr>
        <w:top w:val="none" w:sz="0" w:space="0" w:color="auto"/>
        <w:left w:val="none" w:sz="0" w:space="0" w:color="auto"/>
        <w:bottom w:val="none" w:sz="0" w:space="0" w:color="auto"/>
        <w:right w:val="none" w:sz="0" w:space="0" w:color="auto"/>
      </w:divBdr>
    </w:div>
    <w:div w:id="2098557568">
      <w:bodyDiv w:val="1"/>
      <w:marLeft w:val="0"/>
      <w:marRight w:val="0"/>
      <w:marTop w:val="0"/>
      <w:marBottom w:val="0"/>
      <w:divBdr>
        <w:top w:val="none" w:sz="0" w:space="0" w:color="auto"/>
        <w:left w:val="none" w:sz="0" w:space="0" w:color="auto"/>
        <w:bottom w:val="none" w:sz="0" w:space="0" w:color="auto"/>
        <w:right w:val="none" w:sz="0" w:space="0" w:color="auto"/>
      </w:divBdr>
    </w:div>
    <w:div w:id="2100783218">
      <w:bodyDiv w:val="1"/>
      <w:marLeft w:val="0"/>
      <w:marRight w:val="0"/>
      <w:marTop w:val="0"/>
      <w:marBottom w:val="0"/>
      <w:divBdr>
        <w:top w:val="none" w:sz="0" w:space="0" w:color="auto"/>
        <w:left w:val="none" w:sz="0" w:space="0" w:color="auto"/>
        <w:bottom w:val="none" w:sz="0" w:space="0" w:color="auto"/>
        <w:right w:val="none" w:sz="0" w:space="0" w:color="auto"/>
      </w:divBdr>
    </w:div>
    <w:div w:id="2102527525">
      <w:bodyDiv w:val="1"/>
      <w:marLeft w:val="0"/>
      <w:marRight w:val="0"/>
      <w:marTop w:val="0"/>
      <w:marBottom w:val="0"/>
      <w:divBdr>
        <w:top w:val="none" w:sz="0" w:space="0" w:color="auto"/>
        <w:left w:val="none" w:sz="0" w:space="0" w:color="auto"/>
        <w:bottom w:val="none" w:sz="0" w:space="0" w:color="auto"/>
        <w:right w:val="none" w:sz="0" w:space="0" w:color="auto"/>
      </w:divBdr>
    </w:div>
    <w:div w:id="2103381112">
      <w:bodyDiv w:val="1"/>
      <w:marLeft w:val="0"/>
      <w:marRight w:val="0"/>
      <w:marTop w:val="0"/>
      <w:marBottom w:val="0"/>
      <w:divBdr>
        <w:top w:val="none" w:sz="0" w:space="0" w:color="auto"/>
        <w:left w:val="none" w:sz="0" w:space="0" w:color="auto"/>
        <w:bottom w:val="none" w:sz="0" w:space="0" w:color="auto"/>
        <w:right w:val="none" w:sz="0" w:space="0" w:color="auto"/>
      </w:divBdr>
    </w:div>
    <w:div w:id="2104375919">
      <w:bodyDiv w:val="1"/>
      <w:marLeft w:val="0"/>
      <w:marRight w:val="0"/>
      <w:marTop w:val="0"/>
      <w:marBottom w:val="0"/>
      <w:divBdr>
        <w:top w:val="none" w:sz="0" w:space="0" w:color="auto"/>
        <w:left w:val="none" w:sz="0" w:space="0" w:color="auto"/>
        <w:bottom w:val="none" w:sz="0" w:space="0" w:color="auto"/>
        <w:right w:val="none" w:sz="0" w:space="0" w:color="auto"/>
      </w:divBdr>
    </w:div>
    <w:div w:id="2108227991">
      <w:bodyDiv w:val="1"/>
      <w:marLeft w:val="0"/>
      <w:marRight w:val="0"/>
      <w:marTop w:val="0"/>
      <w:marBottom w:val="0"/>
      <w:divBdr>
        <w:top w:val="none" w:sz="0" w:space="0" w:color="auto"/>
        <w:left w:val="none" w:sz="0" w:space="0" w:color="auto"/>
        <w:bottom w:val="none" w:sz="0" w:space="0" w:color="auto"/>
        <w:right w:val="none" w:sz="0" w:space="0" w:color="auto"/>
      </w:divBdr>
    </w:div>
    <w:div w:id="2117360232">
      <w:bodyDiv w:val="1"/>
      <w:marLeft w:val="0"/>
      <w:marRight w:val="0"/>
      <w:marTop w:val="0"/>
      <w:marBottom w:val="0"/>
      <w:divBdr>
        <w:top w:val="none" w:sz="0" w:space="0" w:color="auto"/>
        <w:left w:val="none" w:sz="0" w:space="0" w:color="auto"/>
        <w:bottom w:val="none" w:sz="0" w:space="0" w:color="auto"/>
        <w:right w:val="none" w:sz="0" w:space="0" w:color="auto"/>
      </w:divBdr>
    </w:div>
    <w:div w:id="2144231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New24</b:Tag>
    <b:SourceType>Book</b:SourceType>
    <b:Guid>{25BD0459-F7E5-463E-AB10-CDEB8C32699E}</b:Guid>
    <b:Author>
      <b:Author>
        <b:NameList>
          <b:Person>
            <b:Last>Newton</b:Last>
            <b:First>P.</b:First>
          </b:Person>
        </b:NameList>
      </b:Author>
    </b:Author>
    <b:Title>What is ansoff matrix</b:Title>
    <b:Year>2024</b:Year>
    <b:RefOrder>6</b:RefOrder>
  </b:Source>
  <b:Source>
    <b:Tag>Mar24</b:Tag>
    <b:SourceType>InternetSite</b:SourceType>
    <b:Guid>{B23858C1-315F-4365-8D13-7EE106175032}</b:Guid>
    <b:Author>
      <b:Author>
        <b:Corporate>Marketline</b:Corporate>
      </b:Author>
    </b:Author>
    <b:Title>HSBC Bank plc – Mergers and Acquisitions (M&amp;A), Partnerships and Alliances</b:Title>
    <b:Year>2024</b:Year>
    <b:YearAccessed>2024</b:YearAccessed>
    <b:MonthAccessed>4</b:MonthAccessed>
    <b:DayAccessed>10</b:DayAccessed>
    <b:URL>https://store.marketline.com/report/hsbc-bank-plc-m-and-a-deal-analysis/</b:URL>
    <b:RefOrder>9</b:RefOrder>
  </b:Source>
  <b:Source>
    <b:Tag>MEP85</b:Tag>
    <b:SourceType>Book</b:SourceType>
    <b:Guid>{5DC61F14-7E7B-42F0-99A1-B9B82424E63D}</b:Guid>
    <b:Author>
      <b:Author>
        <b:NameList>
          <b:Person>
            <b:Last>Porter</b:Last>
            <b:First>M.</b:First>
            <b:Middle>E.</b:Middle>
          </b:Person>
        </b:NameList>
      </b:Author>
    </b:Author>
    <b:Title> Competitive Advantage. Creating and Sustaining Superior Performance.</b:Title>
    <b:Year>1985</b:Year>
    <b:City>New York</b:City>
    <b:Publisher>Free Press</b:Publisher>
    <b:RefOrder>3</b:RefOrder>
  </b:Source>
  <b:Source>
    <b:Tag>MEP081</b:Tag>
    <b:SourceType>JournalArticle</b:SourceType>
    <b:Guid>{70CB338B-510D-41A5-B464-5FBC239A0089}</b:Guid>
    <b:Title> The Five Competitive Forces that Shape Strategy.</b:Title>
    <b:Year>2008</b:Year>
    <b:Author>
      <b:Author>
        <b:NameList>
          <b:Person>
            <b:Last>Porter</b:Last>
            <b:First>M.</b:First>
            <b:Middle>E.</b:Middle>
          </b:Person>
        </b:NameList>
      </b:Author>
    </b:Author>
    <b:JournalName>Harvard Business Review</b:JournalName>
    <b:Pages>79-93</b:Pages>
    <b:Volume>86</b:Volume>
    <b:RefOrder>10</b:RefOrder>
  </b:Source>
  <b:Source>
    <b:Tag>Whi24</b:Tag>
    <b:SourceType>Book</b:SourceType>
    <b:Guid>{E7DC4813-EBEE-4B33-B979-CFABFEB377F5}</b:Guid>
    <b:Title>Exploring strategy</b:Title>
    <b:Year>2012</b:Year>
    <b:Author>
      <b:Author>
        <b:NameList>
          <b:Person>
            <b:Last>Whittington</b:Last>
            <b:First>R.</b:First>
          </b:Person>
          <b:Person>
            <b:Last>Regnér</b:Last>
            <b:First>P.</b:First>
          </b:Person>
          <b:Person>
            <b:Last> Angwin</b:Last>
            <b:First>D.</b:First>
          </b:Person>
          <b:Person>
            <b:Last> Johnson</b:Last>
            <b:First>G.</b:First>
          </b:Person>
          <b:Person>
            <b:Last>Scholes</b:Last>
            <b:First>K.</b:First>
          </b:Person>
        </b:NameList>
      </b:Author>
    </b:Author>
    <b:Publisher>Pearson</b:Publisher>
    <b:Edition>12th</b:Edition>
    <b:RefOrder>2</b:RefOrder>
  </b:Source>
  <b:Source>
    <b:Tag>HIA57</b:Tag>
    <b:SourceType>JournalArticle</b:SourceType>
    <b:Guid>{A6F09DC3-A2A2-4DB2-9DCB-6F06C47A22E8}</b:Guid>
    <b:Author>
      <b:Author>
        <b:NameList>
          <b:Person>
            <b:Last>Ansoff</b:Last>
            <b:First>H.</b:First>
            <b:Middle>I.</b:Middle>
          </b:Person>
        </b:NameList>
      </b:Author>
    </b:Author>
    <b:Title> Strategies for Diversification.</b:Title>
    <b:JournalName>Harvard Business Review</b:JournalName>
    <b:Year>1957</b:Year>
    <b:Pages>113-124</b:Pages>
    <b:Volume>35</b:Volume>
    <b:RefOrder>5</b:RefOrder>
  </b:Source>
  <b:Source>
    <b:Tag>Hus13</b:Tag>
    <b:SourceType>JournalArticle</b:SourceType>
    <b:Guid>{D2D8A1F9-7A3C-437C-8852-A2140ACE9ADB}</b:Guid>
    <b:Title>ANSOFF Matrix, Environment, and Growth- An Interactive Triangle</b:Title>
    <b:Year>2013</b:Year>
    <b:Author>
      <b:Author>
        <b:NameList>
          <b:Person>
            <b:Last>Hussain</b:Last>
            <b:First>S.</b:First>
          </b:Person>
          <b:Person>
            <b:Last> Khattak</b:Last>
            <b:First>J.</b:First>
          </b:Person>
          <b:Person>
            <b:Last> Rizwan</b:Last>
            <b:First>A.</b:First>
          </b:Person>
          <b:Person>
            <b:Last>Latif</b:Last>
            <b:First>M.</b:First>
          </b:Person>
        </b:NameList>
      </b:Author>
    </b:Author>
    <b:JournalName>Management and Administrative Sciences Review</b:JournalName>
    <b:Pages>196-206</b:Pages>
    <b:Volume>2</b:Volume>
    <b:Issue>2</b:Issue>
    <b:RefOrder>7</b:RefOrder>
  </b:Source>
  <b:Source>
    <b:Tag>HSB232</b:Tag>
    <b:SourceType>InternetSite</b:SourceType>
    <b:Guid>{9301C80C-936F-43B0-B8F5-9D6D24E16EE1}</b:Guid>
    <b:Title>Environmental, social and governance review</b:Title>
    <b:Year>2023, b</b:Year>
    <b:Author>
      <b:Author>
        <b:Corporate>HSBC plc</b:Corporate>
      </b:Author>
    </b:Author>
    <b:YearAccessed>2024</b:YearAccessed>
    <b:MonthAccessed>04</b:MonthAccessed>
    <b:DayAccessed>18</b:DayAccessed>
    <b:URL>file:///C:/Users/user/Downloads/240221-esg-review-2023.pdf</b:URL>
    <b:RefOrder>8</b:RefOrder>
  </b:Source>
  <b:Source>
    <b:Tag>HSB23</b:Tag>
    <b:SourceType>InternetSite</b:SourceType>
    <b:Guid>{ED11F1E9-C912-40F7-8473-E873ADCDBE99}</b:Guid>
    <b:Title>HSBC Holdings plc - Annual Report and Accounts 2023</b:Title>
    <b:Author>
      <b:Author>
        <b:Corporate>HSBC plc</b:Corporate>
      </b:Author>
    </b:Author>
    <b:YearAccessed>2024</b:YearAccessed>
    <b:MonthAccessed>04</b:MonthAccessed>
    <b:DayAccessed>10</b:DayAccessed>
    <b:URL>file:///C:/Users/user/Downloads/240226-annual-report-and-accounts-2023.pdf</b:URL>
    <b:Year>2023, a</b:Year>
    <b:RefOrder>1</b:RefOrder>
  </b:Source>
  <b:Source>
    <b:Tag>HSB231</b:Tag>
    <b:SourceType>InternetSite</b:SourceType>
    <b:Guid>{A3017209-0784-44AE-B700-0E6E9D389629}</b:Guid>
    <b:Title>HSBC Holdings plc Strategic Report 2023</b:Title>
    <b:Year>2023, c</b:Year>
    <b:YearAccessed>2024</b:YearAccessed>
    <b:MonthAccessed>04</b:MonthAccessed>
    <b:DayAccessed>9</b:DayAccessed>
    <b:URL>file:///C:/Users/user/Downloads/240221-strategic-report-2023.pdf</b:URL>
    <b:Author>
      <b:Author>
        <b:Corporate>HSBC plc</b:Corporate>
      </b:Author>
    </b:Author>
    <b:RefOrder>4</b:RefOrder>
  </b:Source>
</b:Sources>
</file>

<file path=customXml/itemProps1.xml><?xml version="1.0" encoding="utf-8"?>
<ds:datastoreItem xmlns:ds="http://schemas.openxmlformats.org/officeDocument/2006/customXml" ds:itemID="{F5F1B9A5-FC86-4D0E-8457-5E02B529C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14</Pages>
  <Words>4920</Words>
  <Characters>28047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Tsvetomila Metodieva (Student)</dc:creator>
  <cp:keywords/>
  <dc:description/>
  <cp:lastModifiedBy>Anatoli Mitrev</cp:lastModifiedBy>
  <cp:revision>49</cp:revision>
  <dcterms:created xsi:type="dcterms:W3CDTF">2024-04-23T14:31:00Z</dcterms:created>
  <dcterms:modified xsi:type="dcterms:W3CDTF">2024-04-24T10:49:00Z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8730b278-ed5b-4e9c-98f1-b0e67752b788</vt:lpwstr>
  </property>
</Properties>
</file>