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743B" w:rsidRPr="00E85D46" w:rsidRDefault="00F3743B" w:rsidP="00F3743B">
      <w:pPr>
        <w:spacing w:before="100" w:beforeAutospacing="1" w:after="100" w:afterAutospacing="1" w:line="360" w:lineRule="auto"/>
        <w:jc w:val="center"/>
        <w:outlineLvl w:val="0"/>
        <w:rPr>
          <w:rFonts w:ascii="Arial" w:eastAsia="Times New Roman" w:hAnsi="Arial" w:cs="Arial"/>
          <w:b/>
          <w:bCs/>
          <w:kern w:val="36"/>
        </w:rPr>
      </w:pPr>
      <w:r w:rsidRPr="00E85D46">
        <w:rPr>
          <w:rFonts w:ascii="Arial" w:eastAsia="Times New Roman" w:hAnsi="Arial" w:cs="Arial"/>
          <w:b/>
          <w:bCs/>
          <w:kern w:val="36"/>
        </w:rPr>
        <w:t>Component 2 Assessment</w:t>
      </w:r>
    </w:p>
    <w:p w:rsidR="00F3743B" w:rsidRDefault="00F3743B" w:rsidP="00F3743B">
      <w:pPr>
        <w:spacing w:before="100" w:beforeAutospacing="1" w:after="100" w:afterAutospacing="1" w:line="360" w:lineRule="auto"/>
        <w:jc w:val="center"/>
        <w:outlineLvl w:val="1"/>
        <w:rPr>
          <w:rFonts w:ascii="Arial" w:eastAsia="Times New Roman" w:hAnsi="Arial" w:cs="Arial"/>
          <w:b/>
          <w:bCs/>
        </w:rPr>
      </w:pPr>
      <w:r w:rsidRPr="00E85D46">
        <w:rPr>
          <w:rFonts w:ascii="Arial" w:eastAsia="Times New Roman" w:hAnsi="Arial" w:cs="Arial"/>
          <w:b/>
          <w:bCs/>
        </w:rPr>
        <w:t>Barriers and Motivators to Undertaking Physi</w:t>
      </w:r>
      <w:r>
        <w:rPr>
          <w:rFonts w:ascii="Arial" w:eastAsia="Times New Roman" w:hAnsi="Arial" w:cs="Arial"/>
          <w:b/>
          <w:bCs/>
        </w:rPr>
        <w:t>cal Activity in Adults over 70</w:t>
      </w:r>
    </w:p>
    <w:p w:rsidR="00F3743B" w:rsidRPr="00E85D46" w:rsidRDefault="00F3743B" w:rsidP="00F3743B">
      <w:pPr>
        <w:spacing w:before="100" w:beforeAutospacing="1" w:after="100" w:afterAutospacing="1" w:line="360" w:lineRule="auto"/>
        <w:jc w:val="center"/>
        <w:outlineLvl w:val="1"/>
        <w:rPr>
          <w:rFonts w:ascii="Arial" w:eastAsia="Times New Roman" w:hAnsi="Arial" w:cs="Arial"/>
          <w:b/>
          <w:bCs/>
        </w:rPr>
      </w:pPr>
      <w:r w:rsidRPr="00E85D46">
        <w:rPr>
          <w:rFonts w:ascii="Arial" w:eastAsia="Times New Roman" w:hAnsi="Arial" w:cs="Arial"/>
          <w:b/>
          <w:bCs/>
        </w:rPr>
        <w:t xml:space="preserve">A Critical Appraisal of </w:t>
      </w:r>
      <w:proofErr w:type="spellStart"/>
      <w:r w:rsidRPr="00E85D46">
        <w:rPr>
          <w:rFonts w:ascii="Arial" w:eastAsia="Times New Roman" w:hAnsi="Arial" w:cs="Arial"/>
          <w:b/>
          <w:bCs/>
        </w:rPr>
        <w:t>Kilgour</w:t>
      </w:r>
      <w:proofErr w:type="spellEnd"/>
      <w:r w:rsidRPr="00E85D46">
        <w:rPr>
          <w:rFonts w:ascii="Arial" w:eastAsia="Times New Roman" w:hAnsi="Arial" w:cs="Arial"/>
          <w:b/>
          <w:bCs/>
        </w:rPr>
        <w:t xml:space="preserve"> et al. (2024)</w:t>
      </w:r>
    </w:p>
    <w:p w:rsidR="00F3743B" w:rsidRPr="00E85D46" w:rsidRDefault="00F3743B" w:rsidP="00F3743B">
      <w:pPr>
        <w:spacing w:before="100" w:beforeAutospacing="1" w:after="100" w:afterAutospacing="1" w:line="360" w:lineRule="auto"/>
        <w:jc w:val="both"/>
        <w:outlineLvl w:val="2"/>
        <w:rPr>
          <w:rFonts w:ascii="Arial" w:eastAsia="Times New Roman" w:hAnsi="Arial" w:cs="Arial"/>
          <w:b/>
          <w:bCs/>
        </w:rPr>
      </w:pPr>
      <w:r w:rsidRPr="00E85D46">
        <w:rPr>
          <w:rFonts w:ascii="Arial" w:eastAsia="Times New Roman" w:hAnsi="Arial" w:cs="Arial"/>
          <w:b/>
          <w:bCs/>
        </w:rPr>
        <w:t>Introduction</w:t>
      </w:r>
    </w:p>
    <w:p w:rsidR="00F3743B" w:rsidRPr="00814525" w:rsidRDefault="00F3743B" w:rsidP="00F3743B">
      <w:pPr>
        <w:spacing w:after="0" w:line="360" w:lineRule="auto"/>
        <w:jc w:val="both"/>
        <w:rPr>
          <w:rFonts w:ascii="Arial" w:eastAsia="Times New Roman" w:hAnsi="Arial" w:cs="Arial"/>
        </w:rPr>
      </w:pPr>
      <w:r w:rsidRPr="00814525">
        <w:rPr>
          <w:rFonts w:ascii="Arial" w:eastAsia="Times New Roman" w:hAnsi="Arial" w:cs="Arial"/>
        </w:rPr>
        <w:t>It is commonly acknowledged that one of the best strategies for preserving health and wellness in older age is physical activity. In addition to lowering the risk of chronic illnesses including diabetes, obesity, osteoporosis, and cardiovascular disease, regular physical activity helps older persons preserve their independence, mental health, muscle strength, balance, and cardiovascular health. The UK's aging population and rising rates of chronic illnesses have made it a top public health priority to encourage older persons to continue being physically active.</w:t>
      </w:r>
      <w:r w:rsidRPr="00E85D46">
        <w:rPr>
          <w:rFonts w:ascii="Arial" w:eastAsia="Times New Roman" w:hAnsi="Arial" w:cs="Arial"/>
        </w:rPr>
        <w:t xml:space="preserve"> </w:t>
      </w:r>
      <w:r w:rsidRPr="00814525">
        <w:rPr>
          <w:rFonts w:ascii="Arial" w:eastAsia="Times New Roman" w:hAnsi="Arial" w:cs="Arial"/>
        </w:rPr>
        <w:t>Many persons over 70 do not reach the required levels of physical activity, despite the well-established advantages of exercise. Healthcare providers and legislators who want to promote healthy aging and lessen the burden on health and social care services must comprehend the causes of this.</w:t>
      </w:r>
    </w:p>
    <w:p w:rsidR="00F3743B" w:rsidRPr="00D3301A" w:rsidRDefault="00F3743B" w:rsidP="00F3743B">
      <w:pPr>
        <w:spacing w:after="0" w:line="360" w:lineRule="auto"/>
        <w:jc w:val="both"/>
        <w:rPr>
          <w:rFonts w:ascii="Arial" w:eastAsia="Times New Roman" w:hAnsi="Arial" w:cs="Arial"/>
        </w:rPr>
      </w:pPr>
      <w:proofErr w:type="spellStart"/>
      <w:r w:rsidRPr="00D3301A">
        <w:rPr>
          <w:rFonts w:ascii="Arial" w:eastAsia="Times New Roman" w:hAnsi="Arial" w:cs="Arial"/>
        </w:rPr>
        <w:t>Kilgour</w:t>
      </w:r>
      <w:proofErr w:type="spellEnd"/>
      <w:r w:rsidRPr="00D3301A">
        <w:rPr>
          <w:rFonts w:ascii="Arial" w:eastAsia="Times New Roman" w:hAnsi="Arial" w:cs="Arial"/>
        </w:rPr>
        <w:t xml:space="preserve"> et al.'s (2024) systematic review, "Barriers and motivators to undertaking phys</w:t>
      </w:r>
      <w:r>
        <w:rPr>
          <w:rFonts w:ascii="Arial" w:eastAsia="Times New Roman" w:hAnsi="Arial" w:cs="Arial"/>
        </w:rPr>
        <w:t xml:space="preserve">ical activity in adults over 70, </w:t>
      </w:r>
      <w:r w:rsidRPr="00D3301A">
        <w:rPr>
          <w:rFonts w:ascii="Arial" w:eastAsia="Times New Roman" w:hAnsi="Arial" w:cs="Arial"/>
        </w:rPr>
        <w:t>a systematic review of the quantitative literature," is evaluated critically in this study. The review looks at what motivates or discourages persons over 70 from engaging in physical activity. The authors want to find common obstacles and enablers that affect older individuals' exercise engagement by combining data from multiple quantitative research. Because physical inactivity greatly increases frailty, falls, decreased independence, and the need for health and social care services, the findings are very pertinent to UK health and social care.</w:t>
      </w:r>
    </w:p>
    <w:p w:rsidR="00F3743B" w:rsidRPr="00193A78" w:rsidRDefault="00F3743B" w:rsidP="00F3743B">
      <w:pPr>
        <w:spacing w:after="0" w:line="360" w:lineRule="auto"/>
        <w:jc w:val="both"/>
        <w:rPr>
          <w:rFonts w:ascii="Arial" w:eastAsia="Times New Roman" w:hAnsi="Arial" w:cs="Arial"/>
        </w:rPr>
      </w:pPr>
      <w:r w:rsidRPr="00193A78">
        <w:rPr>
          <w:rFonts w:ascii="Arial" w:eastAsia="Times New Roman" w:hAnsi="Arial" w:cs="Arial"/>
        </w:rPr>
        <w:t>This report's objective is to assess the research's quality and utility by looking at its purpose, research design, participants, data collecting and analysis techniques, ethical considerations, strengths, limitations, and practical consequences. Instead of merely summarizing the article, this report employs a critical viewpoint to assess the evidence's dependability and usefulness in bolstering evidence-based practice. To compare the results with the available data and show a deeper comprehension of the subject, further scholarly literature is included.</w:t>
      </w:r>
    </w:p>
    <w:p w:rsidR="00F3743B" w:rsidRPr="00E85D46" w:rsidRDefault="00F3743B" w:rsidP="00F3743B">
      <w:pPr>
        <w:spacing w:before="100" w:beforeAutospacing="1" w:after="100" w:afterAutospacing="1" w:line="360" w:lineRule="auto"/>
        <w:jc w:val="both"/>
        <w:outlineLvl w:val="2"/>
        <w:rPr>
          <w:rFonts w:ascii="Arial" w:eastAsia="Times New Roman" w:hAnsi="Arial" w:cs="Arial"/>
          <w:b/>
          <w:bCs/>
        </w:rPr>
      </w:pPr>
    </w:p>
    <w:p w:rsidR="00F3743B" w:rsidRPr="00E85D46" w:rsidRDefault="00F3743B" w:rsidP="00F3743B">
      <w:pPr>
        <w:spacing w:before="100" w:beforeAutospacing="1" w:after="100" w:afterAutospacing="1" w:line="360" w:lineRule="auto"/>
        <w:jc w:val="both"/>
        <w:outlineLvl w:val="2"/>
        <w:rPr>
          <w:rFonts w:ascii="Arial" w:eastAsia="Times New Roman" w:hAnsi="Arial" w:cs="Arial"/>
          <w:b/>
          <w:bCs/>
        </w:rPr>
      </w:pPr>
    </w:p>
    <w:p w:rsidR="00F3743B" w:rsidRDefault="00F3743B" w:rsidP="00F3743B">
      <w:pPr>
        <w:spacing w:before="100" w:beforeAutospacing="1" w:after="100" w:afterAutospacing="1" w:line="360" w:lineRule="auto"/>
        <w:jc w:val="both"/>
        <w:outlineLvl w:val="2"/>
        <w:rPr>
          <w:rFonts w:ascii="Arial" w:eastAsia="Times New Roman" w:hAnsi="Arial" w:cs="Arial"/>
          <w:b/>
          <w:bCs/>
        </w:rPr>
      </w:pPr>
    </w:p>
    <w:p w:rsidR="00F3743B" w:rsidRPr="00E85D46" w:rsidRDefault="00F3743B" w:rsidP="00F3743B">
      <w:pPr>
        <w:spacing w:before="100" w:beforeAutospacing="1" w:after="100" w:afterAutospacing="1" w:line="360" w:lineRule="auto"/>
        <w:jc w:val="both"/>
        <w:outlineLvl w:val="2"/>
        <w:rPr>
          <w:rFonts w:ascii="Arial" w:eastAsia="Times New Roman" w:hAnsi="Arial" w:cs="Arial"/>
          <w:b/>
          <w:bCs/>
        </w:rPr>
      </w:pPr>
      <w:r>
        <w:rPr>
          <w:rFonts w:ascii="Arial" w:eastAsia="Times New Roman" w:hAnsi="Arial" w:cs="Arial"/>
          <w:b/>
          <w:bCs/>
        </w:rPr>
        <w:lastRenderedPageBreak/>
        <w:t>Understanding the Purpose and Research Question</w:t>
      </w:r>
    </w:p>
    <w:p w:rsidR="00F3743B" w:rsidRPr="00E85D46" w:rsidRDefault="00F3743B" w:rsidP="00F3743B">
      <w:pPr>
        <w:spacing w:line="360" w:lineRule="auto"/>
        <w:jc w:val="both"/>
        <w:rPr>
          <w:rFonts w:ascii="Arial" w:eastAsia="Times New Roman" w:hAnsi="Arial" w:cs="Arial"/>
        </w:rPr>
      </w:pPr>
      <w:proofErr w:type="spellStart"/>
      <w:r w:rsidRPr="00634C2E">
        <w:rPr>
          <w:rFonts w:ascii="Arial" w:eastAsia="Times New Roman" w:hAnsi="Arial" w:cs="Arial"/>
        </w:rPr>
        <w:t>Kilgour</w:t>
      </w:r>
      <w:proofErr w:type="spellEnd"/>
      <w:r w:rsidRPr="00634C2E">
        <w:rPr>
          <w:rFonts w:ascii="Arial" w:eastAsia="Times New Roman" w:hAnsi="Arial" w:cs="Arial"/>
        </w:rPr>
        <w:t xml:space="preserve"> et al. (2024) carried out a systematic review to look into the motivators and obstacles related to physical exercise in persons over 70. The authors acknowledged that while persistent physical activity enhances mental health, physical function, and quality of life, participation rates in this age range are consistently low. In order to create successful interventions, the review aimed to determine the elements </w:t>
      </w:r>
      <w:r w:rsidRPr="00E85D46">
        <w:rPr>
          <w:rFonts w:ascii="Arial" w:eastAsia="Times New Roman" w:hAnsi="Arial" w:cs="Arial"/>
        </w:rPr>
        <w:t xml:space="preserve">impacting involvement. </w:t>
      </w:r>
      <w:r w:rsidRPr="00634C2E">
        <w:rPr>
          <w:rFonts w:ascii="Arial" w:eastAsia="Times New Roman" w:hAnsi="Arial" w:cs="Arial"/>
        </w:rPr>
        <w:t>Using predetermined search tactics and eligibility requirements, the researchers looked through a number of electronic databases. Included were only quantitative studies with participants who were 70 years of age or older. To guarantee that the results represented older persons living in the community, studies that concentrated on institutionalized populations or people with serious medical issues were omitted.</w:t>
      </w:r>
      <w:r w:rsidRPr="00E85D46">
        <w:rPr>
          <w:rFonts w:ascii="Arial" w:eastAsia="Times New Roman" w:hAnsi="Arial" w:cs="Arial"/>
        </w:rPr>
        <w:t xml:space="preserve"> The review reduced selection bias and increased transparency by adhering to established systematic review techniques.</w:t>
      </w:r>
    </w:p>
    <w:p w:rsidR="00F3743B" w:rsidRPr="00E85D46" w:rsidRDefault="00F3743B" w:rsidP="00F3743B">
      <w:pPr>
        <w:spacing w:after="0" w:line="360" w:lineRule="auto"/>
        <w:jc w:val="both"/>
        <w:rPr>
          <w:rFonts w:ascii="Arial" w:eastAsia="Times New Roman" w:hAnsi="Arial" w:cs="Arial"/>
          <w:b/>
          <w:bCs/>
        </w:rPr>
      </w:pPr>
      <w:r>
        <w:rPr>
          <w:rFonts w:ascii="Arial" w:eastAsia="Times New Roman" w:hAnsi="Arial" w:cs="Arial"/>
          <w:b/>
          <w:bCs/>
        </w:rPr>
        <w:t>Understanding the Research Methods</w:t>
      </w:r>
    </w:p>
    <w:p w:rsidR="00F3743B" w:rsidRPr="00E85D46" w:rsidRDefault="00F3743B" w:rsidP="00F3743B">
      <w:pPr>
        <w:spacing w:after="0" w:line="360" w:lineRule="auto"/>
        <w:jc w:val="both"/>
        <w:rPr>
          <w:rFonts w:ascii="Arial" w:eastAsia="Times New Roman" w:hAnsi="Arial" w:cs="Arial"/>
        </w:rPr>
      </w:pPr>
      <w:r w:rsidRPr="00CE4A40">
        <w:rPr>
          <w:rFonts w:ascii="Arial" w:eastAsia="Times New Roman" w:hAnsi="Arial" w:cs="Arial"/>
        </w:rPr>
        <w:t xml:space="preserve">This study's use of a systematic review technique is one of its main advantages. Because systematic reviews use transparent and repeatable procedures to synthesize findings from various studies, they hold a high position in the evidence hierarchy. </w:t>
      </w:r>
      <w:proofErr w:type="spellStart"/>
      <w:r w:rsidRPr="00CE4A40">
        <w:rPr>
          <w:rFonts w:ascii="Arial" w:eastAsia="Times New Roman" w:hAnsi="Arial" w:cs="Arial"/>
        </w:rPr>
        <w:t>Kilgour</w:t>
      </w:r>
      <w:proofErr w:type="spellEnd"/>
      <w:r w:rsidRPr="00CE4A40">
        <w:rPr>
          <w:rFonts w:ascii="Arial" w:eastAsia="Times New Roman" w:hAnsi="Arial" w:cs="Arial"/>
        </w:rPr>
        <w:t xml:space="preserve"> et al. (2024) decreased the possibility of selection bias and improved the validity of their findings by searching many scholarly databases and using predetermined inc</w:t>
      </w:r>
      <w:r w:rsidRPr="00E85D46">
        <w:rPr>
          <w:rFonts w:ascii="Arial" w:eastAsia="Times New Roman" w:hAnsi="Arial" w:cs="Arial"/>
        </w:rPr>
        <w:t xml:space="preserve">lusion and exclusion criteria. </w:t>
      </w:r>
    </w:p>
    <w:p w:rsidR="00F3743B" w:rsidRPr="00CE4A40" w:rsidRDefault="00F3743B" w:rsidP="00F3743B">
      <w:pPr>
        <w:spacing w:after="0" w:line="360" w:lineRule="auto"/>
        <w:jc w:val="both"/>
        <w:rPr>
          <w:rFonts w:ascii="Arial" w:eastAsia="Times New Roman" w:hAnsi="Arial" w:cs="Arial"/>
        </w:rPr>
      </w:pPr>
      <w:r w:rsidRPr="00CE4A40">
        <w:rPr>
          <w:rFonts w:ascii="Arial" w:eastAsia="Times New Roman" w:hAnsi="Arial" w:cs="Arial"/>
        </w:rPr>
        <w:t>A significant problem in health and social care is addressed by the well-defined research question. Maintaining physical function in elderly persons has grown more crucial as life expectancy keeps rising. As a result, the evaluation offers timely evidence that can guide clinical practice and policy formulation.</w:t>
      </w:r>
    </w:p>
    <w:p w:rsidR="00F3743B" w:rsidRDefault="00F3743B" w:rsidP="00F3743B">
      <w:pPr>
        <w:spacing w:after="0" w:line="360" w:lineRule="auto"/>
        <w:jc w:val="both"/>
        <w:rPr>
          <w:rFonts w:ascii="Arial" w:eastAsia="Times New Roman" w:hAnsi="Arial" w:cs="Arial"/>
        </w:rPr>
      </w:pPr>
      <w:r w:rsidRPr="00CE4A40">
        <w:rPr>
          <w:rFonts w:ascii="Arial" w:eastAsia="Times New Roman" w:hAnsi="Arial" w:cs="Arial"/>
        </w:rPr>
        <w:t>Selecting quantitative research has a number of benefits. Researchers may evaluate the prevalence of obstacles and facilitators objectively and do cross-population comparisons thanks to quantitative research. The general dependability of the results is further enhanced by the utilization of many research, as the conclusions are strengthened by consistent patterns that</w:t>
      </w:r>
      <w:r>
        <w:rPr>
          <w:rFonts w:ascii="Arial" w:eastAsia="Times New Roman" w:hAnsi="Arial" w:cs="Arial"/>
        </w:rPr>
        <w:t xml:space="preserve"> emerge from various settings. </w:t>
      </w:r>
    </w:p>
    <w:p w:rsidR="00F3743B" w:rsidRPr="00CE4A40" w:rsidRDefault="00F3743B" w:rsidP="00F3743B">
      <w:pPr>
        <w:spacing w:after="0" w:line="360" w:lineRule="auto"/>
        <w:jc w:val="both"/>
        <w:rPr>
          <w:rFonts w:ascii="Arial" w:eastAsia="Times New Roman" w:hAnsi="Arial" w:cs="Arial"/>
        </w:rPr>
      </w:pPr>
      <w:r w:rsidRPr="00CE4A40">
        <w:rPr>
          <w:rFonts w:ascii="Arial" w:eastAsia="Times New Roman" w:hAnsi="Arial" w:cs="Arial"/>
        </w:rPr>
        <w:t>But it's also important to acknowledge a few limits. Since the review is solely based on previously published studies, the caliber of the original study determines the caliber of the results. The total results could be impacted by any flaws in individual research, such as measurement problems or sample bias.</w:t>
      </w:r>
      <w:r w:rsidRPr="00E85D46">
        <w:rPr>
          <w:rFonts w:ascii="Arial" w:eastAsia="Times New Roman" w:hAnsi="Arial" w:cs="Arial"/>
        </w:rPr>
        <w:t xml:space="preserve"> </w:t>
      </w:r>
      <w:r w:rsidRPr="00CE4A40">
        <w:rPr>
          <w:rFonts w:ascii="Arial" w:eastAsia="Times New Roman" w:hAnsi="Arial" w:cs="Arial"/>
        </w:rPr>
        <w:t xml:space="preserve">Additionally, the authors were unable to do a meta-analysis since several research utilized different outcome measures and evaluation instruments. Rather, they carried out a </w:t>
      </w:r>
      <w:r w:rsidRPr="00CE4A40">
        <w:rPr>
          <w:rFonts w:ascii="Arial" w:eastAsia="Times New Roman" w:hAnsi="Arial" w:cs="Arial"/>
        </w:rPr>
        <w:lastRenderedPageBreak/>
        <w:t>narrative synthesis, which may add some subjectivity and is more reliant on the interpretation of the researchers.</w:t>
      </w:r>
    </w:p>
    <w:p w:rsidR="00F3743B" w:rsidRPr="00EF48BC" w:rsidRDefault="00F3743B" w:rsidP="00F3743B">
      <w:pPr>
        <w:spacing w:after="0" w:line="360" w:lineRule="auto"/>
        <w:jc w:val="both"/>
        <w:rPr>
          <w:rFonts w:ascii="Arial" w:eastAsia="Times New Roman" w:hAnsi="Arial" w:cs="Arial"/>
        </w:rPr>
      </w:pPr>
      <w:r w:rsidRPr="00EF48BC">
        <w:rPr>
          <w:rFonts w:ascii="Arial" w:eastAsia="Times New Roman" w:hAnsi="Arial" w:cs="Arial"/>
        </w:rPr>
        <w:t>Another drawback is that quantitative research frequently offers little understanding of the individual sensations and feelings that underlie physical exercise behavior. Richer explanations of why older persons perceive certain obstacles or what drives behavioral change may be found in qualitative study. Therefore, combining quantitative and qualitative data may offer a more thorough knowledge of older persons' participation in physical exercise.</w:t>
      </w:r>
    </w:p>
    <w:p w:rsidR="00F3743B" w:rsidRPr="00EF48BC" w:rsidRDefault="00F3743B" w:rsidP="00F3743B">
      <w:pPr>
        <w:spacing w:after="0" w:line="360" w:lineRule="auto"/>
        <w:jc w:val="both"/>
        <w:rPr>
          <w:rFonts w:ascii="Arial" w:eastAsia="Times New Roman" w:hAnsi="Arial" w:cs="Arial"/>
        </w:rPr>
      </w:pPr>
      <w:r w:rsidRPr="00EF48BC">
        <w:rPr>
          <w:rFonts w:ascii="Arial" w:eastAsia="Times New Roman" w:hAnsi="Arial" w:cs="Arial"/>
        </w:rPr>
        <w:t>The review's participants were mostly community-dwelling adults 70 years of age and older. Because older persons are more likely to experience physical inactivity, frailty, falls, and chronic illnesses, this population is extremely important. Since the majority of older individuals receiving health and social care help in the UK live freely rather than in residential care, focusing on community-dwelling adults boosts the findings' practical usefulness. The results, however, might not accurately reflect the experiences of the most vulnerable elements of the elderly population due to the exclusion of those residing in care facilities. Therefore, in order to provide a more comprehensive knowledge of physical activity limitations, future research should involve both community-based and institutionalized older adults.</w:t>
      </w:r>
    </w:p>
    <w:p w:rsidR="00F3743B" w:rsidRPr="00935A57" w:rsidRDefault="00F3743B" w:rsidP="00F3743B">
      <w:pPr>
        <w:spacing w:after="0" w:line="360" w:lineRule="auto"/>
        <w:jc w:val="both"/>
        <w:rPr>
          <w:rFonts w:ascii="Arial" w:eastAsia="Times New Roman" w:hAnsi="Arial" w:cs="Arial"/>
        </w:rPr>
      </w:pPr>
      <w:r w:rsidRPr="00935A57">
        <w:rPr>
          <w:rFonts w:ascii="Arial" w:eastAsia="Times New Roman" w:hAnsi="Arial" w:cs="Arial"/>
        </w:rPr>
        <w:t>The included studies employed a variety of data collection techniques, but many of them used validated survey instruments and structured questionnaires to gauge perceived barriers and physical activity participation. Because they allow researchers to get comparable data from many participant groups, standardized questionnaires increase reliability. However, recall bias and social desirability bias may be introduced by self-reported data. Due to embarrassment or trouble recalling earlier behavior, participants may underreport obstacles or exaggerate their amount of physical effort. Future study may be more accurate if objective measurements like accelerometers or wearable fitness equipment are used in conjunction with questionnaires.</w:t>
      </w:r>
    </w:p>
    <w:p w:rsidR="00F3743B" w:rsidRPr="005448DD" w:rsidRDefault="00F3743B" w:rsidP="00F3743B">
      <w:pPr>
        <w:spacing w:after="0" w:line="360" w:lineRule="auto"/>
        <w:jc w:val="both"/>
        <w:rPr>
          <w:rFonts w:ascii="Arial" w:eastAsia="Times New Roman" w:hAnsi="Arial" w:cs="Arial"/>
        </w:rPr>
      </w:pPr>
      <w:r w:rsidRPr="005448DD">
        <w:rPr>
          <w:rFonts w:ascii="Arial" w:eastAsia="Times New Roman" w:hAnsi="Arial" w:cs="Arial"/>
        </w:rPr>
        <w:t>The analysis found a number of obstacles that regularly hindered regular physical activity among older persons. Among the most often mentioned challenges were physical health issues, chronic pain, arthritis, exhaustion, poor balance, fear of harm, and decreased mobility. Poor weather, dangerous neighborhoods, a lack of transportation, and restricted access to age-appropriate fitness centers were examples of environmental obstacles. Psychological obstacles like lack of confidence, fear of falling, and low motivation were also prevalent. These results show that a variety of interrelated factors, rather than a single cause, influence physical inactivity.</w:t>
      </w:r>
    </w:p>
    <w:p w:rsidR="00F3743B" w:rsidRPr="005448DD" w:rsidRDefault="00F3743B" w:rsidP="00F3743B">
      <w:pPr>
        <w:spacing w:after="0" w:line="360" w:lineRule="auto"/>
        <w:jc w:val="both"/>
        <w:rPr>
          <w:rFonts w:ascii="Arial" w:eastAsia="Times New Roman" w:hAnsi="Arial" w:cs="Arial"/>
        </w:rPr>
      </w:pPr>
      <w:r w:rsidRPr="005448DD">
        <w:rPr>
          <w:rFonts w:ascii="Arial" w:eastAsia="Times New Roman" w:hAnsi="Arial" w:cs="Arial"/>
        </w:rPr>
        <w:t xml:space="preserve">The research found a number of significant motivators in addition to these obstacles. Numerous participants acknowledged that engaging in physical activity enhanced their physical and emotional well-being, helped them keep their independence, and kept them socially linked. </w:t>
      </w:r>
      <w:r w:rsidRPr="005448DD">
        <w:rPr>
          <w:rFonts w:ascii="Arial" w:eastAsia="Times New Roman" w:hAnsi="Arial" w:cs="Arial"/>
        </w:rPr>
        <w:lastRenderedPageBreak/>
        <w:t>Exercise enjoyment, support from family members, encouragement from medical professionals, and involvement in group activities all boosted motivation. These results corroborate the idea that people are more inclined to alter their behavior when they perceive significant personal gains and obtain sufficient social support.</w:t>
      </w:r>
    </w:p>
    <w:p w:rsidR="00F3743B" w:rsidRPr="005448DD" w:rsidRDefault="00F3743B" w:rsidP="00F3743B">
      <w:pPr>
        <w:spacing w:after="0" w:line="360" w:lineRule="auto"/>
        <w:jc w:val="both"/>
        <w:rPr>
          <w:rFonts w:ascii="Arial" w:eastAsia="Times New Roman" w:hAnsi="Arial" w:cs="Arial"/>
        </w:rPr>
      </w:pPr>
      <w:proofErr w:type="spellStart"/>
      <w:r w:rsidRPr="005448DD">
        <w:rPr>
          <w:rFonts w:ascii="Arial" w:eastAsia="Times New Roman" w:hAnsi="Arial" w:cs="Arial"/>
        </w:rPr>
        <w:t>Kilgour</w:t>
      </w:r>
      <w:proofErr w:type="spellEnd"/>
      <w:r w:rsidRPr="005448DD">
        <w:rPr>
          <w:rFonts w:ascii="Arial" w:eastAsia="Times New Roman" w:hAnsi="Arial" w:cs="Arial"/>
        </w:rPr>
        <w:t xml:space="preserve"> et al.'s (2024) results align with earlier studies. Regular physical activity improves cognitive function, lowers the risk of falls, and improves quality of life for older individuals, according to the World Health Organization (2020). In a similar vein, the UK Chief Medical Officers (2019) advise persons 65 years of age and older to engage in weekly aerobic, strength, and balancing exercises in order to preserve their functional independence. Confidence in the evidence is strengthened by the consistency between the review findings and these authoritative recommendations.</w:t>
      </w:r>
    </w:p>
    <w:p w:rsidR="004540EA" w:rsidRDefault="00F3743B">
      <w:bookmarkStart w:id="0" w:name="_GoBack"/>
      <w:bookmarkEnd w:id="0"/>
    </w:p>
    <w:sectPr w:rsidR="004540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43B"/>
    <w:rsid w:val="001C41CB"/>
    <w:rsid w:val="00667533"/>
    <w:rsid w:val="00F37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E77A95-C0C1-4820-BC25-626F9FA1B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4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1335</Words>
  <Characters>7615</Characters>
  <Application>Microsoft Office Word</Application>
  <DocSecurity>0</DocSecurity>
  <Lines>63</Lines>
  <Paragraphs>17</Paragraphs>
  <ScaleCrop>false</ScaleCrop>
  <Company/>
  <LinksUpToDate>false</LinksUpToDate>
  <CharactersWithSpaces>8933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2026-07-13T13:45:00Z</dcterms:created>
  <dcterms:modified xsi:type="dcterms:W3CDTF">2026-07-13T13:45:00Z</dcterms:modified>
</cp:coreProperties>
</file>