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8253023" wp14:paraId="2C078E63" wp14:textId="06C46DD3">
      <w:pPr>
        <w:jc w:val="center"/>
        <w:rPr>
          <w:rFonts w:ascii="Aptos Display" w:hAnsi="Aptos Display" w:eastAsia="Aptos Display" w:cs="Aptos Display" w:asciiTheme="majorAscii" w:hAnsiTheme="majorAscii" w:eastAsiaTheme="majorAscii" w:cstheme="majorAscii"/>
          <w:b w:val="1"/>
          <w:bCs w:val="1"/>
          <w:sz w:val="32"/>
          <w:szCs w:val="32"/>
          <w:u w:val="single"/>
        </w:rPr>
      </w:pPr>
      <w:r w:rsidRPr="78253023" w:rsidR="77DA87E5">
        <w:rPr>
          <w:rFonts w:ascii="Aptos Display" w:hAnsi="Aptos Display" w:eastAsia="Aptos Display" w:cs="Aptos Display" w:asciiTheme="majorAscii" w:hAnsiTheme="majorAscii" w:eastAsiaTheme="majorAscii" w:cstheme="majorAscii"/>
          <w:b w:val="1"/>
          <w:bCs w:val="1"/>
          <w:sz w:val="32"/>
          <w:szCs w:val="32"/>
          <w:u w:val="single"/>
        </w:rPr>
        <w:t>Critical Evaluation of Return to Play and Injury Risk Protocols Surround</w:t>
      </w:r>
      <w:r w:rsidRPr="78253023" w:rsidR="3FF4922C">
        <w:rPr>
          <w:rFonts w:ascii="Aptos Display" w:hAnsi="Aptos Display" w:eastAsia="Aptos Display" w:cs="Aptos Display" w:asciiTheme="majorAscii" w:hAnsiTheme="majorAscii" w:eastAsiaTheme="majorAscii" w:cstheme="majorAscii"/>
          <w:b w:val="1"/>
          <w:bCs w:val="1"/>
          <w:sz w:val="32"/>
          <w:szCs w:val="32"/>
          <w:u w:val="single"/>
        </w:rPr>
        <w:t>ing</w:t>
      </w:r>
      <w:r w:rsidRPr="78253023" w:rsidR="3CD4A7EA">
        <w:rPr>
          <w:rFonts w:ascii="Aptos Display" w:hAnsi="Aptos Display" w:eastAsia="Aptos Display" w:cs="Aptos Display" w:asciiTheme="majorAscii" w:hAnsiTheme="majorAscii" w:eastAsiaTheme="majorAscii" w:cstheme="majorAscii"/>
          <w:b w:val="1"/>
          <w:bCs w:val="1"/>
          <w:sz w:val="32"/>
          <w:szCs w:val="32"/>
          <w:u w:val="single"/>
        </w:rPr>
        <w:t xml:space="preserve"> an</w:t>
      </w:r>
      <w:r w:rsidRPr="78253023" w:rsidR="3FF4922C">
        <w:rPr>
          <w:rFonts w:ascii="Aptos Display" w:hAnsi="Aptos Display" w:eastAsia="Aptos Display" w:cs="Aptos Display" w:asciiTheme="majorAscii" w:hAnsiTheme="majorAscii" w:eastAsiaTheme="majorAscii" w:cstheme="majorAscii"/>
          <w:b w:val="1"/>
          <w:bCs w:val="1"/>
          <w:sz w:val="32"/>
          <w:szCs w:val="32"/>
          <w:u w:val="single"/>
        </w:rPr>
        <w:t xml:space="preserve"> </w:t>
      </w:r>
      <w:r w:rsidRPr="78253023" w:rsidR="22C48CD9">
        <w:rPr>
          <w:rFonts w:ascii="Aptos Display" w:hAnsi="Aptos Display" w:eastAsia="Aptos Display" w:cs="Aptos Display" w:asciiTheme="majorAscii" w:hAnsiTheme="majorAscii" w:eastAsiaTheme="majorAscii" w:cstheme="majorAscii"/>
          <w:b w:val="1"/>
          <w:bCs w:val="1"/>
          <w:sz w:val="32"/>
          <w:szCs w:val="32"/>
          <w:u w:val="single"/>
        </w:rPr>
        <w:t xml:space="preserve">ACL </w:t>
      </w:r>
      <w:r w:rsidRPr="78253023" w:rsidR="0B467E65">
        <w:rPr>
          <w:rFonts w:ascii="Aptos Display" w:hAnsi="Aptos Display" w:eastAsia="Aptos Display" w:cs="Aptos Display" w:asciiTheme="majorAscii" w:hAnsiTheme="majorAscii" w:eastAsiaTheme="majorAscii" w:cstheme="majorAscii"/>
          <w:b w:val="1"/>
          <w:bCs w:val="1"/>
          <w:sz w:val="32"/>
          <w:szCs w:val="32"/>
          <w:u w:val="single"/>
        </w:rPr>
        <w:t>Tear</w:t>
      </w:r>
    </w:p>
    <w:p w:rsidR="78253023" w:rsidP="78253023" w:rsidRDefault="78253023" w14:paraId="0F41A5A9" w14:textId="00DE633D">
      <w:pPr>
        <w:jc w:val="left"/>
        <w:rPr>
          <w:rFonts w:ascii="Aptos Display" w:hAnsi="Aptos Display" w:eastAsia="Aptos Display" w:cs="Aptos Display" w:asciiTheme="majorAscii" w:hAnsiTheme="majorAscii" w:eastAsiaTheme="majorAscii" w:cstheme="majorAscii"/>
          <w:b w:val="0"/>
          <w:bCs w:val="0"/>
          <w:sz w:val="22"/>
          <w:szCs w:val="22"/>
          <w:u w:val="none"/>
        </w:rPr>
      </w:pPr>
    </w:p>
    <w:p w:rsidR="00CD36FD" w:rsidP="78253023" w:rsidRDefault="00CD36FD" w14:paraId="1715DBE6" w14:textId="100366B4">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1"/>
          <w:bCs w:val="1"/>
          <w:color w:val="auto"/>
          <w:sz w:val="22"/>
          <w:szCs w:val="22"/>
          <w:u w:val="single"/>
        </w:rPr>
      </w:pPr>
      <w:r w:rsidRPr="78253023" w:rsidR="00CD36FD">
        <w:rPr>
          <w:rFonts w:ascii="Aptos" w:hAnsi="Aptos" w:eastAsia="Aptos" w:cs="Aptos" w:asciiTheme="minorAscii" w:hAnsiTheme="minorAscii" w:eastAsiaTheme="minorAscii" w:cstheme="minorAscii"/>
          <w:b w:val="1"/>
          <w:bCs w:val="1"/>
          <w:color w:val="auto"/>
          <w:sz w:val="22"/>
          <w:szCs w:val="22"/>
          <w:u w:val="single"/>
        </w:rPr>
        <w:t>Introduction</w:t>
      </w:r>
    </w:p>
    <w:p w:rsidR="32F52FB6" w:rsidP="78253023" w:rsidRDefault="32F52FB6" w14:paraId="475C2E41" w14:textId="6FC4D260">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r w:rsidRPr="78253023" w:rsidR="32F52FB6">
        <w:rPr>
          <w:rFonts w:ascii="Aptos" w:hAnsi="Aptos" w:eastAsia="Aptos" w:cs="Aptos" w:asciiTheme="minorAscii" w:hAnsiTheme="minorAscii" w:eastAsiaTheme="minorAscii" w:cstheme="minorAscii"/>
          <w:b w:val="0"/>
          <w:bCs w:val="0"/>
          <w:color w:val="auto"/>
          <w:sz w:val="22"/>
          <w:szCs w:val="22"/>
          <w:u w:val="none"/>
        </w:rPr>
        <w:t xml:space="preserve">Laskowski (2013) </w:t>
      </w:r>
      <w:r w:rsidRPr="78253023" w:rsidR="32F52FB6">
        <w:rPr>
          <w:rFonts w:ascii="Aptos" w:hAnsi="Aptos" w:eastAsia="Aptos" w:cs="Aptos" w:asciiTheme="minorAscii" w:hAnsiTheme="minorAscii" w:eastAsiaTheme="minorAscii" w:cstheme="minorAscii"/>
          <w:b w:val="0"/>
          <w:bCs w:val="0"/>
          <w:color w:val="auto"/>
          <w:sz w:val="22"/>
          <w:szCs w:val="22"/>
          <w:u w:val="none"/>
        </w:rPr>
        <w:t>summarised</w:t>
      </w:r>
      <w:r w:rsidRPr="78253023" w:rsidR="32F52FB6">
        <w:rPr>
          <w:rFonts w:ascii="Aptos" w:hAnsi="Aptos" w:eastAsia="Aptos" w:cs="Aptos" w:asciiTheme="minorAscii" w:hAnsiTheme="minorAscii" w:eastAsiaTheme="minorAscii" w:cstheme="minorAscii"/>
          <w:b w:val="0"/>
          <w:bCs w:val="0"/>
          <w:color w:val="auto"/>
          <w:sz w:val="22"/>
          <w:szCs w:val="22"/>
          <w:u w:val="none"/>
        </w:rPr>
        <w:t xml:space="preserve"> the function of the ACL by </w:t>
      </w:r>
      <w:r w:rsidRPr="78253023" w:rsidR="32F52FB6">
        <w:rPr>
          <w:rFonts w:ascii="Aptos" w:hAnsi="Aptos" w:eastAsia="Aptos" w:cs="Aptos" w:asciiTheme="minorAscii" w:hAnsiTheme="minorAscii" w:eastAsiaTheme="minorAscii" w:cstheme="minorAscii"/>
          <w:b w:val="0"/>
          <w:bCs w:val="0"/>
          <w:color w:val="auto"/>
          <w:sz w:val="22"/>
          <w:szCs w:val="22"/>
          <w:u w:val="none"/>
        </w:rPr>
        <w:t>stating</w:t>
      </w:r>
      <w:r w:rsidRPr="78253023" w:rsidR="32F52FB6">
        <w:rPr>
          <w:rFonts w:ascii="Aptos" w:hAnsi="Aptos" w:eastAsia="Aptos" w:cs="Aptos" w:asciiTheme="minorAscii" w:hAnsiTheme="minorAscii" w:eastAsiaTheme="minorAscii" w:cstheme="minorAscii"/>
          <w:b w:val="0"/>
          <w:bCs w:val="0"/>
          <w:color w:val="auto"/>
          <w:sz w:val="22"/>
          <w:szCs w:val="22"/>
          <w:u w:val="none"/>
        </w:rPr>
        <w:t xml:space="preserve"> that </w:t>
      </w:r>
      <w:r w:rsidRPr="78253023" w:rsidR="33F663EB">
        <w:rPr>
          <w:rFonts w:ascii="Aptos" w:hAnsi="Aptos" w:eastAsia="Aptos" w:cs="Aptos" w:asciiTheme="minorAscii" w:hAnsiTheme="minorAscii" w:eastAsiaTheme="minorAscii" w:cstheme="minorAscii"/>
          <w:b w:val="0"/>
          <w:bCs w:val="0"/>
          <w:color w:val="auto"/>
          <w:sz w:val="22"/>
          <w:szCs w:val="22"/>
          <w:u w:val="none"/>
        </w:rPr>
        <w:t>"</w:t>
      </w:r>
      <w:r w:rsidRPr="78253023" w:rsidR="33F663E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The anterior cruciate ligament (ACL) is a primary restraint to anterior tibial translation and a significant contributor to both static and dynamic knee stability, especially for sports and activities that require deceleration and aggressive cutting and pivoting movements. ACL injuries have a significant impact on individual function and on the health care economy, and continue to be prevalent and disproportionate, affecting more women than men.</w:t>
      </w:r>
      <w:r w:rsidRPr="78253023" w:rsidR="33F663E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w:t>
      </w:r>
      <w:r w:rsidRPr="78253023" w:rsidR="507C092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w:t>
      </w:r>
      <w:r w:rsidRPr="78253023" w:rsidR="5AD08A3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78253023" w:rsidR="1FEDD10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A study by Boden et </w:t>
      </w:r>
      <w:r w:rsidRPr="78253023" w:rsidR="1FEDD10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al.,</w:t>
      </w:r>
      <w:r w:rsidRPr="78253023" w:rsidR="1FEDD10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(2000) found that 72</w:t>
      </w:r>
      <w:r w:rsidRPr="78253023" w:rsidR="3C4EE1B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of ACL injuries were </w:t>
      </w:r>
      <w:r w:rsidRPr="78253023" w:rsidR="3C4EE1B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non contact</w:t>
      </w:r>
      <w:r w:rsidRPr="78253023" w:rsidR="3C4EE1B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78253023" w:rsidR="53FA4E0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In the second part of the same study, 27 videos of ACL injuries were </w:t>
      </w:r>
      <w:r w:rsidRPr="78253023" w:rsidR="4D17442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examined;</w:t>
      </w:r>
      <w:r w:rsidRPr="78253023" w:rsidR="53FA4E0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the majority of </w:t>
      </w:r>
      <w:r w:rsidRPr="78253023" w:rsidR="53FA4E0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non contact</w:t>
      </w:r>
      <w:r w:rsidRPr="78253023" w:rsidR="53FA4E0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ACL injuries were caused by a sharp deceleration</w:t>
      </w:r>
      <w:r w:rsidRPr="78253023" w:rsidR="0E3124F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change of direction</w:t>
      </w:r>
      <w:r w:rsidRPr="78253023" w:rsidR="53FA4E0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78253023" w:rsidR="0ED615E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or landing </w:t>
      </w:r>
      <w:r w:rsidRPr="78253023" w:rsidR="53FA4E0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whilst t</w:t>
      </w:r>
      <w:r w:rsidRPr="78253023" w:rsidR="03F774B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he knee was </w:t>
      </w:r>
      <w:r w:rsidRPr="78253023" w:rsidR="03F774B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almost fully</w:t>
      </w:r>
      <w:r w:rsidRPr="78253023" w:rsidR="03F774B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extended.</w:t>
      </w:r>
      <w:r w:rsidRPr="78253023" w:rsidR="069BF03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78253023" w:rsidR="5AD08A3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A review of the literature surrounding the epidemi</w:t>
      </w:r>
      <w:r w:rsidRPr="78253023" w:rsidR="73FA884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ology of </w:t>
      </w:r>
      <w:r w:rsidRPr="78253023" w:rsidR="5AD08A3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ACL injuries in </w:t>
      </w:r>
      <w:r w:rsidRPr="78253023" w:rsidR="5AD08A3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footba</w:t>
      </w:r>
      <w:r w:rsidRPr="78253023" w:rsidR="68892C3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ll </w:t>
      </w:r>
      <w:r w:rsidRPr="78253023" w:rsidR="68892C3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stated</w:t>
      </w:r>
      <w:r w:rsidRPr="78253023" w:rsidR="68892C3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78253023" w:rsidR="68892C3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that </w:t>
      </w:r>
      <w:r w:rsidRPr="78253023" w:rsidR="3E456E1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multiple studies have shown ACL injuries</w:t>
      </w:r>
      <w:r w:rsidRPr="78253023" w:rsidR="70315A9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to be more prevalent in females (Walden et al., 2010)</w:t>
      </w:r>
      <w:r w:rsidRPr="78253023" w:rsidR="700DCBB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w:t>
      </w:r>
      <w:r w:rsidRPr="78253023" w:rsidR="222FED6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Return to play in sports rehabilitation is the process by which an athlete gradually increases load and intensity of </w:t>
      </w:r>
      <w:r w:rsidRPr="78253023" w:rsidR="74BA4BB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training </w:t>
      </w:r>
      <w:r w:rsidRPr="78253023" w:rsidR="74BA4BB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in order to</w:t>
      </w:r>
      <w:r w:rsidRPr="78253023" w:rsidR="74BA4BB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return to full athletic performance</w:t>
      </w:r>
      <w:r w:rsidRPr="78253023" w:rsidR="74BA4BB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78253023" w:rsidR="4069330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78253023" w:rsidR="4069330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It incorporates the reduction of pain, development of range of motion, muscular endurance, strength, power</w:t>
      </w:r>
      <w:r w:rsidRPr="78253023" w:rsidR="49B7F9C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agility, speed, balance, </w:t>
      </w:r>
      <w:r w:rsidRPr="78253023" w:rsidR="49B7F9C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coordination</w:t>
      </w:r>
      <w:r w:rsidRPr="78253023" w:rsidR="49B7F9C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and any other sport specific demands of the sport in question.</w:t>
      </w:r>
      <w:r w:rsidRPr="78253023" w:rsidR="79822D5E">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Different </w:t>
      </w:r>
      <w:r w:rsidRPr="78253023" w:rsidR="79822D5E">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organisations</w:t>
      </w:r>
      <w:r w:rsidRPr="78253023" w:rsidR="79822D5E">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have different benchmarks for return to play for ACL injuries</w:t>
      </w:r>
      <w:r w:rsidRPr="78253023" w:rsidR="12D50F9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78253023" w:rsidR="12D50F9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What</w:t>
      </w:r>
      <w:r w:rsidRPr="78253023" w:rsidR="79822D5E">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is consistent throughout return to play protocols </w:t>
      </w:r>
      <w:r w:rsidRPr="78253023" w:rsidR="21078C2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is that progression is based </w:t>
      </w:r>
      <w:r w:rsidRPr="78253023" w:rsidR="24F38A5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off of markers as opposed to time frames.</w:t>
      </w:r>
      <w:r w:rsidRPr="78253023" w:rsidR="24F38A5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Injury “Prevent</w:t>
      </w:r>
      <w:r w:rsidRPr="78253023" w:rsidR="2478BA5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ion” or injury risk reduction </w:t>
      </w:r>
      <w:r w:rsidRPr="78253023" w:rsidR="2E85D23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measures</w:t>
      </w:r>
      <w:r w:rsidRPr="78253023" w:rsidR="2478BA5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78253023" w:rsidR="58EDE74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aim to reduce the risk and/or severity of future injuries whether that be related to or unrelated to </w:t>
      </w:r>
      <w:r w:rsidRPr="78253023" w:rsidR="58EDE74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previous</w:t>
      </w:r>
      <w:r w:rsidRPr="78253023" w:rsidR="58EDE74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injury. </w:t>
      </w:r>
      <w:r w:rsidRPr="78253023" w:rsidR="4DD60D0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In general, injury risk reduction measures often include a combination of warm up, strength training, speed and agility </w:t>
      </w:r>
      <w:r w:rsidRPr="78253023" w:rsidR="4DD60D0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training</w:t>
      </w:r>
      <w:r w:rsidRPr="78253023" w:rsidR="4DD60D0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and ply</w:t>
      </w:r>
      <w:r w:rsidRPr="78253023" w:rsidR="75D74B6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ometric movements such as jumping, </w:t>
      </w:r>
      <w:r w:rsidRPr="78253023" w:rsidR="4ADB265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bounding,</w:t>
      </w:r>
      <w:r w:rsidRPr="78253023" w:rsidR="75D74B6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and hopping.</w:t>
      </w:r>
    </w:p>
    <w:p w:rsidR="78253023" w:rsidP="78253023" w:rsidRDefault="78253023" w14:paraId="540B6824" w14:textId="6F49B971">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p>
    <w:p w:rsidR="01FB7763" w:rsidP="78253023" w:rsidRDefault="01FB7763" w14:paraId="6F189F3F" w14:textId="4BA86343">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1"/>
          <w:bCs w:val="1"/>
          <w:i w:val="0"/>
          <w:iCs w:val="0"/>
          <w:caps w:val="0"/>
          <w:smallCaps w:val="0"/>
          <w:noProof w:val="0"/>
          <w:color w:val="auto"/>
          <w:sz w:val="22"/>
          <w:szCs w:val="22"/>
          <w:u w:val="single"/>
          <w:lang w:val="en-US"/>
        </w:rPr>
      </w:pPr>
      <w:r w:rsidRPr="78253023" w:rsidR="01FB7763">
        <w:rPr>
          <w:rFonts w:ascii="Aptos" w:hAnsi="Aptos" w:eastAsia="Aptos" w:cs="Aptos" w:asciiTheme="minorAscii" w:hAnsiTheme="minorAscii" w:eastAsiaTheme="minorAscii" w:cstheme="minorAscii"/>
          <w:b w:val="1"/>
          <w:bCs w:val="1"/>
          <w:i w:val="0"/>
          <w:iCs w:val="0"/>
          <w:caps w:val="0"/>
          <w:smallCaps w:val="0"/>
          <w:noProof w:val="0"/>
          <w:color w:val="auto"/>
          <w:sz w:val="22"/>
          <w:szCs w:val="22"/>
          <w:u w:val="single"/>
          <w:lang w:val="en-US"/>
        </w:rPr>
        <w:t>Early to Intermediate Stage Rehab</w:t>
      </w:r>
    </w:p>
    <w:p w:rsidR="11EC8F12" w:rsidP="78253023" w:rsidRDefault="11EC8F12" w14:paraId="1AC188C0" w14:textId="48F75BD6">
      <w:pPr>
        <w:pStyle w:val="Normal"/>
        <w:suppressLineNumbers w:val="0"/>
        <w:shd w:val="clear" w:color="auto" w:fill="FFFFFF" w:themeFill="background1"/>
        <w:bidi w:val="0"/>
        <w:spacing w:before="0" w:beforeAutospacing="off" w:after="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r w:rsidRPr="78253023" w:rsidR="11EC8F1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A systematic review </w:t>
      </w:r>
      <w:r w:rsidRPr="78253023" w:rsidR="0506D69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on the literature surrounding Bone patellar </w:t>
      </w:r>
      <w:r w:rsidRPr="78253023" w:rsidR="0537603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tendon bone ACL reconstruction and Hamstring/</w:t>
      </w:r>
      <w:r w:rsidRPr="78253023" w:rsidR="0537603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Gracillis</w:t>
      </w:r>
      <w:r w:rsidRPr="78253023" w:rsidR="0537603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graft patients </w:t>
      </w:r>
      <w:r w:rsidRPr="78253023" w:rsidR="0537603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stated</w:t>
      </w:r>
      <w:r w:rsidRPr="78253023" w:rsidR="0537603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that pre surgery measures</w:t>
      </w:r>
      <w:r w:rsidRPr="78253023" w:rsidR="457F19F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should include seeing a physical therapist at least three times prior to surgery</w:t>
      </w:r>
      <w:r w:rsidRPr="78253023" w:rsidR="3AD135E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(Grinsven et al., 2010)</w:t>
      </w:r>
      <w:r w:rsidRPr="78253023" w:rsidR="457F19F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The review states that </w:t>
      </w:r>
      <w:r w:rsidRPr="78253023" w:rsidR="2EA0C92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therapy must include the therapist educating the patient on the injury and the rehabilitation that will be carried out</w:t>
      </w:r>
      <w:r w:rsidRPr="78253023" w:rsidR="2CF0D05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w:t>
      </w:r>
      <w:r w:rsidRPr="78253023" w:rsidR="4575B2C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The </w:t>
      </w:r>
      <w:r w:rsidRPr="78253023" w:rsidR="4575B2C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re</w:t>
      </w:r>
      <w:r w:rsidRPr="78253023" w:rsidR="51F2B84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view </w:t>
      </w:r>
      <w:r w:rsidRPr="78253023" w:rsidR="4575B2C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recommended</w:t>
      </w:r>
      <w:r w:rsidRPr="78253023" w:rsidR="462F442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w:t>
      </w:r>
      <w:r w:rsidRPr="78253023" w:rsidR="4575B2C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emphasis on</w:t>
      </w:r>
      <w:r w:rsidRPr="78253023" w:rsidR="75E0F3A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decreasing swelling and inflammation,</w:t>
      </w:r>
      <w:r w:rsidRPr="78253023" w:rsidR="4575B2C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achieving pai</w:t>
      </w:r>
      <w:r w:rsidRPr="78253023" w:rsidR="50C5C5F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n free range of motion and good patellar mobility</w:t>
      </w:r>
      <w:r w:rsidRPr="78253023" w:rsidR="55EB39F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achieving/ </w:t>
      </w:r>
      <w:r w:rsidRPr="78253023" w:rsidR="55EB39F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maintaining</w:t>
      </w:r>
      <w:r w:rsidRPr="78253023" w:rsidR="55EB39F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 normal gait pattern</w:t>
      </w:r>
      <w:r w:rsidRPr="78253023" w:rsidR="2697342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78253023" w:rsidR="7EA772D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Maintain </w:t>
      </w:r>
      <w:r w:rsidRPr="78253023" w:rsidR="7EA772D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strength,</w:t>
      </w:r>
      <w:r w:rsidRPr="78253023" w:rsidR="7EA772D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prevent atrophy. </w:t>
      </w:r>
      <w:r w:rsidRPr="78253023" w:rsidR="2697342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Emphasising</w:t>
      </w:r>
      <w:r w:rsidRPr="78253023" w:rsidR="2697342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full extension in the first </w:t>
      </w:r>
      <w:r w:rsidRPr="78253023" w:rsidR="2697342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days</w:t>
      </w:r>
      <w:r w:rsidRPr="78253023" w:rsidR="2697342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post operation with exercises such as heel slides and a straight leg raise.</w:t>
      </w:r>
      <w:r w:rsidRPr="78253023" w:rsidR="15FF4AA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78253023" w:rsidR="45573B4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Practice of</w:t>
      </w:r>
      <w:r w:rsidRPr="78253023" w:rsidR="45573B4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alternate walking with crutches in the </w:t>
      </w:r>
      <w:r w:rsidRPr="78253023" w:rsidR="162B3F2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first </w:t>
      </w:r>
      <w:r w:rsidRPr="78253023" w:rsidR="162B3F2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days</w:t>
      </w:r>
      <w:r w:rsidRPr="78253023" w:rsidR="162B3F2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post operation. Test visual analogue score</w:t>
      </w:r>
      <w:r w:rsidRPr="78253023" w:rsidR="6C99AB3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(VAS)</w:t>
      </w:r>
      <w:r w:rsidRPr="78253023" w:rsidR="162B3F2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78253023" w:rsidR="235C600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as a marker for pain, ROM tests (a goniometer would allow for measurable markers),</w:t>
      </w:r>
      <w:r w:rsidRPr="78253023" w:rsidR="6126DFD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78253023" w:rsidR="6126DFD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measurement of knee swelling, IKDC questionnaire, hop tests and optional isokinetic tests for strength and endurance of the knee flexors and extensors. </w:t>
      </w:r>
      <w:r w:rsidRPr="78253023" w:rsidR="7FAE7CD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The review </w:t>
      </w:r>
      <w:r w:rsidRPr="78253023" w:rsidR="7FAE7CD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advises</w:t>
      </w:r>
      <w:r w:rsidRPr="78253023" w:rsidR="7FAE7CD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using isometric in the early phase of movement to</w:t>
      </w:r>
      <w:r w:rsidRPr="78253023" w:rsidR="16C643A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help regain neuromuscular control. </w:t>
      </w:r>
      <w:r w:rsidRPr="78253023" w:rsidR="3730299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In order to progress to the next phase of rehab </w:t>
      </w:r>
      <w:r w:rsidRPr="78253023" w:rsidR="45A7204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within the program they’ve documented, </w:t>
      </w:r>
      <w:r w:rsidRPr="78253023" w:rsidR="7E9D79D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pain on the VAS score must be lower than or equal to the week before</w:t>
      </w:r>
      <w:r w:rsidRPr="78253023" w:rsidR="0F4B0D0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swelling has to have measurably reduced, </w:t>
      </w:r>
      <w:r w:rsidRPr="78253023" w:rsidR="5B78F8F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full extension and 90 degrees of flexion</w:t>
      </w:r>
      <w:r w:rsidRPr="78253023" w:rsidR="034C7C8E">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(goniometer), improved patellar mobility (compare with opposite side), </w:t>
      </w:r>
      <w:r w:rsidRPr="78253023" w:rsidR="3B4ECA2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sufficient</w:t>
      </w:r>
      <w:r w:rsidRPr="78253023" w:rsidR="03691CC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quadriceps strength and control to perform a </w:t>
      </w:r>
      <w:r w:rsidRPr="78253023" w:rsidR="6DC4F45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0-</w:t>
      </w:r>
      <w:r w:rsidRPr="78253023" w:rsidR="2C4B9BB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30 degree </w:t>
      </w:r>
      <w:r w:rsidRPr="78253023" w:rsidR="2DE9911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squat and a straight leg raise.</w:t>
      </w:r>
      <w:r w:rsidRPr="78253023" w:rsidR="2D1648E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Ability to walk </w:t>
      </w:r>
      <w:r w:rsidRPr="78253023" w:rsidR="01231BB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independently</w:t>
      </w:r>
      <w:r w:rsidRPr="78253023" w:rsidR="2D1648E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without crutches. </w:t>
      </w:r>
    </w:p>
    <w:p w:rsidR="78253023" w:rsidP="78253023" w:rsidRDefault="78253023" w14:paraId="15D8A16D" w14:textId="214D68A5">
      <w:pPr>
        <w:pStyle w:val="Normal"/>
        <w:suppressLineNumbers w:val="0"/>
        <w:shd w:val="clear" w:color="auto" w:fill="FFFFFF" w:themeFill="background1"/>
        <w:bidi w:val="0"/>
        <w:spacing w:before="0" w:beforeAutospacing="off" w:after="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p>
    <w:p w:rsidR="1EBC859A" w:rsidP="78253023" w:rsidRDefault="1EBC859A" w14:paraId="281182D4" w14:textId="4CA0E0BF">
      <w:pPr>
        <w:pStyle w:val="Normal"/>
        <w:suppressLineNumbers w:val="0"/>
        <w:shd w:val="clear" w:color="auto" w:fill="FFFFFF" w:themeFill="background1"/>
        <w:bidi w:val="0"/>
        <w:spacing w:before="0" w:beforeAutospacing="off" w:after="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r w:rsidRPr="78253023" w:rsidR="1EBC859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It </w:t>
      </w:r>
      <w:r w:rsidRPr="78253023" w:rsidR="1EBC859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states</w:t>
      </w:r>
      <w:r w:rsidRPr="78253023" w:rsidR="1EBC859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that during the second phase (</w:t>
      </w:r>
      <w:r w:rsidRPr="78253023" w:rsidR="1EBC859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approximately 2-9</w:t>
      </w:r>
      <w:r w:rsidRPr="78253023" w:rsidR="1EBC859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weeks) </w:t>
      </w:r>
      <w:r w:rsidRPr="78253023" w:rsidR="7AF30A3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to </w:t>
      </w:r>
      <w:r w:rsidRPr="78253023" w:rsidR="7AF30A3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normalise</w:t>
      </w:r>
      <w:r w:rsidRPr="78253023" w:rsidR="7AF30A3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gait and walking patterns as well as implement </w:t>
      </w:r>
      <w:r w:rsidRPr="78253023" w:rsidR="1EBC859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isometric exercises</w:t>
      </w:r>
      <w:r w:rsidRPr="78253023" w:rsidR="1EBC859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78253023" w:rsidR="25A12BF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for the quadriceps, hamstrings, </w:t>
      </w:r>
      <w:r w:rsidRPr="78253023" w:rsidR="25A12BF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gastrocnemius</w:t>
      </w:r>
      <w:r w:rsidRPr="78253023" w:rsidR="25A12BF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and soleus </w:t>
      </w:r>
      <w:r w:rsidRPr="78253023" w:rsidR="6532F5D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whilst </w:t>
      </w:r>
      <w:r w:rsidRPr="78253023" w:rsidR="1A14DC3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increasing the intensity. For open chain exercises</w:t>
      </w:r>
      <w:r w:rsidRPr="78253023" w:rsidR="68C973D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such as a leg extension machine</w:t>
      </w:r>
      <w:r w:rsidRPr="78253023" w:rsidR="1A14DC3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weeks 2, 3 and 4 from 90° to 40°, afterward 10° toward extension to be added every week</w:t>
      </w:r>
      <w:r w:rsidRPr="78253023" w:rsidR="2F8C228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as </w:t>
      </w:r>
      <w:r w:rsidRPr="78253023" w:rsidR="30D9B66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the aim is to gradually build from the least aggravating range to a full range of motion</w:t>
      </w:r>
      <w:r w:rsidRPr="78253023" w:rsidR="1A14DC3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78253023" w:rsidR="1A14DC3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For </w:t>
      </w:r>
      <w:r w:rsidRPr="78253023" w:rsidR="58B8ACE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closed chain</w:t>
      </w:r>
      <w:r w:rsidRPr="78253023" w:rsidR="1A14DC3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exercises</w:t>
      </w:r>
      <w:r w:rsidRPr="78253023" w:rsidR="583C22E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such as a squat</w:t>
      </w:r>
      <w:r w:rsidRPr="78253023" w:rsidR="1A14DC3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weeks 2–7 from 0° to 60° and from week 8 from 0° to 90°.</w:t>
      </w:r>
      <w:r w:rsidRPr="78253023" w:rsidR="78DF3D3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78253023" w:rsidR="205133D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The program also </w:t>
      </w:r>
      <w:r w:rsidRPr="78253023" w:rsidR="205133D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advises</w:t>
      </w:r>
      <w:r w:rsidRPr="78253023" w:rsidR="21EAE82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using cold therapy to reduce swelling as well as </w:t>
      </w:r>
      <w:r w:rsidRPr="78253023" w:rsidR="19B8386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introducing </w:t>
      </w:r>
      <w:r w:rsidRPr="78253023" w:rsidR="19B8386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low impact</w:t>
      </w:r>
      <w:r w:rsidRPr="78253023" w:rsidR="19B8386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cardio options around the third </w:t>
      </w:r>
      <w:r w:rsidRPr="78253023" w:rsidR="19B8386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week</w:t>
      </w:r>
      <w:r w:rsidRPr="78253023" w:rsidR="19B8386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post operation such as swimming and cycling on </w:t>
      </w:r>
      <w:r w:rsidRPr="78253023" w:rsidR="1053D2B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an</w:t>
      </w:r>
      <w:r w:rsidRPr="78253023" w:rsidR="19B8386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ergometer.</w:t>
      </w:r>
      <w:r w:rsidRPr="78253023" w:rsidR="5F9F0C3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78253023" w:rsidR="394A100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By week 8 it aims to have the athlete perform outdoor cycling </w:t>
      </w:r>
      <w:r w:rsidRPr="78253023" w:rsidR="394A100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and also</w:t>
      </w:r>
      <w:r w:rsidRPr="78253023" w:rsidR="394A100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static stability exercises and neuromuscular training whi</w:t>
      </w:r>
      <w:r w:rsidRPr="78253023" w:rsidR="64C017A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lst working towards dynamic stability exercises.</w:t>
      </w:r>
      <w:r w:rsidRPr="78253023" w:rsidR="41FE3B2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By the end of phase </w:t>
      </w:r>
      <w:r w:rsidRPr="78253023" w:rsidR="41FE3B2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2 the</w:t>
      </w:r>
      <w:r w:rsidRPr="78253023" w:rsidR="41FE3B2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program aims to have the athlete </w:t>
      </w:r>
      <w:r w:rsidRPr="78253023" w:rsidR="41FE3B2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jogging and</w:t>
      </w:r>
      <w:r w:rsidRPr="78253023" w:rsidR="41FE3B2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78253023" w:rsidR="41FE3B2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ensuring</w:t>
      </w:r>
      <w:r w:rsidRPr="78253023" w:rsidR="41FE3B2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proper technique is restored. </w:t>
      </w:r>
      <w:r w:rsidRPr="78253023" w:rsidR="5FE8B79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The criteria to progress to Phase 3 of the program includes </w:t>
      </w:r>
      <w:r w:rsidRPr="78253023" w:rsidR="5FE8B79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essentially a</w:t>
      </w:r>
      <w:r w:rsidRPr="78253023" w:rsidR="5FE8B79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progression from the </w:t>
      </w:r>
      <w:r w:rsidRPr="78253023" w:rsidR="5FE8B79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previous</w:t>
      </w:r>
      <w:r w:rsidRPr="78253023" w:rsidR="5FE8B79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progression; minimal pain and swelling</w:t>
      </w:r>
      <w:r w:rsidRPr="78253023" w:rsidR="740686E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(VAS score), 130 degrees of knee flexion, normal gait </w:t>
      </w:r>
      <w:r w:rsidRPr="78253023" w:rsidR="740686E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pattern</w:t>
      </w:r>
      <w:r w:rsidRPr="78253023" w:rsidR="740686E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and </w:t>
      </w:r>
      <w:r w:rsidRPr="78253023" w:rsidR="740686E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adher</w:t>
      </w:r>
      <w:r w:rsidRPr="78253023" w:rsidR="66AB252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e</w:t>
      </w:r>
      <w:r w:rsidRPr="78253023" w:rsidR="740686E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n</w:t>
      </w:r>
      <w:r w:rsidRPr="78253023" w:rsidR="740686E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ce to the exercise program. </w:t>
      </w:r>
    </w:p>
    <w:p w:rsidR="78253023" w:rsidP="78253023" w:rsidRDefault="78253023" w14:paraId="40115D85" w14:textId="6BD32639">
      <w:pPr>
        <w:pStyle w:val="Normal"/>
        <w:suppressLineNumbers w:val="0"/>
        <w:shd w:val="clear" w:color="auto" w:fill="FFFFFF" w:themeFill="background1"/>
        <w:bidi w:val="0"/>
        <w:spacing w:before="0" w:beforeAutospacing="off" w:after="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p>
    <w:p w:rsidR="01B3CC42" w:rsidP="78253023" w:rsidRDefault="01B3CC42" w14:paraId="74F3CFB3" w14:textId="47C3523F">
      <w:pPr>
        <w:pStyle w:val="Normal"/>
        <w:suppressLineNumbers w:val="0"/>
        <w:shd w:val="clear" w:color="auto" w:fill="FFFFFF" w:themeFill="background1"/>
        <w:bidi w:val="0"/>
        <w:spacing w:before="0" w:beforeAutospacing="off" w:after="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r w:rsidRPr="78253023" w:rsidR="01B3CC4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Phase 3 (</w:t>
      </w:r>
      <w:r w:rsidRPr="78253023" w:rsidR="01B3CC4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approximately week</w:t>
      </w:r>
      <w:r w:rsidRPr="78253023" w:rsidR="01B3CC4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9-13) incorporates maintenance of full ROM, </w:t>
      </w:r>
      <w:r w:rsidRPr="78253023" w:rsidR="24A4C89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increasing muscular strength and endurance (adding increasing weights</w:t>
      </w:r>
      <w:r w:rsidRPr="78253023" w:rsidR="45573B2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as well as “Neuromuscular training with increasing emphasis on dynamic stability and plyometric exercises, slowly increasing duration and speed. Start with two-legged jumping and work slowly toward one-legged jumping. Normalize </w:t>
      </w:r>
      <w:r w:rsidRPr="78253023" w:rsidR="45573B2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running with</w:t>
      </w:r>
      <w:r w:rsidRPr="78253023" w:rsidR="45573B2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outdoor jogging from week 13.”. However, it </w:t>
      </w:r>
      <w:r w:rsidRPr="78253023" w:rsidR="45573B2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doesn’t</w:t>
      </w:r>
      <w:r w:rsidRPr="78253023" w:rsidR="45573B2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mention progressing from isometrics to concentr</w:t>
      </w:r>
      <w:r w:rsidRPr="78253023" w:rsidR="3C08EE4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ic only movements </w:t>
      </w:r>
      <w:r w:rsidRPr="78253023" w:rsidR="4325251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or </w:t>
      </w:r>
      <w:r w:rsidRPr="78253023" w:rsidR="3C08EE4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later implementing </w:t>
      </w:r>
      <w:r w:rsidRPr="78253023" w:rsidR="2AB9661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the </w:t>
      </w:r>
      <w:r w:rsidRPr="78253023" w:rsidR="3C08EE4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eccentric</w:t>
      </w:r>
      <w:r w:rsidRPr="78253023" w:rsidR="252AFC5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78253023" w:rsidR="2EE04C3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phase</w:t>
      </w:r>
      <w:r w:rsidRPr="78253023" w:rsidR="12085B1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78253023" w:rsidR="7705347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An article by Lucas et al., (2021) stated progressive overload as an essential component of ACL rehabilitation, </w:t>
      </w:r>
      <w:r w:rsidRPr="78253023" w:rsidR="35330A7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this means to increase the stimulus on the affected tissue </w:t>
      </w:r>
      <w:r w:rsidRPr="78253023" w:rsidR="15A055E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over time, this would mean not only increasing the intensity of isometric movements but also progressing to concentric movements and then t</w:t>
      </w:r>
      <w:r w:rsidRPr="78253023" w:rsidR="016E58D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o implementing the eccentric phase. The article also </w:t>
      </w:r>
      <w:r w:rsidRPr="78253023" w:rsidR="016E58D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states</w:t>
      </w:r>
      <w:r w:rsidRPr="78253023" w:rsidR="016E58D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that all three phases of movement should be implemented in an </w:t>
      </w:r>
      <w:r w:rsidRPr="78253023" w:rsidR="6371921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ACL</w:t>
      </w:r>
      <w:r w:rsidRPr="78253023" w:rsidR="016E58D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78253023" w:rsidR="016E58D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rehab program. </w:t>
      </w:r>
      <w:r w:rsidRPr="78253023" w:rsidR="31AEE70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Spudic and </w:t>
      </w:r>
      <w:r w:rsidRPr="78253023" w:rsidR="31AEE70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Nosaka</w:t>
      </w:r>
      <w:r w:rsidRPr="78253023" w:rsidR="31AEE70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(2025) found that maximal voluntary eccentric contraction is 41% stronger than max</w:t>
      </w:r>
      <w:r w:rsidRPr="78253023" w:rsidR="10B539E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imal concentric contraction </w:t>
      </w:r>
      <w:r w:rsidRPr="78253023" w:rsidR="10B539E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strength</w:t>
      </w:r>
      <w:r w:rsidRPr="78253023" w:rsidR="10B539E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meaning that athletes can withstand greater l</w:t>
      </w:r>
      <w:r w:rsidRPr="78253023" w:rsidR="4D4D9C5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oa</w:t>
      </w:r>
      <w:r w:rsidRPr="78253023" w:rsidR="10B539E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ds</w:t>
      </w:r>
      <w:r w:rsidRPr="78253023" w:rsidR="10B539E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in an eccentric only movement. Naturally, this would mean that to progress to eccentric movemen</w:t>
      </w:r>
      <w:r w:rsidRPr="78253023" w:rsidR="0AB141F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ts </w:t>
      </w:r>
      <w:r w:rsidRPr="78253023" w:rsidR="0DF2133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it is wise to implement concentric only movements first. However, a com</w:t>
      </w:r>
      <w:r w:rsidRPr="78253023" w:rsidR="732DE18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b</w:t>
      </w:r>
      <w:r w:rsidRPr="78253023" w:rsidR="0DF2133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ination of both in the later stages could be useful and is </w:t>
      </w:r>
      <w:r w:rsidRPr="78253023" w:rsidR="0DF2133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most co</w:t>
      </w:r>
      <w:r w:rsidRPr="78253023" w:rsidR="20E4DCE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mmonly used</w:t>
      </w:r>
      <w:r w:rsidRPr="78253023" w:rsidR="20E4DCE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to increase strength and stimulate hypertrophy and muscles that have been less active over </w:t>
      </w:r>
      <w:r w:rsidRPr="78253023" w:rsidR="408B14B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t</w:t>
      </w:r>
      <w:r w:rsidRPr="78253023" w:rsidR="20E4DCE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he course of the injury.</w:t>
      </w:r>
      <w:r w:rsidRPr="78253023" w:rsidR="7877701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Furthermore, eccentric strength is vital for the injury risk reduction after returning to play, as previously </w:t>
      </w:r>
      <w:r w:rsidRPr="78253023" w:rsidR="7877701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stated</w:t>
      </w:r>
      <w:r w:rsidRPr="78253023" w:rsidR="7877701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most ACL injuries are </w:t>
      </w:r>
      <w:r w:rsidRPr="78253023" w:rsidR="7877701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non contact</w:t>
      </w:r>
      <w:r w:rsidRPr="78253023" w:rsidR="7877701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78253023" w:rsidR="251542B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and a common </w:t>
      </w:r>
      <w:r w:rsidRPr="78253023" w:rsidR="251542B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non contact</w:t>
      </w:r>
      <w:r w:rsidRPr="78253023" w:rsidR="251542B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mechanism for ACL injury is forceful deceleration whilst the knee is close to full extension.</w:t>
      </w:r>
    </w:p>
    <w:p w:rsidR="78253023" w:rsidP="78253023" w:rsidRDefault="78253023" w14:paraId="26328C8E" w14:textId="5C4E4109">
      <w:pPr>
        <w:pStyle w:val="Normal"/>
        <w:jc w:val="left"/>
        <w:rPr>
          <w:rFonts w:ascii="Aptos" w:hAnsi="Aptos" w:eastAsia="Aptos" w:cs="Aptos" w:asciiTheme="minorAscii" w:hAnsiTheme="minorAscii" w:eastAsiaTheme="minorAscii" w:cstheme="minorAscii"/>
          <w:b w:val="0"/>
          <w:bCs w:val="0"/>
          <w:color w:val="auto"/>
          <w:sz w:val="22"/>
          <w:szCs w:val="22"/>
          <w:u w:val="none"/>
        </w:rPr>
      </w:pPr>
    </w:p>
    <w:p w:rsidR="3518EB7D" w:rsidP="78253023" w:rsidRDefault="3518EB7D" w14:paraId="745F9A31" w14:textId="15F65660">
      <w:pPr>
        <w:shd w:val="clear" w:color="auto" w:fill="FFFFFF" w:themeFill="background1"/>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r w:rsidRPr="78253023" w:rsidR="3518EB7D">
        <w:rPr>
          <w:rFonts w:ascii="Aptos" w:hAnsi="Aptos" w:eastAsia="Aptos" w:cs="Aptos" w:asciiTheme="minorAscii" w:hAnsiTheme="minorAscii" w:eastAsiaTheme="minorAscii" w:cstheme="minorAscii"/>
          <w:b w:val="0"/>
          <w:bCs w:val="0"/>
          <w:color w:val="auto"/>
          <w:sz w:val="22"/>
          <w:szCs w:val="22"/>
          <w:u w:val="none"/>
        </w:rPr>
        <w:t>The previously mentioned systematic review  from Grinsven et al., (2010)</w:t>
      </w:r>
      <w:r w:rsidRPr="78253023" w:rsidR="04B9846F">
        <w:rPr>
          <w:rFonts w:ascii="Aptos" w:hAnsi="Aptos" w:eastAsia="Aptos" w:cs="Aptos" w:asciiTheme="minorAscii" w:hAnsiTheme="minorAscii" w:eastAsiaTheme="minorAscii" w:cstheme="minorAscii"/>
          <w:b w:val="0"/>
          <w:bCs w:val="0"/>
          <w:color w:val="auto"/>
          <w:sz w:val="22"/>
          <w:szCs w:val="22"/>
          <w:u w:val="none"/>
        </w:rPr>
        <w:t xml:space="preserve"> </w:t>
      </w:r>
      <w:r w:rsidRPr="78253023" w:rsidR="3518EB7D">
        <w:rPr>
          <w:rFonts w:ascii="Aptos" w:hAnsi="Aptos" w:eastAsia="Aptos" w:cs="Aptos" w:asciiTheme="minorAscii" w:hAnsiTheme="minorAscii" w:eastAsiaTheme="minorAscii" w:cstheme="minorAscii"/>
          <w:b w:val="0"/>
          <w:bCs w:val="0"/>
          <w:color w:val="auto"/>
          <w:sz w:val="22"/>
          <w:szCs w:val="22"/>
          <w:u w:val="none"/>
        </w:rPr>
        <w:t>stated that</w:t>
      </w:r>
      <w:r w:rsidRPr="78253023" w:rsidR="2AAF56A6">
        <w:rPr>
          <w:rFonts w:ascii="Aptos" w:hAnsi="Aptos" w:eastAsia="Aptos" w:cs="Aptos" w:asciiTheme="minorAscii" w:hAnsiTheme="minorAscii" w:eastAsiaTheme="minorAscii" w:cstheme="minorAscii"/>
          <w:b w:val="0"/>
          <w:bCs w:val="0"/>
          <w:color w:val="auto"/>
          <w:sz w:val="22"/>
          <w:szCs w:val="22"/>
          <w:u w:val="none"/>
        </w:rPr>
        <w:t xml:space="preserve"> the</w:t>
      </w:r>
      <w:r w:rsidRPr="78253023" w:rsidR="3518EB7D">
        <w:rPr>
          <w:rFonts w:ascii="Aptos" w:hAnsi="Aptos" w:eastAsia="Aptos" w:cs="Aptos" w:asciiTheme="minorAscii" w:hAnsiTheme="minorAscii" w:eastAsiaTheme="minorAscii" w:cstheme="minorAscii"/>
          <w:b w:val="0"/>
          <w:bCs w:val="0"/>
          <w:color w:val="auto"/>
          <w:sz w:val="22"/>
          <w:szCs w:val="22"/>
          <w:u w:val="none"/>
        </w:rPr>
        <w:t xml:space="preserve"> criteria</w:t>
      </w:r>
      <w:r w:rsidRPr="78253023" w:rsidR="3518EB7D">
        <w:rPr>
          <w:rFonts w:ascii="Aptos" w:hAnsi="Aptos" w:eastAsia="Aptos" w:cs="Aptos" w:asciiTheme="minorAscii" w:hAnsiTheme="minorAscii" w:eastAsiaTheme="minorAscii" w:cstheme="minorAscii"/>
          <w:b w:val="0"/>
          <w:bCs w:val="0"/>
          <w:color w:val="auto"/>
          <w:sz w:val="22"/>
          <w:szCs w:val="22"/>
          <w:u w:val="none"/>
        </w:rPr>
        <w:t xml:space="preserve"> to mo</w:t>
      </w:r>
      <w:r w:rsidRPr="78253023" w:rsidR="1DBB5086">
        <w:rPr>
          <w:rFonts w:ascii="Aptos" w:hAnsi="Aptos" w:eastAsia="Aptos" w:cs="Aptos" w:asciiTheme="minorAscii" w:hAnsiTheme="minorAscii" w:eastAsiaTheme="minorAscii" w:cstheme="minorAscii"/>
          <w:b w:val="0"/>
          <w:bCs w:val="0"/>
          <w:color w:val="auto"/>
          <w:sz w:val="22"/>
          <w:szCs w:val="22"/>
          <w:u w:val="none"/>
        </w:rPr>
        <w:t xml:space="preserve">ve on to phase 4 of the rehabilitation process (approximately week 16-22) was </w:t>
      </w:r>
      <w:r w:rsidRPr="78253023" w:rsidR="7E3C4CBC">
        <w:rPr>
          <w:rFonts w:ascii="Aptos" w:hAnsi="Aptos" w:eastAsia="Aptos" w:cs="Aptos" w:asciiTheme="minorAscii" w:hAnsiTheme="minorAscii" w:eastAsiaTheme="minorAscii" w:cstheme="minorAscii"/>
          <w:b w:val="0"/>
          <w:bCs w:val="0"/>
          <w:color w:val="auto"/>
          <w:sz w:val="22"/>
          <w:szCs w:val="22"/>
          <w:u w:val="none"/>
        </w:rPr>
        <w:t>no pain (VAS), no swelling, full ROM (goniometer), the IKDC questionnaire w</w:t>
      </w:r>
      <w:r w:rsidRPr="78253023" w:rsidR="69E731C2">
        <w:rPr>
          <w:rFonts w:ascii="Aptos" w:hAnsi="Aptos" w:eastAsia="Aptos" w:cs="Aptos" w:asciiTheme="minorAscii" w:hAnsiTheme="minorAscii" w:eastAsiaTheme="minorAscii" w:cstheme="minorAscii"/>
          <w:b w:val="0"/>
          <w:bCs w:val="0"/>
          <w:color w:val="auto"/>
          <w:sz w:val="22"/>
          <w:szCs w:val="22"/>
          <w:u w:val="none"/>
        </w:rPr>
        <w:t xml:space="preserve">as to be administered again; the strength parameter for the quadriceps and hamstring </w:t>
      </w:r>
      <w:r w:rsidRPr="78253023" w:rsidR="3E07D0A2">
        <w:rPr>
          <w:rFonts w:ascii="Aptos" w:hAnsi="Aptos" w:eastAsia="Aptos" w:cs="Aptos" w:asciiTheme="minorAscii" w:hAnsiTheme="minorAscii" w:eastAsiaTheme="minorAscii" w:cstheme="minorAscii"/>
          <w:b w:val="0"/>
          <w:bCs w:val="0"/>
          <w:color w:val="auto"/>
          <w:sz w:val="22"/>
          <w:szCs w:val="22"/>
          <w:u w:val="none"/>
        </w:rPr>
        <w:t xml:space="preserve">75 % of the uninjured side, whether or not they compared the athlete's output </w:t>
      </w:r>
      <w:r w:rsidRPr="78253023" w:rsidR="57A5DFD2">
        <w:rPr>
          <w:rFonts w:ascii="Aptos" w:hAnsi="Aptos" w:eastAsia="Aptos" w:cs="Aptos" w:asciiTheme="minorAscii" w:hAnsiTheme="minorAscii" w:eastAsiaTheme="minorAscii" w:cstheme="minorAscii"/>
          <w:b w:val="0"/>
          <w:bCs w:val="0"/>
          <w:color w:val="auto"/>
          <w:sz w:val="22"/>
          <w:szCs w:val="22"/>
          <w:u w:val="none"/>
        </w:rPr>
        <w:t xml:space="preserve">from the exercises or used a </w:t>
      </w:r>
      <w:r w:rsidRPr="78253023" w:rsidR="57A5DFD2">
        <w:rPr>
          <w:rFonts w:ascii="Aptos" w:hAnsi="Aptos" w:eastAsia="Aptos" w:cs="Aptos" w:asciiTheme="minorAscii" w:hAnsiTheme="minorAscii" w:eastAsiaTheme="minorAscii" w:cstheme="minorAscii"/>
          <w:b w:val="0"/>
          <w:bCs w:val="0"/>
          <w:color w:val="auto"/>
          <w:sz w:val="22"/>
          <w:szCs w:val="22"/>
          <w:u w:val="none"/>
        </w:rPr>
        <w:t>dynomemeter</w:t>
      </w:r>
      <w:r w:rsidRPr="78253023" w:rsidR="57A5DFD2">
        <w:rPr>
          <w:rFonts w:ascii="Aptos" w:hAnsi="Aptos" w:eastAsia="Aptos" w:cs="Aptos" w:asciiTheme="minorAscii" w:hAnsiTheme="minorAscii" w:eastAsiaTheme="minorAscii" w:cstheme="minorAscii"/>
          <w:b w:val="0"/>
          <w:bCs w:val="0"/>
          <w:color w:val="auto"/>
          <w:sz w:val="22"/>
          <w:szCs w:val="22"/>
          <w:u w:val="none"/>
        </w:rPr>
        <w:t xml:space="preserve"> to measure strength was not stated. The parameter for the hop tests needed to be up to </w:t>
      </w:r>
      <w:r w:rsidRPr="78253023" w:rsidR="27520E4D">
        <w:rPr>
          <w:rFonts w:ascii="Aptos" w:hAnsi="Aptos" w:eastAsia="Aptos" w:cs="Aptos" w:asciiTheme="minorAscii" w:hAnsiTheme="minorAscii" w:eastAsiaTheme="minorAscii" w:cstheme="minorAscii"/>
          <w:b w:val="0"/>
          <w:bCs w:val="0"/>
          <w:color w:val="auto"/>
          <w:sz w:val="22"/>
          <w:szCs w:val="22"/>
          <w:u w:val="none"/>
        </w:rPr>
        <w:t>75% of the uninjured side and once again all programmed exercises needed to be carried out. This was the final phase before what they described as return to sport</w:t>
      </w:r>
      <w:r w:rsidRPr="78253023" w:rsidR="4F59885A">
        <w:rPr>
          <w:rFonts w:ascii="Aptos" w:hAnsi="Aptos" w:eastAsia="Aptos" w:cs="Aptos" w:asciiTheme="minorAscii" w:hAnsiTheme="minorAscii" w:eastAsiaTheme="minorAscii" w:cstheme="minorAscii"/>
          <w:b w:val="0"/>
          <w:bCs w:val="0"/>
          <w:color w:val="auto"/>
          <w:sz w:val="22"/>
          <w:szCs w:val="22"/>
          <w:u w:val="none"/>
        </w:rPr>
        <w:t>, the</w:t>
      </w:r>
      <w:r w:rsidRPr="78253023" w:rsidR="4F59885A">
        <w:rPr>
          <w:rFonts w:ascii="Aptos" w:hAnsi="Aptos" w:eastAsia="Aptos" w:cs="Aptos" w:asciiTheme="minorAscii" w:hAnsiTheme="minorAscii" w:eastAsiaTheme="minorAscii" w:cstheme="minorAscii"/>
          <w:b w:val="0"/>
          <w:bCs w:val="0"/>
          <w:color w:val="auto"/>
          <w:sz w:val="22"/>
          <w:szCs w:val="22"/>
          <w:u w:val="none"/>
        </w:rPr>
        <w:t xml:space="preserve"> focus was on “m</w:t>
      </w:r>
      <w:r w:rsidRPr="78253023" w:rsidR="4F59885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aximizing muscle endurance and strength and </w:t>
      </w:r>
      <w:r w:rsidRPr="78253023" w:rsidR="4F59885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Maximizing</w:t>
      </w:r>
      <w:r w:rsidRPr="78253023" w:rsidR="4F59885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neuromuscular control with emphasis on jumping, agility </w:t>
      </w:r>
      <w:r w:rsidRPr="78253023" w:rsidR="4F59885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training</w:t>
      </w:r>
      <w:r w:rsidRPr="78253023" w:rsidR="4F59885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and sport-specific tasks. Variations in running, </w:t>
      </w:r>
      <w:r w:rsidRPr="78253023" w:rsidR="4F59885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turning</w:t>
      </w:r>
      <w:r w:rsidRPr="78253023" w:rsidR="4F59885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and cutting maneuvers are allowed. Duration and speed to be increased and maximized.</w:t>
      </w:r>
      <w:r w:rsidRPr="78253023" w:rsidR="4F59885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w:t>
      </w:r>
    </w:p>
    <w:p w:rsidR="78253023" w:rsidP="78253023" w:rsidRDefault="78253023" w14:paraId="790F66FA" w14:textId="185585F9">
      <w:pPr>
        <w:shd w:val="clear" w:color="auto" w:fill="FFFFFF" w:themeFill="background1"/>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p>
    <w:p w:rsidR="4F59885A" w:rsidP="78253023" w:rsidRDefault="4F59885A" w14:paraId="5E9FCAEE" w14:textId="71D1646D">
      <w:pPr>
        <w:shd w:val="clear" w:color="auto" w:fill="FFFFFF" w:themeFill="background1"/>
        <w:spacing w:before="0" w:beforeAutospacing="off" w:after="0" w:afterAutospacing="off"/>
        <w:jc w:val="left"/>
        <w:rPr>
          <w:rFonts w:ascii="Aptos" w:hAnsi="Aptos" w:eastAsia="Aptos" w:cs="Aptos" w:asciiTheme="minorAscii" w:hAnsiTheme="minorAscii" w:eastAsiaTheme="minorAscii" w:cstheme="minorAscii"/>
          <w:b w:val="1"/>
          <w:bCs w:val="1"/>
          <w:i w:val="0"/>
          <w:iCs w:val="0"/>
          <w:caps w:val="0"/>
          <w:smallCaps w:val="0"/>
          <w:noProof w:val="0"/>
          <w:color w:val="auto"/>
          <w:sz w:val="22"/>
          <w:szCs w:val="22"/>
          <w:u w:val="single"/>
          <w:lang w:val="en-US"/>
        </w:rPr>
      </w:pPr>
      <w:r w:rsidRPr="78253023" w:rsidR="4F59885A">
        <w:rPr>
          <w:rFonts w:ascii="Aptos" w:hAnsi="Aptos" w:eastAsia="Aptos" w:cs="Aptos" w:asciiTheme="minorAscii" w:hAnsiTheme="minorAscii" w:eastAsiaTheme="minorAscii" w:cstheme="minorAscii"/>
          <w:b w:val="1"/>
          <w:bCs w:val="1"/>
          <w:i w:val="0"/>
          <w:iCs w:val="0"/>
          <w:caps w:val="0"/>
          <w:smallCaps w:val="0"/>
          <w:noProof w:val="0"/>
          <w:color w:val="auto"/>
          <w:sz w:val="22"/>
          <w:szCs w:val="22"/>
          <w:u w:val="single"/>
          <w:lang w:val="en-US"/>
        </w:rPr>
        <w:t>Return to play</w:t>
      </w:r>
    </w:p>
    <w:p w:rsidR="78253023" w:rsidP="78253023" w:rsidRDefault="78253023" w14:paraId="56808B48" w14:textId="1B2F28A9">
      <w:pPr>
        <w:shd w:val="clear" w:color="auto" w:fill="FFFFFF" w:themeFill="background1"/>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pPr>
    </w:p>
    <w:p w:rsidR="4F59885A" w:rsidP="78253023" w:rsidRDefault="4F59885A" w14:paraId="15F96C47" w14:textId="11697128">
      <w:pPr>
        <w:shd w:val="clear" w:color="auto" w:fill="FFFFFF" w:themeFill="background1"/>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pPr>
      <w:r w:rsidRPr="78253023" w:rsidR="4F59885A">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The same systematic review from Grinsven et </w:t>
      </w:r>
      <w:r w:rsidRPr="78253023" w:rsidR="4F59885A">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al.,</w:t>
      </w:r>
      <w:r w:rsidRPr="78253023" w:rsidR="4F59885A">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(2010) altered the criteria for return to sport slightly, only adding that strength </w:t>
      </w:r>
      <w:r w:rsidRPr="78253023" w:rsidR="3324E351">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and hop tests </w:t>
      </w:r>
      <w:r w:rsidRPr="78253023" w:rsidR="3324E351">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relative</w:t>
      </w:r>
      <w:r w:rsidRPr="78253023" w:rsidR="3324E351">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to the uninjured side needed to be up to 85%. </w:t>
      </w:r>
      <w:r w:rsidRPr="78253023" w:rsidR="21E545D3">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A review of the literature surrounding return to play after ACL reconstruction </w:t>
      </w:r>
      <w:r w:rsidRPr="78253023" w:rsidR="21E545D3">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stated</w:t>
      </w:r>
      <w:r w:rsidRPr="78253023" w:rsidR="21E545D3">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that </w:t>
      </w:r>
      <w:r w:rsidRPr="78253023" w:rsidR="1B285B51">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only 2 </w:t>
      </w:r>
      <w:r w:rsidRPr="78253023" w:rsidR="21E545D3">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of the </w:t>
      </w:r>
      <w:r w:rsidRPr="78253023" w:rsidR="21E545D3">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studies</w:t>
      </w:r>
      <w:r w:rsidRPr="78253023" w:rsidR="21E545D3">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they found documented time</w:t>
      </w:r>
      <w:r w:rsidRPr="78253023" w:rsidR="622CB642">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as</w:t>
      </w:r>
      <w:r w:rsidRPr="78253023" w:rsidR="0654BD32">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a key</w:t>
      </w:r>
      <w:r w:rsidRPr="78253023" w:rsidR="519D9640">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factor for r</w:t>
      </w:r>
      <w:r w:rsidRPr="78253023" w:rsidR="622CB642">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eturn</w:t>
      </w:r>
      <w:r w:rsidRPr="78253023" w:rsidR="622CB642">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to play criteria (Wright et al., 2025)</w:t>
      </w:r>
      <w:r w:rsidRPr="78253023" w:rsidR="4D875DB8">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w:t>
      </w:r>
      <w:r w:rsidRPr="78253023" w:rsidR="44927FEC">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The same article </w:t>
      </w:r>
      <w:r w:rsidRPr="78253023" w:rsidR="44927FEC">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stated</w:t>
      </w:r>
      <w:r w:rsidRPr="78253023" w:rsidR="44927FEC">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that ACL remodeling after a hamstring graft can take from 6 to </w:t>
      </w:r>
      <w:r w:rsidRPr="78253023" w:rsidR="44927FEC">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36 months</w:t>
      </w:r>
      <w:r w:rsidRPr="78253023" w:rsidR="44927FEC">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this highlights the importance of </w:t>
      </w:r>
      <w:r w:rsidRPr="78253023" w:rsidR="30450827">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meeting criteria and progressing through </w:t>
      </w:r>
      <w:r w:rsidRPr="78253023" w:rsidR="30450827">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different stages</w:t>
      </w:r>
      <w:r w:rsidRPr="78253023" w:rsidR="30450827">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of rehab as opposed to setting a return date at the beginning of the rehabilitation process.</w:t>
      </w:r>
    </w:p>
    <w:p w:rsidR="78253023" w:rsidP="78253023" w:rsidRDefault="78253023" w14:paraId="0B89851C" w14:textId="301D5305">
      <w:pPr>
        <w:shd w:val="clear" w:color="auto" w:fill="FFFFFF" w:themeFill="background1"/>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pPr>
    </w:p>
    <w:p w:rsidR="4D875DB8" w:rsidP="78253023" w:rsidRDefault="4D875DB8" w14:paraId="4A00F8E3" w14:textId="65BDADF9">
      <w:pPr>
        <w:pStyle w:val="Normal"/>
        <w:suppressLineNumbers w:val="0"/>
        <w:shd w:val="clear" w:color="auto" w:fill="FFFFFF" w:themeFill="background1"/>
        <w:bidi w:val="0"/>
        <w:spacing w:before="0" w:beforeAutospacing="off" w:after="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pPr>
      <w:r w:rsidRPr="78253023" w:rsidR="4D875DB8">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On the other </w:t>
      </w:r>
      <w:r w:rsidRPr="78253023" w:rsidR="4D875DB8">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hand</w:t>
      </w:r>
      <w:r w:rsidRPr="78253023" w:rsidR="4D875DB8">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80% of the articles used in the review used strength as a return to play parameter. Most o</w:t>
      </w:r>
      <w:r w:rsidRPr="78253023" w:rsidR="373ABF9E">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f which tested knee extensor strength. </w:t>
      </w:r>
      <w:r w:rsidRPr="78253023" w:rsidR="373ABF9E">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61 %</w:t>
      </w:r>
      <w:r w:rsidRPr="78253023" w:rsidR="373ABF9E">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of </w:t>
      </w:r>
      <w:r w:rsidRPr="78253023" w:rsidR="373ABF9E">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they</w:t>
      </w:r>
      <w:r w:rsidRPr="78253023" w:rsidR="373ABF9E">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w:t>
      </w:r>
      <w:r w:rsidRPr="78253023" w:rsidR="373ABF9E">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studies</w:t>
      </w:r>
      <w:r w:rsidRPr="78253023" w:rsidR="373ABF9E">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they </w:t>
      </w:r>
      <w:r w:rsidRPr="78253023" w:rsidR="373ABF9E">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identified</w:t>
      </w:r>
      <w:r w:rsidRPr="78253023" w:rsidR="373ABF9E">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w:t>
      </w:r>
      <w:r w:rsidRPr="78253023" w:rsidR="4BA929E0">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assessed</w:t>
      </w:r>
      <w:r w:rsidRPr="78253023" w:rsidR="373ABF9E">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w:t>
      </w:r>
      <w:r w:rsidRPr="78253023" w:rsidR="14C1AC59">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knee flexor strength with </w:t>
      </w:r>
      <w:r w:rsidRPr="78253023" w:rsidR="1DAF8568">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three </w:t>
      </w:r>
      <w:r w:rsidRPr="78253023" w:rsidR="14C1AC59">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testing maximal voluntary isometric strength</w:t>
      </w:r>
      <w:r w:rsidRPr="78253023" w:rsidR="119FAA4C">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one assessing eccentric strength and one using an Isokinetic </w:t>
      </w:r>
      <w:r w:rsidRPr="78253023" w:rsidR="119FAA4C">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Dynomometer</w:t>
      </w:r>
      <w:r w:rsidRPr="78253023" w:rsidR="119FAA4C">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w:t>
      </w:r>
      <w:r w:rsidRPr="78253023" w:rsidR="3CFB8A0C">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Several of the studies used hop </w:t>
      </w:r>
      <w:r w:rsidRPr="78253023" w:rsidR="3CFB8A0C">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tests,</w:t>
      </w:r>
      <w:r w:rsidRPr="78253023" w:rsidR="3CFB8A0C">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some also used vertical jump test variations. </w:t>
      </w:r>
      <w:r w:rsidRPr="78253023" w:rsidR="5BA36C70">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The vast majority of</w:t>
      </w:r>
      <w:r w:rsidRPr="78253023" w:rsidR="5BA36C70">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studies </w:t>
      </w:r>
      <w:r w:rsidRPr="78253023" w:rsidR="5BA36C70">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identified</w:t>
      </w:r>
      <w:r w:rsidRPr="78253023" w:rsidR="5BA36C70">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in this review used a limb symmetry index</w:t>
      </w:r>
      <w:r w:rsidRPr="78253023" w:rsidR="250E20D1">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(LSI) </w:t>
      </w:r>
      <w:r w:rsidRPr="78253023" w:rsidR="5BA36C70">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of greater than or </w:t>
      </w:r>
      <w:r w:rsidRPr="78253023" w:rsidR="5BA36C70">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equal</w:t>
      </w:r>
      <w:r w:rsidRPr="78253023" w:rsidR="19788D5C">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90% of the uninjured limb. Some studies used </w:t>
      </w:r>
      <w:r w:rsidRPr="78253023" w:rsidR="19788D5C">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pre injury</w:t>
      </w:r>
      <w:r w:rsidRPr="78253023" w:rsidR="19788D5C">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strength as a </w:t>
      </w:r>
      <w:r w:rsidRPr="78253023" w:rsidR="2B309AD3">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parameter</w:t>
      </w:r>
      <w:r w:rsidRPr="78253023" w:rsidR="2B309AD3">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with some even using strength to body weight ratio as a benchmark. Both LSI</w:t>
      </w:r>
      <w:r w:rsidRPr="78253023" w:rsidR="680513E2">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and the other parameters have they place, ideally as many measures as possible would be used to ensure the athlete’s injured limb is not only as strong as their uninju</w:t>
      </w:r>
      <w:r w:rsidRPr="78253023" w:rsidR="3C320FA0">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red limb but also is where it needs to be to meet the demands of </w:t>
      </w:r>
      <w:r w:rsidRPr="78253023" w:rsidR="3C320FA0">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high level</w:t>
      </w:r>
      <w:r w:rsidRPr="78253023" w:rsidR="3C320FA0">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sporting performance. It may also be wise to gradually increase </w:t>
      </w:r>
      <w:r w:rsidRPr="78253023" w:rsidR="6A47AF70">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the </w:t>
      </w:r>
      <w:r w:rsidRPr="78253023" w:rsidR="6A47AF70">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amount</w:t>
      </w:r>
      <w:r w:rsidRPr="78253023" w:rsidR="6A47AF70">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of minutes they train for </w:t>
      </w:r>
      <w:r w:rsidRPr="78253023" w:rsidR="6A47AF70">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and also</w:t>
      </w:r>
      <w:r w:rsidRPr="78253023" w:rsidR="6A47AF70">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play before allowing them to play a full </w:t>
      </w:r>
      <w:r w:rsidRPr="78253023" w:rsidR="6A47AF70">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90 minutes</w:t>
      </w:r>
      <w:r w:rsidRPr="78253023" w:rsidR="6A47AF70">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of football. This is the protocol for all in</w:t>
      </w:r>
      <w:r w:rsidRPr="78253023" w:rsidR="60466B5C">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Injuries in the </w:t>
      </w:r>
      <w:r w:rsidRPr="78253023" w:rsidR="6A47AF70">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South </w:t>
      </w:r>
      <w:r w:rsidRPr="78253023" w:rsidR="451785AF">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African Rugby Union, despite it being a different sport; many of the movements and physical demands are similar. </w:t>
      </w:r>
    </w:p>
    <w:p w:rsidR="78253023" w:rsidP="78253023" w:rsidRDefault="78253023" w14:paraId="75F29678" w14:textId="3A058206">
      <w:pPr>
        <w:pStyle w:val="Normal"/>
        <w:suppressLineNumbers w:val="0"/>
        <w:shd w:val="clear" w:color="auto" w:fill="FFFFFF" w:themeFill="background1"/>
        <w:bidi w:val="0"/>
        <w:spacing w:before="0" w:beforeAutospacing="off" w:after="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pPr>
    </w:p>
    <w:p w:rsidR="5DFA1167" w:rsidP="78253023" w:rsidRDefault="5DFA1167" w14:paraId="7A4FDEAF" w14:textId="21BE04A5">
      <w:pPr>
        <w:pStyle w:val="Normal"/>
        <w:suppressLineNumbers w:val="0"/>
        <w:shd w:val="clear" w:color="auto" w:fill="FFFFFF" w:themeFill="background1"/>
        <w:bidi w:val="0"/>
        <w:spacing w:before="0" w:beforeAutospacing="off" w:after="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pPr>
      <w:r w:rsidRPr="78253023" w:rsidR="5DFA1167">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A review by Rambaud et </w:t>
      </w:r>
      <w:r w:rsidRPr="78253023" w:rsidR="5DFA1167">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al.,</w:t>
      </w:r>
      <w:r w:rsidRPr="78253023" w:rsidR="5DFA1167">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(2018) </w:t>
      </w:r>
      <w:r w:rsidRPr="78253023" w:rsidR="5DFA1167">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stated</w:t>
      </w:r>
      <w:r w:rsidRPr="78253023" w:rsidR="5DFA1167">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return to running as an important milestone in ACL rehabilitation</w:t>
      </w:r>
      <w:r w:rsidRPr="78253023" w:rsidR="5DFA1167">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this</w:t>
      </w:r>
      <w:r w:rsidRPr="78253023" w:rsidR="5DFA1167">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is especially true </w:t>
      </w:r>
      <w:r w:rsidRPr="78253023" w:rsidR="3513C53F">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for football due to the demands of the sport.</w:t>
      </w:r>
      <w:r w:rsidRPr="78253023" w:rsidR="68CD96EC">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Out of the studies </w:t>
      </w:r>
      <w:r w:rsidRPr="78253023" w:rsidR="68CD96EC">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identified</w:t>
      </w:r>
      <w:r w:rsidRPr="78253023" w:rsidR="68CD96EC">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in these reviews, the </w:t>
      </w:r>
      <w:r w:rsidRPr="78253023" w:rsidR="1569DE89">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median</w:t>
      </w:r>
      <w:r w:rsidRPr="78253023" w:rsidR="68CD96EC">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w:t>
      </w:r>
      <w:r w:rsidRPr="78253023" w:rsidR="68CD96EC">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timeframe</w:t>
      </w:r>
      <w:r w:rsidRPr="78253023" w:rsidR="68CD96EC">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for return to running was </w:t>
      </w:r>
      <w:r w:rsidRPr="78253023" w:rsidR="68CD96EC">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12 weeks</w:t>
      </w:r>
      <w:r w:rsidRPr="78253023" w:rsidR="68CD96EC">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post operation. </w:t>
      </w:r>
      <w:r w:rsidRPr="78253023" w:rsidR="38CEB9EE">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Similarly to the </w:t>
      </w:r>
      <w:r w:rsidRPr="78253023" w:rsidR="38CEB9EE">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previous</w:t>
      </w:r>
      <w:r w:rsidRPr="78253023" w:rsidR="38CEB9EE">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review</w:t>
      </w:r>
      <w:r w:rsidRPr="78253023" w:rsidR="024A7966">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on return to play, most studies found used strength as a parameter</w:t>
      </w:r>
      <w:r w:rsidRPr="78253023" w:rsidR="133FD6EB">
        <w:rPr>
          <w:rFonts w:ascii="Aptos" w:hAnsi="Aptos" w:eastAsia="Aptos" w:cs="Aptos" w:asciiTheme="minorAscii" w:hAnsiTheme="minorAscii" w:eastAsiaTheme="minorAscii" w:cstheme="minorAscii"/>
          <w:noProof w:val="0"/>
          <w:color w:val="auto"/>
          <w:sz w:val="22"/>
          <w:szCs w:val="22"/>
          <w:lang w:val="en-US"/>
        </w:rPr>
        <w:t xml:space="preserve"> The</w:t>
      </w:r>
      <w:r w:rsidRPr="78253023" w:rsidR="133FD6EB">
        <w:rPr>
          <w:rFonts w:ascii="Aptos" w:hAnsi="Aptos" w:eastAsia="Aptos" w:cs="Aptos" w:asciiTheme="minorAscii" w:hAnsiTheme="minorAscii" w:eastAsiaTheme="minorAscii" w:cstheme="minorAscii"/>
          <w:noProof w:val="0"/>
          <w:color w:val="auto"/>
          <w:sz w:val="22"/>
          <w:szCs w:val="22"/>
          <w:lang w:val="en-US"/>
        </w:rPr>
        <w:t xml:space="preserve"> most common </w:t>
      </w:r>
      <w:r w:rsidRPr="78253023" w:rsidR="133FD6EB">
        <w:rPr>
          <w:rFonts w:ascii="Aptos" w:hAnsi="Aptos" w:eastAsia="Aptos" w:cs="Aptos" w:asciiTheme="minorAscii" w:hAnsiTheme="minorAscii" w:eastAsiaTheme="minorAscii" w:cstheme="minorAscii"/>
          <w:noProof w:val="0"/>
          <w:color w:val="auto"/>
          <w:sz w:val="22"/>
          <w:szCs w:val="22"/>
          <w:lang w:val="en-US"/>
        </w:rPr>
        <w:t>recommendations</w:t>
      </w:r>
      <w:r w:rsidRPr="78253023" w:rsidR="133FD6EB">
        <w:rPr>
          <w:rFonts w:ascii="Aptos" w:hAnsi="Aptos" w:eastAsia="Aptos" w:cs="Aptos" w:asciiTheme="minorAscii" w:hAnsiTheme="minorAscii" w:eastAsiaTheme="minorAscii" w:cstheme="minorAscii"/>
          <w:noProof w:val="0"/>
          <w:color w:val="auto"/>
          <w:sz w:val="22"/>
          <w:szCs w:val="22"/>
          <w:lang w:val="en-US"/>
        </w:rPr>
        <w:t xml:space="preserve"> for the RTR strength evaluation was 80% for isometric quadricep strength</w:t>
      </w:r>
      <w:r w:rsidRPr="78253023" w:rsidR="024A7966">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for return to running. </w:t>
      </w:r>
      <w:r w:rsidRPr="78253023" w:rsidR="25F245F5">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This benchmark could also be applied to knee flexor strength.</w:t>
      </w:r>
    </w:p>
    <w:p w:rsidR="78253023" w:rsidP="78253023" w:rsidRDefault="78253023" w14:paraId="0D9B4497" w14:textId="7B78D309">
      <w:pPr>
        <w:pStyle w:val="Normal"/>
        <w:suppressLineNumbers w:val="0"/>
        <w:shd w:val="clear" w:color="auto" w:fill="FFFFFF" w:themeFill="background1"/>
        <w:bidi w:val="0"/>
        <w:spacing w:before="0" w:beforeAutospacing="off" w:after="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pPr>
    </w:p>
    <w:p w:rsidR="638CDB7E" w:rsidP="78253023" w:rsidRDefault="638CDB7E" w14:paraId="141A1CB0" w14:textId="75E3AF33">
      <w:pPr>
        <w:pStyle w:val="Normal"/>
        <w:suppressLineNumbers w:val="0"/>
        <w:shd w:val="clear" w:color="auto" w:fill="FFFFFF" w:themeFill="background1"/>
        <w:bidi w:val="0"/>
        <w:spacing w:before="0" w:beforeAutospacing="off" w:after="0" w:afterAutospacing="off" w:line="279" w:lineRule="auto"/>
        <w:ind w:left="0" w:right="0"/>
        <w:jc w:val="left"/>
        <w:rPr>
          <w:rFonts w:ascii="Aptos" w:hAnsi="Aptos" w:eastAsia="Aptos" w:cs="Aptos" w:asciiTheme="minorAscii" w:hAnsiTheme="minorAscii" w:eastAsiaTheme="minorAscii" w:cstheme="minorAscii"/>
          <w:b w:val="1"/>
          <w:bCs w:val="1"/>
          <w:i w:val="0"/>
          <w:iCs w:val="0"/>
          <w:caps w:val="0"/>
          <w:smallCaps w:val="0"/>
          <w:noProof w:val="0"/>
          <w:color w:val="auto"/>
          <w:sz w:val="22"/>
          <w:szCs w:val="22"/>
          <w:u w:val="single"/>
          <w:lang w:val="en-US"/>
        </w:rPr>
      </w:pPr>
      <w:r w:rsidRPr="78253023" w:rsidR="638CDB7E">
        <w:rPr>
          <w:rFonts w:ascii="Aptos" w:hAnsi="Aptos" w:eastAsia="Aptos" w:cs="Aptos" w:asciiTheme="minorAscii" w:hAnsiTheme="minorAscii" w:eastAsiaTheme="minorAscii" w:cstheme="minorAscii"/>
          <w:b w:val="1"/>
          <w:bCs w:val="1"/>
          <w:i w:val="0"/>
          <w:iCs w:val="0"/>
          <w:caps w:val="0"/>
          <w:smallCaps w:val="0"/>
          <w:noProof w:val="0"/>
          <w:color w:val="auto"/>
          <w:sz w:val="22"/>
          <w:szCs w:val="22"/>
          <w:u w:val="single"/>
          <w:lang w:val="en-US"/>
        </w:rPr>
        <w:t>Physiological Demands of Football</w:t>
      </w:r>
    </w:p>
    <w:p w:rsidR="78253023" w:rsidP="78253023" w:rsidRDefault="78253023" w14:paraId="647CDD83" w14:textId="2773913E">
      <w:pPr>
        <w:pStyle w:val="Normal"/>
        <w:suppressLineNumbers w:val="0"/>
        <w:shd w:val="clear" w:color="auto" w:fill="FFFFFF" w:themeFill="background1"/>
        <w:bidi w:val="0"/>
        <w:spacing w:before="0" w:beforeAutospacing="off" w:after="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pPr>
    </w:p>
    <w:p w:rsidR="13A9DC3A" w:rsidP="78253023" w:rsidRDefault="13A9DC3A" w14:paraId="00D73DAA" w14:textId="76568EE9">
      <w:pPr>
        <w:pStyle w:val="Normal"/>
        <w:suppressLineNumbers w:val="0"/>
        <w:shd w:val="clear" w:color="auto" w:fill="FFFFFF" w:themeFill="background1"/>
        <w:bidi w:val="0"/>
        <w:spacing w:before="0" w:beforeAutospacing="off" w:after="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pPr>
      <w:r w:rsidRPr="78253023" w:rsidR="13A9DC3A">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Within football a variety of different movements are performed incorporating power, speed, agility, strength, </w:t>
      </w:r>
      <w:r w:rsidRPr="78253023" w:rsidR="13A9DC3A">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cardio vascular</w:t>
      </w:r>
      <w:r w:rsidRPr="78253023" w:rsidR="13A9DC3A">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endurance, </w:t>
      </w:r>
      <w:r w:rsidRPr="78253023" w:rsidR="13A9DC3A">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balance</w:t>
      </w:r>
      <w:r w:rsidRPr="78253023" w:rsidR="13A9DC3A">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an</w:t>
      </w:r>
      <w:r w:rsidRPr="78253023" w:rsidR="12F0BCA6">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d coordination. Different jumps, cuts, pivots, and </w:t>
      </w:r>
      <w:r w:rsidRPr="78253023" w:rsidR="12F0BCA6">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skill based</w:t>
      </w:r>
      <w:r w:rsidRPr="78253023" w:rsidR="12F0BCA6">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movements occur, as well as straight line sprinting and deceleration. To be more</w:t>
      </w:r>
      <w:r w:rsidRPr="78253023" w:rsidR="24F47EE0">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position</w:t>
      </w:r>
      <w:r w:rsidRPr="78253023" w:rsidR="12F0BCA6">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specific midfi</w:t>
      </w:r>
      <w:r w:rsidRPr="78253023" w:rsidR="47181DA3">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elders cover m</w:t>
      </w:r>
      <w:r w:rsidRPr="78253023" w:rsidR="41083A64">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o</w:t>
      </w:r>
      <w:r w:rsidRPr="78253023" w:rsidR="47181DA3">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re overall distance</w:t>
      </w:r>
      <w:r w:rsidRPr="78253023" w:rsidR="0E185972">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as well as more high-speed distance at the top level</w:t>
      </w:r>
      <w:r w:rsidRPr="78253023" w:rsidR="2A3F8EBD">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(Sarmento et al., 2024).</w:t>
      </w:r>
      <w:r w:rsidRPr="78253023" w:rsidR="36E51706">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w:t>
      </w:r>
      <w:r w:rsidRPr="78253023" w:rsidR="16B85320">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Taylor and Burkhart (2024) found that fatigue is a significant risk factor for ACL injury.</w:t>
      </w:r>
      <w:r w:rsidRPr="78253023" w:rsidR="6546A10E">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w:t>
      </w:r>
    </w:p>
    <w:p w:rsidR="78253023" w:rsidP="78253023" w:rsidRDefault="78253023" w14:paraId="11E292AE" w14:textId="5F9CD319">
      <w:pPr>
        <w:pStyle w:val="Normal"/>
        <w:suppressLineNumbers w:val="0"/>
        <w:shd w:val="clear" w:color="auto" w:fill="FFFFFF" w:themeFill="background1"/>
        <w:bidi w:val="0"/>
        <w:spacing w:before="0" w:beforeAutospacing="off" w:after="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pPr>
    </w:p>
    <w:p w:rsidR="3654A85F" w:rsidP="78253023" w:rsidRDefault="3654A85F" w14:paraId="7BBD9E93" w14:textId="094314AF">
      <w:pPr>
        <w:pStyle w:val="Normal"/>
        <w:suppressLineNumbers w:val="0"/>
        <w:shd w:val="clear" w:color="auto" w:fill="FFFFFF" w:themeFill="background1"/>
        <w:bidi w:val="0"/>
        <w:spacing w:before="0" w:beforeAutospacing="off" w:after="0" w:afterAutospacing="off" w:line="279" w:lineRule="auto"/>
        <w:ind w:left="0" w:right="0"/>
        <w:jc w:val="left"/>
        <w:rPr>
          <w:rFonts w:ascii="Aptos" w:hAnsi="Aptos" w:eastAsia="Aptos" w:cs="Aptos" w:asciiTheme="minorAscii" w:hAnsiTheme="minorAscii" w:eastAsiaTheme="minorAscii" w:cstheme="minorAscii"/>
          <w:b w:val="1"/>
          <w:bCs w:val="1"/>
          <w:i w:val="0"/>
          <w:iCs w:val="0"/>
          <w:caps w:val="0"/>
          <w:smallCaps w:val="0"/>
          <w:noProof w:val="0"/>
          <w:color w:val="auto"/>
          <w:sz w:val="22"/>
          <w:szCs w:val="22"/>
          <w:u w:val="single"/>
          <w:lang w:val="en-US"/>
        </w:rPr>
      </w:pPr>
      <w:r w:rsidRPr="78253023" w:rsidR="3654A85F">
        <w:rPr>
          <w:rFonts w:ascii="Aptos" w:hAnsi="Aptos" w:eastAsia="Aptos" w:cs="Aptos" w:asciiTheme="minorAscii" w:hAnsiTheme="minorAscii" w:eastAsiaTheme="minorAscii" w:cstheme="minorAscii"/>
          <w:b w:val="1"/>
          <w:bCs w:val="1"/>
          <w:i w:val="0"/>
          <w:iCs w:val="0"/>
          <w:caps w:val="0"/>
          <w:smallCaps w:val="0"/>
          <w:noProof w:val="0"/>
          <w:color w:val="auto"/>
          <w:sz w:val="22"/>
          <w:szCs w:val="22"/>
          <w:u w:val="single"/>
          <w:lang w:val="en-US"/>
        </w:rPr>
        <w:t>Injury Prevention</w:t>
      </w:r>
    </w:p>
    <w:p w:rsidR="78253023" w:rsidP="78253023" w:rsidRDefault="78253023" w14:paraId="55597393" w14:textId="6DF98D22">
      <w:pPr>
        <w:pStyle w:val="Normal"/>
        <w:suppressLineNumbers w:val="0"/>
        <w:shd w:val="clear" w:color="auto" w:fill="FFFFFF" w:themeFill="background1"/>
        <w:bidi w:val="0"/>
        <w:spacing w:before="0" w:beforeAutospacing="off" w:after="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pPr>
    </w:p>
    <w:p w:rsidR="3654A85F" w:rsidP="78253023" w:rsidRDefault="3654A85F" w14:paraId="2E93220E" w14:textId="2284BF28">
      <w:pPr>
        <w:pStyle w:val="Normal"/>
        <w:suppressLineNumbers w:val="0"/>
        <w:bidi w:val="0"/>
        <w:jc w:val="left"/>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pPr>
      <w:r w:rsidRPr="78253023" w:rsidR="3654A85F">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It’s</w:t>
      </w:r>
      <w:r w:rsidRPr="78253023" w:rsidR="3654A85F">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impossible to eradicate all injuries through any one mode of training or protocol, however evidence shows there are many ways of reducing injury risk both post injury but also removed from any injury.</w:t>
      </w:r>
      <w:r w:rsidRPr="78253023" w:rsidR="29269CD4">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As </w:t>
      </w:r>
      <w:r w:rsidRPr="78253023" w:rsidR="29269CD4">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stated</w:t>
      </w:r>
      <w:r w:rsidRPr="78253023" w:rsidR="29269CD4">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previously, fatigue is a risk factor for ACL </w:t>
      </w:r>
      <w:r w:rsidRPr="78253023" w:rsidR="29269CD4">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injuries,</w:t>
      </w:r>
      <w:r w:rsidRPr="78253023" w:rsidR="29269CD4">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this suggests that </w:t>
      </w:r>
      <w:r w:rsidRPr="78253023" w:rsidR="29269CD4">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cardio vascular</w:t>
      </w:r>
      <w:r w:rsidRPr="78253023" w:rsidR="29269CD4">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endu</w:t>
      </w:r>
      <w:r w:rsidRPr="78253023" w:rsidR="4FC2CC4A">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rance training as part of a strength and conditioning program may reduce injury risk. To further </w:t>
      </w:r>
      <w:r w:rsidRPr="78253023" w:rsidR="18F71D30">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emphasize the importance of strength and conditioning</w:t>
      </w:r>
      <w:r w:rsidRPr="78253023" w:rsidR="6C8F3F52">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in</w:t>
      </w:r>
      <w:r w:rsidRPr="78253023" w:rsidR="18F71D30">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injury prevention, noting </w:t>
      </w:r>
      <w:r w:rsidRPr="78253023" w:rsidR="18F71D30">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the common mechanisms for ACL injuries is important. Land</w:t>
      </w:r>
      <w:r w:rsidRPr="78253023" w:rsidR="5219A8DC">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ing in close to full extension is one common </w:t>
      </w:r>
      <w:r w:rsidRPr="78253023" w:rsidR="5219A8DC">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non contact</w:t>
      </w:r>
      <w:r w:rsidRPr="78253023" w:rsidR="5219A8DC">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mechanism, therefore plyometric jumps with an emphasis on proper landing mechanics </w:t>
      </w:r>
      <w:r w:rsidRPr="78253023" w:rsidR="5219A8DC">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my reduce</w:t>
      </w:r>
      <w:r w:rsidRPr="78253023" w:rsidR="5219A8DC">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injury risk.</w:t>
      </w:r>
      <w:r w:rsidRPr="78253023" w:rsidR="56DCD38B">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Depth </w:t>
      </w:r>
      <w:r w:rsidRPr="78253023" w:rsidR="5219A8DC">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jumps</w:t>
      </w:r>
      <w:r w:rsidRPr="78253023" w:rsidR="4B7E04F5">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are </w:t>
      </w:r>
      <w:r w:rsidRPr="78253023" w:rsidR="4B7E04F5">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a viable</w:t>
      </w:r>
      <w:r w:rsidRPr="78253023" w:rsidR="4B7E04F5">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variation of plyometrics for landing </w:t>
      </w:r>
      <w:r w:rsidRPr="78253023" w:rsidR="4B7E04F5">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mechanic</w:t>
      </w:r>
      <w:r w:rsidRPr="78253023" w:rsidR="4B7E04F5">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This simply</w:t>
      </w:r>
      <w:r w:rsidRPr="78253023" w:rsidR="6405DA90">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involve</w:t>
      </w:r>
      <w:r w:rsidRPr="78253023" w:rsidR="20691CA2">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s</w:t>
      </w:r>
      <w:r w:rsidRPr="78253023" w:rsidR="6405DA90">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dropping from a box or platform</w:t>
      </w:r>
      <w:r w:rsidRPr="78253023" w:rsidR="7A6193C4">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for a </w:t>
      </w:r>
      <w:r w:rsidRPr="78253023" w:rsidR="7A6193C4">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set number</w:t>
      </w:r>
      <w:r w:rsidRPr="78253023" w:rsidR="7A6193C4">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of repetitions. </w:t>
      </w:r>
      <w:r w:rsidRPr="78253023" w:rsidR="1ADEAEF4">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Changing direction is also a common </w:t>
      </w:r>
      <w:r w:rsidRPr="78253023" w:rsidR="1ADEAEF4">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mechanism,</w:t>
      </w:r>
      <w:r w:rsidRPr="78253023" w:rsidR="1ADEAEF4">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agility drills incorporated </w:t>
      </w:r>
      <w:r w:rsidRPr="78253023" w:rsidR="1ADEAEF4">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in to</w:t>
      </w:r>
      <w:r w:rsidRPr="78253023" w:rsidR="1ADEAEF4">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team training and</w:t>
      </w:r>
      <w:r w:rsidRPr="78253023" w:rsidR="1ADEAEF4">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or</w:t>
      </w:r>
      <w:r w:rsidRPr="78253023" w:rsidR="1ADEAEF4">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strength and conditioning sessions may be </w:t>
      </w:r>
      <w:r w:rsidRPr="78253023" w:rsidR="61206BA1">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beneficial</w:t>
      </w:r>
      <w:r w:rsidRPr="78253023" w:rsidR="1ADEAEF4">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t</w:t>
      </w:r>
      <w:r w:rsidRPr="78253023" w:rsidR="2179A8FD">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o reduce injury risk. Deceleration in close to full knee extension is another common ACL injury </w:t>
      </w:r>
      <w:r w:rsidRPr="78253023" w:rsidR="2179A8FD">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mechanism,</w:t>
      </w:r>
      <w:r w:rsidRPr="78253023" w:rsidR="2179A8FD">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speed and agility work may help this</w:t>
      </w:r>
      <w:r w:rsidRPr="78253023" w:rsidR="05E116F6">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Furthermore, due to the eccentric nature of deceleration, eccentric knee flexor and extensor exercises such as the Nordic Hamstring Curl may be effective </w:t>
      </w:r>
      <w:r w:rsidRPr="78253023" w:rsidR="3201D239">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at </w:t>
      </w:r>
      <w:r w:rsidRPr="78253023" w:rsidR="05E116F6">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injury risk </w:t>
      </w:r>
      <w:r w:rsidRPr="78253023" w:rsidR="5EF91E69">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reduction.</w:t>
      </w:r>
      <w:r w:rsidRPr="78253023" w:rsidR="310D96E3">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w:t>
      </w:r>
      <w:r w:rsidRPr="78253023" w:rsidR="603D715B">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Lepley et </w:t>
      </w:r>
      <w:r w:rsidRPr="78253023" w:rsidR="603D715B">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al.,</w:t>
      </w:r>
      <w:r w:rsidRPr="78253023" w:rsidR="603D715B">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(2017) found that eccentric exercise positively alters muscle morphology and neural control, </w:t>
      </w:r>
      <w:r w:rsidRPr="78253023" w:rsidR="603D715B">
        <w:rPr>
          <w:rFonts w:ascii="Aptos" w:hAnsi="Aptos" w:eastAsia="Aptos" w:cs="Aptos" w:asciiTheme="minorAscii" w:hAnsiTheme="minorAscii" w:eastAsiaTheme="minorAscii" w:cstheme="minorAscii"/>
          <w:noProof w:val="0"/>
          <w:color w:val="auto"/>
          <w:sz w:val="22"/>
          <w:szCs w:val="22"/>
          <w:lang w:val="en-US"/>
        </w:rPr>
        <w:t>indicating</w:t>
      </w:r>
      <w:r w:rsidRPr="78253023" w:rsidR="603D715B">
        <w:rPr>
          <w:rFonts w:ascii="Aptos" w:hAnsi="Aptos" w:eastAsia="Aptos" w:cs="Aptos" w:asciiTheme="minorAscii" w:hAnsiTheme="minorAscii" w:eastAsiaTheme="minorAscii" w:cstheme="minorAscii"/>
          <w:noProof w:val="0"/>
          <w:color w:val="auto"/>
          <w:sz w:val="22"/>
          <w:szCs w:val="22"/>
          <w:lang w:val="en-US"/>
        </w:rPr>
        <w:t xml:space="preserve"> that strength training lowers the risk of injury through enhanced neuromuscular control. </w:t>
      </w:r>
      <w:r w:rsidRPr="78253023" w:rsidR="310D96E3">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A </w:t>
      </w:r>
      <w:r w:rsidRPr="78253023" w:rsidR="310D96E3">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randomised</w:t>
      </w:r>
      <w:r w:rsidRPr="78253023" w:rsidR="310D96E3">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control trial by </w:t>
      </w:r>
      <w:r w:rsidRPr="78253023" w:rsidR="31715E94">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Chen et </w:t>
      </w:r>
      <w:r w:rsidRPr="78253023" w:rsidR="31715E94">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al.,</w:t>
      </w:r>
      <w:r w:rsidRPr="78253023" w:rsidR="31715E94">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(2023) was not only an effective rehabilitation exercise post ACL </w:t>
      </w:r>
      <w:r w:rsidRPr="78253023" w:rsidR="4BC82C1B">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reconstruction but</w:t>
      </w:r>
      <w:r w:rsidRPr="78253023" w:rsidR="3F194613">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also reduced re </w:t>
      </w:r>
      <w:r w:rsidRPr="78253023" w:rsidR="286E68FD">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injury</w:t>
      </w:r>
      <w:r w:rsidRPr="78253023" w:rsidR="3F194613">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risk as it is effective in loading and strengthening the knee and </w:t>
      </w:r>
      <w:r w:rsidRPr="78253023" w:rsidR="06C1280A">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therefore</w:t>
      </w:r>
      <w:r w:rsidRPr="78253023" w:rsidR="3F194613">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approving </w:t>
      </w:r>
      <w:r w:rsidRPr="78253023" w:rsidR="4D2B7E6A">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knee stability.</w:t>
      </w:r>
      <w:r w:rsidRPr="78253023" w:rsidR="26A8A9B6">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A </w:t>
      </w:r>
      <w:bookmarkStart w:name="_Int_lf9hITi4" w:id="305913073"/>
      <w:r w:rsidRPr="78253023" w:rsidR="26A8A9B6">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more broad</w:t>
      </w:r>
      <w:bookmarkEnd w:id="305913073"/>
      <w:r w:rsidRPr="78253023" w:rsidR="26A8A9B6">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syst</w:t>
      </w:r>
      <w:r w:rsidRPr="78253023" w:rsidR="43C48B03">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ematic review by Lauersen</w:t>
      </w:r>
      <w:r w:rsidRPr="78253023" w:rsidR="753E45DF">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et </w:t>
      </w:r>
      <w:r w:rsidRPr="78253023" w:rsidR="753E45DF">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al.,</w:t>
      </w:r>
      <w:r w:rsidRPr="78253023" w:rsidR="753E45DF">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(2014) found that</w:t>
      </w:r>
      <w:r w:rsidRPr="78253023" w:rsidR="02A58438">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strength training reduced injuries by 66%.</w:t>
      </w:r>
    </w:p>
    <w:p w:rsidR="78253023" w:rsidP="78253023" w:rsidRDefault="78253023" w14:paraId="2ED60B74" w14:textId="1FFFD22A">
      <w:pPr>
        <w:pStyle w:val="Normal"/>
        <w:suppressLineNumbers w:val="0"/>
        <w:bidi w:val="0"/>
        <w:jc w:val="left"/>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pPr>
    </w:p>
    <w:p w:rsidR="352C1A67" w:rsidP="78253023" w:rsidRDefault="352C1A67" w14:paraId="2347B3E3" w14:textId="2DF2B197">
      <w:pPr>
        <w:pStyle w:val="Normal"/>
        <w:suppressLineNumbers w:val="0"/>
        <w:bidi w:val="0"/>
        <w:jc w:val="left"/>
        <w:rPr>
          <w:rFonts w:ascii="Aptos" w:hAnsi="Aptos" w:eastAsia="Aptos" w:cs="Aptos" w:asciiTheme="minorAscii" w:hAnsiTheme="minorAscii" w:eastAsiaTheme="minorAscii" w:cstheme="minorAscii"/>
          <w:noProof w:val="0"/>
          <w:color w:val="auto"/>
          <w:sz w:val="22"/>
          <w:szCs w:val="22"/>
          <w:lang w:val="en-US"/>
        </w:rPr>
      </w:pPr>
      <w:r w:rsidRPr="78253023" w:rsidR="352C1A67">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Implementing an effective warm up is also </w:t>
      </w:r>
      <w:r w:rsidRPr="78253023" w:rsidR="47E2308A">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vital for injury prevention.</w:t>
      </w:r>
      <w:r w:rsidRPr="78253023" w:rsidR="0DCEDCE0">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A systematic review by Herman et </w:t>
      </w:r>
      <w:r w:rsidRPr="78253023" w:rsidR="0DCEDCE0">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al.,</w:t>
      </w:r>
      <w:r w:rsidRPr="78253023" w:rsidR="0DCEDCE0">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(2012) </w:t>
      </w:r>
      <w:r w:rsidRPr="78253023" w:rsidR="0DCEDCE0">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stated</w:t>
      </w:r>
      <w:r w:rsidRPr="78253023" w:rsidR="0DCEDCE0">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that an effective neuromuscular warm up protocol such as the FIF</w:t>
      </w:r>
      <w:r w:rsidRPr="78253023" w:rsidR="539067F6">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A</w:t>
      </w:r>
      <w:r w:rsidRPr="78253023" w:rsidR="0DCEDCE0">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11+</w:t>
      </w:r>
      <w:r w:rsidRPr="78253023" w:rsidR="23FF6572">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can reduce lower extremity injury incidence. </w:t>
      </w:r>
      <w:r w:rsidRPr="78253023" w:rsidR="23FF6572">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The FIF</w:t>
      </w:r>
      <w:r w:rsidRPr="78253023" w:rsidR="47DFDEC8">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A 11+</w:t>
      </w:r>
      <w:r w:rsidRPr="78253023" w:rsidR="1E7F21EF">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was designed as an injury prevention warm up protocol specifically for football.</w:t>
      </w:r>
      <w:r w:rsidRPr="78253023" w:rsidR="1E7F21EF">
        <w:rPr>
          <w:rFonts w:ascii="Aptos" w:hAnsi="Aptos" w:eastAsia="Aptos" w:cs="Aptos" w:asciiTheme="minorAscii" w:hAnsiTheme="minorAscii" w:eastAsiaTheme="minorAscii" w:cstheme="minorAscii"/>
          <w:b w:val="0"/>
          <w:bCs w:val="0"/>
          <w:i w:val="0"/>
          <w:iCs w:val="0"/>
          <w:caps w:val="0"/>
          <w:smallCaps w:val="0"/>
          <w:noProof w:val="0"/>
          <w:color w:val="auto"/>
          <w:sz w:val="22"/>
          <w:szCs w:val="22"/>
          <w:u w:val="none"/>
          <w:lang w:val="en-US"/>
        </w:rPr>
        <w:t xml:space="preserve"> </w:t>
      </w:r>
      <w:r w:rsidRPr="78253023" w:rsidR="1E7F21EF">
        <w:rPr>
          <w:rFonts w:ascii="Aptos" w:hAnsi="Aptos" w:eastAsia="Aptos" w:cs="Aptos" w:asciiTheme="minorAscii" w:hAnsiTheme="minorAscii" w:eastAsiaTheme="minorAscii" w:cstheme="minorAscii"/>
          <w:noProof w:val="0"/>
          <w:color w:val="auto"/>
          <w:sz w:val="22"/>
          <w:szCs w:val="22"/>
          <w:lang w:val="en-US"/>
        </w:rPr>
        <w:t xml:space="preserve">Three sections make up the FIFA 11+ program, which includes 15 workouts in a predetermined order. At least twice a week, it should be done as a normal warm-up at the beginning of each training session. Only the running exercises (parts 1 and 3) should be done before games. There are three components to the 11+ </w:t>
      </w:r>
      <w:r w:rsidRPr="78253023" w:rsidR="1E7F21EF">
        <w:rPr>
          <w:rFonts w:ascii="Aptos" w:hAnsi="Aptos" w:eastAsia="Aptos" w:cs="Aptos" w:asciiTheme="minorAscii" w:hAnsiTheme="minorAscii" w:eastAsiaTheme="minorAscii" w:cstheme="minorAscii"/>
          <w:noProof w:val="0"/>
          <w:color w:val="auto"/>
          <w:sz w:val="22"/>
          <w:szCs w:val="22"/>
          <w:lang w:val="en-US"/>
        </w:rPr>
        <w:t>program: slow</w:t>
      </w:r>
      <w:r w:rsidRPr="78253023" w:rsidR="1E7F21EF">
        <w:rPr>
          <w:rFonts w:ascii="Aptos" w:hAnsi="Aptos" w:eastAsia="Aptos" w:cs="Aptos" w:asciiTheme="minorAscii" w:hAnsiTheme="minorAscii" w:eastAsiaTheme="minorAscii" w:cstheme="minorAscii"/>
          <w:noProof w:val="0"/>
          <w:color w:val="auto"/>
          <w:sz w:val="22"/>
          <w:szCs w:val="22"/>
          <w:lang w:val="en-US"/>
        </w:rPr>
        <w:t xml:space="preserve"> running combined with partner and active stretching. </w:t>
      </w:r>
      <w:r w:rsidRPr="78253023" w:rsidR="1E7F21EF">
        <w:rPr>
          <w:rFonts w:ascii="Aptos" w:hAnsi="Aptos" w:eastAsia="Aptos" w:cs="Aptos" w:asciiTheme="minorAscii" w:hAnsiTheme="minorAscii" w:eastAsiaTheme="minorAscii" w:cstheme="minorAscii"/>
          <w:noProof w:val="0"/>
          <w:color w:val="auto"/>
          <w:sz w:val="22"/>
          <w:szCs w:val="22"/>
          <w:lang w:val="en-US"/>
        </w:rPr>
        <w:t>Exercises for balance, plyometrics, agility, and leg and core strength are also included.</w:t>
      </w:r>
      <w:r w:rsidRPr="78253023" w:rsidR="1E7F21EF">
        <w:rPr>
          <w:rFonts w:ascii="Aptos" w:hAnsi="Aptos" w:eastAsia="Aptos" w:cs="Aptos" w:asciiTheme="minorAscii" w:hAnsiTheme="minorAscii" w:eastAsiaTheme="minorAscii" w:cstheme="minorAscii"/>
          <w:noProof w:val="0"/>
          <w:color w:val="auto"/>
          <w:sz w:val="22"/>
          <w:szCs w:val="22"/>
          <w:lang w:val="en-US"/>
        </w:rPr>
        <w:t xml:space="preserve"> </w:t>
      </w:r>
      <w:r w:rsidRPr="78253023" w:rsidR="1E7F21EF">
        <w:rPr>
          <w:rFonts w:ascii="Aptos" w:hAnsi="Aptos" w:eastAsia="Aptos" w:cs="Aptos" w:asciiTheme="minorAscii" w:hAnsiTheme="minorAscii" w:eastAsiaTheme="minorAscii" w:cstheme="minorAscii"/>
          <w:noProof w:val="0"/>
          <w:color w:val="auto"/>
          <w:sz w:val="22"/>
          <w:szCs w:val="22"/>
          <w:lang w:val="en-US"/>
        </w:rPr>
        <w:t xml:space="preserve">Running exercises that combine cutting and rotating motions at </w:t>
      </w:r>
      <w:r w:rsidRPr="78253023" w:rsidR="1E7F21EF">
        <w:rPr>
          <w:rFonts w:ascii="Aptos" w:hAnsi="Aptos" w:eastAsia="Aptos" w:cs="Aptos" w:asciiTheme="minorAscii" w:hAnsiTheme="minorAscii" w:eastAsiaTheme="minorAscii" w:cstheme="minorAscii"/>
          <w:noProof w:val="0"/>
          <w:color w:val="auto"/>
          <w:sz w:val="22"/>
          <w:szCs w:val="22"/>
          <w:lang w:val="en-US"/>
        </w:rPr>
        <w:t>a moderate</w:t>
      </w:r>
      <w:r w:rsidRPr="78253023" w:rsidR="1E7F21EF">
        <w:rPr>
          <w:rFonts w:ascii="Aptos" w:hAnsi="Aptos" w:eastAsia="Aptos" w:cs="Aptos" w:asciiTheme="minorAscii" w:hAnsiTheme="minorAscii" w:eastAsiaTheme="minorAscii" w:cstheme="minorAscii"/>
          <w:noProof w:val="0"/>
          <w:color w:val="auto"/>
          <w:sz w:val="22"/>
          <w:szCs w:val="22"/>
          <w:lang w:val="en-US"/>
        </w:rPr>
        <w:t xml:space="preserve"> to high speed.</w:t>
      </w:r>
    </w:p>
    <w:p w:rsidR="78253023" w:rsidP="78253023" w:rsidRDefault="78253023" w14:paraId="4D1C9B0F" w14:textId="1A143B25">
      <w:pPr>
        <w:pStyle w:val="Normal"/>
        <w:suppressLineNumbers w:val="0"/>
        <w:bidi w:val="0"/>
        <w:jc w:val="left"/>
        <w:rPr>
          <w:rFonts w:ascii="Aptos" w:hAnsi="Aptos" w:eastAsia="Aptos" w:cs="Aptos" w:asciiTheme="minorAscii" w:hAnsiTheme="minorAscii" w:eastAsiaTheme="minorAscii" w:cstheme="minorAscii"/>
          <w:noProof w:val="0"/>
          <w:color w:val="auto"/>
          <w:sz w:val="22"/>
          <w:szCs w:val="22"/>
          <w:lang w:val="en-US"/>
        </w:rPr>
      </w:pPr>
    </w:p>
    <w:p w:rsidR="09748DF3" w:rsidP="78253023" w:rsidRDefault="09748DF3" w14:paraId="066B0AB7" w14:textId="2F8BAEF0">
      <w:pPr>
        <w:pStyle w:val="Normal"/>
        <w:suppressLineNumbers w:val="0"/>
        <w:bidi w:val="0"/>
        <w:jc w:val="left"/>
        <w:rPr>
          <w:rFonts w:ascii="Aptos" w:hAnsi="Aptos" w:eastAsia="Aptos" w:cs="Aptos" w:asciiTheme="minorAscii" w:hAnsiTheme="minorAscii" w:eastAsiaTheme="minorAscii" w:cstheme="minorAscii"/>
          <w:b w:val="1"/>
          <w:bCs w:val="1"/>
          <w:noProof w:val="0"/>
          <w:color w:val="auto"/>
          <w:sz w:val="22"/>
          <w:szCs w:val="22"/>
          <w:u w:val="single"/>
          <w:lang w:val="en-US"/>
        </w:rPr>
      </w:pPr>
      <w:r w:rsidRPr="78253023" w:rsidR="09748DF3">
        <w:rPr>
          <w:rFonts w:ascii="Aptos" w:hAnsi="Aptos" w:eastAsia="Aptos" w:cs="Aptos" w:asciiTheme="minorAscii" w:hAnsiTheme="minorAscii" w:eastAsiaTheme="minorAscii" w:cstheme="minorAscii"/>
          <w:b w:val="1"/>
          <w:bCs w:val="1"/>
          <w:noProof w:val="0"/>
          <w:color w:val="auto"/>
          <w:sz w:val="22"/>
          <w:szCs w:val="22"/>
          <w:u w:val="single"/>
          <w:lang w:val="en-US"/>
        </w:rPr>
        <w:t>Conclusion</w:t>
      </w:r>
    </w:p>
    <w:p w:rsidR="09748DF3" w:rsidP="78253023" w:rsidRDefault="09748DF3" w14:paraId="63C9B79C" w14:textId="5D603EFE">
      <w:pPr>
        <w:pStyle w:val="Normal"/>
        <w:suppressLineNumbers w:val="0"/>
        <w:bidi w:val="0"/>
        <w:jc w:val="left"/>
        <w:rPr>
          <w:rFonts w:ascii="Aptos" w:hAnsi="Aptos" w:eastAsia="Aptos" w:cs="Aptos" w:asciiTheme="minorAscii" w:hAnsiTheme="minorAscii" w:eastAsiaTheme="minorAscii" w:cstheme="minorAscii"/>
          <w:b w:val="0"/>
          <w:bCs w:val="0"/>
          <w:noProof w:val="0"/>
          <w:color w:val="auto"/>
          <w:sz w:val="22"/>
          <w:szCs w:val="22"/>
          <w:u w:val="none"/>
          <w:lang w:val="en-US"/>
        </w:rPr>
      </w:pPr>
      <w:r w:rsidRPr="78253023" w:rsidR="09748DF3">
        <w:rPr>
          <w:rFonts w:ascii="Aptos" w:hAnsi="Aptos" w:eastAsia="Aptos" w:cs="Aptos" w:asciiTheme="minorAscii" w:hAnsiTheme="minorAscii" w:eastAsiaTheme="minorAscii" w:cstheme="minorAscii"/>
          <w:b w:val="0"/>
          <w:bCs w:val="0"/>
          <w:noProof w:val="0"/>
          <w:color w:val="auto"/>
          <w:sz w:val="22"/>
          <w:szCs w:val="22"/>
          <w:u w:val="none"/>
          <w:lang w:val="en-US"/>
        </w:rPr>
        <w:t xml:space="preserve">To </w:t>
      </w:r>
      <w:r w:rsidRPr="78253023" w:rsidR="09748DF3">
        <w:rPr>
          <w:rFonts w:ascii="Aptos" w:hAnsi="Aptos" w:eastAsia="Aptos" w:cs="Aptos" w:asciiTheme="minorAscii" w:hAnsiTheme="minorAscii" w:eastAsiaTheme="minorAscii" w:cstheme="minorAscii"/>
          <w:b w:val="0"/>
          <w:bCs w:val="0"/>
          <w:noProof w:val="0"/>
          <w:color w:val="auto"/>
          <w:sz w:val="22"/>
          <w:szCs w:val="22"/>
          <w:u w:val="none"/>
          <w:lang w:val="en-US"/>
        </w:rPr>
        <w:t>summarise</w:t>
      </w:r>
      <w:r w:rsidRPr="78253023" w:rsidR="09748DF3">
        <w:rPr>
          <w:rFonts w:ascii="Aptos" w:hAnsi="Aptos" w:eastAsia="Aptos" w:cs="Aptos" w:asciiTheme="minorAscii" w:hAnsiTheme="minorAscii" w:eastAsiaTheme="minorAscii" w:cstheme="minorAscii"/>
          <w:b w:val="0"/>
          <w:bCs w:val="0"/>
          <w:noProof w:val="0"/>
          <w:color w:val="auto"/>
          <w:sz w:val="22"/>
          <w:szCs w:val="22"/>
          <w:u w:val="none"/>
          <w:lang w:val="en-US"/>
        </w:rPr>
        <w:t xml:space="preserve">, progression through a rehabilitation program for ACL injuries should </w:t>
      </w:r>
      <w:r w:rsidRPr="78253023" w:rsidR="08371005">
        <w:rPr>
          <w:rFonts w:ascii="Aptos" w:hAnsi="Aptos" w:eastAsia="Aptos" w:cs="Aptos" w:asciiTheme="minorAscii" w:hAnsiTheme="minorAscii" w:eastAsiaTheme="minorAscii" w:cstheme="minorAscii"/>
          <w:b w:val="0"/>
          <w:bCs w:val="0"/>
          <w:noProof w:val="0"/>
          <w:color w:val="auto"/>
          <w:sz w:val="22"/>
          <w:szCs w:val="22"/>
          <w:u w:val="none"/>
          <w:lang w:val="en-US"/>
        </w:rPr>
        <w:t xml:space="preserve">be based </w:t>
      </w:r>
      <w:r w:rsidRPr="78253023" w:rsidR="08371005">
        <w:rPr>
          <w:rFonts w:ascii="Aptos" w:hAnsi="Aptos" w:eastAsia="Aptos" w:cs="Aptos" w:asciiTheme="minorAscii" w:hAnsiTheme="minorAscii" w:eastAsiaTheme="minorAscii" w:cstheme="minorAscii"/>
          <w:b w:val="0"/>
          <w:bCs w:val="0"/>
          <w:noProof w:val="0"/>
          <w:color w:val="auto"/>
          <w:sz w:val="22"/>
          <w:szCs w:val="22"/>
          <w:u w:val="none"/>
          <w:lang w:val="en-US"/>
        </w:rPr>
        <w:t>off</w:t>
      </w:r>
      <w:r w:rsidRPr="78253023" w:rsidR="08371005">
        <w:rPr>
          <w:rFonts w:ascii="Aptos" w:hAnsi="Aptos" w:eastAsia="Aptos" w:cs="Aptos" w:asciiTheme="minorAscii" w:hAnsiTheme="minorAscii" w:eastAsiaTheme="minorAscii" w:cstheme="minorAscii"/>
          <w:b w:val="0"/>
          <w:bCs w:val="0"/>
          <w:noProof w:val="0"/>
          <w:color w:val="auto"/>
          <w:sz w:val="22"/>
          <w:szCs w:val="22"/>
          <w:u w:val="none"/>
          <w:lang w:val="en-US"/>
        </w:rPr>
        <w:t xml:space="preserve"> meeting criteria rather than </w:t>
      </w:r>
      <w:r w:rsidRPr="78253023" w:rsidR="08371005">
        <w:rPr>
          <w:rFonts w:ascii="Aptos" w:hAnsi="Aptos" w:eastAsia="Aptos" w:cs="Aptos" w:asciiTheme="minorAscii" w:hAnsiTheme="minorAscii" w:eastAsiaTheme="minorAscii" w:cstheme="minorAscii"/>
          <w:b w:val="0"/>
          <w:bCs w:val="0"/>
          <w:noProof w:val="0"/>
          <w:color w:val="auto"/>
          <w:sz w:val="22"/>
          <w:szCs w:val="22"/>
          <w:u w:val="none"/>
          <w:lang w:val="en-US"/>
        </w:rPr>
        <w:t>timeframes</w:t>
      </w:r>
      <w:r w:rsidRPr="78253023" w:rsidR="08371005">
        <w:rPr>
          <w:rFonts w:ascii="Aptos" w:hAnsi="Aptos" w:eastAsia="Aptos" w:cs="Aptos" w:asciiTheme="minorAscii" w:hAnsiTheme="minorAscii" w:eastAsiaTheme="minorAscii" w:cstheme="minorAscii"/>
          <w:b w:val="0"/>
          <w:bCs w:val="0"/>
          <w:noProof w:val="0"/>
          <w:color w:val="auto"/>
          <w:sz w:val="22"/>
          <w:szCs w:val="22"/>
          <w:u w:val="none"/>
          <w:lang w:val="en-US"/>
        </w:rPr>
        <w:t xml:space="preserve"> whether it be strength parameters, pain ratings, or more sport specific measures.</w:t>
      </w:r>
      <w:r w:rsidRPr="78253023" w:rsidR="580992A6">
        <w:rPr>
          <w:rFonts w:ascii="Aptos" w:hAnsi="Aptos" w:eastAsia="Aptos" w:cs="Aptos" w:asciiTheme="minorAscii" w:hAnsiTheme="minorAscii" w:eastAsiaTheme="minorAscii" w:cstheme="minorAscii"/>
          <w:b w:val="0"/>
          <w:bCs w:val="0"/>
          <w:noProof w:val="0"/>
          <w:color w:val="auto"/>
          <w:sz w:val="22"/>
          <w:szCs w:val="22"/>
          <w:u w:val="none"/>
          <w:lang w:val="en-US"/>
        </w:rPr>
        <w:t xml:space="preserve"> Injury prevention for the ACL specifically should include firstly adequate neuromuscular warm up, </w:t>
      </w:r>
      <w:r w:rsidRPr="78253023" w:rsidR="580992A6">
        <w:rPr>
          <w:rFonts w:ascii="Aptos" w:hAnsi="Aptos" w:eastAsia="Aptos" w:cs="Aptos" w:asciiTheme="minorAscii" w:hAnsiTheme="minorAscii" w:eastAsiaTheme="minorAscii" w:cstheme="minorAscii"/>
          <w:b w:val="0"/>
          <w:bCs w:val="0"/>
          <w:noProof w:val="0"/>
          <w:color w:val="auto"/>
          <w:sz w:val="22"/>
          <w:szCs w:val="22"/>
          <w:u w:val="none"/>
          <w:lang w:val="en-US"/>
        </w:rPr>
        <w:t>and also</w:t>
      </w:r>
      <w:r w:rsidRPr="78253023" w:rsidR="580992A6">
        <w:rPr>
          <w:rFonts w:ascii="Aptos" w:hAnsi="Aptos" w:eastAsia="Aptos" w:cs="Aptos" w:asciiTheme="minorAscii" w:hAnsiTheme="minorAscii" w:eastAsiaTheme="minorAscii" w:cstheme="minorAscii"/>
          <w:b w:val="0"/>
          <w:bCs w:val="0"/>
          <w:noProof w:val="0"/>
          <w:color w:val="auto"/>
          <w:sz w:val="22"/>
          <w:szCs w:val="22"/>
          <w:u w:val="none"/>
          <w:lang w:val="en-US"/>
        </w:rPr>
        <w:t xml:space="preserve"> a combination of strength training, </w:t>
      </w:r>
      <w:r w:rsidRPr="78253023" w:rsidR="3CC38464">
        <w:rPr>
          <w:rFonts w:ascii="Aptos" w:hAnsi="Aptos" w:eastAsia="Aptos" w:cs="Aptos" w:asciiTheme="minorAscii" w:hAnsiTheme="minorAscii" w:eastAsiaTheme="minorAscii" w:cstheme="minorAscii"/>
          <w:b w:val="0"/>
          <w:bCs w:val="0"/>
          <w:noProof w:val="0"/>
          <w:color w:val="auto"/>
          <w:sz w:val="22"/>
          <w:szCs w:val="22"/>
          <w:u w:val="none"/>
          <w:lang w:val="en-US"/>
        </w:rPr>
        <w:t>cardio vascular</w:t>
      </w:r>
      <w:r w:rsidRPr="78253023" w:rsidR="3CC38464">
        <w:rPr>
          <w:rFonts w:ascii="Aptos" w:hAnsi="Aptos" w:eastAsia="Aptos" w:cs="Aptos" w:asciiTheme="minorAscii" w:hAnsiTheme="minorAscii" w:eastAsiaTheme="minorAscii" w:cstheme="minorAscii"/>
          <w:b w:val="0"/>
          <w:bCs w:val="0"/>
          <w:noProof w:val="0"/>
          <w:color w:val="auto"/>
          <w:sz w:val="22"/>
          <w:szCs w:val="22"/>
          <w:u w:val="none"/>
          <w:lang w:val="en-US"/>
        </w:rPr>
        <w:t xml:space="preserve"> endurance training </w:t>
      </w:r>
      <w:r w:rsidRPr="78253023" w:rsidR="3CC38464">
        <w:rPr>
          <w:rFonts w:ascii="Aptos" w:hAnsi="Aptos" w:eastAsia="Aptos" w:cs="Aptos" w:asciiTheme="minorAscii" w:hAnsiTheme="minorAscii" w:eastAsiaTheme="minorAscii" w:cstheme="minorAscii"/>
          <w:b w:val="0"/>
          <w:bCs w:val="0"/>
          <w:noProof w:val="0"/>
          <w:color w:val="auto"/>
          <w:sz w:val="22"/>
          <w:szCs w:val="22"/>
          <w:u w:val="none"/>
          <w:lang w:val="en-US"/>
        </w:rPr>
        <w:t>and also</w:t>
      </w:r>
      <w:r w:rsidRPr="78253023" w:rsidR="3CC38464">
        <w:rPr>
          <w:rFonts w:ascii="Aptos" w:hAnsi="Aptos" w:eastAsia="Aptos" w:cs="Aptos" w:asciiTheme="minorAscii" w:hAnsiTheme="minorAscii" w:eastAsiaTheme="minorAscii" w:cstheme="minorAscii"/>
          <w:b w:val="0"/>
          <w:bCs w:val="0"/>
          <w:noProof w:val="0"/>
          <w:color w:val="auto"/>
          <w:sz w:val="22"/>
          <w:szCs w:val="22"/>
          <w:u w:val="none"/>
          <w:lang w:val="en-US"/>
        </w:rPr>
        <w:t xml:space="preserve"> a mix of plyometrics, speed and agility training.</w:t>
      </w:r>
    </w:p>
    <w:p w:rsidR="78253023" w:rsidP="78253023" w:rsidRDefault="78253023" w14:paraId="629A6D98" w14:textId="5E43CDC1">
      <w:pPr>
        <w:pStyle w:val="Normal"/>
        <w:shd w:val="clear" w:color="auto" w:fill="FFFFFF" w:themeFill="background1"/>
        <w:bidi w:val="0"/>
        <w:spacing w:before="0" w:beforeAutospacing="off" w:after="0" w:afterAutospacing="off" w:line="279" w:lineRule="auto"/>
        <w:ind w:left="0" w:right="0"/>
        <w:jc w:val="left"/>
        <w:rPr>
          <w:rFonts w:ascii="Aptos" w:hAnsi="Aptos" w:eastAsia="Aptos" w:cs="Aptos" w:asciiTheme="minorAscii" w:hAnsiTheme="minorAscii" w:eastAsiaTheme="minorAscii" w:cstheme="minorAscii"/>
          <w:noProof w:val="0"/>
          <w:color w:val="auto"/>
          <w:sz w:val="22"/>
          <w:szCs w:val="22"/>
          <w:lang w:val="en-US"/>
        </w:rPr>
      </w:pPr>
    </w:p>
    <w:p w:rsidR="78253023" w:rsidP="78253023" w:rsidRDefault="78253023" w14:paraId="12E9AC64" w14:textId="26B40C74">
      <w:pPr>
        <w:jc w:val="left"/>
        <w:rPr>
          <w:rFonts w:ascii="Aptos" w:hAnsi="Aptos" w:eastAsia="Aptos" w:cs="Aptos" w:asciiTheme="minorAscii" w:hAnsiTheme="minorAscii" w:eastAsiaTheme="minorAscii" w:cstheme="minorAscii"/>
          <w:b w:val="0"/>
          <w:bCs w:val="0"/>
          <w:color w:val="auto"/>
          <w:sz w:val="22"/>
          <w:szCs w:val="22"/>
          <w:u w:val="none"/>
        </w:rPr>
      </w:pPr>
    </w:p>
    <w:p w:rsidR="78253023" w:rsidP="78253023" w:rsidRDefault="78253023" w14:paraId="6E6CA19C" w14:textId="4258D01C">
      <w:pPr>
        <w:jc w:val="left"/>
        <w:rPr>
          <w:rFonts w:ascii="Aptos" w:hAnsi="Aptos" w:eastAsia="Aptos" w:cs="Aptos" w:asciiTheme="minorAscii" w:hAnsiTheme="minorAscii" w:eastAsiaTheme="minorAscii" w:cstheme="minorAscii"/>
          <w:b w:val="0"/>
          <w:bCs w:val="0"/>
          <w:color w:val="auto"/>
          <w:sz w:val="22"/>
          <w:szCs w:val="22"/>
          <w:u w:val="none"/>
        </w:rPr>
      </w:pPr>
    </w:p>
    <w:p w:rsidR="78253023" w:rsidP="78253023" w:rsidRDefault="78253023" w14:paraId="77502553" w14:textId="4CA375B5">
      <w:pPr>
        <w:jc w:val="left"/>
        <w:rPr>
          <w:rFonts w:ascii="Aptos Display" w:hAnsi="Aptos Display" w:eastAsia="Aptos Display" w:cs="Aptos Display" w:asciiTheme="majorAscii" w:hAnsiTheme="majorAscii" w:eastAsiaTheme="majorAscii" w:cstheme="majorAscii"/>
          <w:b w:val="0"/>
          <w:bCs w:val="0"/>
          <w:sz w:val="22"/>
          <w:szCs w:val="22"/>
          <w:u w:val="none"/>
        </w:rPr>
      </w:pPr>
    </w:p>
    <w:p w:rsidR="78253023" w:rsidP="78253023" w:rsidRDefault="78253023" w14:paraId="0D970A59" w14:textId="5C1AA78C">
      <w:pPr>
        <w:jc w:val="left"/>
        <w:rPr>
          <w:rFonts w:ascii="Aptos Display" w:hAnsi="Aptos Display" w:eastAsia="Aptos Display" w:cs="Aptos Display" w:asciiTheme="majorAscii" w:hAnsiTheme="majorAscii" w:eastAsiaTheme="majorAscii" w:cstheme="majorAscii"/>
          <w:b w:val="0"/>
          <w:bCs w:val="0"/>
          <w:sz w:val="22"/>
          <w:szCs w:val="22"/>
          <w:u w:val="none"/>
        </w:rPr>
      </w:pPr>
    </w:p>
    <w:p w:rsidR="78253023" w:rsidP="78253023" w:rsidRDefault="78253023" w14:paraId="6B8A1FCE" w14:textId="6A37E2CD">
      <w:pPr>
        <w:jc w:val="left"/>
        <w:rPr>
          <w:rFonts w:ascii="Aptos Display" w:hAnsi="Aptos Display" w:eastAsia="Aptos Display" w:cs="Aptos Display" w:asciiTheme="majorAscii" w:hAnsiTheme="majorAscii" w:eastAsiaTheme="majorAscii" w:cstheme="majorAscii"/>
          <w:b w:val="0"/>
          <w:bCs w:val="0"/>
          <w:sz w:val="22"/>
          <w:szCs w:val="22"/>
          <w:u w:val="none"/>
        </w:rPr>
      </w:pPr>
    </w:p>
    <w:p w:rsidR="78253023" w:rsidP="78253023" w:rsidRDefault="78253023" w14:paraId="2AB5A90A" w14:textId="1B7358DD">
      <w:pPr>
        <w:jc w:val="left"/>
        <w:rPr>
          <w:rFonts w:ascii="Aptos Display" w:hAnsi="Aptos Display" w:eastAsia="Aptos Display" w:cs="Aptos Display" w:asciiTheme="majorAscii" w:hAnsiTheme="majorAscii" w:eastAsiaTheme="majorAscii" w:cstheme="majorAscii"/>
          <w:b w:val="0"/>
          <w:bCs w:val="0"/>
          <w:sz w:val="22"/>
          <w:szCs w:val="22"/>
          <w:u w:val="none"/>
        </w:rPr>
      </w:pPr>
    </w:p>
    <w:p w:rsidR="78253023" w:rsidP="78253023" w:rsidRDefault="78253023" w14:paraId="4E29DE2F" w14:textId="091CCADF">
      <w:pPr>
        <w:jc w:val="left"/>
        <w:rPr>
          <w:rFonts w:ascii="Aptos Display" w:hAnsi="Aptos Display" w:eastAsia="Aptos Display" w:cs="Aptos Display" w:asciiTheme="majorAscii" w:hAnsiTheme="majorAscii" w:eastAsiaTheme="majorAscii" w:cstheme="majorAscii"/>
          <w:b w:val="0"/>
          <w:bCs w:val="0"/>
          <w:sz w:val="22"/>
          <w:szCs w:val="22"/>
          <w:u w:val="none"/>
        </w:rPr>
      </w:pPr>
    </w:p>
    <w:p w:rsidR="78253023" w:rsidP="78253023" w:rsidRDefault="78253023" w14:paraId="06ED549A" w14:textId="11847C61">
      <w:pPr>
        <w:jc w:val="left"/>
        <w:rPr>
          <w:rFonts w:ascii="Aptos Display" w:hAnsi="Aptos Display" w:eastAsia="Aptos Display" w:cs="Aptos Display" w:asciiTheme="majorAscii" w:hAnsiTheme="majorAscii" w:eastAsiaTheme="majorAscii" w:cstheme="majorAscii"/>
          <w:b w:val="0"/>
          <w:bCs w:val="0"/>
          <w:sz w:val="22"/>
          <w:szCs w:val="22"/>
          <w:u w:val="none"/>
        </w:rPr>
      </w:pPr>
    </w:p>
    <w:p w:rsidR="3EA8F343" w:rsidP="78253023" w:rsidRDefault="3EA8F343" w14:paraId="067A9FAA" w14:textId="32FB7062">
      <w:pPr>
        <w:pStyle w:val="Normal"/>
        <w:jc w:val="left"/>
        <w:rPr>
          <w:rFonts w:ascii="Aptos Display" w:hAnsi="Aptos Display" w:eastAsia="Aptos Display" w:cs="Aptos Display" w:asciiTheme="majorAscii" w:hAnsiTheme="majorAscii" w:eastAsiaTheme="majorAscii" w:cstheme="majorAscii"/>
          <w:b w:val="0"/>
          <w:bCs w:val="0"/>
          <w:sz w:val="22"/>
          <w:szCs w:val="22"/>
          <w:u w:val="none"/>
        </w:rPr>
      </w:pPr>
      <w:r w:rsidRPr="78253023" w:rsidR="3EA8F343">
        <w:rPr>
          <w:rFonts w:ascii="Aptos Display" w:hAnsi="Aptos Display" w:eastAsia="Aptos Display" w:cs="Aptos Display" w:asciiTheme="majorAscii" w:hAnsiTheme="majorAscii" w:eastAsiaTheme="majorAscii" w:cstheme="majorAscii"/>
          <w:b w:val="0"/>
          <w:bCs w:val="0"/>
          <w:sz w:val="22"/>
          <w:szCs w:val="22"/>
          <w:u w:val="none"/>
        </w:rPr>
        <w:t>Reference List-</w:t>
      </w:r>
    </w:p>
    <w:p w:rsidR="0F1A9834" w:rsidP="78253023" w:rsidRDefault="0F1A9834" w14:paraId="30B1EF27" w14:textId="0FF1162C">
      <w:pPr>
        <w:spacing w:before="240" w:beforeAutospacing="off" w:after="240" w:afterAutospacing="off"/>
        <w:jc w:val="left"/>
        <w:rPr>
          <w:rFonts w:ascii="Aptos" w:hAnsi="Aptos" w:eastAsia="Aptos" w:cs="Aptos" w:asciiTheme="minorAscii" w:hAnsiTheme="minorAscii" w:eastAsiaTheme="minorAscii" w:cstheme="minorAscii"/>
          <w:noProof w:val="0"/>
          <w:sz w:val="22"/>
          <w:szCs w:val="22"/>
          <w:lang w:val="en-US"/>
        </w:rPr>
      </w:pPr>
      <w:r w:rsidRPr="78253023" w:rsidR="0F1A9834">
        <w:rPr>
          <w:rFonts w:ascii="Aptos" w:hAnsi="Aptos" w:eastAsia="Aptos" w:cs="Aptos" w:asciiTheme="minorAscii" w:hAnsiTheme="minorAscii" w:eastAsiaTheme="minorAscii" w:cstheme="minorAscii"/>
          <w:noProof w:val="0"/>
          <w:sz w:val="22"/>
          <w:szCs w:val="22"/>
          <w:lang w:val="en-US"/>
        </w:rPr>
        <w:t xml:space="preserve">Boden, B.P., Dean, G.S., Feagin, J.A. Jr and Garrett, W.E. Jr (2000) ‘Mechanisms of anterior cruciate ligament injury’, </w:t>
      </w:r>
      <w:r w:rsidRPr="78253023" w:rsidR="0F1A9834">
        <w:rPr>
          <w:rFonts w:ascii="Aptos" w:hAnsi="Aptos" w:eastAsia="Aptos" w:cs="Aptos" w:asciiTheme="minorAscii" w:hAnsiTheme="minorAscii" w:eastAsiaTheme="minorAscii" w:cstheme="minorAscii"/>
          <w:i w:val="1"/>
          <w:iCs w:val="1"/>
          <w:noProof w:val="0"/>
          <w:sz w:val="22"/>
          <w:szCs w:val="22"/>
          <w:lang w:val="en-US"/>
        </w:rPr>
        <w:t>Orthopedics</w:t>
      </w:r>
      <w:r w:rsidRPr="78253023" w:rsidR="0F1A9834">
        <w:rPr>
          <w:rFonts w:ascii="Aptos" w:hAnsi="Aptos" w:eastAsia="Aptos" w:cs="Aptos" w:asciiTheme="minorAscii" w:hAnsiTheme="minorAscii" w:eastAsiaTheme="minorAscii" w:cstheme="minorAscii"/>
          <w:noProof w:val="0"/>
          <w:sz w:val="22"/>
          <w:szCs w:val="22"/>
          <w:lang w:val="en-US"/>
        </w:rPr>
        <w:t>, 23(6), pp. 573–578.</w:t>
      </w:r>
    </w:p>
    <w:p w:rsidR="0F1A9834" w:rsidP="78253023" w:rsidRDefault="0F1A9834" w14:paraId="7810F315" w14:textId="7D758C79">
      <w:pPr>
        <w:spacing w:before="240" w:beforeAutospacing="off" w:after="240" w:afterAutospacing="off"/>
        <w:jc w:val="left"/>
        <w:rPr>
          <w:rFonts w:ascii="Aptos" w:hAnsi="Aptos" w:eastAsia="Aptos" w:cs="Aptos" w:asciiTheme="minorAscii" w:hAnsiTheme="minorAscii" w:eastAsiaTheme="minorAscii" w:cstheme="minorAscii"/>
        </w:rPr>
      </w:pPr>
      <w:r w:rsidRPr="78253023" w:rsidR="0F1A9834">
        <w:rPr>
          <w:rFonts w:ascii="Aptos" w:hAnsi="Aptos" w:eastAsia="Aptos" w:cs="Aptos" w:asciiTheme="minorAscii" w:hAnsiTheme="minorAscii" w:eastAsiaTheme="minorAscii" w:cstheme="minorAscii"/>
          <w:noProof w:val="0"/>
          <w:sz w:val="22"/>
          <w:szCs w:val="22"/>
          <w:lang w:val="en-US"/>
        </w:rPr>
        <w:t xml:space="preserve">Chen, J., Wu, </w:t>
      </w:r>
      <w:r w:rsidRPr="78253023" w:rsidR="0F1A9834">
        <w:rPr>
          <w:rFonts w:ascii="Aptos" w:hAnsi="Aptos" w:eastAsia="Aptos" w:cs="Aptos" w:asciiTheme="minorAscii" w:hAnsiTheme="minorAscii" w:eastAsiaTheme="minorAscii" w:cstheme="minorAscii"/>
          <w:noProof w:val="0"/>
          <w:sz w:val="22"/>
          <w:szCs w:val="22"/>
          <w:lang w:val="en-US"/>
        </w:rPr>
        <w:t>T.</w:t>
      </w:r>
      <w:r w:rsidRPr="78253023" w:rsidR="0F1A9834">
        <w:rPr>
          <w:rFonts w:ascii="Aptos" w:hAnsi="Aptos" w:eastAsia="Aptos" w:cs="Aptos" w:asciiTheme="minorAscii" w:hAnsiTheme="minorAscii" w:eastAsiaTheme="minorAscii" w:cstheme="minorAscii"/>
          <w:noProof w:val="0"/>
          <w:sz w:val="22"/>
          <w:szCs w:val="22"/>
          <w:lang w:val="en-US"/>
        </w:rPr>
        <w:t xml:space="preserve"> and Li, J. (2023) ‘Nordic hamstring exercises in functional knee rehabilitation after anterior cruciate ligament reconstruction: a prospective, </w:t>
      </w:r>
      <w:r w:rsidRPr="78253023" w:rsidR="0F1A9834">
        <w:rPr>
          <w:rFonts w:ascii="Aptos" w:hAnsi="Aptos" w:eastAsia="Aptos" w:cs="Aptos" w:asciiTheme="minorAscii" w:hAnsiTheme="minorAscii" w:eastAsiaTheme="minorAscii" w:cstheme="minorAscii"/>
          <w:noProof w:val="0"/>
          <w:sz w:val="22"/>
          <w:szCs w:val="22"/>
          <w:lang w:val="en-US"/>
        </w:rPr>
        <w:t>randomised</w:t>
      </w:r>
      <w:r w:rsidRPr="78253023" w:rsidR="0F1A9834">
        <w:rPr>
          <w:rFonts w:ascii="Aptos" w:hAnsi="Aptos" w:eastAsia="Aptos" w:cs="Aptos" w:asciiTheme="minorAscii" w:hAnsiTheme="minorAscii" w:eastAsiaTheme="minorAscii" w:cstheme="minorAscii"/>
          <w:noProof w:val="0"/>
          <w:sz w:val="22"/>
          <w:szCs w:val="22"/>
          <w:lang w:val="en-US"/>
        </w:rPr>
        <w:t xml:space="preserve">, controlled study’, </w:t>
      </w:r>
      <w:r w:rsidRPr="78253023" w:rsidR="0F1A9834">
        <w:rPr>
          <w:rFonts w:ascii="Aptos" w:hAnsi="Aptos" w:eastAsia="Aptos" w:cs="Aptos" w:asciiTheme="minorAscii" w:hAnsiTheme="minorAscii" w:eastAsiaTheme="minorAscii" w:cstheme="minorAscii"/>
          <w:i w:val="1"/>
          <w:iCs w:val="1"/>
          <w:noProof w:val="0"/>
          <w:sz w:val="22"/>
          <w:szCs w:val="22"/>
          <w:lang w:val="en-US"/>
        </w:rPr>
        <w:t>Scientific Reports</w:t>
      </w:r>
      <w:r w:rsidRPr="78253023" w:rsidR="0F1A9834">
        <w:rPr>
          <w:rFonts w:ascii="Aptos" w:hAnsi="Aptos" w:eastAsia="Aptos" w:cs="Aptos" w:asciiTheme="minorAscii" w:hAnsiTheme="minorAscii" w:eastAsiaTheme="minorAscii" w:cstheme="minorAscii"/>
          <w:noProof w:val="0"/>
          <w:sz w:val="22"/>
          <w:szCs w:val="22"/>
          <w:lang w:val="en-US"/>
        </w:rPr>
        <w:t xml:space="preserve">, 13(1). </w:t>
      </w:r>
      <w:hyperlink r:id="R2e052651540a4b40">
        <w:r w:rsidRPr="78253023" w:rsidR="0F1A9834">
          <w:rPr>
            <w:rStyle w:val="Hyperlink"/>
            <w:rFonts w:ascii="Aptos" w:hAnsi="Aptos" w:eastAsia="Aptos" w:cs="Aptos" w:asciiTheme="minorAscii" w:hAnsiTheme="minorAscii" w:eastAsiaTheme="minorAscii" w:cstheme="minorAscii"/>
            <w:noProof w:val="0"/>
            <w:sz w:val="22"/>
            <w:szCs w:val="22"/>
            <w:lang w:val="en-US"/>
          </w:rPr>
          <w:t>https://doi.org/10.1038/s41598-023-45817-6</w:t>
        </w:r>
      </w:hyperlink>
    </w:p>
    <w:p w:rsidR="0F1A9834" w:rsidP="78253023" w:rsidRDefault="0F1A9834" w14:paraId="3D4B5EEB" w14:textId="524296C9">
      <w:pPr>
        <w:spacing w:before="240" w:beforeAutospacing="off" w:after="240" w:afterAutospacing="off"/>
        <w:jc w:val="left"/>
        <w:rPr>
          <w:rFonts w:ascii="Aptos" w:hAnsi="Aptos" w:eastAsia="Aptos" w:cs="Aptos" w:asciiTheme="minorAscii" w:hAnsiTheme="minorAscii" w:eastAsiaTheme="minorAscii" w:cstheme="minorAscii"/>
        </w:rPr>
      </w:pPr>
      <w:r w:rsidRPr="78253023" w:rsidR="0F1A9834">
        <w:rPr>
          <w:rFonts w:ascii="Aptos" w:hAnsi="Aptos" w:eastAsia="Aptos" w:cs="Aptos" w:asciiTheme="minorAscii" w:hAnsiTheme="minorAscii" w:eastAsiaTheme="minorAscii" w:cstheme="minorAscii"/>
          <w:noProof w:val="0"/>
          <w:sz w:val="22"/>
          <w:szCs w:val="22"/>
          <w:lang w:val="en-US"/>
        </w:rPr>
        <w:t xml:space="preserve">Herman, K., Barton, C., </w:t>
      </w:r>
      <w:r w:rsidRPr="78253023" w:rsidR="0F1A9834">
        <w:rPr>
          <w:rFonts w:ascii="Aptos" w:hAnsi="Aptos" w:eastAsia="Aptos" w:cs="Aptos" w:asciiTheme="minorAscii" w:hAnsiTheme="minorAscii" w:eastAsiaTheme="minorAscii" w:cstheme="minorAscii"/>
          <w:noProof w:val="0"/>
          <w:sz w:val="22"/>
          <w:szCs w:val="22"/>
          <w:lang w:val="en-US"/>
        </w:rPr>
        <w:t>Malliaras</w:t>
      </w:r>
      <w:r w:rsidRPr="78253023" w:rsidR="0F1A9834">
        <w:rPr>
          <w:rFonts w:ascii="Aptos" w:hAnsi="Aptos" w:eastAsia="Aptos" w:cs="Aptos" w:asciiTheme="minorAscii" w:hAnsiTheme="minorAscii" w:eastAsiaTheme="minorAscii" w:cstheme="minorAscii"/>
          <w:noProof w:val="0"/>
          <w:sz w:val="22"/>
          <w:szCs w:val="22"/>
          <w:lang w:val="en-US"/>
        </w:rPr>
        <w:t xml:space="preserve">, P. and Morrissey, D. (2012) ‘The effectiveness of neuromuscular warm-up strategies that require no additional equipment for preventing lower limb injuries during sports participation: a systematic review’, </w:t>
      </w:r>
      <w:r w:rsidRPr="78253023" w:rsidR="0F1A9834">
        <w:rPr>
          <w:rFonts w:ascii="Aptos" w:hAnsi="Aptos" w:eastAsia="Aptos" w:cs="Aptos" w:asciiTheme="minorAscii" w:hAnsiTheme="minorAscii" w:eastAsiaTheme="minorAscii" w:cstheme="minorAscii"/>
          <w:i w:val="1"/>
          <w:iCs w:val="1"/>
          <w:noProof w:val="0"/>
          <w:sz w:val="22"/>
          <w:szCs w:val="22"/>
          <w:lang w:val="en-US"/>
        </w:rPr>
        <w:t>BMC Medicine</w:t>
      </w:r>
      <w:r w:rsidRPr="78253023" w:rsidR="0F1A9834">
        <w:rPr>
          <w:rFonts w:ascii="Aptos" w:hAnsi="Aptos" w:eastAsia="Aptos" w:cs="Aptos" w:asciiTheme="minorAscii" w:hAnsiTheme="minorAscii" w:eastAsiaTheme="minorAscii" w:cstheme="minorAscii"/>
          <w:noProof w:val="0"/>
          <w:sz w:val="22"/>
          <w:szCs w:val="22"/>
          <w:lang w:val="en-US"/>
        </w:rPr>
        <w:t xml:space="preserve">, 10(1). </w:t>
      </w:r>
      <w:hyperlink r:id="R0cae53ee046b4cb2">
        <w:r w:rsidRPr="78253023" w:rsidR="0F1A9834">
          <w:rPr>
            <w:rStyle w:val="Hyperlink"/>
            <w:rFonts w:ascii="Aptos" w:hAnsi="Aptos" w:eastAsia="Aptos" w:cs="Aptos" w:asciiTheme="minorAscii" w:hAnsiTheme="minorAscii" w:eastAsiaTheme="minorAscii" w:cstheme="minorAscii"/>
            <w:noProof w:val="0"/>
            <w:sz w:val="22"/>
            <w:szCs w:val="22"/>
            <w:lang w:val="en-US"/>
          </w:rPr>
          <w:t>https://doi.org/10.1186/1741-7015-10-75</w:t>
        </w:r>
      </w:hyperlink>
    </w:p>
    <w:p w:rsidR="0F1A9834" w:rsidP="78253023" w:rsidRDefault="0F1A9834" w14:paraId="03A15342" w14:textId="0B74DEE6">
      <w:pPr>
        <w:spacing w:before="240" w:beforeAutospacing="off" w:after="240" w:afterAutospacing="off"/>
        <w:jc w:val="left"/>
        <w:rPr>
          <w:rFonts w:ascii="Aptos" w:hAnsi="Aptos" w:eastAsia="Aptos" w:cs="Aptos" w:asciiTheme="minorAscii" w:hAnsiTheme="minorAscii" w:eastAsiaTheme="minorAscii" w:cstheme="minorAscii"/>
        </w:rPr>
      </w:pPr>
      <w:r w:rsidRPr="78253023" w:rsidR="0F1A9834">
        <w:rPr>
          <w:rFonts w:ascii="Aptos" w:hAnsi="Aptos" w:eastAsia="Aptos" w:cs="Aptos" w:asciiTheme="minorAscii" w:hAnsiTheme="minorAscii" w:eastAsiaTheme="minorAscii" w:cstheme="minorAscii"/>
          <w:noProof w:val="0"/>
          <w:sz w:val="22"/>
          <w:szCs w:val="22"/>
          <w:lang w:val="en-US"/>
        </w:rPr>
        <w:t xml:space="preserve">Laskowski, E.R. (2013) ‘ACL injury and rehabilitation’, </w:t>
      </w:r>
      <w:r w:rsidRPr="78253023" w:rsidR="0F1A9834">
        <w:rPr>
          <w:rFonts w:ascii="Aptos" w:hAnsi="Aptos" w:eastAsia="Aptos" w:cs="Aptos" w:asciiTheme="minorAscii" w:hAnsiTheme="minorAscii" w:eastAsiaTheme="minorAscii" w:cstheme="minorAscii"/>
          <w:i w:val="1"/>
          <w:iCs w:val="1"/>
          <w:noProof w:val="0"/>
          <w:sz w:val="22"/>
          <w:szCs w:val="22"/>
          <w:lang w:val="en-US"/>
        </w:rPr>
        <w:t>Current Physical Medicine and Rehabilitation Reports</w:t>
      </w:r>
      <w:r w:rsidRPr="78253023" w:rsidR="0F1A9834">
        <w:rPr>
          <w:rFonts w:ascii="Aptos" w:hAnsi="Aptos" w:eastAsia="Aptos" w:cs="Aptos" w:asciiTheme="minorAscii" w:hAnsiTheme="minorAscii" w:eastAsiaTheme="minorAscii" w:cstheme="minorAscii"/>
          <w:noProof w:val="0"/>
          <w:sz w:val="22"/>
          <w:szCs w:val="22"/>
          <w:lang w:val="en-US"/>
        </w:rPr>
        <w:t xml:space="preserve">, 2(1), pp. 35–40. </w:t>
      </w:r>
      <w:hyperlink r:id="R3952b294527e4c90">
        <w:r w:rsidRPr="78253023" w:rsidR="0F1A9834">
          <w:rPr>
            <w:rStyle w:val="Hyperlink"/>
            <w:rFonts w:ascii="Aptos" w:hAnsi="Aptos" w:eastAsia="Aptos" w:cs="Aptos" w:asciiTheme="minorAscii" w:hAnsiTheme="minorAscii" w:eastAsiaTheme="minorAscii" w:cstheme="minorAscii"/>
            <w:noProof w:val="0"/>
            <w:sz w:val="22"/>
            <w:szCs w:val="22"/>
            <w:lang w:val="en-US"/>
          </w:rPr>
          <w:t>https://doi.org/10.1007/s40141-013-0036-8</w:t>
        </w:r>
      </w:hyperlink>
    </w:p>
    <w:p w:rsidR="0F1A9834" w:rsidP="78253023" w:rsidRDefault="0F1A9834" w14:paraId="385AE30F" w14:textId="2230FD05">
      <w:pPr>
        <w:spacing w:before="240" w:beforeAutospacing="off" w:after="240" w:afterAutospacing="off"/>
        <w:jc w:val="left"/>
        <w:rPr>
          <w:rFonts w:ascii="Aptos" w:hAnsi="Aptos" w:eastAsia="Aptos" w:cs="Aptos" w:asciiTheme="minorAscii" w:hAnsiTheme="minorAscii" w:eastAsiaTheme="minorAscii" w:cstheme="minorAscii"/>
          <w:noProof w:val="0"/>
          <w:sz w:val="22"/>
          <w:szCs w:val="22"/>
          <w:lang w:val="en-US"/>
        </w:rPr>
      </w:pPr>
      <w:r w:rsidRPr="78253023" w:rsidR="0F1A9834">
        <w:rPr>
          <w:rFonts w:ascii="Aptos" w:hAnsi="Aptos" w:eastAsia="Aptos" w:cs="Aptos" w:asciiTheme="minorAscii" w:hAnsiTheme="minorAscii" w:eastAsiaTheme="minorAscii" w:cstheme="minorAscii"/>
          <w:noProof w:val="0"/>
          <w:sz w:val="22"/>
          <w:szCs w:val="22"/>
          <w:lang w:val="en-US"/>
        </w:rPr>
        <w:t xml:space="preserve">Lauersen, J.B., Bertelsen, D.M. and Andersen, L.B. (2014) ‘The effectiveness of exercise interventions to prevent sports injuries: a systematic review and meta-analysis of </w:t>
      </w:r>
      <w:r w:rsidRPr="78253023" w:rsidR="0F1A9834">
        <w:rPr>
          <w:rFonts w:ascii="Aptos" w:hAnsi="Aptos" w:eastAsia="Aptos" w:cs="Aptos" w:asciiTheme="minorAscii" w:hAnsiTheme="minorAscii" w:eastAsiaTheme="minorAscii" w:cstheme="minorAscii"/>
          <w:noProof w:val="0"/>
          <w:sz w:val="22"/>
          <w:szCs w:val="22"/>
          <w:lang w:val="en-US"/>
        </w:rPr>
        <w:t>randomised</w:t>
      </w:r>
      <w:r w:rsidRPr="78253023" w:rsidR="0F1A9834">
        <w:rPr>
          <w:rFonts w:ascii="Aptos" w:hAnsi="Aptos" w:eastAsia="Aptos" w:cs="Aptos" w:asciiTheme="minorAscii" w:hAnsiTheme="minorAscii" w:eastAsiaTheme="minorAscii" w:cstheme="minorAscii"/>
          <w:noProof w:val="0"/>
          <w:sz w:val="22"/>
          <w:szCs w:val="22"/>
          <w:lang w:val="en-US"/>
        </w:rPr>
        <w:t xml:space="preserve"> controlled trials’, </w:t>
      </w:r>
      <w:r w:rsidRPr="78253023" w:rsidR="0F1A9834">
        <w:rPr>
          <w:rFonts w:ascii="Aptos" w:hAnsi="Aptos" w:eastAsia="Aptos" w:cs="Aptos" w:asciiTheme="minorAscii" w:hAnsiTheme="minorAscii" w:eastAsiaTheme="minorAscii" w:cstheme="minorAscii"/>
          <w:i w:val="1"/>
          <w:iCs w:val="1"/>
          <w:noProof w:val="0"/>
          <w:sz w:val="22"/>
          <w:szCs w:val="22"/>
          <w:lang w:val="en-US"/>
        </w:rPr>
        <w:t>British Journal of Sports Medicine</w:t>
      </w:r>
      <w:r w:rsidRPr="78253023" w:rsidR="0F1A9834">
        <w:rPr>
          <w:rFonts w:ascii="Aptos" w:hAnsi="Aptos" w:eastAsia="Aptos" w:cs="Aptos" w:asciiTheme="minorAscii" w:hAnsiTheme="minorAscii" w:eastAsiaTheme="minorAscii" w:cstheme="minorAscii"/>
          <w:noProof w:val="0"/>
          <w:sz w:val="22"/>
          <w:szCs w:val="22"/>
          <w:lang w:val="en-US"/>
        </w:rPr>
        <w:t>, 48(11), pp. 871–877.</w:t>
      </w:r>
    </w:p>
    <w:p w:rsidR="0F1A9834" w:rsidP="78253023" w:rsidRDefault="0F1A9834" w14:paraId="2259669C" w14:textId="205A80FD">
      <w:pPr>
        <w:spacing w:before="240" w:beforeAutospacing="off" w:after="240" w:afterAutospacing="off"/>
        <w:jc w:val="left"/>
        <w:rPr>
          <w:rFonts w:ascii="Aptos" w:hAnsi="Aptos" w:eastAsia="Aptos" w:cs="Aptos" w:asciiTheme="minorAscii" w:hAnsiTheme="minorAscii" w:eastAsiaTheme="minorAscii" w:cstheme="minorAscii"/>
        </w:rPr>
      </w:pPr>
      <w:r w:rsidRPr="78253023" w:rsidR="0F1A9834">
        <w:rPr>
          <w:rFonts w:ascii="Aptos" w:hAnsi="Aptos" w:eastAsia="Aptos" w:cs="Aptos" w:asciiTheme="minorAscii" w:hAnsiTheme="minorAscii" w:eastAsiaTheme="minorAscii" w:cstheme="minorAscii"/>
          <w:noProof w:val="0"/>
          <w:sz w:val="22"/>
          <w:szCs w:val="22"/>
          <w:lang w:val="en-US"/>
        </w:rPr>
        <w:t xml:space="preserve">Lepley, L.K., Lepley, A.S., Onate, </w:t>
      </w:r>
      <w:r w:rsidRPr="78253023" w:rsidR="0F1A9834">
        <w:rPr>
          <w:rFonts w:ascii="Aptos" w:hAnsi="Aptos" w:eastAsia="Aptos" w:cs="Aptos" w:asciiTheme="minorAscii" w:hAnsiTheme="minorAscii" w:eastAsiaTheme="minorAscii" w:cstheme="minorAscii"/>
          <w:noProof w:val="0"/>
          <w:sz w:val="22"/>
          <w:szCs w:val="22"/>
          <w:lang w:val="en-US"/>
        </w:rPr>
        <w:t>J.A.</w:t>
      </w:r>
      <w:r w:rsidRPr="78253023" w:rsidR="0F1A9834">
        <w:rPr>
          <w:rFonts w:ascii="Aptos" w:hAnsi="Aptos" w:eastAsia="Aptos" w:cs="Aptos" w:asciiTheme="minorAscii" w:hAnsiTheme="minorAscii" w:eastAsiaTheme="minorAscii" w:cstheme="minorAscii"/>
          <w:noProof w:val="0"/>
          <w:sz w:val="22"/>
          <w:szCs w:val="22"/>
          <w:lang w:val="en-US"/>
        </w:rPr>
        <w:t xml:space="preserve"> and Grooms, D.R. (2017) ‘Eccentric exercise to enhance neuromuscular control’, </w:t>
      </w:r>
      <w:r w:rsidRPr="78253023" w:rsidR="0F1A9834">
        <w:rPr>
          <w:rFonts w:ascii="Aptos" w:hAnsi="Aptos" w:eastAsia="Aptos" w:cs="Aptos" w:asciiTheme="minorAscii" w:hAnsiTheme="minorAscii" w:eastAsiaTheme="minorAscii" w:cstheme="minorAscii"/>
          <w:i w:val="1"/>
          <w:iCs w:val="1"/>
          <w:noProof w:val="0"/>
          <w:sz w:val="22"/>
          <w:szCs w:val="22"/>
          <w:lang w:val="en-US"/>
        </w:rPr>
        <w:t>Sports Health: A Multidisciplinary Approach</w:t>
      </w:r>
      <w:r w:rsidRPr="78253023" w:rsidR="0F1A9834">
        <w:rPr>
          <w:rFonts w:ascii="Aptos" w:hAnsi="Aptos" w:eastAsia="Aptos" w:cs="Aptos" w:asciiTheme="minorAscii" w:hAnsiTheme="minorAscii" w:eastAsiaTheme="minorAscii" w:cstheme="minorAscii"/>
          <w:noProof w:val="0"/>
          <w:sz w:val="22"/>
          <w:szCs w:val="22"/>
          <w:lang w:val="en-US"/>
        </w:rPr>
        <w:t xml:space="preserve">, 9(4), pp. 333–340. </w:t>
      </w:r>
      <w:hyperlink r:id="Rffb437bc9cea4f70">
        <w:r w:rsidRPr="78253023" w:rsidR="0F1A9834">
          <w:rPr>
            <w:rStyle w:val="Hyperlink"/>
            <w:rFonts w:ascii="Aptos" w:hAnsi="Aptos" w:eastAsia="Aptos" w:cs="Aptos" w:asciiTheme="minorAscii" w:hAnsiTheme="minorAscii" w:eastAsiaTheme="minorAscii" w:cstheme="minorAscii"/>
            <w:noProof w:val="0"/>
            <w:sz w:val="22"/>
            <w:szCs w:val="22"/>
            <w:lang w:val="en-US"/>
          </w:rPr>
          <w:t>https://doi.org/10.1177/1941738117710913</w:t>
        </w:r>
      </w:hyperlink>
    </w:p>
    <w:p w:rsidR="0F1A9834" w:rsidP="78253023" w:rsidRDefault="0F1A9834" w14:paraId="21FA4473" w14:textId="7A15E0BB">
      <w:pPr>
        <w:spacing w:before="240" w:beforeAutospacing="off" w:after="240" w:afterAutospacing="off"/>
        <w:jc w:val="left"/>
        <w:rPr>
          <w:rFonts w:ascii="Aptos" w:hAnsi="Aptos" w:eastAsia="Aptos" w:cs="Aptos" w:asciiTheme="minorAscii" w:hAnsiTheme="minorAscii" w:eastAsiaTheme="minorAscii" w:cstheme="minorAscii"/>
        </w:rPr>
      </w:pPr>
      <w:r w:rsidRPr="78253023" w:rsidR="0F1A9834">
        <w:rPr>
          <w:rFonts w:ascii="Aptos" w:hAnsi="Aptos" w:eastAsia="Aptos" w:cs="Aptos" w:asciiTheme="minorAscii" w:hAnsiTheme="minorAscii" w:eastAsiaTheme="minorAscii" w:cstheme="minorAscii"/>
          <w:noProof w:val="0"/>
          <w:sz w:val="22"/>
          <w:szCs w:val="22"/>
          <w:lang w:val="en-US"/>
        </w:rPr>
        <w:t xml:space="preserve">Lucas, K., Todd, </w:t>
      </w:r>
      <w:r w:rsidRPr="78253023" w:rsidR="0F1A9834">
        <w:rPr>
          <w:rFonts w:ascii="Aptos" w:hAnsi="Aptos" w:eastAsia="Aptos" w:cs="Aptos" w:asciiTheme="minorAscii" w:hAnsiTheme="minorAscii" w:eastAsiaTheme="minorAscii" w:cstheme="minorAscii"/>
          <w:noProof w:val="0"/>
          <w:sz w:val="22"/>
          <w:szCs w:val="22"/>
          <w:lang w:val="en-US"/>
        </w:rPr>
        <w:t>P.</w:t>
      </w:r>
      <w:r w:rsidRPr="78253023" w:rsidR="0F1A9834">
        <w:rPr>
          <w:rFonts w:ascii="Aptos" w:hAnsi="Aptos" w:eastAsia="Aptos" w:cs="Aptos" w:asciiTheme="minorAscii" w:hAnsiTheme="minorAscii" w:eastAsiaTheme="minorAscii" w:cstheme="minorAscii"/>
          <w:noProof w:val="0"/>
          <w:sz w:val="22"/>
          <w:szCs w:val="22"/>
          <w:lang w:val="en-US"/>
        </w:rPr>
        <w:t xml:space="preserve"> and Ness, B.M. (2021) ‘A multi-systems approach to human movement after ACL reconstruction: the integumentary system’, </w:t>
      </w:r>
      <w:r w:rsidRPr="78253023" w:rsidR="0F1A9834">
        <w:rPr>
          <w:rFonts w:ascii="Aptos" w:hAnsi="Aptos" w:eastAsia="Aptos" w:cs="Aptos" w:asciiTheme="minorAscii" w:hAnsiTheme="minorAscii" w:eastAsiaTheme="minorAscii" w:cstheme="minorAscii"/>
          <w:i w:val="1"/>
          <w:iCs w:val="1"/>
          <w:noProof w:val="0"/>
          <w:sz w:val="22"/>
          <w:szCs w:val="22"/>
          <w:lang w:val="en-US"/>
        </w:rPr>
        <w:t>International Journal of Sports Physical Therapy</w:t>
      </w:r>
      <w:r w:rsidRPr="78253023" w:rsidR="0F1A9834">
        <w:rPr>
          <w:rFonts w:ascii="Aptos" w:hAnsi="Aptos" w:eastAsia="Aptos" w:cs="Aptos" w:asciiTheme="minorAscii" w:hAnsiTheme="minorAscii" w:eastAsiaTheme="minorAscii" w:cstheme="minorAscii"/>
          <w:noProof w:val="0"/>
          <w:sz w:val="22"/>
          <w:szCs w:val="22"/>
          <w:lang w:val="en-US"/>
        </w:rPr>
        <w:t xml:space="preserve">, 17(1), pp. 74–80. </w:t>
      </w:r>
      <w:hyperlink r:id="R85fd021fcf774dd4">
        <w:r w:rsidRPr="78253023" w:rsidR="0F1A9834">
          <w:rPr>
            <w:rStyle w:val="Hyperlink"/>
            <w:rFonts w:ascii="Aptos" w:hAnsi="Aptos" w:eastAsia="Aptos" w:cs="Aptos" w:asciiTheme="minorAscii" w:hAnsiTheme="minorAscii" w:eastAsiaTheme="minorAscii" w:cstheme="minorAscii"/>
            <w:noProof w:val="0"/>
            <w:sz w:val="22"/>
            <w:szCs w:val="22"/>
            <w:lang w:val="en-US"/>
          </w:rPr>
          <w:t>https://doi.org/10.26603/001c.29454</w:t>
        </w:r>
      </w:hyperlink>
    </w:p>
    <w:p w:rsidR="0F1A9834" w:rsidP="78253023" w:rsidRDefault="0F1A9834" w14:paraId="093E0453" w14:textId="684225D0">
      <w:pPr>
        <w:spacing w:before="240" w:beforeAutospacing="off" w:after="240" w:afterAutospacing="off"/>
        <w:jc w:val="left"/>
        <w:rPr>
          <w:rFonts w:ascii="Aptos" w:hAnsi="Aptos" w:eastAsia="Aptos" w:cs="Aptos" w:asciiTheme="minorAscii" w:hAnsiTheme="minorAscii" w:eastAsiaTheme="minorAscii" w:cstheme="minorAscii"/>
        </w:rPr>
      </w:pPr>
      <w:r w:rsidRPr="78253023" w:rsidR="0F1A9834">
        <w:rPr>
          <w:rFonts w:ascii="Aptos" w:hAnsi="Aptos" w:eastAsia="Aptos" w:cs="Aptos" w:asciiTheme="minorAscii" w:hAnsiTheme="minorAscii" w:eastAsiaTheme="minorAscii" w:cstheme="minorAscii"/>
          <w:noProof w:val="0"/>
          <w:sz w:val="22"/>
          <w:szCs w:val="22"/>
          <w:lang w:val="en-US"/>
        </w:rPr>
        <w:t xml:space="preserve">Rambaud, A.J.M., Ardern, C.L., </w:t>
      </w:r>
      <w:r w:rsidRPr="78253023" w:rsidR="0F1A9834">
        <w:rPr>
          <w:rFonts w:ascii="Aptos" w:hAnsi="Aptos" w:eastAsia="Aptos" w:cs="Aptos" w:asciiTheme="minorAscii" w:hAnsiTheme="minorAscii" w:eastAsiaTheme="minorAscii" w:cstheme="minorAscii"/>
          <w:noProof w:val="0"/>
          <w:sz w:val="22"/>
          <w:szCs w:val="22"/>
          <w:lang w:val="en-US"/>
        </w:rPr>
        <w:t>Thoreux</w:t>
      </w:r>
      <w:r w:rsidRPr="78253023" w:rsidR="0F1A9834">
        <w:rPr>
          <w:rFonts w:ascii="Aptos" w:hAnsi="Aptos" w:eastAsia="Aptos" w:cs="Aptos" w:asciiTheme="minorAscii" w:hAnsiTheme="minorAscii" w:eastAsiaTheme="minorAscii" w:cstheme="minorAscii"/>
          <w:noProof w:val="0"/>
          <w:sz w:val="22"/>
          <w:szCs w:val="22"/>
          <w:lang w:val="en-US"/>
        </w:rPr>
        <w:t xml:space="preserve">, P., </w:t>
      </w:r>
      <w:r w:rsidRPr="78253023" w:rsidR="0F1A9834">
        <w:rPr>
          <w:rFonts w:ascii="Aptos" w:hAnsi="Aptos" w:eastAsia="Aptos" w:cs="Aptos" w:asciiTheme="minorAscii" w:hAnsiTheme="minorAscii" w:eastAsiaTheme="minorAscii" w:cstheme="minorAscii"/>
          <w:noProof w:val="0"/>
          <w:sz w:val="22"/>
          <w:szCs w:val="22"/>
          <w:lang w:val="en-US"/>
        </w:rPr>
        <w:t>Regnaux</w:t>
      </w:r>
      <w:r w:rsidRPr="78253023" w:rsidR="0F1A9834">
        <w:rPr>
          <w:rFonts w:ascii="Aptos" w:hAnsi="Aptos" w:eastAsia="Aptos" w:cs="Aptos" w:asciiTheme="minorAscii" w:hAnsiTheme="minorAscii" w:eastAsiaTheme="minorAscii" w:cstheme="minorAscii"/>
          <w:noProof w:val="0"/>
          <w:sz w:val="22"/>
          <w:szCs w:val="22"/>
          <w:lang w:val="en-US"/>
        </w:rPr>
        <w:t xml:space="preserve">, J.-P. and Edouard, P. (2018) ‘Criteria for return to running after anterior cruciate ligament reconstruction: a scoping review’, </w:t>
      </w:r>
      <w:r w:rsidRPr="78253023" w:rsidR="0F1A9834">
        <w:rPr>
          <w:rFonts w:ascii="Aptos" w:hAnsi="Aptos" w:eastAsia="Aptos" w:cs="Aptos" w:asciiTheme="minorAscii" w:hAnsiTheme="minorAscii" w:eastAsiaTheme="minorAscii" w:cstheme="minorAscii"/>
          <w:i w:val="1"/>
          <w:iCs w:val="1"/>
          <w:noProof w:val="0"/>
          <w:sz w:val="22"/>
          <w:szCs w:val="22"/>
          <w:lang w:val="en-US"/>
        </w:rPr>
        <w:t>British Journal of Sports Medicine</w:t>
      </w:r>
      <w:r w:rsidRPr="78253023" w:rsidR="0F1A9834">
        <w:rPr>
          <w:rFonts w:ascii="Aptos" w:hAnsi="Aptos" w:eastAsia="Aptos" w:cs="Aptos" w:asciiTheme="minorAscii" w:hAnsiTheme="minorAscii" w:eastAsiaTheme="minorAscii" w:cstheme="minorAscii"/>
          <w:noProof w:val="0"/>
          <w:sz w:val="22"/>
          <w:szCs w:val="22"/>
          <w:lang w:val="en-US"/>
        </w:rPr>
        <w:t xml:space="preserve">, 52(22), pp. 1437–1444. </w:t>
      </w:r>
      <w:hyperlink r:id="R761a57ca1b4d4849">
        <w:r w:rsidRPr="78253023" w:rsidR="0F1A9834">
          <w:rPr>
            <w:rStyle w:val="Hyperlink"/>
            <w:rFonts w:ascii="Aptos" w:hAnsi="Aptos" w:eastAsia="Aptos" w:cs="Aptos" w:asciiTheme="minorAscii" w:hAnsiTheme="minorAscii" w:eastAsiaTheme="minorAscii" w:cstheme="minorAscii"/>
            <w:noProof w:val="0"/>
            <w:sz w:val="22"/>
            <w:szCs w:val="22"/>
            <w:lang w:val="en-US"/>
          </w:rPr>
          <w:t>https://doi.org/10.1136/bjsports-2017-098602</w:t>
        </w:r>
      </w:hyperlink>
    </w:p>
    <w:p w:rsidR="0F1A9834" w:rsidP="78253023" w:rsidRDefault="0F1A9834" w14:paraId="072CFDA8" w14:textId="39430C01">
      <w:pPr>
        <w:spacing w:before="240" w:beforeAutospacing="off" w:after="240" w:afterAutospacing="off"/>
        <w:jc w:val="left"/>
        <w:rPr>
          <w:rFonts w:ascii="Aptos" w:hAnsi="Aptos" w:eastAsia="Aptos" w:cs="Aptos" w:asciiTheme="minorAscii" w:hAnsiTheme="minorAscii" w:eastAsiaTheme="minorAscii" w:cstheme="minorAscii"/>
        </w:rPr>
      </w:pPr>
      <w:r w:rsidRPr="78253023" w:rsidR="0F1A9834">
        <w:rPr>
          <w:rFonts w:ascii="Aptos" w:hAnsi="Aptos" w:eastAsia="Aptos" w:cs="Aptos" w:asciiTheme="minorAscii" w:hAnsiTheme="minorAscii" w:eastAsiaTheme="minorAscii" w:cstheme="minorAscii"/>
          <w:noProof w:val="0"/>
          <w:sz w:val="22"/>
          <w:szCs w:val="22"/>
          <w:lang w:val="en-US"/>
        </w:rPr>
        <w:t xml:space="preserve">Sarmento, H., Martinho, D.V., Gouveia, É.R., Afonso, J., Chmura, P., Field, A., Ordoñez Savedra, N., Oliveira, R., Praça, G., Silva, R., Barrera-Díaz, J. and Clemente, F.M. (2024) ‘The influence of playing position on physical, physiological, and technical demands in adult male soccer matches: a systematic scoping review with evidence gap map’, </w:t>
      </w:r>
      <w:r w:rsidRPr="78253023" w:rsidR="0F1A9834">
        <w:rPr>
          <w:rFonts w:ascii="Aptos" w:hAnsi="Aptos" w:eastAsia="Aptos" w:cs="Aptos" w:asciiTheme="minorAscii" w:hAnsiTheme="minorAscii" w:eastAsiaTheme="minorAscii" w:cstheme="minorAscii"/>
          <w:i w:val="1"/>
          <w:iCs w:val="1"/>
          <w:noProof w:val="0"/>
          <w:sz w:val="22"/>
          <w:szCs w:val="22"/>
          <w:lang w:val="en-US"/>
        </w:rPr>
        <w:t>Sports Medicine</w:t>
      </w:r>
      <w:r w:rsidRPr="78253023" w:rsidR="0F1A9834">
        <w:rPr>
          <w:rFonts w:ascii="Aptos" w:hAnsi="Aptos" w:eastAsia="Aptos" w:cs="Aptos" w:asciiTheme="minorAscii" w:hAnsiTheme="minorAscii" w:eastAsiaTheme="minorAscii" w:cstheme="minorAscii"/>
          <w:noProof w:val="0"/>
          <w:sz w:val="22"/>
          <w:szCs w:val="22"/>
          <w:lang w:val="en-US"/>
        </w:rPr>
        <w:t xml:space="preserve">, 54. </w:t>
      </w:r>
      <w:hyperlink r:id="Rba0cebdba0bb4d8e">
        <w:r w:rsidRPr="78253023" w:rsidR="0F1A9834">
          <w:rPr>
            <w:rStyle w:val="Hyperlink"/>
            <w:rFonts w:ascii="Aptos" w:hAnsi="Aptos" w:eastAsia="Aptos" w:cs="Aptos" w:asciiTheme="minorAscii" w:hAnsiTheme="minorAscii" w:eastAsiaTheme="minorAscii" w:cstheme="minorAscii"/>
            <w:noProof w:val="0"/>
            <w:sz w:val="22"/>
            <w:szCs w:val="22"/>
            <w:lang w:val="en-US"/>
          </w:rPr>
          <w:t>https://doi.org/10.1007/s40279-024-02088-z</w:t>
        </w:r>
      </w:hyperlink>
    </w:p>
    <w:p w:rsidR="0F1A9834" w:rsidP="78253023" w:rsidRDefault="0F1A9834" w14:paraId="5EEF0E38" w14:textId="79CB2F7A">
      <w:pPr>
        <w:spacing w:before="240" w:beforeAutospacing="off" w:after="240" w:afterAutospacing="off"/>
        <w:jc w:val="left"/>
        <w:rPr>
          <w:rFonts w:ascii="Aptos" w:hAnsi="Aptos" w:eastAsia="Aptos" w:cs="Aptos" w:asciiTheme="minorAscii" w:hAnsiTheme="minorAscii" w:eastAsiaTheme="minorAscii" w:cstheme="minorAscii"/>
        </w:rPr>
      </w:pPr>
      <w:r w:rsidRPr="78253023" w:rsidR="0F1A9834">
        <w:rPr>
          <w:rFonts w:ascii="Aptos" w:hAnsi="Aptos" w:eastAsia="Aptos" w:cs="Aptos" w:asciiTheme="minorAscii" w:hAnsiTheme="minorAscii" w:eastAsiaTheme="minorAscii" w:cstheme="minorAscii"/>
          <w:noProof w:val="0"/>
          <w:sz w:val="22"/>
          <w:szCs w:val="22"/>
          <w:lang w:val="en-US"/>
        </w:rPr>
        <w:t>Spudić</w:t>
      </w:r>
      <w:r w:rsidRPr="78253023" w:rsidR="0F1A9834">
        <w:rPr>
          <w:rFonts w:ascii="Aptos" w:hAnsi="Aptos" w:eastAsia="Aptos" w:cs="Aptos" w:asciiTheme="minorAscii" w:hAnsiTheme="minorAscii" w:eastAsiaTheme="minorAscii" w:cstheme="minorAscii"/>
          <w:noProof w:val="0"/>
          <w:sz w:val="22"/>
          <w:szCs w:val="22"/>
          <w:lang w:val="en-US"/>
        </w:rPr>
        <w:t xml:space="preserve">, D. and </w:t>
      </w:r>
      <w:r w:rsidRPr="78253023" w:rsidR="0F1A9834">
        <w:rPr>
          <w:rFonts w:ascii="Aptos" w:hAnsi="Aptos" w:eastAsia="Aptos" w:cs="Aptos" w:asciiTheme="minorAscii" w:hAnsiTheme="minorAscii" w:eastAsiaTheme="minorAscii" w:cstheme="minorAscii"/>
          <w:noProof w:val="0"/>
          <w:sz w:val="22"/>
          <w:szCs w:val="22"/>
          <w:lang w:val="en-US"/>
        </w:rPr>
        <w:t>Nosaka</w:t>
      </w:r>
      <w:r w:rsidRPr="78253023" w:rsidR="0F1A9834">
        <w:rPr>
          <w:rFonts w:ascii="Aptos" w:hAnsi="Aptos" w:eastAsia="Aptos" w:cs="Aptos" w:asciiTheme="minorAscii" w:hAnsiTheme="minorAscii" w:eastAsiaTheme="minorAscii" w:cstheme="minorAscii"/>
          <w:noProof w:val="0"/>
          <w:sz w:val="22"/>
          <w:szCs w:val="22"/>
          <w:lang w:val="en-US"/>
        </w:rPr>
        <w:t xml:space="preserve">, K. (2025) ‘Eccentric-only versus concentric-only isokinetic strength training effects on maximal voluntary eccentric, concentric and isometric contraction strength: a systematic review and meta-analysis’, </w:t>
      </w:r>
      <w:r w:rsidRPr="78253023" w:rsidR="0F1A9834">
        <w:rPr>
          <w:rFonts w:ascii="Aptos" w:hAnsi="Aptos" w:eastAsia="Aptos" w:cs="Aptos" w:asciiTheme="minorAscii" w:hAnsiTheme="minorAscii" w:eastAsiaTheme="minorAscii" w:cstheme="minorAscii"/>
          <w:i w:val="1"/>
          <w:iCs w:val="1"/>
          <w:noProof w:val="0"/>
          <w:sz w:val="22"/>
          <w:szCs w:val="22"/>
          <w:lang w:val="en-US"/>
        </w:rPr>
        <w:t>Sports Medicine – Open</w:t>
      </w:r>
      <w:r w:rsidRPr="78253023" w:rsidR="0F1A9834">
        <w:rPr>
          <w:rFonts w:ascii="Aptos" w:hAnsi="Aptos" w:eastAsia="Aptos" w:cs="Aptos" w:asciiTheme="minorAscii" w:hAnsiTheme="minorAscii" w:eastAsiaTheme="minorAscii" w:cstheme="minorAscii"/>
          <w:noProof w:val="0"/>
          <w:sz w:val="22"/>
          <w:szCs w:val="22"/>
          <w:lang w:val="en-US"/>
        </w:rPr>
        <w:t xml:space="preserve">, 11(1). </w:t>
      </w:r>
      <w:hyperlink r:id="R9ce0371c1a3c4d62">
        <w:r w:rsidRPr="78253023" w:rsidR="0F1A9834">
          <w:rPr>
            <w:rStyle w:val="Hyperlink"/>
            <w:rFonts w:ascii="Aptos" w:hAnsi="Aptos" w:eastAsia="Aptos" w:cs="Aptos" w:asciiTheme="minorAscii" w:hAnsiTheme="minorAscii" w:eastAsiaTheme="minorAscii" w:cstheme="minorAscii"/>
            <w:noProof w:val="0"/>
            <w:sz w:val="22"/>
            <w:szCs w:val="22"/>
            <w:lang w:val="en-US"/>
          </w:rPr>
          <w:t>https://doi.org/10.1186/s40798-025-00887-w</w:t>
        </w:r>
      </w:hyperlink>
    </w:p>
    <w:p w:rsidR="0F1A9834" w:rsidP="78253023" w:rsidRDefault="0F1A9834" w14:paraId="6CEE0423" w14:textId="0ED664DE">
      <w:pPr>
        <w:spacing w:before="240" w:beforeAutospacing="off" w:after="240" w:afterAutospacing="off"/>
        <w:jc w:val="left"/>
        <w:rPr>
          <w:rFonts w:ascii="Aptos" w:hAnsi="Aptos" w:eastAsia="Aptos" w:cs="Aptos" w:asciiTheme="minorAscii" w:hAnsiTheme="minorAscii" w:eastAsiaTheme="minorAscii" w:cstheme="minorAscii"/>
        </w:rPr>
      </w:pPr>
      <w:r w:rsidRPr="78253023" w:rsidR="0F1A9834">
        <w:rPr>
          <w:rFonts w:ascii="Aptos" w:hAnsi="Aptos" w:eastAsia="Aptos" w:cs="Aptos" w:asciiTheme="minorAscii" w:hAnsiTheme="minorAscii" w:eastAsiaTheme="minorAscii" w:cstheme="minorAscii"/>
          <w:noProof w:val="0"/>
          <w:sz w:val="22"/>
          <w:szCs w:val="22"/>
          <w:lang w:val="en-US"/>
        </w:rPr>
        <w:t>Waldén</w:t>
      </w:r>
      <w:r w:rsidRPr="78253023" w:rsidR="0F1A9834">
        <w:rPr>
          <w:rFonts w:ascii="Aptos" w:hAnsi="Aptos" w:eastAsia="Aptos" w:cs="Aptos" w:asciiTheme="minorAscii" w:hAnsiTheme="minorAscii" w:eastAsiaTheme="minorAscii" w:cstheme="minorAscii"/>
          <w:noProof w:val="0"/>
          <w:sz w:val="22"/>
          <w:szCs w:val="22"/>
          <w:lang w:val="en-US"/>
        </w:rPr>
        <w:t xml:space="preserve">, M., Hägglund, M., Werner, J. and Ekstrand, J. (2010) ‘The epidemiology of anterior cruciate ligament injury in football (soccer): a review of the literature from a gender-related perspective’, </w:t>
      </w:r>
      <w:r w:rsidRPr="78253023" w:rsidR="0F1A9834">
        <w:rPr>
          <w:rFonts w:ascii="Aptos" w:hAnsi="Aptos" w:eastAsia="Aptos" w:cs="Aptos" w:asciiTheme="minorAscii" w:hAnsiTheme="minorAscii" w:eastAsiaTheme="minorAscii" w:cstheme="minorAscii"/>
          <w:i w:val="1"/>
          <w:iCs w:val="1"/>
          <w:noProof w:val="0"/>
          <w:sz w:val="22"/>
          <w:szCs w:val="22"/>
          <w:lang w:val="en-US"/>
        </w:rPr>
        <w:t>Knee Surgery, Sports Traumatology, Arthroscopy</w:t>
      </w:r>
      <w:r w:rsidRPr="78253023" w:rsidR="0F1A9834">
        <w:rPr>
          <w:rFonts w:ascii="Aptos" w:hAnsi="Aptos" w:eastAsia="Aptos" w:cs="Aptos" w:asciiTheme="minorAscii" w:hAnsiTheme="minorAscii" w:eastAsiaTheme="minorAscii" w:cstheme="minorAscii"/>
          <w:noProof w:val="0"/>
          <w:sz w:val="22"/>
          <w:szCs w:val="22"/>
          <w:lang w:val="en-US"/>
        </w:rPr>
        <w:t xml:space="preserve">, 19(1), pp. 3–10. </w:t>
      </w:r>
      <w:hyperlink r:id="R2192a6c44c0548d1">
        <w:r w:rsidRPr="78253023" w:rsidR="0F1A9834">
          <w:rPr>
            <w:rStyle w:val="Hyperlink"/>
            <w:rFonts w:ascii="Aptos" w:hAnsi="Aptos" w:eastAsia="Aptos" w:cs="Aptos" w:asciiTheme="minorAscii" w:hAnsiTheme="minorAscii" w:eastAsiaTheme="minorAscii" w:cstheme="minorAscii"/>
            <w:noProof w:val="0"/>
            <w:sz w:val="22"/>
            <w:szCs w:val="22"/>
            <w:lang w:val="en-US"/>
          </w:rPr>
          <w:t>https://doi.org/10.1007/s00167-010-1172-7</w:t>
        </w:r>
      </w:hyperlink>
    </w:p>
    <w:p w:rsidR="0F1A9834" w:rsidP="78253023" w:rsidRDefault="0F1A9834" w14:paraId="0E9C2BFD" w14:textId="6C955D0F">
      <w:pPr>
        <w:spacing w:before="240" w:beforeAutospacing="off" w:after="240" w:afterAutospacing="off"/>
        <w:jc w:val="left"/>
        <w:rPr>
          <w:rFonts w:ascii="Aptos" w:hAnsi="Aptos" w:eastAsia="Aptos" w:cs="Aptos" w:asciiTheme="minorAscii" w:hAnsiTheme="minorAscii" w:eastAsiaTheme="minorAscii" w:cstheme="minorAscii"/>
          <w:i w:val="1"/>
          <w:iCs w:val="1"/>
          <w:noProof w:val="0"/>
          <w:sz w:val="22"/>
          <w:szCs w:val="22"/>
          <w:lang w:val="en-US"/>
        </w:rPr>
      </w:pPr>
      <w:r w:rsidRPr="78253023" w:rsidR="0F1A9834">
        <w:rPr>
          <w:rFonts w:ascii="Aptos" w:hAnsi="Aptos" w:eastAsia="Aptos" w:cs="Aptos" w:asciiTheme="minorAscii" w:hAnsiTheme="minorAscii" w:eastAsiaTheme="minorAscii" w:cstheme="minorAscii"/>
          <w:noProof w:val="0"/>
          <w:sz w:val="22"/>
          <w:szCs w:val="22"/>
          <w:lang w:val="en-US"/>
        </w:rPr>
        <w:t xml:space="preserve">Wright, R., Reid, </w:t>
      </w:r>
      <w:r w:rsidRPr="78253023" w:rsidR="0F1A9834">
        <w:rPr>
          <w:rFonts w:ascii="Aptos" w:hAnsi="Aptos" w:eastAsia="Aptos" w:cs="Aptos" w:asciiTheme="minorAscii" w:hAnsiTheme="minorAscii" w:eastAsiaTheme="minorAscii" w:cstheme="minorAscii"/>
          <w:noProof w:val="0"/>
          <w:sz w:val="22"/>
          <w:szCs w:val="22"/>
          <w:lang w:val="en-US"/>
        </w:rPr>
        <w:t>D.</w:t>
      </w:r>
      <w:r w:rsidRPr="78253023" w:rsidR="0F1A9834">
        <w:rPr>
          <w:rFonts w:ascii="Aptos" w:hAnsi="Aptos" w:eastAsia="Aptos" w:cs="Aptos" w:asciiTheme="minorAscii" w:hAnsiTheme="minorAscii" w:eastAsiaTheme="minorAscii" w:cstheme="minorAscii"/>
          <w:noProof w:val="0"/>
          <w:sz w:val="22"/>
          <w:szCs w:val="22"/>
          <w:lang w:val="en-US"/>
        </w:rPr>
        <w:t xml:space="preserve"> and Potts, A. (2025) ‘Return to sport (RTS) tests and criteria following anterior cruciate ligament (ACL) reconstruction (ACLR): a scoping review’, </w:t>
      </w:r>
    </w:p>
    <w:p w:rsidR="78253023" w:rsidP="78253023" w:rsidRDefault="78253023" w14:paraId="5A91B23A" w14:textId="3561A3DA">
      <w:pPr>
        <w:spacing w:before="240" w:beforeAutospacing="off" w:after="240" w:afterAutospacing="off"/>
        <w:jc w:val="left"/>
        <w:rPr>
          <w:rFonts w:ascii="Aptos" w:hAnsi="Aptos" w:eastAsia="Aptos" w:cs="Aptos" w:asciiTheme="minorAscii" w:hAnsiTheme="minorAscii" w:eastAsiaTheme="minorAscii" w:cstheme="minorAscii"/>
          <w:noProof w:val="0"/>
          <w:sz w:val="22"/>
          <w:szCs w:val="22"/>
          <w:lang w:val="en-US"/>
        </w:rPr>
      </w:pPr>
    </w:p>
    <w:p w:rsidR="78253023" w:rsidP="78253023" w:rsidRDefault="78253023" w14:paraId="04B1A755" w14:textId="71EF58AC">
      <w:pPr>
        <w:pStyle w:val="Normal"/>
        <w:jc w:val="left"/>
        <w:rPr>
          <w:rFonts w:ascii="Aptos Display" w:hAnsi="Aptos Display" w:eastAsia="Aptos Display" w:cs="Aptos Display"/>
          <w:b w:val="0"/>
          <w:bCs w:val="0"/>
          <w:i w:val="0"/>
          <w:iCs w:val="0"/>
          <w:caps w:val="0"/>
          <w:smallCaps w:val="0"/>
          <w:noProof w:val="0"/>
          <w:color w:val="2C3E50"/>
          <w:sz w:val="22"/>
          <w:szCs w:val="22"/>
          <w:lang w:val="en-US"/>
        </w:rPr>
      </w:pPr>
    </w:p>
    <w:sectPr>
      <w:pgSz w:w="12240" w:h="15840" w:orient="portrait"/>
      <w:pgMar w:top="1440" w:right="1440" w:bottom="1440" w:left="1440" w:header="720" w:footer="720" w:gutter="0"/>
      <w:cols w:space="720"/>
      <w:docGrid w:linePitch="360"/>
      <w:headerReference w:type="default" r:id="R3e4f079c689049ce"/>
      <w:footerReference w:type="default" r:id="R898ed3cac743420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8253023" w:rsidTr="78253023" w14:paraId="7F19191B">
      <w:trPr>
        <w:trHeight w:val="300"/>
      </w:trPr>
      <w:tc>
        <w:tcPr>
          <w:tcW w:w="3120" w:type="dxa"/>
          <w:tcMar/>
        </w:tcPr>
        <w:p w:rsidR="78253023" w:rsidP="78253023" w:rsidRDefault="78253023" w14:paraId="6BD9BC8A" w14:textId="6B859C52">
          <w:pPr>
            <w:pStyle w:val="Header"/>
            <w:bidi w:val="0"/>
            <w:ind w:left="-115"/>
            <w:jc w:val="left"/>
          </w:pPr>
        </w:p>
      </w:tc>
      <w:tc>
        <w:tcPr>
          <w:tcW w:w="3120" w:type="dxa"/>
          <w:tcMar/>
        </w:tcPr>
        <w:p w:rsidR="78253023" w:rsidP="78253023" w:rsidRDefault="78253023" w14:paraId="262A40F7" w14:textId="374FD336">
          <w:pPr>
            <w:pStyle w:val="Header"/>
            <w:bidi w:val="0"/>
            <w:jc w:val="center"/>
          </w:pPr>
        </w:p>
      </w:tc>
      <w:tc>
        <w:tcPr>
          <w:tcW w:w="3120" w:type="dxa"/>
          <w:tcMar/>
        </w:tcPr>
        <w:p w:rsidR="78253023" w:rsidP="78253023" w:rsidRDefault="78253023" w14:paraId="080BE4A7" w14:textId="6217C3F8">
          <w:pPr>
            <w:pStyle w:val="Header"/>
            <w:bidi w:val="0"/>
            <w:ind w:right="-115"/>
            <w:jc w:val="right"/>
          </w:pPr>
        </w:p>
      </w:tc>
    </w:tr>
  </w:tbl>
  <w:p w:rsidR="78253023" w:rsidP="78253023" w:rsidRDefault="78253023" w14:paraId="575E9ADD" w14:textId="6F5239E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8253023" w:rsidTr="78253023" w14:paraId="62424106">
      <w:trPr>
        <w:trHeight w:val="300"/>
      </w:trPr>
      <w:tc>
        <w:tcPr>
          <w:tcW w:w="3120" w:type="dxa"/>
          <w:tcMar/>
        </w:tcPr>
        <w:p w:rsidR="78253023" w:rsidP="78253023" w:rsidRDefault="78253023" w14:paraId="6CF9729F" w14:textId="2D690BEF">
          <w:pPr>
            <w:pStyle w:val="Header"/>
            <w:bidi w:val="0"/>
            <w:ind w:left="-115"/>
            <w:jc w:val="left"/>
          </w:pPr>
          <w:r w:rsidR="78253023">
            <w:rPr/>
            <w:t>Student Number- 2318301</w:t>
          </w:r>
        </w:p>
      </w:tc>
      <w:tc>
        <w:tcPr>
          <w:tcW w:w="3120" w:type="dxa"/>
          <w:tcMar/>
        </w:tcPr>
        <w:p w:rsidR="78253023" w:rsidP="78253023" w:rsidRDefault="78253023" w14:paraId="1BCA9C73" w14:textId="71BC3FDE">
          <w:pPr>
            <w:pStyle w:val="Header"/>
            <w:bidi w:val="0"/>
            <w:jc w:val="center"/>
          </w:pPr>
          <w:r w:rsidR="78253023">
            <w:rPr/>
            <w:t>Module Code- BMST 6001</w:t>
          </w:r>
        </w:p>
        <w:p w:rsidR="78253023" w:rsidP="78253023" w:rsidRDefault="78253023" w14:paraId="1C579A94" w14:textId="7AA7C10E">
          <w:pPr>
            <w:pStyle w:val="Header"/>
            <w:bidi w:val="0"/>
            <w:jc w:val="center"/>
          </w:pPr>
        </w:p>
      </w:tc>
      <w:tc>
        <w:tcPr>
          <w:tcW w:w="3120" w:type="dxa"/>
          <w:tcMar/>
        </w:tcPr>
        <w:p w:rsidR="78253023" w:rsidP="78253023" w:rsidRDefault="78253023" w14:paraId="439E96FF" w14:textId="6C0EFCCC">
          <w:pPr>
            <w:pStyle w:val="Header"/>
            <w:bidi w:val="0"/>
            <w:ind w:right="-115"/>
            <w:jc w:val="right"/>
          </w:pPr>
        </w:p>
      </w:tc>
    </w:tr>
  </w:tbl>
  <w:p w:rsidR="78253023" w:rsidP="78253023" w:rsidRDefault="78253023" w14:paraId="4084DD1A" w14:textId="3C9F558C">
    <w:pPr>
      <w:pStyle w:val="Header"/>
      <w:bidi w:val="0"/>
    </w:pPr>
  </w:p>
</w:hdr>
</file>

<file path=word/intelligence2.xml><?xml version="1.0" encoding="utf-8"?>
<int2:intelligence xmlns:int2="http://schemas.microsoft.com/office/intelligence/2020/intelligence">
  <int2:observations>
    <int2:bookmark int2:bookmarkName="_Int_lf9hITi4" int2:invalidationBookmarkName="" int2:hashCode="gWhIr+YSdapvHH" int2:id="zWnCzE4H">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B995EE"/>
    <w:rsid w:val="0013DF3D"/>
    <w:rsid w:val="004B14B7"/>
    <w:rsid w:val="007426D2"/>
    <w:rsid w:val="00CCEEE3"/>
    <w:rsid w:val="00CD36FD"/>
    <w:rsid w:val="011301C5"/>
    <w:rsid w:val="01231BBA"/>
    <w:rsid w:val="016E58D4"/>
    <w:rsid w:val="0192D5FA"/>
    <w:rsid w:val="01B3CC42"/>
    <w:rsid w:val="01C53EFB"/>
    <w:rsid w:val="01FB7763"/>
    <w:rsid w:val="0202BD03"/>
    <w:rsid w:val="02373694"/>
    <w:rsid w:val="024A7966"/>
    <w:rsid w:val="02A58438"/>
    <w:rsid w:val="02B98A4B"/>
    <w:rsid w:val="034C7C8E"/>
    <w:rsid w:val="03691CC2"/>
    <w:rsid w:val="03F774BF"/>
    <w:rsid w:val="0416F915"/>
    <w:rsid w:val="04383094"/>
    <w:rsid w:val="04A381D0"/>
    <w:rsid w:val="04B9846F"/>
    <w:rsid w:val="04C54C37"/>
    <w:rsid w:val="0506D691"/>
    <w:rsid w:val="05376036"/>
    <w:rsid w:val="05826D33"/>
    <w:rsid w:val="05E116F6"/>
    <w:rsid w:val="06003BDA"/>
    <w:rsid w:val="0654BD32"/>
    <w:rsid w:val="069BF038"/>
    <w:rsid w:val="06C1280A"/>
    <w:rsid w:val="07B50937"/>
    <w:rsid w:val="08371005"/>
    <w:rsid w:val="08750119"/>
    <w:rsid w:val="0951B94B"/>
    <w:rsid w:val="095E4ABA"/>
    <w:rsid w:val="09748DF3"/>
    <w:rsid w:val="09775D25"/>
    <w:rsid w:val="09CF93A1"/>
    <w:rsid w:val="0AA97DFD"/>
    <w:rsid w:val="0AB141FF"/>
    <w:rsid w:val="0B2AE86D"/>
    <w:rsid w:val="0B467E65"/>
    <w:rsid w:val="0B7D2E6A"/>
    <w:rsid w:val="0BAB4809"/>
    <w:rsid w:val="0BAE082F"/>
    <w:rsid w:val="0C807553"/>
    <w:rsid w:val="0CAFD0ED"/>
    <w:rsid w:val="0CE25E0E"/>
    <w:rsid w:val="0D0C943B"/>
    <w:rsid w:val="0DCD6FF0"/>
    <w:rsid w:val="0DCEDCE0"/>
    <w:rsid w:val="0DF21336"/>
    <w:rsid w:val="0E062BF0"/>
    <w:rsid w:val="0E185972"/>
    <w:rsid w:val="0E3124F3"/>
    <w:rsid w:val="0E703F36"/>
    <w:rsid w:val="0EA79AEB"/>
    <w:rsid w:val="0EA88704"/>
    <w:rsid w:val="0EB08124"/>
    <w:rsid w:val="0EB8B86A"/>
    <w:rsid w:val="0ED615E5"/>
    <w:rsid w:val="0F1A9834"/>
    <w:rsid w:val="0F4B0D05"/>
    <w:rsid w:val="0F84A3A8"/>
    <w:rsid w:val="102A3DF0"/>
    <w:rsid w:val="1053D2B4"/>
    <w:rsid w:val="10A4C8A5"/>
    <w:rsid w:val="10B539ED"/>
    <w:rsid w:val="10FDE30A"/>
    <w:rsid w:val="114B7D43"/>
    <w:rsid w:val="119FAA4C"/>
    <w:rsid w:val="11EC8F12"/>
    <w:rsid w:val="12085B18"/>
    <w:rsid w:val="126CC27F"/>
    <w:rsid w:val="129767CF"/>
    <w:rsid w:val="12D50F97"/>
    <w:rsid w:val="12F0BCA6"/>
    <w:rsid w:val="133FD6EB"/>
    <w:rsid w:val="13A9DC3A"/>
    <w:rsid w:val="14C1AC59"/>
    <w:rsid w:val="1569DE89"/>
    <w:rsid w:val="1576CF4A"/>
    <w:rsid w:val="15A055E4"/>
    <w:rsid w:val="15FEB00D"/>
    <w:rsid w:val="15FF4AAD"/>
    <w:rsid w:val="160438A1"/>
    <w:rsid w:val="162B3F24"/>
    <w:rsid w:val="16431DC4"/>
    <w:rsid w:val="164733BB"/>
    <w:rsid w:val="16B85320"/>
    <w:rsid w:val="16C643A9"/>
    <w:rsid w:val="17CFF668"/>
    <w:rsid w:val="17D2B968"/>
    <w:rsid w:val="18303412"/>
    <w:rsid w:val="189B2E6C"/>
    <w:rsid w:val="18C924FA"/>
    <w:rsid w:val="18F71D30"/>
    <w:rsid w:val="19788D5C"/>
    <w:rsid w:val="19866981"/>
    <w:rsid w:val="19B83862"/>
    <w:rsid w:val="19D4D88D"/>
    <w:rsid w:val="19E2975D"/>
    <w:rsid w:val="1A14DC34"/>
    <w:rsid w:val="1A1A6C44"/>
    <w:rsid w:val="1A550951"/>
    <w:rsid w:val="1A6B3E9D"/>
    <w:rsid w:val="1A6C19CC"/>
    <w:rsid w:val="1ADEAEF4"/>
    <w:rsid w:val="1B033286"/>
    <w:rsid w:val="1B285B51"/>
    <w:rsid w:val="1BBEA1E5"/>
    <w:rsid w:val="1C9F9AE8"/>
    <w:rsid w:val="1DAF8568"/>
    <w:rsid w:val="1DBB5086"/>
    <w:rsid w:val="1E738C60"/>
    <w:rsid w:val="1E7B9FC9"/>
    <w:rsid w:val="1E7F21EF"/>
    <w:rsid w:val="1E90DE2B"/>
    <w:rsid w:val="1EBC859A"/>
    <w:rsid w:val="1EF16803"/>
    <w:rsid w:val="1F3B943F"/>
    <w:rsid w:val="1FEDD106"/>
    <w:rsid w:val="205133DB"/>
    <w:rsid w:val="20691CA2"/>
    <w:rsid w:val="20A0D160"/>
    <w:rsid w:val="20E4DCED"/>
    <w:rsid w:val="21078C2F"/>
    <w:rsid w:val="2179A8FD"/>
    <w:rsid w:val="21A6CD4B"/>
    <w:rsid w:val="21E545D3"/>
    <w:rsid w:val="21EAE822"/>
    <w:rsid w:val="2228AE4A"/>
    <w:rsid w:val="222FED63"/>
    <w:rsid w:val="22C48CD9"/>
    <w:rsid w:val="22F03204"/>
    <w:rsid w:val="235C6006"/>
    <w:rsid w:val="23FF6572"/>
    <w:rsid w:val="244CFDC5"/>
    <w:rsid w:val="2478BA5F"/>
    <w:rsid w:val="249B7211"/>
    <w:rsid w:val="24A4C89A"/>
    <w:rsid w:val="24F38A59"/>
    <w:rsid w:val="24F47EE0"/>
    <w:rsid w:val="250E20D1"/>
    <w:rsid w:val="251542BD"/>
    <w:rsid w:val="252AFC58"/>
    <w:rsid w:val="25A12BF2"/>
    <w:rsid w:val="25F245F5"/>
    <w:rsid w:val="26239707"/>
    <w:rsid w:val="26973429"/>
    <w:rsid w:val="26A17509"/>
    <w:rsid w:val="26A8A9B6"/>
    <w:rsid w:val="26D4FB26"/>
    <w:rsid w:val="27520E4D"/>
    <w:rsid w:val="27D71F13"/>
    <w:rsid w:val="2864DBF3"/>
    <w:rsid w:val="286E68FD"/>
    <w:rsid w:val="29269CD4"/>
    <w:rsid w:val="2926CA57"/>
    <w:rsid w:val="295DB3F7"/>
    <w:rsid w:val="29B335B0"/>
    <w:rsid w:val="29FDCC47"/>
    <w:rsid w:val="2A3F8EBD"/>
    <w:rsid w:val="2A57674B"/>
    <w:rsid w:val="2A854037"/>
    <w:rsid w:val="2A98ABDA"/>
    <w:rsid w:val="2AAF56A6"/>
    <w:rsid w:val="2AB96615"/>
    <w:rsid w:val="2AE46A42"/>
    <w:rsid w:val="2B309AD3"/>
    <w:rsid w:val="2B9ADB71"/>
    <w:rsid w:val="2C4B9BB8"/>
    <w:rsid w:val="2C7E00BA"/>
    <w:rsid w:val="2CE68423"/>
    <w:rsid w:val="2CEBF8F6"/>
    <w:rsid w:val="2CF0D057"/>
    <w:rsid w:val="2D0DABE9"/>
    <w:rsid w:val="2D1648E8"/>
    <w:rsid w:val="2D48ABDE"/>
    <w:rsid w:val="2DE85BE4"/>
    <w:rsid w:val="2DE99111"/>
    <w:rsid w:val="2E85D230"/>
    <w:rsid w:val="2E8C6A72"/>
    <w:rsid w:val="2E976B98"/>
    <w:rsid w:val="2EA0C92F"/>
    <w:rsid w:val="2EA52CBA"/>
    <w:rsid w:val="2EE04C33"/>
    <w:rsid w:val="2EEC998A"/>
    <w:rsid w:val="2F15AAA8"/>
    <w:rsid w:val="2F723CAA"/>
    <w:rsid w:val="2F8C2287"/>
    <w:rsid w:val="3018E16F"/>
    <w:rsid w:val="30450827"/>
    <w:rsid w:val="30B70E26"/>
    <w:rsid w:val="30D9B660"/>
    <w:rsid w:val="30E43A7B"/>
    <w:rsid w:val="310D96E3"/>
    <w:rsid w:val="3119AE7B"/>
    <w:rsid w:val="3125300E"/>
    <w:rsid w:val="31715E94"/>
    <w:rsid w:val="31AEE70D"/>
    <w:rsid w:val="31B441B5"/>
    <w:rsid w:val="31BEB509"/>
    <w:rsid w:val="31D95C4A"/>
    <w:rsid w:val="3201D239"/>
    <w:rsid w:val="322AD326"/>
    <w:rsid w:val="32DF4C91"/>
    <w:rsid w:val="32E4C54E"/>
    <w:rsid w:val="32F52FB6"/>
    <w:rsid w:val="3324E351"/>
    <w:rsid w:val="33D8A6AD"/>
    <w:rsid w:val="33F663EB"/>
    <w:rsid w:val="3424F096"/>
    <w:rsid w:val="34276554"/>
    <w:rsid w:val="34441C06"/>
    <w:rsid w:val="3454626F"/>
    <w:rsid w:val="34DB15F7"/>
    <w:rsid w:val="3513C53F"/>
    <w:rsid w:val="3518EB7D"/>
    <w:rsid w:val="352C1A67"/>
    <w:rsid w:val="35330A74"/>
    <w:rsid w:val="353B2B72"/>
    <w:rsid w:val="3654A85F"/>
    <w:rsid w:val="367E6382"/>
    <w:rsid w:val="368536DF"/>
    <w:rsid w:val="36E51706"/>
    <w:rsid w:val="36E88752"/>
    <w:rsid w:val="3730299B"/>
    <w:rsid w:val="373604C9"/>
    <w:rsid w:val="373ABF9E"/>
    <w:rsid w:val="374E54BC"/>
    <w:rsid w:val="384C51FB"/>
    <w:rsid w:val="3871FDB6"/>
    <w:rsid w:val="38CEB9EE"/>
    <w:rsid w:val="38D213A2"/>
    <w:rsid w:val="3912EB97"/>
    <w:rsid w:val="394A1008"/>
    <w:rsid w:val="396B7FB8"/>
    <w:rsid w:val="39816534"/>
    <w:rsid w:val="398CC926"/>
    <w:rsid w:val="39E4483B"/>
    <w:rsid w:val="3A00E95E"/>
    <w:rsid w:val="3A8998A8"/>
    <w:rsid w:val="3AD135E1"/>
    <w:rsid w:val="3B4ECA24"/>
    <w:rsid w:val="3C08EE41"/>
    <w:rsid w:val="3C320FA0"/>
    <w:rsid w:val="3C4EE1B4"/>
    <w:rsid w:val="3C81A8F4"/>
    <w:rsid w:val="3CC38464"/>
    <w:rsid w:val="3CD4A7EA"/>
    <w:rsid w:val="3CEAFC37"/>
    <w:rsid w:val="3CFB8A0C"/>
    <w:rsid w:val="3D122389"/>
    <w:rsid w:val="3D62E7CA"/>
    <w:rsid w:val="3D781B4C"/>
    <w:rsid w:val="3DD47772"/>
    <w:rsid w:val="3E07D0A2"/>
    <w:rsid w:val="3E456E16"/>
    <w:rsid w:val="3E58E268"/>
    <w:rsid w:val="3E75B4CD"/>
    <w:rsid w:val="3EA8F343"/>
    <w:rsid w:val="3EE018F6"/>
    <w:rsid w:val="3F01ADEF"/>
    <w:rsid w:val="3F194613"/>
    <w:rsid w:val="3F8C1B0F"/>
    <w:rsid w:val="3FF4922C"/>
    <w:rsid w:val="405BBAF0"/>
    <w:rsid w:val="40693309"/>
    <w:rsid w:val="408B14B8"/>
    <w:rsid w:val="40EC436C"/>
    <w:rsid w:val="41083A64"/>
    <w:rsid w:val="419ED396"/>
    <w:rsid w:val="41B99393"/>
    <w:rsid w:val="41FE3B22"/>
    <w:rsid w:val="421C0DBB"/>
    <w:rsid w:val="423FEFC8"/>
    <w:rsid w:val="43190699"/>
    <w:rsid w:val="4325251B"/>
    <w:rsid w:val="432E4978"/>
    <w:rsid w:val="435B32FE"/>
    <w:rsid w:val="43C48B03"/>
    <w:rsid w:val="44384A22"/>
    <w:rsid w:val="446779E8"/>
    <w:rsid w:val="44927FEC"/>
    <w:rsid w:val="44CA5EF1"/>
    <w:rsid w:val="44DE743F"/>
    <w:rsid w:val="44DF65E8"/>
    <w:rsid w:val="451006B2"/>
    <w:rsid w:val="451785AF"/>
    <w:rsid w:val="45573B2D"/>
    <w:rsid w:val="45573B4A"/>
    <w:rsid w:val="4575B2C4"/>
    <w:rsid w:val="457F19F7"/>
    <w:rsid w:val="45A72046"/>
    <w:rsid w:val="45E07726"/>
    <w:rsid w:val="462F4422"/>
    <w:rsid w:val="463FF7D1"/>
    <w:rsid w:val="47181DA3"/>
    <w:rsid w:val="47DFDEC8"/>
    <w:rsid w:val="47E2308A"/>
    <w:rsid w:val="48263A3C"/>
    <w:rsid w:val="48301B1D"/>
    <w:rsid w:val="48833EE6"/>
    <w:rsid w:val="49889626"/>
    <w:rsid w:val="49B7F9C5"/>
    <w:rsid w:val="4A2F7F28"/>
    <w:rsid w:val="4A5B659B"/>
    <w:rsid w:val="4AD8EF7A"/>
    <w:rsid w:val="4ADB2655"/>
    <w:rsid w:val="4AFA62A2"/>
    <w:rsid w:val="4B5271BD"/>
    <w:rsid w:val="4B7E04F5"/>
    <w:rsid w:val="4B89B4FF"/>
    <w:rsid w:val="4BA929E0"/>
    <w:rsid w:val="4BC82C1B"/>
    <w:rsid w:val="4CC1E07D"/>
    <w:rsid w:val="4D174428"/>
    <w:rsid w:val="4D2B7E6A"/>
    <w:rsid w:val="4D4A1198"/>
    <w:rsid w:val="4D4D9C55"/>
    <w:rsid w:val="4D875DB8"/>
    <w:rsid w:val="4DD60D06"/>
    <w:rsid w:val="4E62E248"/>
    <w:rsid w:val="4E754ACC"/>
    <w:rsid w:val="4EA09B1F"/>
    <w:rsid w:val="4EBB4C8B"/>
    <w:rsid w:val="4ED244C7"/>
    <w:rsid w:val="4EE0C0BF"/>
    <w:rsid w:val="4F59885A"/>
    <w:rsid w:val="4FC2CC4A"/>
    <w:rsid w:val="504F99F3"/>
    <w:rsid w:val="50516CAF"/>
    <w:rsid w:val="507C092F"/>
    <w:rsid w:val="508FA9A3"/>
    <w:rsid w:val="50C5C5F2"/>
    <w:rsid w:val="50F2171D"/>
    <w:rsid w:val="519D9640"/>
    <w:rsid w:val="51F2B841"/>
    <w:rsid w:val="51F5EEB1"/>
    <w:rsid w:val="5208AE00"/>
    <w:rsid w:val="5219A8DC"/>
    <w:rsid w:val="522D1165"/>
    <w:rsid w:val="526B88DD"/>
    <w:rsid w:val="52832FF1"/>
    <w:rsid w:val="52FAECF4"/>
    <w:rsid w:val="531D1AD7"/>
    <w:rsid w:val="539067F6"/>
    <w:rsid w:val="53FA4E08"/>
    <w:rsid w:val="553FC36A"/>
    <w:rsid w:val="55B2A625"/>
    <w:rsid w:val="55E2C9AF"/>
    <w:rsid w:val="55EB39F9"/>
    <w:rsid w:val="5628A11D"/>
    <w:rsid w:val="56687B37"/>
    <w:rsid w:val="5679D5FF"/>
    <w:rsid w:val="56B7D498"/>
    <w:rsid w:val="56BE425D"/>
    <w:rsid w:val="56DCD38B"/>
    <w:rsid w:val="57A5DFD2"/>
    <w:rsid w:val="580992A6"/>
    <w:rsid w:val="583C22E0"/>
    <w:rsid w:val="589CDAF8"/>
    <w:rsid w:val="58B8ACE2"/>
    <w:rsid w:val="58EDE74D"/>
    <w:rsid w:val="5934C7D1"/>
    <w:rsid w:val="5A1168F0"/>
    <w:rsid w:val="5A417C11"/>
    <w:rsid w:val="5A7788AC"/>
    <w:rsid w:val="5AD08A37"/>
    <w:rsid w:val="5B78F8F6"/>
    <w:rsid w:val="5BA36C70"/>
    <w:rsid w:val="5CB60998"/>
    <w:rsid w:val="5DA51D0C"/>
    <w:rsid w:val="5DFA1167"/>
    <w:rsid w:val="5E0A266B"/>
    <w:rsid w:val="5EF91E69"/>
    <w:rsid w:val="5EFECCC3"/>
    <w:rsid w:val="5F9F0C3B"/>
    <w:rsid w:val="5FE8B799"/>
    <w:rsid w:val="603D715B"/>
    <w:rsid w:val="60466B5C"/>
    <w:rsid w:val="605EFDEB"/>
    <w:rsid w:val="60633CB9"/>
    <w:rsid w:val="60A23E37"/>
    <w:rsid w:val="60D6AFAF"/>
    <w:rsid w:val="61206BA1"/>
    <w:rsid w:val="6126DFD9"/>
    <w:rsid w:val="6149173C"/>
    <w:rsid w:val="614ED405"/>
    <w:rsid w:val="6155DC9F"/>
    <w:rsid w:val="61CFADE7"/>
    <w:rsid w:val="61DD5265"/>
    <w:rsid w:val="61FC68FE"/>
    <w:rsid w:val="622CB642"/>
    <w:rsid w:val="625E0EC0"/>
    <w:rsid w:val="632848AB"/>
    <w:rsid w:val="633B35C4"/>
    <w:rsid w:val="63719213"/>
    <w:rsid w:val="638CDB7E"/>
    <w:rsid w:val="63B995EE"/>
    <w:rsid w:val="6405DA90"/>
    <w:rsid w:val="640A7C8E"/>
    <w:rsid w:val="64C017A0"/>
    <w:rsid w:val="64D90AD5"/>
    <w:rsid w:val="6532F5D0"/>
    <w:rsid w:val="6546A10E"/>
    <w:rsid w:val="656A8D6C"/>
    <w:rsid w:val="65C36797"/>
    <w:rsid w:val="65E8D316"/>
    <w:rsid w:val="65EC5DD0"/>
    <w:rsid w:val="663F0AA6"/>
    <w:rsid w:val="667FE41D"/>
    <w:rsid w:val="66AB2524"/>
    <w:rsid w:val="67667490"/>
    <w:rsid w:val="67A36CB9"/>
    <w:rsid w:val="680513E2"/>
    <w:rsid w:val="685BF596"/>
    <w:rsid w:val="686C5557"/>
    <w:rsid w:val="68892C38"/>
    <w:rsid w:val="68C973D8"/>
    <w:rsid w:val="68CD96EC"/>
    <w:rsid w:val="692D835B"/>
    <w:rsid w:val="694079D5"/>
    <w:rsid w:val="6963BB6F"/>
    <w:rsid w:val="69E17097"/>
    <w:rsid w:val="69E731C2"/>
    <w:rsid w:val="69EE1ECA"/>
    <w:rsid w:val="6A47AF70"/>
    <w:rsid w:val="6AF44443"/>
    <w:rsid w:val="6B23C7C0"/>
    <w:rsid w:val="6B68C5B1"/>
    <w:rsid w:val="6B836F71"/>
    <w:rsid w:val="6B9A90EE"/>
    <w:rsid w:val="6BB85135"/>
    <w:rsid w:val="6C8F3F52"/>
    <w:rsid w:val="6C99AB3D"/>
    <w:rsid w:val="6CBC4199"/>
    <w:rsid w:val="6D107AAB"/>
    <w:rsid w:val="6D990AFF"/>
    <w:rsid w:val="6D9F0B65"/>
    <w:rsid w:val="6DC4F45D"/>
    <w:rsid w:val="6E9A1FA5"/>
    <w:rsid w:val="6EFEDCBC"/>
    <w:rsid w:val="6F2E8318"/>
    <w:rsid w:val="6F80048C"/>
    <w:rsid w:val="6FDAE7B5"/>
    <w:rsid w:val="700DCBB6"/>
    <w:rsid w:val="70226136"/>
    <w:rsid w:val="70315A95"/>
    <w:rsid w:val="7058F03E"/>
    <w:rsid w:val="70B4F5AB"/>
    <w:rsid w:val="7179F80F"/>
    <w:rsid w:val="732DE187"/>
    <w:rsid w:val="73A2A353"/>
    <w:rsid w:val="73B468FB"/>
    <w:rsid w:val="73FA8844"/>
    <w:rsid w:val="740686EB"/>
    <w:rsid w:val="7444A987"/>
    <w:rsid w:val="74BA4BB6"/>
    <w:rsid w:val="74DB3339"/>
    <w:rsid w:val="753E45DF"/>
    <w:rsid w:val="75D74B68"/>
    <w:rsid w:val="75E0F3A2"/>
    <w:rsid w:val="76DD7E66"/>
    <w:rsid w:val="76E6A221"/>
    <w:rsid w:val="76F858EB"/>
    <w:rsid w:val="77053477"/>
    <w:rsid w:val="77A6B522"/>
    <w:rsid w:val="77DA87E5"/>
    <w:rsid w:val="77F84A62"/>
    <w:rsid w:val="77FBF68B"/>
    <w:rsid w:val="78106E0D"/>
    <w:rsid w:val="78253023"/>
    <w:rsid w:val="7828EBE4"/>
    <w:rsid w:val="7877701F"/>
    <w:rsid w:val="78DF3D3D"/>
    <w:rsid w:val="78E600AF"/>
    <w:rsid w:val="79822D5E"/>
    <w:rsid w:val="79EEFC93"/>
    <w:rsid w:val="7A0D10D8"/>
    <w:rsid w:val="7A6193C4"/>
    <w:rsid w:val="7A67C8A4"/>
    <w:rsid w:val="7AF30A38"/>
    <w:rsid w:val="7B28D94C"/>
    <w:rsid w:val="7C57C38E"/>
    <w:rsid w:val="7D06D72E"/>
    <w:rsid w:val="7D58D7D4"/>
    <w:rsid w:val="7D7331A2"/>
    <w:rsid w:val="7E3C4CBC"/>
    <w:rsid w:val="7E9D79D1"/>
    <w:rsid w:val="7EA772D3"/>
    <w:rsid w:val="7F10BD4D"/>
    <w:rsid w:val="7F65118C"/>
    <w:rsid w:val="7F742652"/>
    <w:rsid w:val="7FA34946"/>
    <w:rsid w:val="7FAE7CD6"/>
    <w:rsid w:val="7FDFD7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995EE"/>
  <w15:chartTrackingRefBased/>
  <w15:docId w15:val="{2003204E-FF2C-47A4-90E3-ECB4AD45D3A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78253023"/>
    <w:pPr>
      <w:tabs>
        <w:tab w:val="center" w:leader="none" w:pos="4680"/>
        <w:tab w:val="right" w:leader="none" w:pos="9360"/>
      </w:tabs>
      <w:spacing w:after="0" w:line="240" w:lineRule="auto"/>
    </w:pPr>
  </w:style>
  <w:style w:type="paragraph" w:styleId="Footer">
    <w:uiPriority w:val="99"/>
    <w:name w:val="footer"/>
    <w:basedOn w:val="Normal"/>
    <w:unhideWhenUsed/>
    <w:rsid w:val="78253023"/>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78253023"/>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1038/s41598-023-45817-6" TargetMode="External" Id="R2e052651540a4b40" /><Relationship Type="http://schemas.openxmlformats.org/officeDocument/2006/relationships/hyperlink" Target="https://doi.org/10.1186/1741-7015-10-75" TargetMode="External" Id="R0cae53ee046b4cb2" /><Relationship Type="http://schemas.openxmlformats.org/officeDocument/2006/relationships/hyperlink" Target="https://doi.org/10.1007/s40141-013-0036-8" TargetMode="External" Id="R3952b294527e4c90" /><Relationship Type="http://schemas.openxmlformats.org/officeDocument/2006/relationships/hyperlink" Target="https://doi.org/10.1177/1941738117710913" TargetMode="External" Id="Rffb437bc9cea4f70" /><Relationship Type="http://schemas.openxmlformats.org/officeDocument/2006/relationships/hyperlink" Target="https://doi.org/10.26603/001c.29454" TargetMode="External" Id="R85fd021fcf774dd4" /><Relationship Type="http://schemas.openxmlformats.org/officeDocument/2006/relationships/hyperlink" Target="https://doi.org/10.1136/bjsports-2017-098602" TargetMode="External" Id="R761a57ca1b4d4849" /><Relationship Type="http://schemas.openxmlformats.org/officeDocument/2006/relationships/hyperlink" Target="https://doi.org/10.1007/s40279-024-02088-z" TargetMode="External" Id="Rba0cebdba0bb4d8e" /><Relationship Type="http://schemas.openxmlformats.org/officeDocument/2006/relationships/hyperlink" Target="https://doi.org/10.1186/s40798-025-00887-w" TargetMode="External" Id="R9ce0371c1a3c4d62" /><Relationship Type="http://schemas.openxmlformats.org/officeDocument/2006/relationships/hyperlink" Target="https://doi.org/10.1007/s00167-010-1172-7" TargetMode="External" Id="R2192a6c44c0548d1" /><Relationship Type="http://schemas.openxmlformats.org/officeDocument/2006/relationships/header" Target="header.xml" Id="R3e4f079c689049ce" /><Relationship Type="http://schemas.openxmlformats.org/officeDocument/2006/relationships/footer" Target="footer.xml" Id="R898ed3cac743420d" /><Relationship Type="http://schemas.microsoft.com/office/2020/10/relationships/intelligence" Target="intelligence2.xml" Id="Rc4a45437b49e47e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2026-02-16T09:26:01.1284710Z</dcterms:created>
  <dcterms:modified xsi:type="dcterms:W3CDTF">2026-02-16T22:53:55.9909390Z</dcterms:modified>
  <dc:creator>Matthew Francis (2318301)</dc:creator>
  <lastModifiedBy>Matthew Francis (2318301)</lastModifiedBy>
</coreProperties>
</file>