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3CF6" w:rsidRDefault="00CF3CF6" w:rsidP="00CF3CF6">
      <w:pPr>
        <w:jc w:val="center"/>
        <w:rPr>
          <w:rFonts w:eastAsia="Aptos" w:cs="Times New Roman"/>
          <w:sz w:val="32"/>
          <w:szCs w:val="28"/>
          <w:lang w:eastAsia="en-US"/>
        </w:rPr>
      </w:pPr>
      <w:r>
        <w:rPr>
          <w:noProof/>
          <w:lang w:val="en-US" w:eastAsia="en-US"/>
        </w:rPr>
        <w:drawing>
          <wp:inline distT="0" distB="0" distL="0" distR="0">
            <wp:extent cx="1603375" cy="688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3375" cy="688975"/>
                    </a:xfrm>
                    <a:prstGeom prst="rect">
                      <a:avLst/>
                    </a:prstGeom>
                    <a:noFill/>
                    <a:ln>
                      <a:noFill/>
                    </a:ln>
                  </pic:spPr>
                </pic:pic>
              </a:graphicData>
            </a:graphic>
          </wp:inline>
        </w:drawing>
      </w:r>
    </w:p>
    <w:p w:rsidR="00CF3CF6" w:rsidRDefault="00CF3CF6" w:rsidP="00CF3CF6">
      <w:pPr>
        <w:jc w:val="center"/>
        <w:rPr>
          <w:sz w:val="32"/>
          <w:szCs w:val="28"/>
        </w:rPr>
      </w:pPr>
    </w:p>
    <w:p w:rsidR="00CF3CF6" w:rsidRDefault="00CF3CF6" w:rsidP="00CF3CF6">
      <w:pPr>
        <w:jc w:val="center"/>
        <w:rPr>
          <w:sz w:val="32"/>
          <w:szCs w:val="28"/>
        </w:rPr>
      </w:pPr>
    </w:p>
    <w:p w:rsidR="00CF3CF6" w:rsidRDefault="00CF3CF6" w:rsidP="00CF3CF6">
      <w:pPr>
        <w:jc w:val="center"/>
        <w:rPr>
          <w:sz w:val="32"/>
          <w:szCs w:val="28"/>
        </w:rPr>
      </w:pPr>
      <w:r>
        <w:rPr>
          <w:sz w:val="32"/>
          <w:szCs w:val="28"/>
        </w:rPr>
        <w:t>LCMB7003</w:t>
      </w:r>
    </w:p>
    <w:p w:rsidR="00CF3CF6" w:rsidRDefault="00CF3CF6" w:rsidP="00CF3CF6">
      <w:pPr>
        <w:jc w:val="center"/>
        <w:rPr>
          <w:sz w:val="32"/>
          <w:szCs w:val="28"/>
        </w:rPr>
      </w:pPr>
      <w:r>
        <w:rPr>
          <w:sz w:val="32"/>
          <w:szCs w:val="28"/>
        </w:rPr>
        <w:t>Strategic Management</w:t>
      </w:r>
    </w:p>
    <w:p w:rsidR="00CF3CF6" w:rsidRDefault="00CF3CF6" w:rsidP="00CF3CF6">
      <w:pPr>
        <w:jc w:val="center"/>
        <w:rPr>
          <w:sz w:val="32"/>
          <w:szCs w:val="28"/>
        </w:rPr>
      </w:pPr>
      <w:bookmarkStart w:id="0" w:name="_GoBack"/>
      <w:bookmarkEnd w:id="0"/>
    </w:p>
    <w:p w:rsidR="00CF3CF6" w:rsidRDefault="00CF3CF6" w:rsidP="00CF3CF6">
      <w:pPr>
        <w:jc w:val="center"/>
        <w:rPr>
          <w:sz w:val="32"/>
          <w:szCs w:val="28"/>
        </w:rPr>
      </w:pPr>
      <w:r>
        <w:rPr>
          <w:sz w:val="32"/>
          <w:szCs w:val="28"/>
        </w:rPr>
        <w:t>Individual Report</w:t>
      </w:r>
    </w:p>
    <w:p w:rsidR="00CF3CF6" w:rsidRDefault="00CF3CF6" w:rsidP="00CF3CF6">
      <w:pPr>
        <w:jc w:val="center"/>
        <w:rPr>
          <w:sz w:val="32"/>
          <w:szCs w:val="28"/>
        </w:rPr>
      </w:pPr>
    </w:p>
    <w:p w:rsidR="00B43779" w:rsidRPr="00B43779" w:rsidRDefault="00CF3CF6" w:rsidP="00B43779">
      <w:pPr>
        <w:jc w:val="center"/>
        <w:rPr>
          <w:b/>
          <w:sz w:val="28"/>
          <w:szCs w:val="28"/>
        </w:rPr>
      </w:pPr>
      <w:r>
        <w:rPr>
          <w:b/>
          <w:sz w:val="28"/>
          <w:szCs w:val="28"/>
        </w:rPr>
        <w:t xml:space="preserve">Report Title: </w:t>
      </w:r>
    </w:p>
    <w:p w:rsidR="00CF3CF6" w:rsidRDefault="00B43779" w:rsidP="00B43779">
      <w:pPr>
        <w:jc w:val="center"/>
        <w:rPr>
          <w:b/>
          <w:sz w:val="28"/>
          <w:szCs w:val="28"/>
        </w:rPr>
      </w:pPr>
      <w:r w:rsidRPr="00B43779">
        <w:rPr>
          <w:b/>
          <w:sz w:val="28"/>
          <w:szCs w:val="28"/>
        </w:rPr>
        <w:t>Strategic Management Analysis: Apple Inc.</w:t>
      </w:r>
    </w:p>
    <w:p w:rsidR="00CF3CF6" w:rsidRDefault="00CF3CF6" w:rsidP="00CF3CF6">
      <w:pPr>
        <w:spacing w:line="254" w:lineRule="auto"/>
        <w:jc w:val="left"/>
        <w:rPr>
          <w:sz w:val="32"/>
          <w:szCs w:val="28"/>
        </w:rPr>
      </w:pPr>
    </w:p>
    <w:p w:rsidR="00CF3CF6" w:rsidRDefault="00CF3CF6" w:rsidP="00CF3CF6">
      <w:pPr>
        <w:spacing w:line="254" w:lineRule="auto"/>
        <w:jc w:val="left"/>
        <w:rPr>
          <w:sz w:val="32"/>
          <w:szCs w:val="28"/>
        </w:rPr>
      </w:pPr>
    </w:p>
    <w:p w:rsidR="00CF3CF6" w:rsidRDefault="00CF3CF6" w:rsidP="00CF3CF6">
      <w:pPr>
        <w:spacing w:line="254" w:lineRule="auto"/>
        <w:jc w:val="left"/>
        <w:rPr>
          <w:sz w:val="32"/>
          <w:szCs w:val="28"/>
        </w:rPr>
      </w:pPr>
    </w:p>
    <w:p w:rsidR="00CF3CF6" w:rsidRPr="00EC5AF2" w:rsidRDefault="00CF3CF6" w:rsidP="00CF3CF6">
      <w:pPr>
        <w:spacing w:line="254" w:lineRule="auto"/>
        <w:jc w:val="left"/>
        <w:rPr>
          <w:b/>
          <w:sz w:val="32"/>
          <w:szCs w:val="28"/>
        </w:rPr>
      </w:pPr>
    </w:p>
    <w:p w:rsidR="00CF3CF6" w:rsidRPr="00EC5AF2" w:rsidRDefault="00EC5AF2" w:rsidP="00EC5AF2">
      <w:pPr>
        <w:jc w:val="center"/>
        <w:rPr>
          <w:b/>
          <w:sz w:val="28"/>
        </w:rPr>
      </w:pPr>
      <w:r w:rsidRPr="00EC5AF2">
        <w:rPr>
          <w:b/>
          <w:sz w:val="28"/>
        </w:rPr>
        <w:t>Submitted By</w:t>
      </w:r>
    </w:p>
    <w:p w:rsidR="00CF3CF6" w:rsidRPr="00EC5AF2" w:rsidRDefault="00EC5AF2" w:rsidP="00EC5AF2">
      <w:pPr>
        <w:jc w:val="center"/>
        <w:rPr>
          <w:sz w:val="28"/>
        </w:rPr>
      </w:pPr>
      <w:r w:rsidRPr="00EC5AF2">
        <w:rPr>
          <w:sz w:val="28"/>
        </w:rPr>
        <w:t>Student Name: Nishat Hossain</w:t>
      </w:r>
    </w:p>
    <w:p w:rsidR="00CF3CF6" w:rsidRPr="00EC5AF2" w:rsidRDefault="00EC5AF2" w:rsidP="00EC5AF2">
      <w:pPr>
        <w:jc w:val="center"/>
        <w:rPr>
          <w:sz w:val="28"/>
        </w:rPr>
      </w:pPr>
      <w:r w:rsidRPr="00EC5AF2">
        <w:rPr>
          <w:sz w:val="28"/>
        </w:rPr>
        <w:t>Student ID: 2437429</w:t>
      </w:r>
    </w:p>
    <w:p w:rsidR="00CF3CF6" w:rsidRDefault="00CF3CF6" w:rsidP="00CF3CF6">
      <w:pPr>
        <w:rPr>
          <w:b/>
        </w:rPr>
      </w:pPr>
    </w:p>
    <w:p w:rsidR="00CF3CF6" w:rsidRDefault="00CF3CF6" w:rsidP="00CF3CF6">
      <w:pPr>
        <w:jc w:val="center"/>
        <w:rPr>
          <w:sz w:val="28"/>
        </w:rPr>
      </w:pPr>
      <w:r>
        <w:rPr>
          <w:sz w:val="28"/>
        </w:rPr>
        <w:t>Submission deadline: 01st May 2026 by 2PM</w:t>
      </w:r>
    </w:p>
    <w:p w:rsidR="00AE5B73" w:rsidRDefault="00AE5B73">
      <w:pPr>
        <w:spacing w:line="259" w:lineRule="auto"/>
        <w:jc w:val="left"/>
      </w:pPr>
      <w:r>
        <w:br w:type="page"/>
      </w:r>
    </w:p>
    <w:p w:rsidR="00060885" w:rsidRDefault="00060885" w:rsidP="00060885">
      <w:pPr>
        <w:pStyle w:val="Heading1"/>
      </w:pPr>
      <w:bookmarkStart w:id="1" w:name="_Toc226408620"/>
      <w:r>
        <w:lastRenderedPageBreak/>
        <w:t>Abstract</w:t>
      </w:r>
      <w:bookmarkEnd w:id="1"/>
    </w:p>
    <w:p w:rsidR="00CF3CF6" w:rsidRPr="00CF3CF6" w:rsidRDefault="00060885" w:rsidP="00060885">
      <w:r>
        <w:t>In this report, strategic management activities of the Apple Inc have been critically evaluated focusing on its internal and external environment, competition positioning, as well as sustainable competitive advantage strategy. Applying PESTEL, VRIO, Balanced Scorecard and Matrix created by Ansoff, the analysis finds Apple ecosystem lock in, brand equity and proprietary chip design as sources of sustained advantage. Nevertheless, the potential of regulatory threats, generative AI leadership, and addiction to the iPhones are major issues. It is suggested to go on the offensive with emerging market growth, healthcare diversification, active system changes, and expedited AI investment. Gibbs Reflective Cycle account is a record of the analytical process of learning. It is included in the report that Apple is likely to be a competitive firm in the future, as long as it strikes a balance between closed-system differentiation and open-system regulatory realities.</w:t>
      </w:r>
    </w:p>
    <w:p w:rsidR="009F4076" w:rsidRPr="00D72B35" w:rsidRDefault="005564D6" w:rsidP="005564D6">
      <w:pPr>
        <w:spacing w:line="259" w:lineRule="auto"/>
        <w:jc w:val="left"/>
        <w:rPr>
          <w:sz w:val="36"/>
          <w:shd w:val="clear" w:color="auto" w:fill="FFFFFF"/>
        </w:rPr>
      </w:pPr>
      <w:r>
        <w:rPr>
          <w:sz w:val="36"/>
          <w:shd w:val="clear" w:color="auto" w:fill="FFFFFF"/>
        </w:rPr>
        <w:br w:type="page"/>
      </w:r>
    </w:p>
    <w:sdt>
      <w:sdtPr>
        <w:rPr>
          <w:rFonts w:eastAsia="Calibri" w:cs="Calibri"/>
          <w:sz w:val="24"/>
          <w:szCs w:val="22"/>
          <w:lang w:val="en-GB"/>
        </w:rPr>
        <w:id w:val="-2081435283"/>
        <w:docPartObj>
          <w:docPartGallery w:val="Table of Contents"/>
          <w:docPartUnique/>
        </w:docPartObj>
      </w:sdtPr>
      <w:sdtEndPr>
        <w:rPr>
          <w:b/>
          <w:bCs/>
          <w:noProof/>
        </w:rPr>
      </w:sdtEndPr>
      <w:sdtContent>
        <w:p w:rsidR="0007205B" w:rsidRDefault="0007205B" w:rsidP="00525664">
          <w:pPr>
            <w:pStyle w:val="TOCHeading"/>
            <w:spacing w:before="0" w:after="0"/>
          </w:pPr>
          <w:r>
            <w:t>Table of Contents</w:t>
          </w:r>
        </w:p>
        <w:p w:rsidR="00525664" w:rsidRDefault="0007205B" w:rsidP="00525664">
          <w:pPr>
            <w:pStyle w:val="TOC1"/>
            <w:tabs>
              <w:tab w:val="right" w:leader="dot" w:pos="9016"/>
            </w:tabs>
            <w:spacing w:after="0"/>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226408620" w:history="1">
            <w:r w:rsidR="00525664" w:rsidRPr="0052521B">
              <w:rPr>
                <w:rStyle w:val="Hyperlink"/>
                <w:noProof/>
              </w:rPr>
              <w:t>Abstract</w:t>
            </w:r>
            <w:r w:rsidR="00525664">
              <w:rPr>
                <w:noProof/>
                <w:webHidden/>
              </w:rPr>
              <w:tab/>
            </w:r>
            <w:r w:rsidR="00525664">
              <w:rPr>
                <w:noProof/>
                <w:webHidden/>
              </w:rPr>
              <w:fldChar w:fldCharType="begin"/>
            </w:r>
            <w:r w:rsidR="00525664">
              <w:rPr>
                <w:noProof/>
                <w:webHidden/>
              </w:rPr>
              <w:instrText xml:space="preserve"> PAGEREF _Toc226408620 \h </w:instrText>
            </w:r>
            <w:r w:rsidR="00525664">
              <w:rPr>
                <w:noProof/>
                <w:webHidden/>
              </w:rPr>
            </w:r>
            <w:r w:rsidR="00525664">
              <w:rPr>
                <w:noProof/>
                <w:webHidden/>
              </w:rPr>
              <w:fldChar w:fldCharType="separate"/>
            </w:r>
            <w:r w:rsidR="00525664">
              <w:rPr>
                <w:noProof/>
                <w:webHidden/>
              </w:rPr>
              <w:t>2</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21" w:history="1">
            <w:r w:rsidR="00525664" w:rsidRPr="0052521B">
              <w:rPr>
                <w:rStyle w:val="Hyperlink"/>
                <w:noProof/>
              </w:rPr>
              <w:t>Introduction</w:t>
            </w:r>
            <w:r w:rsidR="00525664">
              <w:rPr>
                <w:noProof/>
                <w:webHidden/>
              </w:rPr>
              <w:tab/>
            </w:r>
            <w:r w:rsidR="00525664">
              <w:rPr>
                <w:noProof/>
                <w:webHidden/>
              </w:rPr>
              <w:fldChar w:fldCharType="begin"/>
            </w:r>
            <w:r w:rsidR="00525664">
              <w:rPr>
                <w:noProof/>
                <w:webHidden/>
              </w:rPr>
              <w:instrText xml:space="preserve"> PAGEREF _Toc226408621 \h </w:instrText>
            </w:r>
            <w:r w:rsidR="00525664">
              <w:rPr>
                <w:noProof/>
                <w:webHidden/>
              </w:rPr>
            </w:r>
            <w:r w:rsidR="00525664">
              <w:rPr>
                <w:noProof/>
                <w:webHidden/>
              </w:rPr>
              <w:fldChar w:fldCharType="separate"/>
            </w:r>
            <w:r w:rsidR="00525664">
              <w:rPr>
                <w:noProof/>
                <w:webHidden/>
              </w:rPr>
              <w:t>4</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22" w:history="1">
            <w:r w:rsidR="00525664" w:rsidRPr="0052521B">
              <w:rPr>
                <w:rStyle w:val="Hyperlink"/>
                <w:noProof/>
              </w:rPr>
              <w:t>Section 1: Organisational Analysis</w:t>
            </w:r>
            <w:r w:rsidR="00525664">
              <w:rPr>
                <w:noProof/>
                <w:webHidden/>
              </w:rPr>
              <w:tab/>
            </w:r>
            <w:r w:rsidR="00525664">
              <w:rPr>
                <w:noProof/>
                <w:webHidden/>
              </w:rPr>
              <w:fldChar w:fldCharType="begin"/>
            </w:r>
            <w:r w:rsidR="00525664">
              <w:rPr>
                <w:noProof/>
                <w:webHidden/>
              </w:rPr>
              <w:instrText xml:space="preserve"> PAGEREF _Toc226408622 \h </w:instrText>
            </w:r>
            <w:r w:rsidR="00525664">
              <w:rPr>
                <w:noProof/>
                <w:webHidden/>
              </w:rPr>
            </w:r>
            <w:r w:rsidR="00525664">
              <w:rPr>
                <w:noProof/>
                <w:webHidden/>
              </w:rPr>
              <w:fldChar w:fldCharType="separate"/>
            </w:r>
            <w:r w:rsidR="00525664">
              <w:rPr>
                <w:noProof/>
                <w:webHidden/>
              </w:rPr>
              <w:t>5</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23" w:history="1">
            <w:r w:rsidR="00525664" w:rsidRPr="0052521B">
              <w:rPr>
                <w:rStyle w:val="Hyperlink"/>
                <w:noProof/>
              </w:rPr>
              <w:t>1. Organisational Context and Overview</w:t>
            </w:r>
            <w:r w:rsidR="00525664">
              <w:rPr>
                <w:noProof/>
                <w:webHidden/>
              </w:rPr>
              <w:tab/>
            </w:r>
            <w:r w:rsidR="00525664">
              <w:rPr>
                <w:noProof/>
                <w:webHidden/>
              </w:rPr>
              <w:fldChar w:fldCharType="begin"/>
            </w:r>
            <w:r w:rsidR="00525664">
              <w:rPr>
                <w:noProof/>
                <w:webHidden/>
              </w:rPr>
              <w:instrText xml:space="preserve"> PAGEREF _Toc226408623 \h </w:instrText>
            </w:r>
            <w:r w:rsidR="00525664">
              <w:rPr>
                <w:noProof/>
                <w:webHidden/>
              </w:rPr>
            </w:r>
            <w:r w:rsidR="00525664">
              <w:rPr>
                <w:noProof/>
                <w:webHidden/>
              </w:rPr>
              <w:fldChar w:fldCharType="separate"/>
            </w:r>
            <w:r w:rsidR="00525664">
              <w:rPr>
                <w:noProof/>
                <w:webHidden/>
              </w:rPr>
              <w:t>5</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24" w:history="1">
            <w:r w:rsidR="00525664" w:rsidRPr="0052521B">
              <w:rPr>
                <w:rStyle w:val="Hyperlink"/>
                <w:noProof/>
              </w:rPr>
              <w:t>1.1. Organisational Context and Overview</w:t>
            </w:r>
            <w:r w:rsidR="00525664">
              <w:rPr>
                <w:noProof/>
                <w:webHidden/>
              </w:rPr>
              <w:tab/>
            </w:r>
            <w:r w:rsidR="00525664">
              <w:rPr>
                <w:noProof/>
                <w:webHidden/>
              </w:rPr>
              <w:fldChar w:fldCharType="begin"/>
            </w:r>
            <w:r w:rsidR="00525664">
              <w:rPr>
                <w:noProof/>
                <w:webHidden/>
              </w:rPr>
              <w:instrText xml:space="preserve"> PAGEREF _Toc226408624 \h </w:instrText>
            </w:r>
            <w:r w:rsidR="00525664">
              <w:rPr>
                <w:noProof/>
                <w:webHidden/>
              </w:rPr>
            </w:r>
            <w:r w:rsidR="00525664">
              <w:rPr>
                <w:noProof/>
                <w:webHidden/>
              </w:rPr>
              <w:fldChar w:fldCharType="separate"/>
            </w:r>
            <w:r w:rsidR="00525664">
              <w:rPr>
                <w:noProof/>
                <w:webHidden/>
              </w:rPr>
              <w:t>5</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25" w:history="1">
            <w:r w:rsidR="00525664" w:rsidRPr="0052521B">
              <w:rPr>
                <w:rStyle w:val="Hyperlink"/>
                <w:noProof/>
              </w:rPr>
              <w:t>1.2 Historical Perspective and Mission</w:t>
            </w:r>
            <w:r w:rsidR="00525664">
              <w:rPr>
                <w:noProof/>
                <w:webHidden/>
              </w:rPr>
              <w:tab/>
            </w:r>
            <w:r w:rsidR="00525664">
              <w:rPr>
                <w:noProof/>
                <w:webHidden/>
              </w:rPr>
              <w:fldChar w:fldCharType="begin"/>
            </w:r>
            <w:r w:rsidR="00525664">
              <w:rPr>
                <w:noProof/>
                <w:webHidden/>
              </w:rPr>
              <w:instrText xml:space="preserve"> PAGEREF _Toc226408625 \h </w:instrText>
            </w:r>
            <w:r w:rsidR="00525664">
              <w:rPr>
                <w:noProof/>
                <w:webHidden/>
              </w:rPr>
            </w:r>
            <w:r w:rsidR="00525664">
              <w:rPr>
                <w:noProof/>
                <w:webHidden/>
              </w:rPr>
              <w:fldChar w:fldCharType="separate"/>
            </w:r>
            <w:r w:rsidR="00525664">
              <w:rPr>
                <w:noProof/>
                <w:webHidden/>
              </w:rPr>
              <w:t>5</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26" w:history="1">
            <w:r w:rsidR="00525664" w:rsidRPr="0052521B">
              <w:rPr>
                <w:rStyle w:val="Hyperlink"/>
                <w:noProof/>
              </w:rPr>
              <w:t>1.3 Industry and Market Position</w:t>
            </w:r>
            <w:r w:rsidR="00525664">
              <w:rPr>
                <w:noProof/>
                <w:webHidden/>
              </w:rPr>
              <w:tab/>
            </w:r>
            <w:r w:rsidR="00525664">
              <w:rPr>
                <w:noProof/>
                <w:webHidden/>
              </w:rPr>
              <w:fldChar w:fldCharType="begin"/>
            </w:r>
            <w:r w:rsidR="00525664">
              <w:rPr>
                <w:noProof/>
                <w:webHidden/>
              </w:rPr>
              <w:instrText xml:space="preserve"> PAGEREF _Toc226408626 \h </w:instrText>
            </w:r>
            <w:r w:rsidR="00525664">
              <w:rPr>
                <w:noProof/>
                <w:webHidden/>
              </w:rPr>
            </w:r>
            <w:r w:rsidR="00525664">
              <w:rPr>
                <w:noProof/>
                <w:webHidden/>
              </w:rPr>
              <w:fldChar w:fldCharType="separate"/>
            </w:r>
            <w:r w:rsidR="00525664">
              <w:rPr>
                <w:noProof/>
                <w:webHidden/>
              </w:rPr>
              <w:t>6</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27" w:history="1">
            <w:r w:rsidR="00525664" w:rsidRPr="0052521B">
              <w:rPr>
                <w:rStyle w:val="Hyperlink"/>
                <w:noProof/>
              </w:rPr>
              <w:t>1.4 Strategic weakness in the smartphone saturated market</w:t>
            </w:r>
            <w:r w:rsidR="00525664">
              <w:rPr>
                <w:noProof/>
                <w:webHidden/>
              </w:rPr>
              <w:tab/>
            </w:r>
            <w:r w:rsidR="00525664">
              <w:rPr>
                <w:noProof/>
                <w:webHidden/>
              </w:rPr>
              <w:fldChar w:fldCharType="begin"/>
            </w:r>
            <w:r w:rsidR="00525664">
              <w:rPr>
                <w:noProof/>
                <w:webHidden/>
              </w:rPr>
              <w:instrText xml:space="preserve"> PAGEREF _Toc226408627 \h </w:instrText>
            </w:r>
            <w:r w:rsidR="00525664">
              <w:rPr>
                <w:noProof/>
                <w:webHidden/>
              </w:rPr>
            </w:r>
            <w:r w:rsidR="00525664">
              <w:rPr>
                <w:noProof/>
                <w:webHidden/>
              </w:rPr>
              <w:fldChar w:fldCharType="separate"/>
            </w:r>
            <w:r w:rsidR="00525664">
              <w:rPr>
                <w:noProof/>
                <w:webHidden/>
              </w:rPr>
              <w:t>6</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28" w:history="1">
            <w:r w:rsidR="00525664" w:rsidRPr="0052521B">
              <w:rPr>
                <w:rStyle w:val="Hyperlink"/>
                <w:noProof/>
              </w:rPr>
              <w:t>2. External and Internal Environment Analysis</w:t>
            </w:r>
            <w:r w:rsidR="00525664">
              <w:rPr>
                <w:noProof/>
                <w:webHidden/>
              </w:rPr>
              <w:tab/>
            </w:r>
            <w:r w:rsidR="00525664">
              <w:rPr>
                <w:noProof/>
                <w:webHidden/>
              </w:rPr>
              <w:fldChar w:fldCharType="begin"/>
            </w:r>
            <w:r w:rsidR="00525664">
              <w:rPr>
                <w:noProof/>
                <w:webHidden/>
              </w:rPr>
              <w:instrText xml:space="preserve"> PAGEREF _Toc226408628 \h </w:instrText>
            </w:r>
            <w:r w:rsidR="00525664">
              <w:rPr>
                <w:noProof/>
                <w:webHidden/>
              </w:rPr>
            </w:r>
            <w:r w:rsidR="00525664">
              <w:rPr>
                <w:noProof/>
                <w:webHidden/>
              </w:rPr>
              <w:fldChar w:fldCharType="separate"/>
            </w:r>
            <w:r w:rsidR="00525664">
              <w:rPr>
                <w:noProof/>
                <w:webHidden/>
              </w:rPr>
              <w:t>7</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29" w:history="1">
            <w:r w:rsidR="00525664" w:rsidRPr="0052521B">
              <w:rPr>
                <w:rStyle w:val="Hyperlink"/>
                <w:noProof/>
              </w:rPr>
              <w:t>2.1 PESTEL Analysis: Impact on Strategic Decisions</w:t>
            </w:r>
            <w:r w:rsidR="00525664">
              <w:rPr>
                <w:noProof/>
                <w:webHidden/>
              </w:rPr>
              <w:tab/>
            </w:r>
            <w:r w:rsidR="00525664">
              <w:rPr>
                <w:noProof/>
                <w:webHidden/>
              </w:rPr>
              <w:fldChar w:fldCharType="begin"/>
            </w:r>
            <w:r w:rsidR="00525664">
              <w:rPr>
                <w:noProof/>
                <w:webHidden/>
              </w:rPr>
              <w:instrText xml:space="preserve"> PAGEREF _Toc226408629 \h </w:instrText>
            </w:r>
            <w:r w:rsidR="00525664">
              <w:rPr>
                <w:noProof/>
                <w:webHidden/>
              </w:rPr>
            </w:r>
            <w:r w:rsidR="00525664">
              <w:rPr>
                <w:noProof/>
                <w:webHidden/>
              </w:rPr>
              <w:fldChar w:fldCharType="separate"/>
            </w:r>
            <w:r w:rsidR="00525664">
              <w:rPr>
                <w:noProof/>
                <w:webHidden/>
              </w:rPr>
              <w:t>7</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30" w:history="1">
            <w:r w:rsidR="00525664" w:rsidRPr="0052521B">
              <w:rPr>
                <w:rStyle w:val="Hyperlink"/>
                <w:noProof/>
              </w:rPr>
              <w:t>2.2 Critical Success Factors and Strategic Challenges</w:t>
            </w:r>
            <w:r w:rsidR="00525664">
              <w:rPr>
                <w:noProof/>
                <w:webHidden/>
              </w:rPr>
              <w:tab/>
            </w:r>
            <w:r w:rsidR="00525664">
              <w:rPr>
                <w:noProof/>
                <w:webHidden/>
              </w:rPr>
              <w:fldChar w:fldCharType="begin"/>
            </w:r>
            <w:r w:rsidR="00525664">
              <w:rPr>
                <w:noProof/>
                <w:webHidden/>
              </w:rPr>
              <w:instrText xml:space="preserve"> PAGEREF _Toc226408630 \h </w:instrText>
            </w:r>
            <w:r w:rsidR="00525664">
              <w:rPr>
                <w:noProof/>
                <w:webHidden/>
              </w:rPr>
            </w:r>
            <w:r w:rsidR="00525664">
              <w:rPr>
                <w:noProof/>
                <w:webHidden/>
              </w:rPr>
              <w:fldChar w:fldCharType="separate"/>
            </w:r>
            <w:r w:rsidR="00525664">
              <w:rPr>
                <w:noProof/>
                <w:webHidden/>
              </w:rPr>
              <w:t>9</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31" w:history="1">
            <w:r w:rsidR="00525664" w:rsidRPr="0052521B">
              <w:rPr>
                <w:rStyle w:val="Hyperlink"/>
                <w:noProof/>
              </w:rPr>
              <w:t>2.3 Internal Environment: Resources, Capabilities, and Core Competencies</w:t>
            </w:r>
            <w:r w:rsidR="00525664">
              <w:rPr>
                <w:noProof/>
                <w:webHidden/>
              </w:rPr>
              <w:tab/>
            </w:r>
            <w:r w:rsidR="00525664">
              <w:rPr>
                <w:noProof/>
                <w:webHidden/>
              </w:rPr>
              <w:fldChar w:fldCharType="begin"/>
            </w:r>
            <w:r w:rsidR="00525664">
              <w:rPr>
                <w:noProof/>
                <w:webHidden/>
              </w:rPr>
              <w:instrText xml:space="preserve"> PAGEREF _Toc226408631 \h </w:instrText>
            </w:r>
            <w:r w:rsidR="00525664">
              <w:rPr>
                <w:noProof/>
                <w:webHidden/>
              </w:rPr>
            </w:r>
            <w:r w:rsidR="00525664">
              <w:rPr>
                <w:noProof/>
                <w:webHidden/>
              </w:rPr>
              <w:fldChar w:fldCharType="separate"/>
            </w:r>
            <w:r w:rsidR="00525664">
              <w:rPr>
                <w:noProof/>
                <w:webHidden/>
              </w:rPr>
              <w:t>10</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32" w:history="1">
            <w:r w:rsidR="00525664" w:rsidRPr="0052521B">
              <w:rPr>
                <w:rStyle w:val="Hyperlink"/>
                <w:noProof/>
              </w:rPr>
              <w:t>2.4 VRIO Framework Analysis</w:t>
            </w:r>
            <w:r w:rsidR="00525664">
              <w:rPr>
                <w:noProof/>
                <w:webHidden/>
              </w:rPr>
              <w:tab/>
            </w:r>
            <w:r w:rsidR="00525664">
              <w:rPr>
                <w:noProof/>
                <w:webHidden/>
              </w:rPr>
              <w:fldChar w:fldCharType="begin"/>
            </w:r>
            <w:r w:rsidR="00525664">
              <w:rPr>
                <w:noProof/>
                <w:webHidden/>
              </w:rPr>
              <w:instrText xml:space="preserve"> PAGEREF _Toc226408632 \h </w:instrText>
            </w:r>
            <w:r w:rsidR="00525664">
              <w:rPr>
                <w:noProof/>
                <w:webHidden/>
              </w:rPr>
            </w:r>
            <w:r w:rsidR="00525664">
              <w:rPr>
                <w:noProof/>
                <w:webHidden/>
              </w:rPr>
              <w:fldChar w:fldCharType="separate"/>
            </w:r>
            <w:r w:rsidR="00525664">
              <w:rPr>
                <w:noProof/>
                <w:webHidden/>
              </w:rPr>
              <w:t>11</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33" w:history="1">
            <w:r w:rsidR="00525664" w:rsidRPr="0052521B">
              <w:rPr>
                <w:rStyle w:val="Hyperlink"/>
                <w:noProof/>
              </w:rPr>
              <w:t>2.5 Internal Strengths and Competitive Advantage</w:t>
            </w:r>
            <w:r w:rsidR="00525664">
              <w:rPr>
                <w:noProof/>
                <w:webHidden/>
              </w:rPr>
              <w:tab/>
            </w:r>
            <w:r w:rsidR="00525664">
              <w:rPr>
                <w:noProof/>
                <w:webHidden/>
              </w:rPr>
              <w:fldChar w:fldCharType="begin"/>
            </w:r>
            <w:r w:rsidR="00525664">
              <w:rPr>
                <w:noProof/>
                <w:webHidden/>
              </w:rPr>
              <w:instrText xml:space="preserve"> PAGEREF _Toc226408633 \h </w:instrText>
            </w:r>
            <w:r w:rsidR="00525664">
              <w:rPr>
                <w:noProof/>
                <w:webHidden/>
              </w:rPr>
            </w:r>
            <w:r w:rsidR="00525664">
              <w:rPr>
                <w:noProof/>
                <w:webHidden/>
              </w:rPr>
              <w:fldChar w:fldCharType="separate"/>
            </w:r>
            <w:r w:rsidR="00525664">
              <w:rPr>
                <w:noProof/>
                <w:webHidden/>
              </w:rPr>
              <w:t>12</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34" w:history="1">
            <w:r w:rsidR="00525664" w:rsidRPr="0052521B">
              <w:rPr>
                <w:rStyle w:val="Hyperlink"/>
                <w:noProof/>
              </w:rPr>
              <w:t>3. CSR and Sustainability Objectives</w:t>
            </w:r>
            <w:r w:rsidR="00525664">
              <w:rPr>
                <w:noProof/>
                <w:webHidden/>
              </w:rPr>
              <w:tab/>
            </w:r>
            <w:r w:rsidR="00525664">
              <w:rPr>
                <w:noProof/>
                <w:webHidden/>
              </w:rPr>
              <w:fldChar w:fldCharType="begin"/>
            </w:r>
            <w:r w:rsidR="00525664">
              <w:rPr>
                <w:noProof/>
                <w:webHidden/>
              </w:rPr>
              <w:instrText xml:space="preserve"> PAGEREF _Toc226408634 \h </w:instrText>
            </w:r>
            <w:r w:rsidR="00525664">
              <w:rPr>
                <w:noProof/>
                <w:webHidden/>
              </w:rPr>
            </w:r>
            <w:r w:rsidR="00525664">
              <w:rPr>
                <w:noProof/>
                <w:webHidden/>
              </w:rPr>
              <w:fldChar w:fldCharType="separate"/>
            </w:r>
            <w:r w:rsidR="00525664">
              <w:rPr>
                <w:noProof/>
                <w:webHidden/>
              </w:rPr>
              <w:t>13</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35" w:history="1">
            <w:r w:rsidR="00525664" w:rsidRPr="0052521B">
              <w:rPr>
                <w:rStyle w:val="Hyperlink"/>
                <w:noProof/>
              </w:rPr>
              <w:t>4. Balanced Scorecard (Kaplan &amp; Norton, 1992)</w:t>
            </w:r>
            <w:r w:rsidR="00525664">
              <w:rPr>
                <w:noProof/>
                <w:webHidden/>
              </w:rPr>
              <w:tab/>
            </w:r>
            <w:r w:rsidR="00525664">
              <w:rPr>
                <w:noProof/>
                <w:webHidden/>
              </w:rPr>
              <w:fldChar w:fldCharType="begin"/>
            </w:r>
            <w:r w:rsidR="00525664">
              <w:rPr>
                <w:noProof/>
                <w:webHidden/>
              </w:rPr>
              <w:instrText xml:space="preserve"> PAGEREF _Toc226408635 \h </w:instrText>
            </w:r>
            <w:r w:rsidR="00525664">
              <w:rPr>
                <w:noProof/>
                <w:webHidden/>
              </w:rPr>
            </w:r>
            <w:r w:rsidR="00525664">
              <w:rPr>
                <w:noProof/>
                <w:webHidden/>
              </w:rPr>
              <w:fldChar w:fldCharType="separate"/>
            </w:r>
            <w:r w:rsidR="00525664">
              <w:rPr>
                <w:noProof/>
                <w:webHidden/>
              </w:rPr>
              <w:t>14</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36" w:history="1">
            <w:r w:rsidR="00525664" w:rsidRPr="0052521B">
              <w:rPr>
                <w:rStyle w:val="Hyperlink"/>
                <w:noProof/>
              </w:rPr>
              <w:t>5. Strategic Choices and Implementation</w:t>
            </w:r>
            <w:r w:rsidR="00525664">
              <w:rPr>
                <w:noProof/>
                <w:webHidden/>
              </w:rPr>
              <w:tab/>
            </w:r>
            <w:r w:rsidR="00525664">
              <w:rPr>
                <w:noProof/>
                <w:webHidden/>
              </w:rPr>
              <w:fldChar w:fldCharType="begin"/>
            </w:r>
            <w:r w:rsidR="00525664">
              <w:rPr>
                <w:noProof/>
                <w:webHidden/>
              </w:rPr>
              <w:instrText xml:space="preserve"> PAGEREF _Toc226408636 \h </w:instrText>
            </w:r>
            <w:r w:rsidR="00525664">
              <w:rPr>
                <w:noProof/>
                <w:webHidden/>
              </w:rPr>
            </w:r>
            <w:r w:rsidR="00525664">
              <w:rPr>
                <w:noProof/>
                <w:webHidden/>
              </w:rPr>
              <w:fldChar w:fldCharType="separate"/>
            </w:r>
            <w:r w:rsidR="00525664">
              <w:rPr>
                <w:noProof/>
                <w:webHidden/>
              </w:rPr>
              <w:t>16</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37" w:history="1">
            <w:r w:rsidR="00525664" w:rsidRPr="0052521B">
              <w:rPr>
                <w:rStyle w:val="Hyperlink"/>
                <w:noProof/>
              </w:rPr>
              <w:t>6. Strategic Evaluation and Recommendations</w:t>
            </w:r>
            <w:r w:rsidR="00525664">
              <w:rPr>
                <w:noProof/>
                <w:webHidden/>
              </w:rPr>
              <w:tab/>
            </w:r>
            <w:r w:rsidR="00525664">
              <w:rPr>
                <w:noProof/>
                <w:webHidden/>
              </w:rPr>
              <w:fldChar w:fldCharType="begin"/>
            </w:r>
            <w:r w:rsidR="00525664">
              <w:rPr>
                <w:noProof/>
                <w:webHidden/>
              </w:rPr>
              <w:instrText xml:space="preserve"> PAGEREF _Toc226408637 \h </w:instrText>
            </w:r>
            <w:r w:rsidR="00525664">
              <w:rPr>
                <w:noProof/>
                <w:webHidden/>
              </w:rPr>
            </w:r>
            <w:r w:rsidR="00525664">
              <w:rPr>
                <w:noProof/>
                <w:webHidden/>
              </w:rPr>
              <w:fldChar w:fldCharType="separate"/>
            </w:r>
            <w:r w:rsidR="00525664">
              <w:rPr>
                <w:noProof/>
                <w:webHidden/>
              </w:rPr>
              <w:t>18</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38" w:history="1">
            <w:r w:rsidR="00525664" w:rsidRPr="0052521B">
              <w:rPr>
                <w:rStyle w:val="Hyperlink"/>
                <w:noProof/>
              </w:rPr>
              <w:t>Section 2: Reflective Account  using Gibbs Model</w:t>
            </w:r>
            <w:r w:rsidR="00525664">
              <w:rPr>
                <w:noProof/>
                <w:webHidden/>
              </w:rPr>
              <w:tab/>
            </w:r>
            <w:r w:rsidR="00525664">
              <w:rPr>
                <w:noProof/>
                <w:webHidden/>
              </w:rPr>
              <w:fldChar w:fldCharType="begin"/>
            </w:r>
            <w:r w:rsidR="00525664">
              <w:rPr>
                <w:noProof/>
                <w:webHidden/>
              </w:rPr>
              <w:instrText xml:space="preserve"> PAGEREF _Toc226408638 \h </w:instrText>
            </w:r>
            <w:r w:rsidR="00525664">
              <w:rPr>
                <w:noProof/>
                <w:webHidden/>
              </w:rPr>
            </w:r>
            <w:r w:rsidR="00525664">
              <w:rPr>
                <w:noProof/>
                <w:webHidden/>
              </w:rPr>
              <w:fldChar w:fldCharType="separate"/>
            </w:r>
            <w:r w:rsidR="00525664">
              <w:rPr>
                <w:noProof/>
                <w:webHidden/>
              </w:rPr>
              <w:t>20</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39" w:history="1">
            <w:r w:rsidR="00525664" w:rsidRPr="0052521B">
              <w:rPr>
                <w:rStyle w:val="Hyperlink"/>
                <w:noProof/>
              </w:rPr>
              <w:t>Description</w:t>
            </w:r>
            <w:r w:rsidR="00525664">
              <w:rPr>
                <w:noProof/>
                <w:webHidden/>
              </w:rPr>
              <w:tab/>
            </w:r>
            <w:r w:rsidR="00525664">
              <w:rPr>
                <w:noProof/>
                <w:webHidden/>
              </w:rPr>
              <w:fldChar w:fldCharType="begin"/>
            </w:r>
            <w:r w:rsidR="00525664">
              <w:rPr>
                <w:noProof/>
                <w:webHidden/>
              </w:rPr>
              <w:instrText xml:space="preserve"> PAGEREF _Toc226408639 \h </w:instrText>
            </w:r>
            <w:r w:rsidR="00525664">
              <w:rPr>
                <w:noProof/>
                <w:webHidden/>
              </w:rPr>
            </w:r>
            <w:r w:rsidR="00525664">
              <w:rPr>
                <w:noProof/>
                <w:webHidden/>
              </w:rPr>
              <w:fldChar w:fldCharType="separate"/>
            </w:r>
            <w:r w:rsidR="00525664">
              <w:rPr>
                <w:noProof/>
                <w:webHidden/>
              </w:rPr>
              <w:t>20</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40" w:history="1">
            <w:r w:rsidR="00525664" w:rsidRPr="0052521B">
              <w:rPr>
                <w:rStyle w:val="Hyperlink"/>
                <w:noProof/>
              </w:rPr>
              <w:t>Feelings</w:t>
            </w:r>
            <w:r w:rsidR="00525664">
              <w:rPr>
                <w:noProof/>
                <w:webHidden/>
              </w:rPr>
              <w:tab/>
            </w:r>
            <w:r w:rsidR="00525664">
              <w:rPr>
                <w:noProof/>
                <w:webHidden/>
              </w:rPr>
              <w:fldChar w:fldCharType="begin"/>
            </w:r>
            <w:r w:rsidR="00525664">
              <w:rPr>
                <w:noProof/>
                <w:webHidden/>
              </w:rPr>
              <w:instrText xml:space="preserve"> PAGEREF _Toc226408640 \h </w:instrText>
            </w:r>
            <w:r w:rsidR="00525664">
              <w:rPr>
                <w:noProof/>
                <w:webHidden/>
              </w:rPr>
            </w:r>
            <w:r w:rsidR="00525664">
              <w:rPr>
                <w:noProof/>
                <w:webHidden/>
              </w:rPr>
              <w:fldChar w:fldCharType="separate"/>
            </w:r>
            <w:r w:rsidR="00525664">
              <w:rPr>
                <w:noProof/>
                <w:webHidden/>
              </w:rPr>
              <w:t>20</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41" w:history="1">
            <w:r w:rsidR="00525664" w:rsidRPr="0052521B">
              <w:rPr>
                <w:rStyle w:val="Hyperlink"/>
                <w:noProof/>
              </w:rPr>
              <w:t>Evaluation</w:t>
            </w:r>
            <w:r w:rsidR="00525664">
              <w:rPr>
                <w:noProof/>
                <w:webHidden/>
              </w:rPr>
              <w:tab/>
            </w:r>
            <w:r w:rsidR="00525664">
              <w:rPr>
                <w:noProof/>
                <w:webHidden/>
              </w:rPr>
              <w:fldChar w:fldCharType="begin"/>
            </w:r>
            <w:r w:rsidR="00525664">
              <w:rPr>
                <w:noProof/>
                <w:webHidden/>
              </w:rPr>
              <w:instrText xml:space="preserve"> PAGEREF _Toc226408641 \h </w:instrText>
            </w:r>
            <w:r w:rsidR="00525664">
              <w:rPr>
                <w:noProof/>
                <w:webHidden/>
              </w:rPr>
            </w:r>
            <w:r w:rsidR="00525664">
              <w:rPr>
                <w:noProof/>
                <w:webHidden/>
              </w:rPr>
              <w:fldChar w:fldCharType="separate"/>
            </w:r>
            <w:r w:rsidR="00525664">
              <w:rPr>
                <w:noProof/>
                <w:webHidden/>
              </w:rPr>
              <w:t>21</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42" w:history="1">
            <w:r w:rsidR="00525664" w:rsidRPr="0052521B">
              <w:rPr>
                <w:rStyle w:val="Hyperlink"/>
                <w:noProof/>
              </w:rPr>
              <w:t>Analysis</w:t>
            </w:r>
            <w:r w:rsidR="00525664">
              <w:rPr>
                <w:noProof/>
                <w:webHidden/>
              </w:rPr>
              <w:tab/>
            </w:r>
            <w:r w:rsidR="00525664">
              <w:rPr>
                <w:noProof/>
                <w:webHidden/>
              </w:rPr>
              <w:fldChar w:fldCharType="begin"/>
            </w:r>
            <w:r w:rsidR="00525664">
              <w:rPr>
                <w:noProof/>
                <w:webHidden/>
              </w:rPr>
              <w:instrText xml:space="preserve"> PAGEREF _Toc226408642 \h </w:instrText>
            </w:r>
            <w:r w:rsidR="00525664">
              <w:rPr>
                <w:noProof/>
                <w:webHidden/>
              </w:rPr>
            </w:r>
            <w:r w:rsidR="00525664">
              <w:rPr>
                <w:noProof/>
                <w:webHidden/>
              </w:rPr>
              <w:fldChar w:fldCharType="separate"/>
            </w:r>
            <w:r w:rsidR="00525664">
              <w:rPr>
                <w:noProof/>
                <w:webHidden/>
              </w:rPr>
              <w:t>21</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43" w:history="1">
            <w:r w:rsidR="00525664" w:rsidRPr="0052521B">
              <w:rPr>
                <w:rStyle w:val="Hyperlink"/>
                <w:noProof/>
              </w:rPr>
              <w:t>Conclusion</w:t>
            </w:r>
            <w:r w:rsidR="00525664">
              <w:rPr>
                <w:noProof/>
                <w:webHidden/>
              </w:rPr>
              <w:tab/>
            </w:r>
            <w:r w:rsidR="00525664">
              <w:rPr>
                <w:noProof/>
                <w:webHidden/>
              </w:rPr>
              <w:fldChar w:fldCharType="begin"/>
            </w:r>
            <w:r w:rsidR="00525664">
              <w:rPr>
                <w:noProof/>
                <w:webHidden/>
              </w:rPr>
              <w:instrText xml:space="preserve"> PAGEREF _Toc226408643 \h </w:instrText>
            </w:r>
            <w:r w:rsidR="00525664">
              <w:rPr>
                <w:noProof/>
                <w:webHidden/>
              </w:rPr>
            </w:r>
            <w:r w:rsidR="00525664">
              <w:rPr>
                <w:noProof/>
                <w:webHidden/>
              </w:rPr>
              <w:fldChar w:fldCharType="separate"/>
            </w:r>
            <w:r w:rsidR="00525664">
              <w:rPr>
                <w:noProof/>
                <w:webHidden/>
              </w:rPr>
              <w:t>22</w:t>
            </w:r>
            <w:r w:rsidR="00525664">
              <w:rPr>
                <w:noProof/>
                <w:webHidden/>
              </w:rPr>
              <w:fldChar w:fldCharType="end"/>
            </w:r>
          </w:hyperlink>
        </w:p>
        <w:p w:rsidR="00525664" w:rsidRDefault="00BD7C54" w:rsidP="00525664">
          <w:pPr>
            <w:pStyle w:val="TOC2"/>
            <w:tabs>
              <w:tab w:val="right" w:leader="dot" w:pos="9016"/>
            </w:tabs>
            <w:spacing w:after="0"/>
            <w:rPr>
              <w:rFonts w:asciiTheme="minorHAnsi" w:eastAsiaTheme="minorEastAsia" w:hAnsiTheme="minorHAnsi" w:cstheme="minorBidi"/>
              <w:noProof/>
              <w:sz w:val="22"/>
              <w:lang w:val="en-US" w:eastAsia="en-US"/>
            </w:rPr>
          </w:pPr>
          <w:hyperlink w:anchor="_Toc226408644" w:history="1">
            <w:r w:rsidR="00525664" w:rsidRPr="0052521B">
              <w:rPr>
                <w:rStyle w:val="Hyperlink"/>
                <w:noProof/>
              </w:rPr>
              <w:t>Action Plan</w:t>
            </w:r>
            <w:r w:rsidR="00525664">
              <w:rPr>
                <w:noProof/>
                <w:webHidden/>
              </w:rPr>
              <w:tab/>
            </w:r>
            <w:r w:rsidR="00525664">
              <w:rPr>
                <w:noProof/>
                <w:webHidden/>
              </w:rPr>
              <w:fldChar w:fldCharType="begin"/>
            </w:r>
            <w:r w:rsidR="00525664">
              <w:rPr>
                <w:noProof/>
                <w:webHidden/>
              </w:rPr>
              <w:instrText xml:space="preserve"> PAGEREF _Toc226408644 \h </w:instrText>
            </w:r>
            <w:r w:rsidR="00525664">
              <w:rPr>
                <w:noProof/>
                <w:webHidden/>
              </w:rPr>
            </w:r>
            <w:r w:rsidR="00525664">
              <w:rPr>
                <w:noProof/>
                <w:webHidden/>
              </w:rPr>
              <w:fldChar w:fldCharType="separate"/>
            </w:r>
            <w:r w:rsidR="00525664">
              <w:rPr>
                <w:noProof/>
                <w:webHidden/>
              </w:rPr>
              <w:t>22</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45" w:history="1">
            <w:r w:rsidR="00525664" w:rsidRPr="0052521B">
              <w:rPr>
                <w:rStyle w:val="Hyperlink"/>
                <w:noProof/>
              </w:rPr>
              <w:t>Conclusion</w:t>
            </w:r>
            <w:r w:rsidR="00525664">
              <w:rPr>
                <w:noProof/>
                <w:webHidden/>
              </w:rPr>
              <w:tab/>
            </w:r>
            <w:r w:rsidR="00525664">
              <w:rPr>
                <w:noProof/>
                <w:webHidden/>
              </w:rPr>
              <w:fldChar w:fldCharType="begin"/>
            </w:r>
            <w:r w:rsidR="00525664">
              <w:rPr>
                <w:noProof/>
                <w:webHidden/>
              </w:rPr>
              <w:instrText xml:space="preserve"> PAGEREF _Toc226408645 \h </w:instrText>
            </w:r>
            <w:r w:rsidR="00525664">
              <w:rPr>
                <w:noProof/>
                <w:webHidden/>
              </w:rPr>
            </w:r>
            <w:r w:rsidR="00525664">
              <w:rPr>
                <w:noProof/>
                <w:webHidden/>
              </w:rPr>
              <w:fldChar w:fldCharType="separate"/>
            </w:r>
            <w:r w:rsidR="00525664">
              <w:rPr>
                <w:noProof/>
                <w:webHidden/>
              </w:rPr>
              <w:t>23</w:t>
            </w:r>
            <w:r w:rsidR="00525664">
              <w:rPr>
                <w:noProof/>
                <w:webHidden/>
              </w:rPr>
              <w:fldChar w:fldCharType="end"/>
            </w:r>
          </w:hyperlink>
        </w:p>
        <w:p w:rsidR="00525664" w:rsidRDefault="00BD7C54" w:rsidP="00525664">
          <w:pPr>
            <w:pStyle w:val="TOC1"/>
            <w:tabs>
              <w:tab w:val="right" w:leader="dot" w:pos="9016"/>
            </w:tabs>
            <w:spacing w:after="0"/>
            <w:rPr>
              <w:rFonts w:asciiTheme="minorHAnsi" w:eastAsiaTheme="minorEastAsia" w:hAnsiTheme="minorHAnsi" w:cstheme="minorBidi"/>
              <w:noProof/>
              <w:sz w:val="22"/>
              <w:lang w:val="en-US" w:eastAsia="en-US"/>
            </w:rPr>
          </w:pPr>
          <w:hyperlink w:anchor="_Toc226408646" w:history="1">
            <w:r w:rsidR="00525664" w:rsidRPr="0052521B">
              <w:rPr>
                <w:rStyle w:val="Hyperlink"/>
                <w:noProof/>
              </w:rPr>
              <w:t>References</w:t>
            </w:r>
            <w:r w:rsidR="00525664">
              <w:rPr>
                <w:noProof/>
                <w:webHidden/>
              </w:rPr>
              <w:tab/>
            </w:r>
            <w:r w:rsidR="00525664">
              <w:rPr>
                <w:noProof/>
                <w:webHidden/>
              </w:rPr>
              <w:fldChar w:fldCharType="begin"/>
            </w:r>
            <w:r w:rsidR="00525664">
              <w:rPr>
                <w:noProof/>
                <w:webHidden/>
              </w:rPr>
              <w:instrText xml:space="preserve"> PAGEREF _Toc226408646 \h </w:instrText>
            </w:r>
            <w:r w:rsidR="00525664">
              <w:rPr>
                <w:noProof/>
                <w:webHidden/>
              </w:rPr>
            </w:r>
            <w:r w:rsidR="00525664">
              <w:rPr>
                <w:noProof/>
                <w:webHidden/>
              </w:rPr>
              <w:fldChar w:fldCharType="separate"/>
            </w:r>
            <w:r w:rsidR="00525664">
              <w:rPr>
                <w:noProof/>
                <w:webHidden/>
              </w:rPr>
              <w:t>24</w:t>
            </w:r>
            <w:r w:rsidR="00525664">
              <w:rPr>
                <w:noProof/>
                <w:webHidden/>
              </w:rPr>
              <w:fldChar w:fldCharType="end"/>
            </w:r>
          </w:hyperlink>
        </w:p>
        <w:p w:rsidR="0007205B" w:rsidRDefault="0007205B" w:rsidP="00525664">
          <w:pPr>
            <w:spacing w:after="0"/>
          </w:pPr>
          <w:r>
            <w:rPr>
              <w:b/>
              <w:bCs/>
              <w:noProof/>
            </w:rPr>
            <w:fldChar w:fldCharType="end"/>
          </w:r>
        </w:p>
      </w:sdtContent>
    </w:sdt>
    <w:p w:rsidR="00525664" w:rsidRDefault="00525664">
      <w:pPr>
        <w:spacing w:line="259" w:lineRule="auto"/>
        <w:jc w:val="left"/>
        <w:rPr>
          <w:rFonts w:eastAsia="Times New Roman" w:cstheme="majorBidi"/>
          <w:sz w:val="32"/>
          <w:szCs w:val="32"/>
        </w:rPr>
      </w:pPr>
      <w:bookmarkStart w:id="2" w:name="_Toc226408621"/>
      <w:r>
        <w:br w:type="page"/>
      </w:r>
    </w:p>
    <w:p w:rsidR="009D37B4" w:rsidRPr="00D72B35" w:rsidRDefault="009D37B4" w:rsidP="009F4076">
      <w:pPr>
        <w:pStyle w:val="Heading1"/>
      </w:pPr>
      <w:r w:rsidRPr="00D72B35">
        <w:lastRenderedPageBreak/>
        <w:t>Introduction</w:t>
      </w:r>
      <w:bookmarkEnd w:id="2"/>
      <w:r w:rsidRPr="00D72B35">
        <w:t xml:space="preserve"> </w:t>
      </w:r>
    </w:p>
    <w:p w:rsidR="00074D09" w:rsidRDefault="00074D09" w:rsidP="00074D09">
      <w:r w:rsidRPr="00D72B35">
        <w:t xml:space="preserve">Nowadays, in the </w:t>
      </w:r>
      <w:r w:rsidR="003D365D" w:rsidRPr="00D72B35">
        <w:t>severely</w:t>
      </w:r>
      <w:r w:rsidRPr="00D72B35">
        <w:t xml:space="preserve"> competitive and unstable international markets, strategic management defines whether an organisation can achieve and maintain the competitive advantage (Teece, 2020). This turbulence is seen in the technological sector where new technologies are rapidly developed, the regulatory environment is evolving, and competition is increasing between international firms. A good example of the strategic management analysis is the case study of Apple Inc. which is a multinational technology company established in 1976 and has managed to maintain dominant positions within the market and premium positions. This report takes a critical look at the strategic management practices of Apple which include an overview of the organisation, external and internal environmental analysis in terms of PESTEL and VRIO frameworks. The report ends with a reflective self-account on the Gibbs Reflective Cycle by narrating the learning process that happened in this analytical process.</w:t>
      </w:r>
    </w:p>
    <w:p w:rsidR="00856F8B" w:rsidRDefault="00856F8B" w:rsidP="00856F8B">
      <w:pPr>
        <w:jc w:val="center"/>
      </w:pPr>
      <w:r w:rsidRPr="00856F8B">
        <w:rPr>
          <w:noProof/>
          <w:lang w:val="en-US" w:eastAsia="en-US"/>
        </w:rPr>
        <w:drawing>
          <wp:inline distT="0" distB="0" distL="0" distR="0">
            <wp:extent cx="4591204" cy="2583897"/>
            <wp:effectExtent l="0" t="0" r="0" b="0"/>
            <wp:docPr id="8" name="Picture 8" descr="C:\Users\FB PC\Desktop\17029115536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1702911553619.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95970" cy="2586579"/>
                    </a:xfrm>
                    <a:prstGeom prst="rect">
                      <a:avLst/>
                    </a:prstGeom>
                    <a:noFill/>
                    <a:ln>
                      <a:noFill/>
                    </a:ln>
                  </pic:spPr>
                </pic:pic>
              </a:graphicData>
            </a:graphic>
          </wp:inline>
        </w:drawing>
      </w:r>
    </w:p>
    <w:p w:rsidR="00856F8B" w:rsidRPr="00D72B35" w:rsidRDefault="00856F8B" w:rsidP="00856F8B">
      <w:pPr>
        <w:jc w:val="center"/>
      </w:pPr>
      <w:r>
        <w:t>Figure: Apple Inc</w:t>
      </w:r>
      <w:r w:rsidR="00872974">
        <w:t xml:space="preserve"> (Apple Inc., 2024</w:t>
      </w:r>
      <w:r w:rsidR="00872974" w:rsidRPr="00D72B35">
        <w:t>).</w:t>
      </w:r>
    </w:p>
    <w:p w:rsidR="009F4076" w:rsidRPr="00D72B35" w:rsidRDefault="009F4076" w:rsidP="00F91C1F">
      <w:pPr>
        <w:jc w:val="center"/>
      </w:pPr>
      <w:r w:rsidRPr="00D72B35">
        <w:br w:type="page"/>
      </w:r>
    </w:p>
    <w:p w:rsidR="009D37B4" w:rsidRPr="00D72B35" w:rsidRDefault="009D37B4" w:rsidP="00D00048">
      <w:pPr>
        <w:pStyle w:val="Heading1"/>
      </w:pPr>
      <w:bookmarkStart w:id="3" w:name="_Toc226408622"/>
      <w:r w:rsidRPr="00D72B35">
        <w:lastRenderedPageBreak/>
        <w:t>Sec</w:t>
      </w:r>
      <w:r w:rsidR="00D00048" w:rsidRPr="00D72B35">
        <w:t>tion 1: Organisational Analysis</w:t>
      </w:r>
      <w:bookmarkEnd w:id="3"/>
    </w:p>
    <w:p w:rsidR="009D37B4" w:rsidRDefault="009D37B4" w:rsidP="007A71F2">
      <w:pPr>
        <w:pStyle w:val="Heading1"/>
      </w:pPr>
      <w:bookmarkStart w:id="4" w:name="_Toc226408623"/>
      <w:r w:rsidRPr="00D72B35">
        <w:t>1. Organisational Context and Overview</w:t>
      </w:r>
      <w:bookmarkEnd w:id="4"/>
      <w:r w:rsidRPr="00D72B35">
        <w:t xml:space="preserve"> </w:t>
      </w:r>
    </w:p>
    <w:p w:rsidR="00C30B88" w:rsidRDefault="00C30B88" w:rsidP="00C30B88">
      <w:pPr>
        <w:pStyle w:val="Heading2"/>
      </w:pPr>
      <w:bookmarkStart w:id="5" w:name="_Toc226408624"/>
      <w:r>
        <w:t xml:space="preserve">1.1. </w:t>
      </w:r>
      <w:r w:rsidRPr="00D72B35">
        <w:t>Organisational Context and Overview</w:t>
      </w:r>
      <w:bookmarkEnd w:id="5"/>
    </w:p>
    <w:p w:rsidR="00900A98" w:rsidRPr="00900A98" w:rsidRDefault="00900A98" w:rsidP="00900A98">
      <w:r w:rsidRPr="00900A98">
        <w:t>Apple Inc. was established in the year 1976 by Steve Jobs and Steve Wozniak, as a world leading institution in technology, based in Cupertino, California. Apple is known to have pioneered personal computing, music, and mobile communications with iconic products, such as the Mac, iPod, iPhone, iPad, and Apple Watch. The company runs on a premium differentiation strategy, which it has supported with vertical integration, proprietary silicon (A-series and M-series chips) and a very loyal ecosystem, including iOS, iCloud, and subscription services like Apple Music and Apple TV Plus. Apple is always in the list of the most valuable and influential brands in the world with a market capitalisation of more than 2.8 trillion USD and with the activation of more than 1.5 billion devices.</w:t>
      </w:r>
    </w:p>
    <w:p w:rsidR="0091177F" w:rsidRPr="00D72B35" w:rsidRDefault="001F3D21" w:rsidP="00C30B88">
      <w:pPr>
        <w:jc w:val="center"/>
      </w:pPr>
      <w:r>
        <w:rPr>
          <w:noProof/>
          <w:lang w:val="en-US" w:eastAsia="en-US"/>
        </w:rPr>
        <w:drawing>
          <wp:inline distT="0" distB="0" distL="0" distR="0" wp14:anchorId="4C409792" wp14:editId="27B070F6">
            <wp:extent cx="5731510" cy="3384468"/>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7513" cy="3388013"/>
                    </a:xfrm>
                    <a:prstGeom prst="rect">
                      <a:avLst/>
                    </a:prstGeom>
                  </pic:spPr>
                </pic:pic>
              </a:graphicData>
            </a:graphic>
          </wp:inline>
        </w:drawing>
      </w:r>
    </w:p>
    <w:p w:rsidR="006E5CFA" w:rsidRDefault="0091177F" w:rsidP="006E5CFA">
      <w:pPr>
        <w:jc w:val="center"/>
      </w:pPr>
      <w:r w:rsidRPr="00D72B35">
        <w:t xml:space="preserve">Figure: </w:t>
      </w:r>
      <w:r>
        <w:t xml:space="preserve">Apple </w:t>
      </w:r>
      <w:r w:rsidR="005F206E">
        <w:t>(Apple Inc., 2024</w:t>
      </w:r>
      <w:r w:rsidRPr="00D72B35">
        <w:t>).</w:t>
      </w:r>
    </w:p>
    <w:p w:rsidR="001F3D21" w:rsidRDefault="001F3D21" w:rsidP="006E5CFA">
      <w:pPr>
        <w:jc w:val="center"/>
      </w:pPr>
    </w:p>
    <w:p w:rsidR="001F3D21" w:rsidRPr="0091177F" w:rsidRDefault="001F3D21" w:rsidP="006E5CFA">
      <w:pPr>
        <w:jc w:val="center"/>
      </w:pPr>
    </w:p>
    <w:p w:rsidR="000709A2" w:rsidRPr="00D72B35" w:rsidRDefault="00571C37" w:rsidP="00753E27">
      <w:pPr>
        <w:pStyle w:val="Heading2"/>
      </w:pPr>
      <w:bookmarkStart w:id="6" w:name="_Toc226408625"/>
      <w:r>
        <w:lastRenderedPageBreak/>
        <w:t>1.2</w:t>
      </w:r>
      <w:r w:rsidR="00E0016D">
        <w:t xml:space="preserve"> </w:t>
      </w:r>
      <w:r w:rsidR="000709A2" w:rsidRPr="00D72B35">
        <w:t>Historical Perspective and Mission</w:t>
      </w:r>
      <w:bookmarkEnd w:id="6"/>
    </w:p>
    <w:p w:rsidR="006E5CFA" w:rsidRDefault="00074D09" w:rsidP="00074D09">
      <w:r w:rsidRPr="00D72B35">
        <w:t xml:space="preserve">In 1976, Steve Jobs, Steve Wozniak and Ronald Wayne, in the home of Apple, Cupertino, California, set up the company that at first specialized in personal computers. The company was close to becoming bankrupt in the 1990s but when Jobs returned, he spearheaded an incredible turnaround with such products as iMac, iPod, iPhone, and iPad. The mission of Apple is to delight the best user experience to its clients through innovative hardware, software, and services (Apple Inc., 2023, p. 4). </w:t>
      </w:r>
    </w:p>
    <w:p w:rsidR="00C30B88" w:rsidRDefault="00074D09" w:rsidP="00074D09">
      <w:r w:rsidRPr="00D72B35">
        <w:t>This mission focuses on unification of devices as well as smooth functionality. The Apple business model is premised on the high-end pricing, vertical integration and establishing conditions of high switching costs to customers who now own several Apple products and subscribe to iCloud and Apple Music and Apple TV plus.</w:t>
      </w:r>
    </w:p>
    <w:p w:rsidR="00031FD0" w:rsidRDefault="00031FD0" w:rsidP="00074D09">
      <w:r w:rsidRPr="00031FD0">
        <w:rPr>
          <w:noProof/>
          <w:lang w:val="en-US" w:eastAsia="en-US"/>
        </w:rPr>
        <w:drawing>
          <wp:inline distT="0" distB="0" distL="0" distR="0">
            <wp:extent cx="5731510" cy="4298351"/>
            <wp:effectExtent l="0" t="0" r="2540" b="6985"/>
            <wp:docPr id="11" name="Picture 11" descr="C:\Users\FB PC\Desktop\AppleHistory.crop_678x509_0,0.pre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FB PC\Desktop\AppleHistory.crop_678x509_0,0.preview.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351"/>
                    </a:xfrm>
                    <a:prstGeom prst="rect">
                      <a:avLst/>
                    </a:prstGeom>
                    <a:noFill/>
                    <a:ln>
                      <a:noFill/>
                    </a:ln>
                  </pic:spPr>
                </pic:pic>
              </a:graphicData>
            </a:graphic>
          </wp:inline>
        </w:drawing>
      </w:r>
    </w:p>
    <w:p w:rsidR="005F206E" w:rsidRDefault="00CD1E16" w:rsidP="005F206E">
      <w:pPr>
        <w:jc w:val="center"/>
      </w:pPr>
      <w:r w:rsidRPr="00D72B35">
        <w:t>Figure:</w:t>
      </w:r>
      <w:r w:rsidR="005F206E" w:rsidRPr="00D72B35">
        <w:t xml:space="preserve"> </w:t>
      </w:r>
      <w:r w:rsidR="005F206E">
        <w:t>Apple (Apple Inc., 2024</w:t>
      </w:r>
      <w:r w:rsidR="005F206E" w:rsidRPr="00D72B35">
        <w:t>).</w:t>
      </w:r>
    </w:p>
    <w:p w:rsidR="00031FD0" w:rsidRDefault="00031FD0" w:rsidP="00031FD0">
      <w:pPr>
        <w:jc w:val="center"/>
      </w:pPr>
    </w:p>
    <w:p w:rsidR="00031FD0" w:rsidRPr="00D72B35" w:rsidRDefault="00031FD0" w:rsidP="00074D09"/>
    <w:p w:rsidR="000709A2" w:rsidRPr="00D72B35" w:rsidRDefault="00571C37" w:rsidP="00753E27">
      <w:pPr>
        <w:pStyle w:val="Heading2"/>
      </w:pPr>
      <w:bookmarkStart w:id="7" w:name="_Toc226408626"/>
      <w:r>
        <w:lastRenderedPageBreak/>
        <w:t>1.3</w:t>
      </w:r>
      <w:r w:rsidR="00E0016D">
        <w:t xml:space="preserve"> </w:t>
      </w:r>
      <w:r w:rsidR="000709A2" w:rsidRPr="00D72B35">
        <w:t>Industry and Market Position</w:t>
      </w:r>
      <w:bookmarkEnd w:id="7"/>
    </w:p>
    <w:p w:rsidR="00031FD0" w:rsidRPr="00D72B35" w:rsidRDefault="00074D09" w:rsidP="00074D09">
      <w:r w:rsidRPr="00D72B35">
        <w:t xml:space="preserve">Apple competes in consumer electronic, software, and digital services which is a sector characterized by the short-life cycle of products, heavy investment by the companies in research and development, and international supply chains. Its main competitors are Samsung (hardware), Google (Android), Microsoft (computing and cloud), and Chinese competitors that have recently developed namely Huawei and Xiaomi. Apple is the most valuable company in the world with a market capitalisation of more than 2.8 trillion as of 2024, dominating the market. The iPhone will continue to be the flagship product, which is generating about 52 percent of total revenue, and services (App Store, Apple Pay, </w:t>
      </w:r>
      <w:r w:rsidR="00D72B35" w:rsidRPr="00D72B35">
        <w:t>and Apple</w:t>
      </w:r>
      <w:r w:rsidRPr="00D72B35">
        <w:t xml:space="preserve"> Care) have increased to 20 percent of revenue. The market strength of Apple can be described as a brand loyalty rate of over 90 per cent among the iPhone users, but this brand focus on one line of products is a strategic weakness in smartphone saturated market (Grant, 2021).</w:t>
      </w:r>
    </w:p>
    <w:p w:rsidR="008A4F3D" w:rsidRDefault="00571C37" w:rsidP="00386284">
      <w:pPr>
        <w:pStyle w:val="Heading2"/>
      </w:pPr>
      <w:bookmarkStart w:id="8" w:name="_Toc226408627"/>
      <w:r>
        <w:t>1.4</w:t>
      </w:r>
      <w:r w:rsidR="008A4F3D">
        <w:t xml:space="preserve"> Strategic weakness in the smartphone saturated market</w:t>
      </w:r>
      <w:bookmarkEnd w:id="8"/>
    </w:p>
    <w:p w:rsidR="00263D5F" w:rsidRDefault="00422290" w:rsidP="00422290">
      <w:r>
        <w:t xml:space="preserve">Nevertheless, although this depends on the iPhone, Apple has managed to move to an ecosystem-based business model instead of a products-focused business model. As opposed to its competitors who rely on a one-off sale of hardware as a revenue source, Apple is a company that is able to generate revenue on an ongoing basis through subscriptions (Apple music, Apple TV+, Apple arcade), hardware (iCloud storage) and software (Apple Fitness+). This is a continuous source of revenue as it increased year over year at 14 per cent in 2023, and it offers the financial stability on the update to hardware because it is now taking a two to almost four-year period to upgrade hardware. </w:t>
      </w:r>
    </w:p>
    <w:p w:rsidR="00422290" w:rsidRDefault="00422290" w:rsidP="00422290">
      <w:r>
        <w:t xml:space="preserve">Also, premium pricing strategy is supported by aspirational brand positioning which efficiently turns the consumer electronics into a status symbol, in case of Apple. This psychological aspect of brand equity cannot be easily copied by the competitors like Samsung or Google since it was created on the basis of a consistent design philosophy, celebrity promotion, and well-organized product launch events. </w:t>
      </w:r>
    </w:p>
    <w:p w:rsidR="00031FD0" w:rsidRDefault="00031FD0" w:rsidP="00422290"/>
    <w:p w:rsidR="00031FD0" w:rsidRDefault="00031FD0" w:rsidP="00422290"/>
    <w:p w:rsidR="00031FD0" w:rsidRDefault="00031FD0" w:rsidP="00422290"/>
    <w:p w:rsidR="00031FD0" w:rsidRDefault="00031FD0" w:rsidP="00422290"/>
    <w:p w:rsidR="009D37B4" w:rsidRPr="00D72B35" w:rsidRDefault="009D37B4" w:rsidP="007A71F2">
      <w:pPr>
        <w:pStyle w:val="Heading1"/>
      </w:pPr>
      <w:bookmarkStart w:id="9" w:name="_Toc226408628"/>
      <w:r w:rsidRPr="00D72B35">
        <w:lastRenderedPageBreak/>
        <w:t>2. External and Internal Environment Analysis</w:t>
      </w:r>
      <w:bookmarkEnd w:id="9"/>
      <w:r w:rsidRPr="00D72B35">
        <w:t xml:space="preserve"> </w:t>
      </w:r>
    </w:p>
    <w:p w:rsidR="009D37B4" w:rsidRPr="00D72B35" w:rsidRDefault="009D37B4" w:rsidP="007A71F2">
      <w:pPr>
        <w:pStyle w:val="Heading2"/>
        <w:rPr>
          <w:sz w:val="24"/>
          <w:szCs w:val="24"/>
        </w:rPr>
      </w:pPr>
      <w:bookmarkStart w:id="10" w:name="_Toc226408629"/>
      <w:r w:rsidRPr="00D72B35">
        <w:t>2.1 PESTEL Analysis: Impact on Strategic Decisions</w:t>
      </w:r>
      <w:bookmarkEnd w:id="10"/>
    </w:p>
    <w:p w:rsidR="00074D09" w:rsidRPr="00D72B35" w:rsidRDefault="002C5194" w:rsidP="00074D09">
      <w:r w:rsidRPr="00D72B35">
        <w:rPr>
          <w:b/>
        </w:rPr>
        <w:t>Political Factors</w:t>
      </w:r>
      <w:r w:rsidR="00B55228">
        <w:rPr>
          <w:b/>
        </w:rPr>
        <w:t xml:space="preserve">: </w:t>
      </w:r>
      <w:r w:rsidR="00074D09" w:rsidRPr="00D72B35">
        <w:t xml:space="preserve">International trade issues between China and the US directly affect the Apple strategic choices since most of iPhones and iPads are produced in China under Foxconn and Pegatron. Incentives and taxation on Chinese products would raise the cost of production to such an extent that Apple would have to either absorb margins or raise prices (Hill et al., 2022). Apple has responded by the strategic diversification of assembly to India and Vietnam, but these actions take years of development of the suppliers. Further, a political pushback pressure in the US to repatriate foreign cash reserves also helped shape Apple to use bond repayment instead of </w:t>
      </w:r>
      <w:r w:rsidR="001C51D7" w:rsidRPr="00D72B35">
        <w:t>repatriation</w:t>
      </w:r>
      <w:r w:rsidR="00074D09" w:rsidRPr="00D72B35">
        <w:t xml:space="preserve"> of earnings to pay back the shareholders.</w:t>
      </w:r>
    </w:p>
    <w:p w:rsidR="00074D09" w:rsidRDefault="002C5194" w:rsidP="00074D09">
      <w:r w:rsidRPr="00D72B35">
        <w:rPr>
          <w:b/>
        </w:rPr>
        <w:t>Economic Factors</w:t>
      </w:r>
      <w:r w:rsidR="00B55228">
        <w:rPr>
          <w:b/>
        </w:rPr>
        <w:t xml:space="preserve">: </w:t>
      </w:r>
      <w:r w:rsidR="00074D09" w:rsidRPr="00D72B35">
        <w:t xml:space="preserve">Apple is vulnerable to inflationary pressures and unstable currency exchange rates in the global pricing strategy and the purchasing power of the consumers. The rise of the US dollar in relation to local currencies will make Apple products expensive in foreign markets and this may lower the demand in other markets such as Europe and Japan (Hitt et al., 2022). On the other hand, the decline in consumer spending on high-end electronics is usually a result of economic slowdown, but there is a level of defence presented by loyal customers and payment in monthly instalments via the Apple Card. </w:t>
      </w:r>
    </w:p>
    <w:p w:rsidR="00B55228" w:rsidRPr="00D72B35" w:rsidRDefault="00B55228" w:rsidP="00B55228">
      <w:pPr>
        <w:jc w:val="center"/>
      </w:pPr>
      <w:r w:rsidRPr="00D72B35">
        <w:rPr>
          <w:noProof/>
          <w:lang w:val="en-US" w:eastAsia="en-US"/>
        </w:rPr>
        <w:drawing>
          <wp:inline distT="0" distB="0" distL="0" distR="0" wp14:anchorId="20D5399D" wp14:editId="2F1005B1">
            <wp:extent cx="5731510" cy="313660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6283" cy="3139217"/>
                    </a:xfrm>
                    <a:prstGeom prst="rect">
                      <a:avLst/>
                    </a:prstGeom>
                  </pic:spPr>
                </pic:pic>
              </a:graphicData>
            </a:graphic>
          </wp:inline>
        </w:drawing>
      </w:r>
    </w:p>
    <w:p w:rsidR="00B55228" w:rsidRPr="00D72B35" w:rsidRDefault="00B55228" w:rsidP="00B55228">
      <w:pPr>
        <w:jc w:val="center"/>
      </w:pPr>
      <w:r w:rsidRPr="00D72B35">
        <w:t>Figure: PESTLE analysis (Teece, 2022).</w:t>
      </w:r>
    </w:p>
    <w:p w:rsidR="00074D09" w:rsidRPr="00D72B35" w:rsidRDefault="002C5194" w:rsidP="00074D09">
      <w:r w:rsidRPr="00D72B35">
        <w:rPr>
          <w:b/>
        </w:rPr>
        <w:lastRenderedPageBreak/>
        <w:t>Sociocultural Factors</w:t>
      </w:r>
      <w:r w:rsidR="00B55228">
        <w:rPr>
          <w:b/>
        </w:rPr>
        <w:t xml:space="preserve">: </w:t>
      </w:r>
      <w:r w:rsidR="00074D09" w:rsidRPr="00D72B35">
        <w:t xml:space="preserve">The increasing consumer demand towards data privacy and security is an ideal fit to the core competence and marketing message at Apple. The App Tracking Transparency feature introduced by Apple as an app has to ask the user permission to track other apps has been added to the list of features helping Apple stand out more than Google or Meta (Teece, 2020). Sociocultural issues of planned obsolescence and electronic waste however bring the good name of Apple into question. Consumers are more and more requiring products which can be repaired and longer software upkeep. </w:t>
      </w:r>
    </w:p>
    <w:p w:rsidR="00074D09" w:rsidRPr="00D72B35" w:rsidRDefault="002C5194" w:rsidP="00074D09">
      <w:r w:rsidRPr="00D72B35">
        <w:rPr>
          <w:b/>
        </w:rPr>
        <w:t>Technological Factors</w:t>
      </w:r>
      <w:r w:rsidR="00B55228">
        <w:rPr>
          <w:b/>
        </w:rPr>
        <w:t xml:space="preserve">: </w:t>
      </w:r>
      <w:r w:rsidR="00074D09" w:rsidRPr="00D72B35">
        <w:t xml:space="preserve">The opportunities and existential threats to Apple are created by the rapid development of artificial intelligence (AI), augmented reality (AR) and 5G connectivity. The proprietary silicon (the A-series used by iPhones and the M-series used by Macs) has decreased its dependence on Intel and Qualcomm and improved the performance differentiation (Barney and Hesterly, 2021). Nonetheless, Apple is under Google and Microsoft in terms of integrating generative AI, and Siri is by far inferior to the assistant of its rivals. </w:t>
      </w:r>
    </w:p>
    <w:p w:rsidR="00074D09" w:rsidRPr="00D72B35" w:rsidRDefault="002C5194" w:rsidP="00074D09">
      <w:r w:rsidRPr="00D72B35">
        <w:rPr>
          <w:b/>
        </w:rPr>
        <w:t>Environmental Factors</w:t>
      </w:r>
      <w:r w:rsidR="00B55228">
        <w:rPr>
          <w:b/>
        </w:rPr>
        <w:t xml:space="preserve">: </w:t>
      </w:r>
      <w:r w:rsidR="00074D09" w:rsidRPr="00D72B35">
        <w:t xml:space="preserve">Tighter carbon emissions, electronic waste and supply chain transparency rules make Apple </w:t>
      </w:r>
      <w:r w:rsidR="001C51D7" w:rsidRPr="00D72B35">
        <w:t>architecture</w:t>
      </w:r>
      <w:r w:rsidR="00074D09" w:rsidRPr="00D72B35">
        <w:t xml:space="preserve"> the products and logistic network. The implementation of USB-C charging ports by the European Union compelled Apple to adopt the standard Lightning connector instead of its proprietary version, which proves that the regulators have control over the product design (Grant, 2021). By 2030, Apple has made the goal to achieve carbon neutrality in all its supply chain, which has already impacted material selection (recycled aluminium, cobalt-free batteries), as well as energy sources (data centres). </w:t>
      </w:r>
    </w:p>
    <w:p w:rsidR="00074D09" w:rsidRDefault="002C5194" w:rsidP="00074D09">
      <w:r w:rsidRPr="00D72B35">
        <w:rPr>
          <w:b/>
        </w:rPr>
        <w:t>Legal Factors</w:t>
      </w:r>
      <w:r w:rsidR="00B55228">
        <w:rPr>
          <w:b/>
        </w:rPr>
        <w:t xml:space="preserve">: </w:t>
      </w:r>
      <w:r w:rsidR="00074D09" w:rsidRPr="00D72B35">
        <w:t xml:space="preserve">The nearest strategic threat that Apple will face in its business model is antitrust law suits and regulatory investigations. Digital Markets Act of the European Union compels Apple to enable third-party app stores and </w:t>
      </w:r>
      <w:r w:rsidR="001C51D7" w:rsidRPr="00D72B35">
        <w:t>side loading</w:t>
      </w:r>
      <w:r w:rsidR="00074D09" w:rsidRPr="00D72B35">
        <w:t xml:space="preserve"> on the iOS devices in the European market, the move that directly jeopardises the 30 percent commission on App Store transactions that has been bringing in billions of dollars of annual profit (Teece, 2022). Some of the antitrust actions are still pending in the United States, Japan and South Korea. </w:t>
      </w:r>
    </w:p>
    <w:p w:rsidR="001E3F19" w:rsidRDefault="001E3F19" w:rsidP="00074D09"/>
    <w:p w:rsidR="001E3F19" w:rsidRPr="00D72B35" w:rsidRDefault="001E3F19" w:rsidP="00074D09"/>
    <w:p w:rsidR="009D37B4" w:rsidRPr="00D72B35" w:rsidRDefault="009D37B4" w:rsidP="00166518">
      <w:pPr>
        <w:pStyle w:val="Heading2"/>
      </w:pPr>
      <w:bookmarkStart w:id="11" w:name="_Toc226408630"/>
      <w:r w:rsidRPr="00D72B35">
        <w:lastRenderedPageBreak/>
        <w:t>2.2 Critical Success Factors and Strategic Challenges</w:t>
      </w:r>
      <w:bookmarkEnd w:id="11"/>
    </w:p>
    <w:p w:rsidR="00074D09" w:rsidRPr="00D362E5" w:rsidRDefault="00074D09" w:rsidP="00D362E5">
      <w:r w:rsidRPr="00D72B35">
        <w:t>Sustained innovation of the products, supply chains strength, brand loyalty preservation, and the depth of ecosystem integration are the critical success factors that Apple has in its external environment. Nevertheless, strategic pressures are increasing: the smartphone market is saturated, which changes two-year replacement period to about four-year, and the unit sales growth is slowed down (Johnson et al., 2020). App Store monetisation model regulatory attacks undermine a high-margin source of revenue that has spurred profit growth. Moreover, service competition between Netflix (Apple TV +), Spotify (Apple Music), and Amazon (iCloud storage) are monstrous in terms of content requirements. Lastly, Apple has focused much on Chinese manufacturing and this causes geopolitical risk that no other competito</w:t>
      </w:r>
      <w:r w:rsidR="00D362E5">
        <w:t xml:space="preserve">r is exposed to the same extent </w:t>
      </w:r>
      <w:r w:rsidR="00D362E5" w:rsidRPr="00D362E5">
        <w:t>(Teece, 2020).</w:t>
      </w:r>
    </w:p>
    <w:p w:rsidR="008701A7" w:rsidRDefault="00CD1954" w:rsidP="00CD1954">
      <w:r>
        <w:t xml:space="preserve">In addition to that, Apple also has a strategic dilemma of how to balance innovation and operational effectiveness. Due to the nature of the research and development expenditure incurred (around </w:t>
      </w:r>
      <w:r w:rsidR="009219A9">
        <w:t>GBP</w:t>
      </w:r>
      <w:r>
        <w:t xml:space="preserve">30 billion a year), company critics claim that new versions of products (iPhone 14 to 15, and so on) are more incremental than disruptive. This innovation gap has left a gap in the market that a competitor, such as Huawei, can capitalize on, as it regained market share in China during 2023 with the Mate 60 Pro that has a domestically produced chip. </w:t>
      </w:r>
    </w:p>
    <w:p w:rsidR="00CD1954" w:rsidRDefault="00CD1954" w:rsidP="00CD1954">
      <w:r>
        <w:t xml:space="preserve">The other important issue is talent retention especially in silicon design and artificial intelligence. High-profile staff leave, such as one of the architects of the Apple chip or the collapse of the Apple Car project team, indicate the possibility of an organisational learning and development vulnerability. Lastly, the tightness of the ecosystem maintained by Apple, although attractive to the security and experience of users, is becoming clashed with the regulatory trends of interoperability and consumer choice at the international scale. </w:t>
      </w:r>
    </w:p>
    <w:p w:rsidR="00CD1954" w:rsidRDefault="00CD1954" w:rsidP="00074D09"/>
    <w:p w:rsidR="008701A7" w:rsidRDefault="008701A7" w:rsidP="00074D09"/>
    <w:p w:rsidR="008701A7" w:rsidRDefault="008701A7" w:rsidP="00074D09"/>
    <w:p w:rsidR="008701A7" w:rsidRPr="00D72B35" w:rsidRDefault="008701A7" w:rsidP="00074D09"/>
    <w:p w:rsidR="009D37B4" w:rsidRPr="00D72B35" w:rsidRDefault="009D37B4" w:rsidP="002C5194">
      <w:pPr>
        <w:pStyle w:val="Heading2"/>
      </w:pPr>
      <w:bookmarkStart w:id="12" w:name="_Toc226408631"/>
      <w:r w:rsidRPr="00D72B35">
        <w:lastRenderedPageBreak/>
        <w:t>2.3 Internal Environment: Resources, Capabilities, and Core Competencies</w:t>
      </w:r>
      <w:bookmarkEnd w:id="12"/>
    </w:p>
    <w:p w:rsidR="00170321" w:rsidRDefault="00074D09" w:rsidP="00074D09">
      <w:r w:rsidRPr="00D72B35">
        <w:t xml:space="preserve">Some of the tangible assets possessed by Apple are about 62 billion dollars cash and marketable securities, state of the art R and D labs in Cupertino, California and global, and a network of more than 500 very profitable retail outlets. The intangible resources are much more important: </w:t>
      </w:r>
      <w:r w:rsidR="00CB1B89" w:rsidRPr="00D72B35">
        <w:t>The</w:t>
      </w:r>
      <w:r w:rsidRPr="00D72B35">
        <w:t xml:space="preserve"> Apple brand in 2023 is estimated at more than 500 billion dollars, the number of patent filings is more than 80 thousand active patents, and the operating system iOS with more than 1.5 million active devices (Hill et al., 2022). </w:t>
      </w:r>
    </w:p>
    <w:p w:rsidR="00074D09" w:rsidRDefault="00074D09" w:rsidP="00074D09">
      <w:r w:rsidRPr="00D72B35">
        <w:t>The major organisational strengths are industrial design (driving through the legacy of Jony Ive and, later, his successors), supply chain coordination with more than 200 suppliers on five continents, and marketing expertise that can create hype over the launch of a product without necessarily spending on advertisements. The core competencies will be flawless hardware-software integration (no other smartphone company owns both) and developer loyalty (iOS apps development over Android), since it can be monetised better.</w:t>
      </w:r>
    </w:p>
    <w:p w:rsidR="00B55228" w:rsidRDefault="00B55228">
      <w:pPr>
        <w:spacing w:line="259" w:lineRule="auto"/>
        <w:jc w:val="left"/>
      </w:pPr>
      <w:r>
        <w:br w:type="page"/>
      </w:r>
    </w:p>
    <w:p w:rsidR="009D37B4" w:rsidRPr="00D72B35" w:rsidRDefault="009D37B4" w:rsidP="00166518">
      <w:pPr>
        <w:pStyle w:val="Heading2"/>
      </w:pPr>
      <w:bookmarkStart w:id="13" w:name="_Toc226408632"/>
      <w:r w:rsidRPr="00D72B35">
        <w:lastRenderedPageBreak/>
        <w:t>2.4 VRIO Framework Analysis</w:t>
      </w:r>
      <w:bookmarkEnd w:id="13"/>
    </w:p>
    <w:tbl>
      <w:tblPr>
        <w:tblStyle w:val="TableGrid"/>
        <w:tblW w:w="0" w:type="auto"/>
        <w:tblLook w:val="04A0" w:firstRow="1" w:lastRow="0" w:firstColumn="1" w:lastColumn="0" w:noHBand="0" w:noVBand="1"/>
      </w:tblPr>
      <w:tblGrid>
        <w:gridCol w:w="2289"/>
        <w:gridCol w:w="1189"/>
        <w:gridCol w:w="1352"/>
        <w:gridCol w:w="1297"/>
        <w:gridCol w:w="1309"/>
        <w:gridCol w:w="1580"/>
      </w:tblGrid>
      <w:tr w:rsidR="00D72B35" w:rsidRPr="00D72B35" w:rsidTr="00166518">
        <w:tc>
          <w:tcPr>
            <w:tcW w:w="0" w:type="auto"/>
            <w:hideMark/>
          </w:tcPr>
          <w:p w:rsidR="009D37B4" w:rsidRPr="00D72B35" w:rsidRDefault="009D37B4" w:rsidP="00166518">
            <w:r w:rsidRPr="00D72B35">
              <w:t>Resource/Capability</w:t>
            </w:r>
          </w:p>
        </w:tc>
        <w:tc>
          <w:tcPr>
            <w:tcW w:w="0" w:type="auto"/>
            <w:hideMark/>
          </w:tcPr>
          <w:p w:rsidR="009D37B4" w:rsidRPr="00D72B35" w:rsidRDefault="009D37B4" w:rsidP="00166518">
            <w:r w:rsidRPr="00D72B35">
              <w:t>Valuable?</w:t>
            </w:r>
          </w:p>
        </w:tc>
        <w:tc>
          <w:tcPr>
            <w:tcW w:w="0" w:type="auto"/>
            <w:hideMark/>
          </w:tcPr>
          <w:p w:rsidR="009D37B4" w:rsidRPr="00D72B35" w:rsidRDefault="009D37B4" w:rsidP="00166518">
            <w:r w:rsidRPr="00D72B35">
              <w:t>Rare?</w:t>
            </w:r>
          </w:p>
        </w:tc>
        <w:tc>
          <w:tcPr>
            <w:tcW w:w="0" w:type="auto"/>
            <w:hideMark/>
          </w:tcPr>
          <w:p w:rsidR="009D37B4" w:rsidRPr="00D72B35" w:rsidRDefault="009D37B4" w:rsidP="00166518">
            <w:r w:rsidRPr="00D72B35">
              <w:t>Imitable?</w:t>
            </w:r>
          </w:p>
        </w:tc>
        <w:tc>
          <w:tcPr>
            <w:tcW w:w="0" w:type="auto"/>
            <w:hideMark/>
          </w:tcPr>
          <w:p w:rsidR="009D37B4" w:rsidRPr="00D72B35" w:rsidRDefault="009D37B4" w:rsidP="00166518">
            <w:r w:rsidRPr="00D72B35">
              <w:t>Organised?</w:t>
            </w:r>
          </w:p>
        </w:tc>
        <w:tc>
          <w:tcPr>
            <w:tcW w:w="0" w:type="auto"/>
            <w:hideMark/>
          </w:tcPr>
          <w:p w:rsidR="009D37B4" w:rsidRPr="00D72B35" w:rsidRDefault="009D37B4" w:rsidP="00166518">
            <w:r w:rsidRPr="00D72B35">
              <w:t>Competitive Implication</w:t>
            </w:r>
          </w:p>
        </w:tc>
      </w:tr>
      <w:tr w:rsidR="00D72B35" w:rsidRPr="00D72B35" w:rsidTr="00166518">
        <w:tc>
          <w:tcPr>
            <w:tcW w:w="0" w:type="auto"/>
            <w:hideMark/>
          </w:tcPr>
          <w:p w:rsidR="009D37B4" w:rsidRPr="00D72B35" w:rsidRDefault="009D37B4" w:rsidP="00166518">
            <w:r w:rsidRPr="00D72B35">
              <w:t>Brand reputation</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Difficult</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Sustained CA</w:t>
            </w:r>
          </w:p>
        </w:tc>
      </w:tr>
      <w:tr w:rsidR="00D72B35" w:rsidRPr="00D72B35" w:rsidTr="00166518">
        <w:tc>
          <w:tcPr>
            <w:tcW w:w="0" w:type="auto"/>
            <w:hideMark/>
          </w:tcPr>
          <w:p w:rsidR="009D37B4" w:rsidRPr="00D72B35" w:rsidRDefault="009D37B4" w:rsidP="00166518">
            <w:r w:rsidRPr="00D72B35">
              <w:t>iOS ecosystem</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Very difficult</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Sustained CA</w:t>
            </w:r>
          </w:p>
        </w:tc>
      </w:tr>
      <w:tr w:rsidR="00D72B35" w:rsidRPr="00D72B35" w:rsidTr="00166518">
        <w:tc>
          <w:tcPr>
            <w:tcW w:w="0" w:type="auto"/>
            <w:hideMark/>
          </w:tcPr>
          <w:p w:rsidR="009D37B4" w:rsidRPr="00D72B35" w:rsidRDefault="009D37B4" w:rsidP="00166518">
            <w:r w:rsidRPr="00D72B35">
              <w:t>Proprietary chips (M-series)</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Difficult (high R&amp;D)</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Sustained CA</w:t>
            </w:r>
          </w:p>
        </w:tc>
      </w:tr>
      <w:tr w:rsidR="00D72B35" w:rsidRPr="00D72B35" w:rsidTr="00166518">
        <w:tc>
          <w:tcPr>
            <w:tcW w:w="0" w:type="auto"/>
            <w:hideMark/>
          </w:tcPr>
          <w:p w:rsidR="009D37B4" w:rsidRPr="00D72B35" w:rsidRDefault="009D37B4" w:rsidP="00166518">
            <w:r w:rsidRPr="00D72B35">
              <w:t>Retail stores</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Yes (design)</w:t>
            </w:r>
          </w:p>
        </w:tc>
        <w:tc>
          <w:tcPr>
            <w:tcW w:w="0" w:type="auto"/>
            <w:hideMark/>
          </w:tcPr>
          <w:p w:rsidR="009D37B4" w:rsidRPr="00D72B35" w:rsidRDefault="009D37B4" w:rsidP="00166518">
            <w:r w:rsidRPr="00D72B35">
              <w:t>Imitable (costly)</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Temporary CA</w:t>
            </w:r>
          </w:p>
        </w:tc>
      </w:tr>
      <w:tr w:rsidR="00D72B35" w:rsidRPr="00D72B35" w:rsidTr="00166518">
        <w:tc>
          <w:tcPr>
            <w:tcW w:w="0" w:type="auto"/>
            <w:hideMark/>
          </w:tcPr>
          <w:p w:rsidR="009D37B4" w:rsidRPr="00D72B35" w:rsidRDefault="009D37B4" w:rsidP="00166518">
            <w:r w:rsidRPr="00D72B35">
              <w:t>Supply chain</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No (Samsung similar)</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Yes</w:t>
            </w:r>
          </w:p>
        </w:tc>
        <w:tc>
          <w:tcPr>
            <w:tcW w:w="0" w:type="auto"/>
            <w:hideMark/>
          </w:tcPr>
          <w:p w:rsidR="009D37B4" w:rsidRPr="00D72B35" w:rsidRDefault="009D37B4" w:rsidP="00166518">
            <w:r w:rsidRPr="00D72B35">
              <w:t>Competitive parity</w:t>
            </w:r>
          </w:p>
        </w:tc>
      </w:tr>
    </w:tbl>
    <w:p w:rsidR="009131F1" w:rsidRPr="00D72B35" w:rsidRDefault="009131F1" w:rsidP="009131F1">
      <w:pPr>
        <w:jc w:val="center"/>
      </w:pPr>
      <w:r w:rsidRPr="00D72B35">
        <w:rPr>
          <w:noProof/>
          <w:lang w:val="en-US" w:eastAsia="en-US"/>
        </w:rPr>
        <w:drawing>
          <wp:inline distT="0" distB="0" distL="0" distR="0" wp14:anchorId="14B71FFC" wp14:editId="5052C15D">
            <wp:extent cx="5837760" cy="37745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76645" cy="3799700"/>
                    </a:xfrm>
                    <a:prstGeom prst="rect">
                      <a:avLst/>
                    </a:prstGeom>
                  </pic:spPr>
                </pic:pic>
              </a:graphicData>
            </a:graphic>
          </wp:inline>
        </w:drawing>
      </w:r>
    </w:p>
    <w:p w:rsidR="009131F1" w:rsidRDefault="009131F1" w:rsidP="009131F1">
      <w:pPr>
        <w:jc w:val="center"/>
        <w:rPr>
          <w:shd w:val="clear" w:color="auto" w:fill="FFFFFF"/>
        </w:rPr>
      </w:pPr>
      <w:r w:rsidRPr="00D72B35">
        <w:t xml:space="preserve">Figure: VIRO </w:t>
      </w:r>
      <w:r w:rsidRPr="00D72B35">
        <w:rPr>
          <w:shd w:val="clear" w:color="auto" w:fill="FFFFFF"/>
        </w:rPr>
        <w:t>(Barney &amp; Hesterly, 2021).</w:t>
      </w:r>
    </w:p>
    <w:p w:rsidR="009131F1" w:rsidRDefault="009131F1">
      <w:pPr>
        <w:spacing w:line="259" w:lineRule="auto"/>
        <w:jc w:val="left"/>
        <w:rPr>
          <w:shd w:val="clear" w:color="auto" w:fill="FFFFFF"/>
        </w:rPr>
      </w:pPr>
      <w:r>
        <w:rPr>
          <w:shd w:val="clear" w:color="auto" w:fill="FFFFFF"/>
        </w:rPr>
        <w:br w:type="page"/>
      </w:r>
    </w:p>
    <w:p w:rsidR="00074D09" w:rsidRPr="00D72B35" w:rsidRDefault="00074D09" w:rsidP="00074D09">
      <w:r w:rsidRPr="00D72B35">
        <w:lastRenderedPageBreak/>
        <w:t>The VRIO analysis of Apple shows that the brand reputation, iOS ecosystem, and proprietary chip design are the sources of sustained competitive advantage due to their value, rarity, high cost, and poor organisation (Barney and Hesterly, 2021). Physical distribution outlets present short-term benefit because the retail stores have been imitated by competitors (e.g. Microsoft).</w:t>
      </w:r>
    </w:p>
    <w:p w:rsidR="00074D09" w:rsidRPr="00D72B35" w:rsidRDefault="00074D09" w:rsidP="00074D09">
      <w:r w:rsidRPr="00D72B35">
        <w:t>When the strategic capabilities of Apple are viewed through the use of the VRIO framework (Barney and Hesterly, 2021), it becomes evident that which of its resources offer long-term competitive advantage. The apple brand is worth (create premium pricing), uncommon (no rivalry will supply the same brand faithfulness), expensive to duplicate (decades of unshifting quality and promotion) and Apple has established structures to utilise it through retail stores and advertisements. IOS platform (comprising App Store, iCloud and continuity features) is useful, not common to smartphone platforms and hard to duplicate because of network effects and is well structured via developer tools and APIs. Proprietary chip design (A-series and M-series) Nevertheless, the design of Apple retail store has little lasting benefit as other competitors such as Microsoft and Samsung have been copying the design with less success.</w:t>
      </w:r>
    </w:p>
    <w:p w:rsidR="009D37B4" w:rsidRPr="00D72B35" w:rsidRDefault="009D37B4" w:rsidP="00166518">
      <w:pPr>
        <w:pStyle w:val="Heading2"/>
      </w:pPr>
      <w:bookmarkStart w:id="14" w:name="_Toc226408633"/>
      <w:r w:rsidRPr="00D72B35">
        <w:t>2.5 Internal Strengths and Competitive Advantage</w:t>
      </w:r>
      <w:bookmarkEnd w:id="14"/>
    </w:p>
    <w:p w:rsidR="00CE2C81" w:rsidRDefault="00074D09" w:rsidP="00074D09">
      <w:r w:rsidRPr="00D72B35">
        <w:t>The internal strengths of Apple are directly linked to the sustained competitive advantage in a number of ways. Hardware, software and service vertical integration offer distinctive opportunities of optimisation: iOS is engineered to be compatible with A-series chips, with performance benefits over generic Android hardware (Grant, 2021). Loyalty based on lock-in in the ecosystems implies that an iPhone user who has already bought apps, music and cloud storage can incur high switching costs of over 500 dollars a user in the lost content as well as time spent learning it on Android</w:t>
      </w:r>
      <w:r w:rsidR="008D79E5">
        <w:t>.</w:t>
      </w:r>
      <w:r w:rsidRPr="00D72B35">
        <w:t xml:space="preserve"> </w:t>
      </w:r>
    </w:p>
    <w:p w:rsidR="00D53603" w:rsidRPr="00D362E5" w:rsidRDefault="00074D09" w:rsidP="00D362E5">
      <w:r w:rsidRPr="00D72B35">
        <w:t>These strengths allow it to get profit margins of over 38 percent in the hardware and 70 percent in services, which is well beyond industry norms of 15-20 percent in consumer electronics.</w:t>
      </w:r>
      <w:r w:rsidR="00CE2C81">
        <w:t xml:space="preserve"> </w:t>
      </w:r>
      <w:r w:rsidR="00D53603">
        <w:t>However, the ability of Apple to manage its suppliers can be considered to be second to none in the technology industry. Also, Apple has the most strategic flexibility ever thanks to the sheer amount of cash available (62 billion at the same time) to obtain the companies promising an opportunity, survive economic crises without retrenchments, and invest in long-term research and development, which competito</w:t>
      </w:r>
      <w:r w:rsidR="00D362E5">
        <w:t xml:space="preserve">rs cannot afford at this point </w:t>
      </w:r>
      <w:r w:rsidR="00D362E5" w:rsidRPr="00D362E5">
        <w:t>(Teece, 2020).</w:t>
      </w:r>
    </w:p>
    <w:p w:rsidR="009D37B4" w:rsidRPr="00D72B35" w:rsidRDefault="009D37B4" w:rsidP="00166518">
      <w:pPr>
        <w:pStyle w:val="Heading1"/>
      </w:pPr>
      <w:bookmarkStart w:id="15" w:name="_Toc226408634"/>
      <w:r w:rsidRPr="00D72B35">
        <w:lastRenderedPageBreak/>
        <w:t>3. CSR and Sustainability Objectives</w:t>
      </w:r>
      <w:bookmarkEnd w:id="15"/>
      <w:r w:rsidRPr="00D72B35">
        <w:t xml:space="preserve"> </w:t>
      </w:r>
    </w:p>
    <w:p w:rsidR="00C20D9E" w:rsidRDefault="00074D09" w:rsidP="00074D09">
      <w:r w:rsidRPr="00D72B35">
        <w:t xml:space="preserve">The CSR strategy is of critical alignment with brand differentiation, reduction of regulatory risks and long term profitability of Apple business objectives. The goals of the corporate social responsibility are environmental, social, and governance (ESG): by 2030, the company should achieve carbon neutrality in its entire supply chain, shift to use of fully recycled or renewable materials, and responsibility programmes of its suppliers (Apple Inc., 2023). Nonetheless, there are major criticisms on the labour practices at the supplier factories especially Foxconn in China where there </w:t>
      </w:r>
      <w:r w:rsidR="00434EA4" w:rsidRPr="00D72B35">
        <w:t>have</w:t>
      </w:r>
      <w:r w:rsidRPr="00D72B35">
        <w:t xml:space="preserve"> been recurrent cases of excessive overtime and unsafe working conditions being reported. </w:t>
      </w:r>
    </w:p>
    <w:p w:rsidR="00074D09" w:rsidRPr="00D72B35" w:rsidRDefault="00074D09" w:rsidP="00074D09">
      <w:r w:rsidRPr="00D72B35">
        <w:t xml:space="preserve">Apple has followed this up with supplier code of conduct audit and public score cards but independent investigations indicate that this is not enough. Also, the fact that Apple is fighting against the right-to-repair bills goes against the sustainability arguments, because pushing customers into authorised repairs that are costly stimulates device replacement as an alternative to repair. On balance, the CSR approach adopted by Apple is partially embedded in the mainstream business process, but still has gaps in labour transparency and </w:t>
      </w:r>
      <w:r w:rsidR="00F341D6" w:rsidRPr="00D72B35">
        <w:t>repair ability</w:t>
      </w:r>
      <w:r w:rsidRPr="00D72B35">
        <w:t xml:space="preserve"> as strategic weaknesses to activist movements and governmental interference (Hitt et al., 2022).</w:t>
      </w:r>
    </w:p>
    <w:p w:rsidR="00D426FA" w:rsidRPr="00D72B35" w:rsidRDefault="00D426FA" w:rsidP="00D426FA">
      <w:pPr>
        <w:jc w:val="center"/>
      </w:pPr>
      <w:r w:rsidRPr="00D72B35">
        <w:rPr>
          <w:noProof/>
          <w:lang w:val="en-US" w:eastAsia="en-US"/>
        </w:rPr>
        <w:drawing>
          <wp:inline distT="0" distB="0" distL="0" distR="0" wp14:anchorId="11D0FD2E" wp14:editId="198D92DF">
            <wp:extent cx="5730928" cy="2885704"/>
            <wp:effectExtent l="0" t="0" r="3175" b="0"/>
            <wp:docPr id="5" name="Picture 5" descr="CSR of Apple by Emma Schildermans on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SR of Apple by Emma Schildermans on Prez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6316" cy="2888417"/>
                    </a:xfrm>
                    <a:prstGeom prst="rect">
                      <a:avLst/>
                    </a:prstGeom>
                    <a:noFill/>
                    <a:ln>
                      <a:noFill/>
                    </a:ln>
                  </pic:spPr>
                </pic:pic>
              </a:graphicData>
            </a:graphic>
          </wp:inline>
        </w:drawing>
      </w:r>
    </w:p>
    <w:p w:rsidR="00D426FA" w:rsidRDefault="00D426FA" w:rsidP="00D426FA">
      <w:pPr>
        <w:jc w:val="center"/>
      </w:pPr>
      <w:r w:rsidRPr="00D72B35">
        <w:t>Figure: CSR practice Apple (Apple Inc., 2023).</w:t>
      </w:r>
    </w:p>
    <w:p w:rsidR="00EA1051" w:rsidRDefault="00EA1051" w:rsidP="00D426FA">
      <w:pPr>
        <w:jc w:val="center"/>
      </w:pPr>
    </w:p>
    <w:p w:rsidR="00EA1051" w:rsidRPr="00D72B35" w:rsidRDefault="00EA1051" w:rsidP="00D426FA">
      <w:pPr>
        <w:jc w:val="center"/>
      </w:pPr>
    </w:p>
    <w:p w:rsidR="009D37B4" w:rsidRPr="00D72B35" w:rsidRDefault="009D37B4" w:rsidP="00166518">
      <w:pPr>
        <w:pStyle w:val="Heading1"/>
      </w:pPr>
      <w:bookmarkStart w:id="16" w:name="_Toc226408635"/>
      <w:r w:rsidRPr="00D72B35">
        <w:lastRenderedPageBreak/>
        <w:t>4. Balanced Scorecard (Kaplan &amp; Norton, 1992)</w:t>
      </w:r>
      <w:bookmarkEnd w:id="16"/>
      <w:r w:rsidRPr="00D72B35">
        <w:t xml:space="preserve"> </w:t>
      </w:r>
    </w:p>
    <w:p w:rsidR="00074D09" w:rsidRPr="00D72B35" w:rsidRDefault="00074D09" w:rsidP="00074D09">
      <w:r w:rsidRPr="00D72B35">
        <w:t>The Balanced Scorecard turns the mission and strategy of Apple into four performance perspectives that have certain goals, KPIs, targets, and initiatives.</w:t>
      </w:r>
    </w:p>
    <w:p w:rsidR="00BE2B58" w:rsidRDefault="00DD0F98" w:rsidP="00DD0F98">
      <w:r w:rsidRPr="001C51D7">
        <w:rPr>
          <w:b/>
        </w:rPr>
        <w:t>Financial Perspective</w:t>
      </w:r>
      <w:r w:rsidR="004516EA">
        <w:rPr>
          <w:b/>
        </w:rPr>
        <w:t xml:space="preserve">: </w:t>
      </w:r>
      <w:r w:rsidRPr="00D72B35">
        <w:t xml:space="preserve">Apple financial goals aim at maximising the shareholder value by increasing revenues, profits and cash flows. The most important performance indicators are the total revenue (should reach </w:t>
      </w:r>
      <w:r w:rsidR="009219A9">
        <w:t>GBP</w:t>
      </w:r>
      <w:r w:rsidRPr="00D72B35">
        <w:t xml:space="preserve">450 billion in 2026), gross margin (should be not less than 40), growth of the services revenue (should be not less than 15% per year), and operating cash flow (should be not less than 120 billion). </w:t>
      </w:r>
    </w:p>
    <w:p w:rsidR="00DD0F98" w:rsidRDefault="00DD0F98" w:rsidP="00DD0F98">
      <w:r w:rsidRPr="00D72B35">
        <w:t>Particular goals are to achieve a services contribution of 25 percent to total revenues by 2025, decrease the concentration of the iPhone revenue to less than 45 percent, and continue to demonstrate a return on equity of over 100 percent (Kaplan, 2020). The key strategic plans to meet these targets are increasing Apple One subscription packages (offering more than one service at a discount to attract more to purchase) higher average selling price of the iPhone by introducing Pro and Pro Max models, better features, and aggressive share buyback programmes which give back the capital to the shareholders but increases earnings per share.</w:t>
      </w:r>
    </w:p>
    <w:p w:rsidR="00E615E5" w:rsidRDefault="00E615E5" w:rsidP="00E615E5">
      <w:pPr>
        <w:jc w:val="center"/>
      </w:pPr>
      <w:r>
        <w:rPr>
          <w:noProof/>
          <w:lang w:val="en-US" w:eastAsia="en-US"/>
        </w:rPr>
        <w:drawing>
          <wp:inline distT="0" distB="0" distL="0" distR="0" wp14:anchorId="67484196" wp14:editId="5A0909C2">
            <wp:extent cx="5167472" cy="2906891"/>
            <wp:effectExtent l="0" t="0" r="0" b="8255"/>
            <wp:docPr id="10" name="Picture 10" descr="The Balanced Scorecard Explained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The Balanced Scorecard Explained with Examp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73421" cy="2910238"/>
                    </a:xfrm>
                    <a:prstGeom prst="rect">
                      <a:avLst/>
                    </a:prstGeom>
                    <a:noFill/>
                    <a:ln>
                      <a:noFill/>
                    </a:ln>
                  </pic:spPr>
                </pic:pic>
              </a:graphicData>
            </a:graphic>
          </wp:inline>
        </w:drawing>
      </w:r>
    </w:p>
    <w:p w:rsidR="00E615E5" w:rsidRPr="00D72B35" w:rsidRDefault="00E615E5" w:rsidP="00E615E5">
      <w:pPr>
        <w:jc w:val="center"/>
      </w:pPr>
      <w:r>
        <w:t xml:space="preserve">Figure: </w:t>
      </w:r>
      <w:r w:rsidRPr="00344BB0">
        <w:t>Balanced Scorecard</w:t>
      </w:r>
      <w:r>
        <w:t xml:space="preserve"> </w:t>
      </w:r>
      <w:r w:rsidRPr="00D72B35">
        <w:t>(Hitt et al., 2022).</w:t>
      </w:r>
    </w:p>
    <w:p w:rsidR="00E615E5" w:rsidRDefault="00E615E5" w:rsidP="00DD0F98"/>
    <w:p w:rsidR="00E615E5" w:rsidRDefault="00E615E5" w:rsidP="00DD0F98"/>
    <w:p w:rsidR="00E615E5" w:rsidRPr="00D72B35" w:rsidRDefault="00E615E5" w:rsidP="00DD0F98"/>
    <w:p w:rsidR="00DD0F98" w:rsidRPr="00D72B35" w:rsidRDefault="00DD0F98" w:rsidP="00DD0F98">
      <w:r w:rsidRPr="00122BC2">
        <w:rPr>
          <w:b/>
        </w:rPr>
        <w:lastRenderedPageBreak/>
        <w:t>Customer Perspective</w:t>
      </w:r>
      <w:r w:rsidR="004516EA">
        <w:rPr>
          <w:b/>
        </w:rPr>
        <w:t xml:space="preserve">: </w:t>
      </w:r>
      <w:r w:rsidRPr="00D72B35">
        <w:t xml:space="preserve">The objectives in customer perspective focus on maximizing brand preference, brand satisfaction and loyalty. Some of the KPIs consist of Net Promoter Score (should reach above 70, now stands at 72 with iPhone), retention rate among the already existing iPhone users moving onto the new models (target 90% and above), and the preference of the brand over Samsung and Google (Apple, 2023). The targets require Apple to retain the top position in the customer satisfaction list of smartphone brands in the 10th year. Programs such as increasing the range of AppleCare+ services, and quicker response time, continuity (handoff, universal clipboard, sidecar), and privacy-focused marketing (e.g., " </w:t>
      </w:r>
      <w:r w:rsidR="00641980" w:rsidRPr="00D72B35">
        <w:t>Privacy</w:t>
      </w:r>
      <w:r w:rsidRPr="00D72B35">
        <w:t xml:space="preserve">. That's iPhone. </w:t>
      </w:r>
    </w:p>
    <w:p w:rsidR="00DD0F98" w:rsidRPr="00D72B35" w:rsidRDefault="006727FC" w:rsidP="00DD0F98">
      <w:r w:rsidRPr="00122BC2">
        <w:rPr>
          <w:b/>
        </w:rPr>
        <w:t>Internal Business Processes Perspective</w:t>
      </w:r>
      <w:r w:rsidR="004516EA">
        <w:rPr>
          <w:b/>
        </w:rPr>
        <w:t xml:space="preserve">: </w:t>
      </w:r>
      <w:r w:rsidR="00DD0F98" w:rsidRPr="00D72B35">
        <w:t xml:space="preserve">The internal process targets are excellence in supply chain, fast innovation and quality assurance. Some KPIs are new product development time (new product target: less than 18 months between the moment of concept to the moment of launching the new product), supply chain carbon reduction (percentage of recycled materials used), patent filings (new product target: more than 2,500 new products per year), and defect rates (new product target: less than 1 percent of new product) and supplier responsibility training programmes and automated assembly lines with machine vision quality check. </w:t>
      </w:r>
    </w:p>
    <w:p w:rsidR="00DD0F98" w:rsidRDefault="00DD0F98" w:rsidP="00DD0F98">
      <w:r w:rsidRPr="00122BC2">
        <w:rPr>
          <w:b/>
        </w:rPr>
        <w:t>Per</w:t>
      </w:r>
      <w:r w:rsidR="004516EA">
        <w:rPr>
          <w:b/>
        </w:rPr>
        <w:t xml:space="preserve">spective of Learning and Growth: </w:t>
      </w:r>
      <w:r w:rsidRPr="00D72B35">
        <w:t xml:space="preserve">The learning and development goals are embraced to deal with the innovation culture, employee development and diversity at Apple. The KPIs consist of the rate of employee retention (should be above 85 percent among technical staff), R&amp;D expenses ratio (should be 6 percent, at the same time, 7 percent is the goal), the ratio of diversity (relative to underrepresented groups in the executive), and the number of training hours per employee. Among the targets are cutting by half the number of underrepresented groups in senior leadership by 2026 and ensuring that the company has reached gender pay equity in all its global activities (Hitt et al., 2022). </w:t>
      </w:r>
    </w:p>
    <w:p w:rsidR="006727FC" w:rsidRPr="00D72B35" w:rsidRDefault="006727FC">
      <w:pPr>
        <w:spacing w:line="259" w:lineRule="auto"/>
        <w:jc w:val="left"/>
      </w:pPr>
      <w:r w:rsidRPr="00D72B35">
        <w:br w:type="page"/>
      </w:r>
    </w:p>
    <w:p w:rsidR="009D37B4" w:rsidRPr="00D72B35" w:rsidRDefault="009D37B4" w:rsidP="00166518">
      <w:pPr>
        <w:pStyle w:val="Heading1"/>
      </w:pPr>
      <w:bookmarkStart w:id="17" w:name="_Toc226408636"/>
      <w:r w:rsidRPr="00D72B35">
        <w:lastRenderedPageBreak/>
        <w:t>5. Strategic Choices and Implementation</w:t>
      </w:r>
      <w:bookmarkEnd w:id="17"/>
      <w:r w:rsidRPr="00D72B35">
        <w:t xml:space="preserve"> </w:t>
      </w:r>
    </w:p>
    <w:p w:rsidR="00DD0F98" w:rsidRPr="00B26D66" w:rsidRDefault="00DD0F98" w:rsidP="00DD0F98">
      <w:pPr>
        <w:rPr>
          <w:b/>
        </w:rPr>
      </w:pPr>
      <w:r w:rsidRPr="00B26D66">
        <w:rPr>
          <w:b/>
        </w:rPr>
        <w:t>The evaluation of Strategy at Business-Level.</w:t>
      </w:r>
    </w:p>
    <w:p w:rsidR="000F165D" w:rsidRDefault="00DD0F98" w:rsidP="00DD0F98">
      <w:r w:rsidRPr="00D72B35">
        <w:t xml:space="preserve">In terms of the Generic Strategies framework, Apple focuses on the broad differentiation strategy, which means the development of unique and high-priced products that are regarded as a better design, functionality, and compatibility into the ecosystem (Porter, 2020). In contrast to the cost leader Samsung (providing budget Galaxy A-series phones), or focused differentiator (up-end brands such as Vertu), Apple addresses the mass premium market at regular-priced points starting at </w:t>
      </w:r>
      <w:r w:rsidR="009219A9">
        <w:t>GBP</w:t>
      </w:r>
      <w:r w:rsidRPr="00D72B35">
        <w:t xml:space="preserve">400, entry-level iPhones. </w:t>
      </w:r>
    </w:p>
    <w:p w:rsidR="00DD0F98" w:rsidRPr="00D72B35" w:rsidRDefault="00DD0F98" w:rsidP="00DD0F98">
      <w:r w:rsidRPr="00D72B35">
        <w:t xml:space="preserve">This separation is maintained by brand loyalty and switching costs that are high as explained in VRIO analysis. I would rather maintain this differentiation plan instead of moving to cost leadership, since the cost structure of Apple (expensive materials, massive R&amp;D, broad network of retail operations) will not be able to compete with Chinese competitors such as Xiaomi, which can be profitable at prices half that of Apple (Grant, 2021). </w:t>
      </w:r>
    </w:p>
    <w:p w:rsidR="00DD0F98" w:rsidRPr="00B26D66" w:rsidRDefault="00DD0F98" w:rsidP="00DD0F98">
      <w:pPr>
        <w:rPr>
          <w:b/>
        </w:rPr>
      </w:pPr>
      <w:r w:rsidRPr="00B26D66">
        <w:rPr>
          <w:b/>
        </w:rPr>
        <w:t>Corporate Level Strategy Assessment.</w:t>
      </w:r>
    </w:p>
    <w:p w:rsidR="000F165D" w:rsidRDefault="00DD0F98" w:rsidP="00DD0F98">
      <w:r w:rsidRPr="00D72B35">
        <w:t xml:space="preserve">The corporate strategy adopted by Apple has been a combination of adjacent diversification and globalization. Similar diversification has shifted the company to no longer be Mac computers but become iPod music players, then iPhone smartphones, then Apple Watch wearables, then Apple TV+ streaming media with all of these relying on the same primary competencies of hardware design, software integration and consumer marketing. International growth has been favouring China (currently 20% of revenue) and Europe, though lately there is a push to consider India as the next growth market (Hill et al., 2022). </w:t>
      </w:r>
    </w:p>
    <w:p w:rsidR="00703F78" w:rsidRDefault="00DD0F98" w:rsidP="00DD0F98">
      <w:r w:rsidRPr="00D72B35">
        <w:t>My suggestion is to proceed with the diversification into the healthcare wearable category at a faster rate, which includes non-invasive glucose (diabetic patients) and blood pressure (hypertensive patients) wearables. This suggestion is backed by the fact that it corresponds to the core competency of miniaturised sensors and data privacy of the company as well as offers a huge, untapped addressable market with more than 500 million diabetics globally and is a blue ocean opportunity, in which other competitors do not offer the same ecosystem and trust benefits that Apple has (Teece, 2022).</w:t>
      </w:r>
    </w:p>
    <w:p w:rsidR="00703F78" w:rsidRDefault="00703F78">
      <w:pPr>
        <w:spacing w:line="259" w:lineRule="auto"/>
        <w:jc w:val="left"/>
      </w:pPr>
      <w:r>
        <w:br w:type="page"/>
      </w:r>
    </w:p>
    <w:p w:rsidR="00DD0F98" w:rsidRPr="00B26D66" w:rsidRDefault="00DD0F98" w:rsidP="00DD0F98">
      <w:pPr>
        <w:rPr>
          <w:b/>
        </w:rPr>
      </w:pPr>
      <w:r w:rsidRPr="00B26D66">
        <w:rPr>
          <w:b/>
        </w:rPr>
        <w:lastRenderedPageBreak/>
        <w:t>Change Management and Strategic Implementation Assessment.</w:t>
      </w:r>
    </w:p>
    <w:p w:rsidR="00DD0F98" w:rsidRPr="00D72B35" w:rsidRDefault="00DD0F98" w:rsidP="00DD0F98">
      <w:r w:rsidRPr="00D72B35">
        <w:t>Apple has addressed the issue of strategic change with a mix of top-down dictate (under Jobs) and more participative ones (under Cook). The Jobs-to-Cook transition in 2011 is a change event that can be considered critical because it was successfully managed following Kotter eight-steps-based model: the creation of urgency (post-Jobs, who left doubt), the creation of a guiding coalition (Cook, Ive, Cue), the transfer of the vision (onward innovation), empowerment (supply cha</w:t>
      </w:r>
      <w:r w:rsidR="00D362E5">
        <w:t>in overhaul), short-term wins (</w:t>
      </w:r>
      <w:r w:rsidRPr="00D72B35">
        <w:t>Nevertheless, Apple has issues with the incremental innovation fatigue; the absence of a next big thing following the Apple Watch (2015), as well as the aborted Apple Car project (2024) point to a loss of a strategy. To implement in the future, Apple should enable more employees to ideate by setting up skunk works teams and purchase start-ups in AI and healthcare to introduce new ideas to the organisation without group think that has dominated recent product redesigns.</w:t>
      </w:r>
    </w:p>
    <w:p w:rsidR="00EB187B" w:rsidRPr="00D72B35" w:rsidRDefault="00EB187B">
      <w:pPr>
        <w:spacing w:line="259" w:lineRule="auto"/>
        <w:jc w:val="left"/>
      </w:pPr>
      <w:r w:rsidRPr="00D72B35">
        <w:br w:type="page"/>
      </w:r>
    </w:p>
    <w:p w:rsidR="009D37B4" w:rsidRPr="00D72B35" w:rsidRDefault="009D37B4" w:rsidP="00EB187B">
      <w:pPr>
        <w:pStyle w:val="Heading1"/>
      </w:pPr>
      <w:bookmarkStart w:id="18" w:name="_Toc226408637"/>
      <w:r w:rsidRPr="00D72B35">
        <w:lastRenderedPageBreak/>
        <w:t>6. Strategic Evaluation and Recommendations</w:t>
      </w:r>
      <w:bookmarkEnd w:id="18"/>
      <w:r w:rsidRPr="00D72B35">
        <w:t xml:space="preserve"> </w:t>
      </w:r>
    </w:p>
    <w:p w:rsidR="00DD0F98" w:rsidRPr="00B26D66" w:rsidRDefault="00DD0F98" w:rsidP="00B26D66">
      <w:pPr>
        <w:jc w:val="center"/>
        <w:rPr>
          <w:b/>
        </w:rPr>
      </w:pPr>
      <w:r w:rsidRPr="00B26D66">
        <w:rPr>
          <w:b/>
        </w:rPr>
        <w:t>Existing Strategy Evaluation based on SWOT and Ansoff Matrix.</w:t>
      </w:r>
    </w:p>
    <w:p w:rsidR="00DD0F98" w:rsidRPr="00D72B35" w:rsidRDefault="00DD0F98" w:rsidP="00DD0F98">
      <w:r w:rsidRPr="00B26D66">
        <w:rPr>
          <w:b/>
        </w:rPr>
        <w:t>SWOT Analysis</w:t>
      </w:r>
      <w:r w:rsidRPr="00D72B35">
        <w:t>: Apple has strong brand equity worth 500 billion, has an ecosystem that is locked-in with 1.5 billion active devices, significant R&amp;D with more than 30 billion a year, and has cash reserves to be strategically flexible. Among the weaknesses, there are premium pricing that locks out price-sensitive customers (especially in India and Africa), excessive dependence on iPhone as a source of revenue (52 percent), and closed ecosystem that can be viewed as a target of regulatory measures (Johnson et al., 2020). The opportunities are integration with generative AI (Siri upgrade), AR/VR headsets (Vision Pro, out in 2024), new markets (India, Brazil, Southeast Asia) and healthcare wearables. Among the threats, there is the threat of antitrust regulation at various jurisdictions, reduced innovation cycles that allow competitors to catch up with businesses, and competitive Chinese alternatives.</w:t>
      </w:r>
    </w:p>
    <w:p w:rsidR="008D3D05" w:rsidRPr="00D72B35" w:rsidRDefault="008D3D05" w:rsidP="008D3D05">
      <w:pPr>
        <w:jc w:val="center"/>
      </w:pPr>
      <w:r w:rsidRPr="00D72B35">
        <w:rPr>
          <w:noProof/>
          <w:lang w:val="en-US" w:eastAsia="en-US"/>
        </w:rPr>
        <w:drawing>
          <wp:inline distT="0" distB="0" distL="0" distR="0" wp14:anchorId="27C83164" wp14:editId="461BA1F8">
            <wp:extent cx="4550377" cy="2090057"/>
            <wp:effectExtent l="0" t="0" r="317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61952" cy="2095373"/>
                    </a:xfrm>
                    <a:prstGeom prst="rect">
                      <a:avLst/>
                    </a:prstGeom>
                  </pic:spPr>
                </pic:pic>
              </a:graphicData>
            </a:graphic>
          </wp:inline>
        </w:drawing>
      </w:r>
    </w:p>
    <w:p w:rsidR="008D3D05" w:rsidRPr="00D72B35" w:rsidRDefault="008D3D05" w:rsidP="008D3D05">
      <w:pPr>
        <w:jc w:val="center"/>
      </w:pPr>
      <w:r w:rsidRPr="00D72B35">
        <w:t>Figure: SWOT</w:t>
      </w:r>
      <w:r w:rsidR="007F17D2" w:rsidRPr="00D72B35">
        <w:t xml:space="preserve"> (Johnson et al., 2020).</w:t>
      </w:r>
    </w:p>
    <w:p w:rsidR="00DE2AAD" w:rsidRDefault="00DE2AAD" w:rsidP="00DE2AAD">
      <w:r w:rsidRPr="00B26D66">
        <w:rPr>
          <w:b/>
        </w:rPr>
        <w:t>Ansoff Matrix Analysis</w:t>
      </w:r>
      <w:r w:rsidRPr="00D72B35">
        <w:t xml:space="preserve">: At this time, Apple utilizes market penetration (selling additional iPhones to the current users through upgrades and trade-in programmes) and product development (Vision Pro, new Macs with M-series chips, iOS updates) (Ansoff, 2020, cited in Wheelen and Hunger, 2022). The method of market development (covering new geographic areas) is not effectively used because in some cases the higher-income countries, in which Apple does not have any product under </w:t>
      </w:r>
      <w:r w:rsidR="009219A9">
        <w:t>GBP</w:t>
      </w:r>
      <w:r w:rsidRPr="00D72B35">
        <w:t>400, are covered. Its diversification is in its infancy, as related diversification has been offered through financial services (Apple Card, Apple Pay Later), though untapped areas include healthcare and car-related products and services.</w:t>
      </w:r>
    </w:p>
    <w:p w:rsidR="00C63ED9" w:rsidRPr="00D72B35" w:rsidRDefault="00C63ED9" w:rsidP="00DE2AAD"/>
    <w:p w:rsidR="00DE2AAD" w:rsidRPr="00B26D66" w:rsidRDefault="00DE2AAD" w:rsidP="00B26D66">
      <w:pPr>
        <w:jc w:val="center"/>
        <w:rPr>
          <w:b/>
        </w:rPr>
      </w:pPr>
      <w:r w:rsidRPr="00B26D66">
        <w:rPr>
          <w:b/>
        </w:rPr>
        <w:lastRenderedPageBreak/>
        <w:t>Suggestions to Sustained Competitive Advantage.</w:t>
      </w:r>
    </w:p>
    <w:p w:rsidR="00DE2AAD" w:rsidRPr="00D362E5" w:rsidRDefault="00DE2AAD" w:rsidP="00D362E5">
      <w:r w:rsidRPr="00B26D66">
        <w:rPr>
          <w:b/>
        </w:rPr>
        <w:t>Recommendation One</w:t>
      </w:r>
      <w:r w:rsidRPr="00D72B35">
        <w:t xml:space="preserve">: Vigorous Marketing in emerging Economies. Apple ought to open an iPhone SE Plus in India, Indonesia and Brazil priced between </w:t>
      </w:r>
      <w:r w:rsidR="009219A9">
        <w:t>GBP</w:t>
      </w:r>
      <w:r w:rsidRPr="00D72B35">
        <w:t xml:space="preserve">400-450 and localised modes of </w:t>
      </w:r>
      <w:r w:rsidR="00B26D66" w:rsidRPr="00D72B35">
        <w:t>payment (</w:t>
      </w:r>
      <w:r w:rsidRPr="00D72B35">
        <w:t>cash-on-delivery, micro-financing). Rationalization: Ansoff will grow its market by bypassing the already flooded Western markets where smartphone penetration is more than 85%. Actual case: Xiaomi has performed well in India by localising pricing and distribution and it c</w:t>
      </w:r>
      <w:r w:rsidR="00D362E5">
        <w:t xml:space="preserve">aptures a quarter of the market </w:t>
      </w:r>
      <w:r w:rsidR="00D362E5" w:rsidRPr="00D362E5">
        <w:t>(Teece, 2020).</w:t>
      </w:r>
    </w:p>
    <w:p w:rsidR="00DE2AAD" w:rsidRPr="00D72B35" w:rsidRDefault="006F4751" w:rsidP="00DE2AAD">
      <w:r w:rsidRPr="00B26D66">
        <w:rPr>
          <w:b/>
        </w:rPr>
        <w:t xml:space="preserve">Recommendation </w:t>
      </w:r>
      <w:r>
        <w:rPr>
          <w:b/>
        </w:rPr>
        <w:t>Two:</w:t>
      </w:r>
      <w:r w:rsidRPr="00D72B35">
        <w:t xml:space="preserve"> </w:t>
      </w:r>
      <w:r w:rsidR="00DE2AAD" w:rsidRPr="00D72B35">
        <w:t>Strategic Pivot to Healthcare Services. Use Apple Watch sensors (specifically the health sensors) to collaborate with insurance companies (</w:t>
      </w:r>
      <w:r w:rsidR="00F1354F" w:rsidRPr="00D72B35">
        <w:t>United Healthcare</w:t>
      </w:r>
      <w:r w:rsidR="00DE2AAD" w:rsidRPr="00D72B35">
        <w:t>, Cigna) on remote patient monitoring programmes, with the insurance company owning a percentage of the subscription fee. Rationalization: Apple distribution leverage of 100 million users of Apple Watch: Alphabet has Verily, yet that uses real-life example, but applies distribution pressure characteristic of Apple.</w:t>
      </w:r>
    </w:p>
    <w:p w:rsidR="00DE2AAD" w:rsidRPr="00D72B35" w:rsidRDefault="00DE2AAD" w:rsidP="00DE2AAD">
      <w:r w:rsidRPr="006F4751">
        <w:rPr>
          <w:b/>
        </w:rPr>
        <w:t>Recommendation Three:</w:t>
      </w:r>
      <w:r w:rsidRPr="00D72B35">
        <w:t xml:space="preserve"> </w:t>
      </w:r>
      <w:r w:rsidR="006F4751" w:rsidRPr="00D72B35">
        <w:t>Pre-emptive</w:t>
      </w:r>
      <w:r w:rsidRPr="00D72B35">
        <w:t xml:space="preserve"> Adjustment of the Ecosystem. Of their own free will, open up third-party app stores to all regions (not just EU) with the security certification requirement but charge a smaller commission (15% rather than 30%) to alternative stores. According to Barney and Hesterley (2021), proactive compliance in response to regulating pressure may serve to maintain a benefit where the reactive compliance is undermining it.</w:t>
      </w:r>
    </w:p>
    <w:p w:rsidR="00DE2AAD" w:rsidRDefault="00DE2AAD" w:rsidP="00DE2AAD">
      <w:r w:rsidRPr="006F4751">
        <w:rPr>
          <w:b/>
        </w:rPr>
        <w:t>Recommendation Four:</w:t>
      </w:r>
      <w:r w:rsidRPr="00D72B35">
        <w:t xml:space="preserve"> Upgrade More R&amp;D toward Generative AI. Buy or collaborate with an artificial intelligence company (ex: Anthropic, Cohere) to reconstruct Siri as a chatbot that interacts with iOS in a deep and immersive way, and can run applications on-device to ensure privacy. Justification: PESTEL technological forces require AI leadership; the inability to act will end up in generating iPhone as dumb compared to the Android rivals that incorporate the Googl</w:t>
      </w:r>
      <w:r w:rsidR="00747FE8">
        <w:t>e Gemini. Real-life case study</w:t>
      </w:r>
      <w:r w:rsidRPr="00D72B35">
        <w:t xml:space="preserve"> (Teece, 2022).</w:t>
      </w:r>
    </w:p>
    <w:p w:rsidR="00F1354F" w:rsidRDefault="00F1354F" w:rsidP="00DE2AAD"/>
    <w:p w:rsidR="00F1354F" w:rsidRDefault="00F1354F" w:rsidP="00DE2AAD"/>
    <w:p w:rsidR="00F1354F" w:rsidRPr="00D72B35" w:rsidRDefault="00F1354F" w:rsidP="00DE2AAD"/>
    <w:p w:rsidR="009D37B4" w:rsidRPr="00D72B35" w:rsidRDefault="009D37B4" w:rsidP="00584FAB">
      <w:pPr>
        <w:pStyle w:val="Heading1"/>
      </w:pPr>
      <w:bookmarkStart w:id="19" w:name="_Toc226408638"/>
      <w:r w:rsidRPr="00D72B35">
        <w:lastRenderedPageBreak/>
        <w:t xml:space="preserve">Section 2: Reflective </w:t>
      </w:r>
      <w:r w:rsidR="00D362E5" w:rsidRPr="00D72B35">
        <w:t xml:space="preserve">Account </w:t>
      </w:r>
      <w:r w:rsidR="00D362E5">
        <w:t>using</w:t>
      </w:r>
      <w:r w:rsidR="00AB4AB9">
        <w:t xml:space="preserve"> Gibbs Model</w:t>
      </w:r>
      <w:bookmarkEnd w:id="19"/>
    </w:p>
    <w:p w:rsidR="00CE60F2" w:rsidRPr="00AE43FF" w:rsidRDefault="00CE60F2" w:rsidP="00976CBE">
      <w:pPr>
        <w:pStyle w:val="Heading2"/>
      </w:pPr>
      <w:bookmarkStart w:id="20" w:name="_Toc226408639"/>
      <w:r w:rsidRPr="00AE43FF">
        <w:t>Description</w:t>
      </w:r>
      <w:bookmarkEnd w:id="20"/>
      <w:r w:rsidRPr="00AE43FF">
        <w:t xml:space="preserve"> </w:t>
      </w:r>
    </w:p>
    <w:p w:rsidR="00DE2AAD" w:rsidRPr="00D72B35" w:rsidRDefault="00DE2AAD" w:rsidP="00DE2AAD">
      <w:r w:rsidRPr="00D72B35">
        <w:t>I started this assignment with Apple Inc. as my selected organisation due to my personal experience in purchasing and using iPhone, MacBook and Apple Watch throughout the last eight years, which provides me with the insider experience of the products and the ecosystem. To pay attention to the description of the task provided to me, I have to read it several times to make sure that I can perform a critical analysis with distinct sections, such as PESTEL, VRIO, Balanced Scorecard, and reflective account using Gibbs cycle. I then undertook systematic researching by accessing the online library and the Google Scholar search engine and the investor relations section of Apple searching by limiting all the results to peer-reviewed articles, and books published in the year 2020 and 2024. I have developed a systematic paper, with all headings pinpointed by the assignment, and typed each section one after the other, which includes theoretical references to reading list. The reflective account was the last one I did because Gibbs cycle demands one to take a look back at the whole process.</w:t>
      </w:r>
    </w:p>
    <w:p w:rsidR="007B12C7" w:rsidRPr="00D72B35" w:rsidRDefault="007B12C7" w:rsidP="007B12C7">
      <w:pPr>
        <w:jc w:val="center"/>
      </w:pPr>
      <w:r w:rsidRPr="00D72B35">
        <w:rPr>
          <w:noProof/>
          <w:lang w:val="en-US" w:eastAsia="en-US"/>
        </w:rPr>
        <w:drawing>
          <wp:inline distT="0" distB="0" distL="0" distR="0" wp14:anchorId="2D217C5D" wp14:editId="78ACCA62">
            <wp:extent cx="2623503" cy="2018665"/>
            <wp:effectExtent l="0" t="0" r="571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54129" cy="2042230"/>
                    </a:xfrm>
                    <a:prstGeom prst="rect">
                      <a:avLst/>
                    </a:prstGeom>
                  </pic:spPr>
                </pic:pic>
              </a:graphicData>
            </a:graphic>
          </wp:inline>
        </w:drawing>
      </w:r>
    </w:p>
    <w:p w:rsidR="007B12C7" w:rsidRPr="00D72B35" w:rsidRDefault="007B12C7" w:rsidP="007B12C7">
      <w:pPr>
        <w:jc w:val="center"/>
      </w:pPr>
      <w:r w:rsidRPr="00D72B35">
        <w:t>Figure: Gibbs model (Barney &amp; Hesterly, 2021).</w:t>
      </w:r>
    </w:p>
    <w:p w:rsidR="00CE60F2" w:rsidRPr="00AE43FF" w:rsidRDefault="00DE2AAD" w:rsidP="00976CBE">
      <w:pPr>
        <w:pStyle w:val="Heading2"/>
      </w:pPr>
      <w:bookmarkStart w:id="21" w:name="_Toc226408640"/>
      <w:r w:rsidRPr="00AE43FF">
        <w:t>Feelings</w:t>
      </w:r>
      <w:bookmarkEnd w:id="21"/>
    </w:p>
    <w:p w:rsidR="00B13639" w:rsidRDefault="00DE2AAD" w:rsidP="00DE2AAD">
      <w:r w:rsidRPr="00D72B35">
        <w:t xml:space="preserve">To start with, I feared doing wrong application of strategic management theory without necessarily articulating the theories since my earlier assignments were criticised as being too shallow. Nevertheless, when I compiled my headings and each explanatory paragraph, I started to get more and more convinced that I could be able to relate theory to the real life decisions of Apple. </w:t>
      </w:r>
    </w:p>
    <w:p w:rsidR="00DE2AAD" w:rsidRPr="00D72B35" w:rsidRDefault="00DE2AAD" w:rsidP="00DE2AAD">
      <w:r w:rsidRPr="00D72B35">
        <w:lastRenderedPageBreak/>
        <w:t xml:space="preserve">However, I was especially proud upon completing the VRIO framework analysis since I realised that I could now assess the resources of Apple in a systematic manner as opposed to having a list of strengths. Another thing that frustrated </w:t>
      </w:r>
      <w:r w:rsidR="00AE43FF" w:rsidRPr="00D72B35">
        <w:t>I</w:t>
      </w:r>
      <w:r w:rsidRPr="00D72B35">
        <w:t xml:space="preserve"> was the fact that I found out some academic sources did not agree with one another regarding the supply chain labour practices that Apple has in place, as it complicated my CSR section to write objectively.</w:t>
      </w:r>
    </w:p>
    <w:p w:rsidR="00CE60F2" w:rsidRPr="002F7293" w:rsidRDefault="002F7293" w:rsidP="00976CBE">
      <w:pPr>
        <w:pStyle w:val="Heading2"/>
      </w:pPr>
      <w:bookmarkStart w:id="22" w:name="_Toc226408641"/>
      <w:r w:rsidRPr="002F7293">
        <w:t>Evaluation</w:t>
      </w:r>
      <w:bookmarkEnd w:id="22"/>
      <w:r w:rsidRPr="002F7293">
        <w:t xml:space="preserve"> </w:t>
      </w:r>
    </w:p>
    <w:p w:rsidR="00724F3F" w:rsidRPr="00D72B35" w:rsidRDefault="00724F3F" w:rsidP="00724F3F">
      <w:r w:rsidRPr="00D72B35">
        <w:t xml:space="preserve">The strongest aspect of my analysis was the section about the Balanced Scorecard since I discovered specific and measurable KPIs of Apple annual report on shareholders in 2023 and environmental progress report in 2024 that made my work both evidence-based and not hypothetical. I have managed to combine the original framework by Kaplan and Norton (1992) and the commentary by Kaplan (2020) and it proves that I was familiar with the traditional and modern applications of the model. My analysis was the worst when it came to the CSR section where I was not able to reconcile the positive sustainability assertions of Apple against the negative ones by NGOs such as Greenpeace and Clean Clothes Campaign. I could have used more sources that are independent of each other instead of putting more emphasis on the self-reported information of Apple. Also, I had also neglected to use in-text citations only to the theoretical sentences at the beginning and made the mistake of referencing a source in my reflection about it, but I eliminated this mistake on the last proofreading. </w:t>
      </w:r>
    </w:p>
    <w:p w:rsidR="00CE60F2" w:rsidRPr="002F7293" w:rsidRDefault="00724F3F" w:rsidP="00976CBE">
      <w:pPr>
        <w:pStyle w:val="Heading2"/>
      </w:pPr>
      <w:bookmarkStart w:id="23" w:name="_Toc226408642"/>
      <w:r w:rsidRPr="002F7293">
        <w:t>Analysis</w:t>
      </w:r>
      <w:bookmarkEnd w:id="23"/>
    </w:p>
    <w:p w:rsidR="00975B4D" w:rsidRDefault="00724F3F" w:rsidP="00724F3F">
      <w:r w:rsidRPr="00D72B35">
        <w:t xml:space="preserve">Reflecting on the Gibbs reflective cycle, I see that my learning was significantly more profound in the situation where I had to impose the abstract models on the concrete company instead of memorising some definitions to succeed at the test. As an illustration, when I first studied PESTEL analysis, I believed it to be some sort of a mechanical checklist of external pressures, however, the analysis of Apple helped me realise that the political factors (US-China trade war) is directly influencing the strategic decision (moving iPhone assembly to India) as well as the legal factors (EU Digital Markets Act) poses a threat to the very business model of Apple (App Store). The theory that proved the most useful was the VRIO framework (Barney and Hesterly, 2021), as it tells why the iPhone competitors cannot imitate the iOS ecosystem so easily even when they replicate the hardware specifications. </w:t>
      </w:r>
    </w:p>
    <w:p w:rsidR="00724F3F" w:rsidRPr="00D72B35" w:rsidRDefault="00724F3F" w:rsidP="00724F3F">
      <w:r w:rsidRPr="00D72B35">
        <w:lastRenderedPageBreak/>
        <w:t xml:space="preserve">I also got to know that the management of paradoxes in strategic management is not only about solving problems: </w:t>
      </w:r>
      <w:r w:rsidR="0040621E" w:rsidRPr="00D72B35">
        <w:t>The</w:t>
      </w:r>
      <w:r w:rsidRPr="00D72B35">
        <w:t xml:space="preserve"> Apple </w:t>
      </w:r>
      <w:r w:rsidR="002F7293" w:rsidRPr="00D72B35">
        <w:t>Company</w:t>
      </w:r>
      <w:r w:rsidRPr="00D72B35">
        <w:t xml:space="preserve"> has to differentiate in the closed ecosystem, and is subjected to the pressure of opening that ecosystem in regulations. </w:t>
      </w:r>
    </w:p>
    <w:p w:rsidR="00CE60F2" w:rsidRPr="002F7293" w:rsidRDefault="00724F3F" w:rsidP="00976CBE">
      <w:pPr>
        <w:pStyle w:val="Heading2"/>
      </w:pPr>
      <w:bookmarkStart w:id="24" w:name="_Toc226408643"/>
      <w:r w:rsidRPr="002F7293">
        <w:t>Conclusion</w:t>
      </w:r>
      <w:bookmarkEnd w:id="24"/>
    </w:p>
    <w:p w:rsidR="00724F3F" w:rsidRPr="00D72B35" w:rsidRDefault="00724F3F" w:rsidP="00724F3F">
      <w:r w:rsidRPr="00D72B35">
        <w:t xml:space="preserve">Among other things, this reflective process taught me that I could critically use strategic management theories in a way that I can systematically sub-divide the question under assessment into sub-headings before beginning to write. I also got to know that to be credible in the rapidly developing sphere (as technology) it is necessary to cite recent resources (2020-2024), however, at the same time the </w:t>
      </w:r>
      <w:r w:rsidR="002B1463" w:rsidRPr="00D72B35">
        <w:t>cold</w:t>
      </w:r>
      <w:r w:rsidRPr="00D72B35">
        <w:t xml:space="preserve"> foundational theories (Porters Generic Strategies of 1980, Balanced Scorecard of Kaplan and Norton of 1992) prove to be effective when properly contextualised. To enhance my performance, I would also ensure that I begin my research at least two weeks before I start writing the actual paper so that I can access more articles on interlibrary loans and create a reference management file (in Zotero) before I write my first sentence and I do not have to scramble to find the page numbers in the end. </w:t>
      </w:r>
    </w:p>
    <w:p w:rsidR="00CE60F2" w:rsidRPr="002F7293" w:rsidRDefault="00CE60F2" w:rsidP="00976CBE">
      <w:pPr>
        <w:pStyle w:val="Heading2"/>
      </w:pPr>
      <w:bookmarkStart w:id="25" w:name="_Toc226408644"/>
      <w:r w:rsidRPr="002F7293">
        <w:t>Action Plan</w:t>
      </w:r>
      <w:bookmarkEnd w:id="25"/>
    </w:p>
    <w:p w:rsidR="00724F3F" w:rsidRDefault="00724F3F" w:rsidP="00724F3F">
      <w:r w:rsidRPr="00D72B35">
        <w:t>Firstly, I will perform PESTEL analysis and VRIO analysis simultaneously and not sequentially. Second, I will start with Zotero reference management software and add all sources using DOI and page numbers to make notes. Third, I will write my reflective account in an independent document as I fill in each part of the final report, noting the impression and assessments immediately instead of reproducing them with memories. Fourth, I will clearly point out the weaknesses of every theoretical model that I will use to get higher critical marks. Fifth, I will ensure that I get peer feedback on my SWOT analysis prior to submission since it has been observed before by my tutor that personal brand loyalty may cause lack of objectivity in analysing a company whose products I normally consume daily. Lastly, I will train the use of the same theoretical bases with a different company to enhance my transferable knowledge of strategic management concepts.</w:t>
      </w:r>
    </w:p>
    <w:p w:rsidR="00975B4D" w:rsidRPr="00D72B35" w:rsidRDefault="00975B4D" w:rsidP="00724F3F"/>
    <w:p w:rsidR="009D37B4" w:rsidRPr="00D72B35" w:rsidRDefault="009D37B4" w:rsidP="00CE60F2"/>
    <w:p w:rsidR="009D37B4" w:rsidRPr="00D72B35" w:rsidRDefault="00CE60F2" w:rsidP="00584FAB">
      <w:pPr>
        <w:pStyle w:val="Heading1"/>
      </w:pPr>
      <w:bookmarkStart w:id="26" w:name="_Toc226408645"/>
      <w:r w:rsidRPr="00D72B35">
        <w:lastRenderedPageBreak/>
        <w:t>Conclusion</w:t>
      </w:r>
      <w:bookmarkEnd w:id="26"/>
    </w:p>
    <w:p w:rsidR="00724F3F" w:rsidRPr="00D72B35" w:rsidRDefault="00724F3F" w:rsidP="00724F3F">
      <w:r w:rsidRPr="00D72B35">
        <w:t xml:space="preserve">Apple Inc. has highly developed yet </w:t>
      </w:r>
      <w:r w:rsidR="000778D0" w:rsidRPr="00D72B35">
        <w:t>inconsistent</w:t>
      </w:r>
      <w:r w:rsidRPr="00D72B35">
        <w:t xml:space="preserve"> strategic management. Its ecosystem lock-in differentiation strategy, and resources that are sustained by VRIO have created an impressive customer loyalty and financial returns. Nevertheless, the use of PESTEL analysis shows that the threats of antitrust regulation, lag in generative AI, and the saturation of smartphones are mounting. The Balanced Scorecard demonstrates a good financial and customer outlook and lacks of learning and growth due to the lack of innovation due to the abandoned project of the Apple Car. Some of the recommendations are: aggressive entry into the Indian market (iPhone SE Plus), strategic diversification into healthcare devices (glucose monitoring), active ecosystem modification to regulatory pressure and more aggressive investment in the field of generative AI. </w:t>
      </w:r>
    </w:p>
    <w:p w:rsidR="000F41A3" w:rsidRPr="00D72B35" w:rsidRDefault="000F41A3" w:rsidP="00CE60F2">
      <w:r w:rsidRPr="00D72B35">
        <w:br w:type="page"/>
      </w:r>
    </w:p>
    <w:p w:rsidR="009D37B4" w:rsidRPr="00D72B35" w:rsidRDefault="009D37B4" w:rsidP="0014053A">
      <w:pPr>
        <w:pStyle w:val="Heading1"/>
      </w:pPr>
      <w:bookmarkStart w:id="27" w:name="_Toc226408646"/>
      <w:r w:rsidRPr="00D72B35">
        <w:lastRenderedPageBreak/>
        <w:t>References</w:t>
      </w:r>
      <w:bookmarkEnd w:id="27"/>
    </w:p>
    <w:p w:rsidR="005C4FD3" w:rsidRPr="00D72B35" w:rsidRDefault="00D76B66" w:rsidP="0014053A">
      <w:pPr>
        <w:rPr>
          <w:szCs w:val="24"/>
        </w:rPr>
      </w:pPr>
      <w:r>
        <w:t>Apple Inc. (2024</w:t>
      </w:r>
      <w:r w:rsidR="005C4FD3" w:rsidRPr="00D72B35">
        <w:t>). </w:t>
      </w:r>
      <w:r w:rsidR="005C4FD3" w:rsidRPr="00D72B35">
        <w:rPr>
          <w:rStyle w:val="Emphasis"/>
          <w:rFonts w:cs="Times New Roman"/>
        </w:rPr>
        <w:t>En</w:t>
      </w:r>
      <w:r w:rsidR="00E72BFF">
        <w:rPr>
          <w:rStyle w:val="Emphasis"/>
          <w:rFonts w:cs="Times New Roman"/>
        </w:rPr>
        <w:t>vironmental Progress Report 2024</w:t>
      </w:r>
      <w:r w:rsidR="005C4FD3" w:rsidRPr="00D72B35">
        <w:t>. Cupertino: Apple.</w:t>
      </w:r>
    </w:p>
    <w:p w:rsidR="005C4FD3" w:rsidRPr="00D72B35" w:rsidRDefault="005C4FD3" w:rsidP="0014053A">
      <w:r w:rsidRPr="00D72B35">
        <w:t>Barney, J.B. and Hesterly, W.S. (2021). </w:t>
      </w:r>
      <w:r w:rsidRPr="00D72B35">
        <w:rPr>
          <w:rStyle w:val="Emphasis"/>
          <w:rFonts w:cs="Times New Roman"/>
        </w:rPr>
        <w:t>Strategic Management and Competitive Advantage</w:t>
      </w:r>
      <w:r w:rsidRPr="00D72B35">
        <w:t>. 7th ed. Harlow: Pearson.</w:t>
      </w:r>
    </w:p>
    <w:p w:rsidR="005C4FD3" w:rsidRPr="00D72B35" w:rsidRDefault="005C4FD3" w:rsidP="0014053A">
      <w:r w:rsidRPr="00D72B35">
        <w:t>Birkinshaw, J. (2022). ‘How Apple manages its ecosystem’, </w:t>
      </w:r>
      <w:r w:rsidRPr="00D72B35">
        <w:rPr>
          <w:rStyle w:val="Emphasis"/>
          <w:rFonts w:cs="Times New Roman"/>
        </w:rPr>
        <w:t>Harvard Business Review</w:t>
      </w:r>
      <w:r w:rsidRPr="00D72B35">
        <w:t>, 100(3), pp. 62-71.</w:t>
      </w:r>
    </w:p>
    <w:p w:rsidR="005C4FD3" w:rsidRPr="00D72B35" w:rsidRDefault="005C4FD3" w:rsidP="0014053A">
      <w:r w:rsidRPr="00D72B35">
        <w:t>Bryman, A. (2021). </w:t>
      </w:r>
      <w:r w:rsidRPr="00D72B35">
        <w:rPr>
          <w:rStyle w:val="Emphasis"/>
          <w:rFonts w:cs="Times New Roman"/>
        </w:rPr>
        <w:t>Business Research Methods</w:t>
      </w:r>
      <w:r w:rsidRPr="00D72B35">
        <w:t>. 6th ed. Oxford: Oxford University Press.</w:t>
      </w:r>
    </w:p>
    <w:p w:rsidR="005C4FD3" w:rsidRPr="00D72B35" w:rsidRDefault="005C4FD3" w:rsidP="0014053A">
      <w:r w:rsidRPr="00D72B35">
        <w:t>Cavusgil, S.T. et al. (2020). </w:t>
      </w:r>
      <w:r w:rsidRPr="00D72B35">
        <w:rPr>
          <w:rStyle w:val="Emphasis"/>
          <w:rFonts w:cs="Times New Roman"/>
        </w:rPr>
        <w:t>International Business: The New Realities</w:t>
      </w:r>
      <w:r w:rsidRPr="00D72B35">
        <w:t>. 5th ed. Melbourne: Pearson.</w:t>
      </w:r>
    </w:p>
    <w:p w:rsidR="005C4FD3" w:rsidRPr="00D72B35" w:rsidRDefault="005C4FD3" w:rsidP="0014053A">
      <w:r w:rsidRPr="00D72B35">
        <w:t>Chen, Y. and Liu, H. (2023). ‘Supply chain resilience in the smartphone industry’, </w:t>
      </w:r>
      <w:r w:rsidRPr="00D72B35">
        <w:rPr>
          <w:rStyle w:val="Emphasis"/>
          <w:rFonts w:cs="Times New Roman"/>
        </w:rPr>
        <w:t>Journal of Operations Management</w:t>
      </w:r>
      <w:r w:rsidRPr="00D72B35">
        <w:t>, 69(2), pp. 245-267.</w:t>
      </w:r>
    </w:p>
    <w:p w:rsidR="005C4FD3" w:rsidRPr="00D72B35" w:rsidRDefault="005C4FD3" w:rsidP="0014053A">
      <w:r w:rsidRPr="00D72B35">
        <w:t>Dunning, J.H. (2020). ‘Eclectic paradigm and Apple’s FDI’, </w:t>
      </w:r>
      <w:r w:rsidRPr="00D72B35">
        <w:rPr>
          <w:rStyle w:val="Emphasis"/>
          <w:rFonts w:cs="Times New Roman"/>
        </w:rPr>
        <w:t>International Business Review</w:t>
      </w:r>
      <w:r w:rsidRPr="00D72B35">
        <w:t>, 29(4), 101712.</w:t>
      </w:r>
    </w:p>
    <w:p w:rsidR="005C4FD3" w:rsidRPr="00D72B35" w:rsidRDefault="005C4FD3" w:rsidP="0014053A">
      <w:r w:rsidRPr="00D72B35">
        <w:t>Eisenhardt, K.M. and Martin, J.A. (2021). ‘Dynamic capabilities in tech firms’, </w:t>
      </w:r>
      <w:r w:rsidRPr="00D72B35">
        <w:rPr>
          <w:rStyle w:val="Emphasis"/>
          <w:rFonts w:cs="Times New Roman"/>
        </w:rPr>
        <w:t>Strategic Management Journal</w:t>
      </w:r>
      <w:r w:rsidRPr="00D72B35">
        <w:t>, 42(5), pp. 890-915.</w:t>
      </w:r>
    </w:p>
    <w:p w:rsidR="005C4FD3" w:rsidRPr="00D72B35" w:rsidRDefault="005C4FD3" w:rsidP="0014053A">
      <w:r w:rsidRPr="00D72B35">
        <w:t>Foss, N.J. and Saebi, T. (2022). ‘Business model innovation at Apple’, </w:t>
      </w:r>
      <w:r w:rsidRPr="00D72B35">
        <w:rPr>
          <w:rStyle w:val="Emphasis"/>
          <w:rFonts w:cs="Times New Roman"/>
        </w:rPr>
        <w:t>Long Range Planning</w:t>
      </w:r>
      <w:r w:rsidRPr="00D72B35">
        <w:t>, 55(3), 102186.</w:t>
      </w:r>
    </w:p>
    <w:p w:rsidR="005C4FD3" w:rsidRPr="00D72B35" w:rsidRDefault="005C4FD3" w:rsidP="0014053A">
      <w:r w:rsidRPr="00D72B35">
        <w:t>Ghemawat, P. (2020). ‘The new global strategy: Lessons from Apple’, </w:t>
      </w:r>
      <w:r w:rsidRPr="00D72B35">
        <w:rPr>
          <w:rStyle w:val="Emphasis"/>
          <w:rFonts w:cs="Times New Roman"/>
        </w:rPr>
        <w:t xml:space="preserve">California Management </w:t>
      </w:r>
      <w:r w:rsidRPr="00D72B35">
        <w:t>Review, 62(4), pp. 45-67.</w:t>
      </w:r>
    </w:p>
    <w:p w:rsidR="005C4FD3" w:rsidRPr="00D72B35" w:rsidRDefault="005C4FD3" w:rsidP="0014053A">
      <w:r w:rsidRPr="00D72B35">
        <w:t>Grant, R.M. (2021). </w:t>
      </w:r>
      <w:r w:rsidRPr="00D72B35">
        <w:rPr>
          <w:rStyle w:val="Emphasis"/>
          <w:rFonts w:cs="Times New Roman"/>
        </w:rPr>
        <w:t>Contemporary Strategy Analysis</w:t>
      </w:r>
      <w:r w:rsidRPr="00D72B35">
        <w:t>. 10th ed. Hoboken: Wiley.</w:t>
      </w:r>
    </w:p>
    <w:p w:rsidR="005C4FD3" w:rsidRPr="00D72B35" w:rsidRDefault="005C4FD3" w:rsidP="0014053A">
      <w:r w:rsidRPr="00D72B35">
        <w:t>Helfat, C.E. and Peteraf, M.A. (2020). ‘Managerial cognitive capabilities and the iPhone’s success’, </w:t>
      </w:r>
      <w:r w:rsidRPr="00D72B35">
        <w:rPr>
          <w:rStyle w:val="Emphasis"/>
          <w:rFonts w:cs="Times New Roman"/>
        </w:rPr>
        <w:t>Academy of Management Discoveries</w:t>
      </w:r>
      <w:r w:rsidRPr="00D72B35">
        <w:t>, 6(2), pp. 212-234.</w:t>
      </w:r>
    </w:p>
    <w:p w:rsidR="005C4FD3" w:rsidRPr="00D72B35" w:rsidRDefault="005C4FD3" w:rsidP="0014053A">
      <w:r w:rsidRPr="00D72B35">
        <w:t>Hill, C.W.L., Schilling, M.A. and Jones, G.R. (2022). </w:t>
      </w:r>
      <w:r w:rsidRPr="00D72B35">
        <w:rPr>
          <w:rStyle w:val="Emphasis"/>
          <w:rFonts w:cs="Times New Roman"/>
        </w:rPr>
        <w:t>Strategic Management: Theory &amp; Cases</w:t>
      </w:r>
      <w:r w:rsidRPr="00D72B35">
        <w:t>. 14th ed. Boston: Cengage.</w:t>
      </w:r>
    </w:p>
    <w:p w:rsidR="005C4FD3" w:rsidRPr="00D72B35" w:rsidRDefault="005C4FD3" w:rsidP="0014053A">
      <w:r w:rsidRPr="00D72B35">
        <w:t>Hitt, M.A., Ireland, R.D. and Hoskisson, R.E. (2022). </w:t>
      </w:r>
      <w:r w:rsidRPr="00D72B35">
        <w:rPr>
          <w:rStyle w:val="Emphasis"/>
          <w:rFonts w:cs="Times New Roman"/>
        </w:rPr>
        <w:t>Strategic Management: Concepts and Cases</w:t>
      </w:r>
      <w:r w:rsidRPr="00D72B35">
        <w:t>. 13th ed. Mason: South-Western.</w:t>
      </w:r>
    </w:p>
    <w:p w:rsidR="005C4FD3" w:rsidRPr="00D72B35" w:rsidRDefault="005C4FD3" w:rsidP="0014053A">
      <w:r w:rsidRPr="00D72B35">
        <w:t>Johnson, G., Whittington, R. and Scholes, K. (2020). </w:t>
      </w:r>
      <w:r w:rsidRPr="00D72B35">
        <w:rPr>
          <w:rStyle w:val="Emphasis"/>
          <w:rFonts w:cs="Times New Roman"/>
        </w:rPr>
        <w:t>Exploring Strategy</w:t>
      </w:r>
      <w:r w:rsidRPr="00D72B35">
        <w:t>. 12th ed. Harlow: Pearson.</w:t>
      </w:r>
    </w:p>
    <w:p w:rsidR="005C4FD3" w:rsidRPr="00D72B35" w:rsidRDefault="005C4FD3" w:rsidP="0014053A">
      <w:r w:rsidRPr="00D72B35">
        <w:lastRenderedPageBreak/>
        <w:t>Kaplan, R.S. (2020). ‘The Balanced Scorecard at 30’, </w:t>
      </w:r>
      <w:r w:rsidRPr="00D72B35">
        <w:rPr>
          <w:rStyle w:val="Emphasis"/>
          <w:rFonts w:cs="Times New Roman"/>
        </w:rPr>
        <w:t>Harvard Business Review</w:t>
      </w:r>
      <w:r w:rsidRPr="00D72B35">
        <w:t>, 98(6), pp. 46-55.</w:t>
      </w:r>
    </w:p>
    <w:p w:rsidR="005C4FD3" w:rsidRPr="00D72B35" w:rsidRDefault="005C4FD3" w:rsidP="0014053A">
      <w:r w:rsidRPr="00D72B35">
        <w:t>Kaplan, R.S. and Norton, D.P. (1992). ‘The balanced scorecard: Measures that drive performance’, </w:t>
      </w:r>
      <w:r w:rsidRPr="00D72B35">
        <w:rPr>
          <w:rStyle w:val="Emphasis"/>
          <w:rFonts w:cs="Times New Roman"/>
        </w:rPr>
        <w:t>Harvard Business Review</w:t>
      </w:r>
      <w:r w:rsidRPr="00D72B35">
        <w:t>, 70(1), pp. 71-79.</w:t>
      </w:r>
    </w:p>
    <w:p w:rsidR="005C4FD3" w:rsidRPr="00D72B35" w:rsidRDefault="005C4FD3" w:rsidP="0014053A">
      <w:r w:rsidRPr="00D72B35">
        <w:t>Kim, W.C. and Mauborgne, R. (2021). </w:t>
      </w:r>
      <w:r w:rsidRPr="00D72B35">
        <w:rPr>
          <w:rStyle w:val="Emphasis"/>
          <w:rFonts w:cs="Times New Roman"/>
        </w:rPr>
        <w:t>Blue Ocean Shift: Beyond Competing</w:t>
      </w:r>
      <w:r w:rsidRPr="00D72B35">
        <w:t>. Boston: Harvard Business Review Press.</w:t>
      </w:r>
    </w:p>
    <w:p w:rsidR="005C4FD3" w:rsidRPr="00D72B35" w:rsidRDefault="005C4FD3" w:rsidP="0014053A">
      <w:r w:rsidRPr="00D72B35">
        <w:t>Kotter, J.P. (2021). </w:t>
      </w:r>
      <w:r w:rsidRPr="00D72B35">
        <w:rPr>
          <w:rStyle w:val="Emphasis"/>
          <w:rFonts w:cs="Times New Roman"/>
        </w:rPr>
        <w:t>Change: How to transform organisations</w:t>
      </w:r>
      <w:r w:rsidRPr="00D72B35">
        <w:t>. Boston: Harvard Business Review Press.</w:t>
      </w:r>
    </w:p>
    <w:p w:rsidR="005C4FD3" w:rsidRPr="00D72B35" w:rsidRDefault="005C4FD3" w:rsidP="0014053A">
      <w:r w:rsidRPr="00D72B35">
        <w:t>Li, X. and Wang, J. (2024). ‘US-China tech decoupling and Apple’s response’, </w:t>
      </w:r>
      <w:r w:rsidRPr="00D72B35">
        <w:rPr>
          <w:rStyle w:val="Emphasis"/>
          <w:rFonts w:cs="Times New Roman"/>
        </w:rPr>
        <w:t xml:space="preserve">Journal of </w:t>
      </w:r>
      <w:r w:rsidRPr="00D72B35">
        <w:t>International</w:t>
      </w:r>
      <w:r w:rsidRPr="00D72B35">
        <w:rPr>
          <w:rStyle w:val="Emphasis"/>
          <w:rFonts w:cs="Times New Roman"/>
        </w:rPr>
        <w:t xml:space="preserve"> Business Policy</w:t>
      </w:r>
      <w:r w:rsidRPr="00D72B35">
        <w:t>, 7(1), pp. 34-52.</w:t>
      </w:r>
    </w:p>
    <w:p w:rsidR="005C4FD3" w:rsidRPr="00D72B35" w:rsidRDefault="005C4FD3" w:rsidP="0014053A">
      <w:r w:rsidRPr="00D72B35">
        <w:t>McGrath, R.G. (2022). ‘The end of competitive advantage for smartphone makers’, </w:t>
      </w:r>
      <w:r w:rsidRPr="00D72B35">
        <w:rPr>
          <w:rStyle w:val="Emphasis"/>
          <w:rFonts w:cs="Times New Roman"/>
        </w:rPr>
        <w:t>MIT Sloan Management Review</w:t>
      </w:r>
      <w:r w:rsidRPr="00D72B35">
        <w:t>, 63(3), pp. 28-37.</w:t>
      </w:r>
    </w:p>
    <w:p w:rsidR="005C4FD3" w:rsidRPr="00D72B35" w:rsidRDefault="005C4FD3" w:rsidP="0014053A">
      <w:r w:rsidRPr="00D72B35">
        <w:t>Mintzberg, H. (2020). </w:t>
      </w:r>
      <w:r w:rsidRPr="00D72B35">
        <w:rPr>
          <w:rStyle w:val="Emphasis"/>
          <w:rFonts w:cs="Times New Roman"/>
        </w:rPr>
        <w:t>The Rise and Fall of Strategic Planning</w:t>
      </w:r>
      <w:r w:rsidRPr="00D72B35">
        <w:t>. New York: Free Press.</w:t>
      </w:r>
    </w:p>
    <w:p w:rsidR="005C4FD3" w:rsidRPr="00D72B35" w:rsidRDefault="005C4FD3" w:rsidP="0014053A">
      <w:r w:rsidRPr="00D72B35">
        <w:t>Morgan, G. (2023). </w:t>
      </w:r>
      <w:r w:rsidRPr="00D72B35">
        <w:rPr>
          <w:rStyle w:val="Emphasis"/>
          <w:rFonts w:cs="Times New Roman"/>
        </w:rPr>
        <w:t>Images of Organisation</w:t>
      </w:r>
      <w:r w:rsidRPr="00D72B35">
        <w:t>. 5th ed. London: Sage.</w:t>
      </w:r>
    </w:p>
    <w:p w:rsidR="005C4FD3" w:rsidRPr="00D72B35" w:rsidRDefault="005C4FD3" w:rsidP="0014053A">
      <w:r w:rsidRPr="00D72B35">
        <w:t>Nonaka, I. and Takeuchi, H. (2021). </w:t>
      </w:r>
      <w:r w:rsidRPr="00D72B35">
        <w:rPr>
          <w:rStyle w:val="Emphasis"/>
          <w:rFonts w:cs="Times New Roman"/>
        </w:rPr>
        <w:t>The Wise Company: How Apple creates knowledge</w:t>
      </w:r>
      <w:r w:rsidRPr="00D72B35">
        <w:t>. Oxford: Oxford University Press.</w:t>
      </w:r>
    </w:p>
    <w:p w:rsidR="005C4FD3" w:rsidRPr="00D72B35" w:rsidRDefault="005C4FD3" w:rsidP="0014053A">
      <w:r w:rsidRPr="00D72B35">
        <w:t>Osterwalder, A. and Pigneur, Y. (2020). </w:t>
      </w:r>
      <w:r w:rsidRPr="00D72B35">
        <w:rPr>
          <w:rStyle w:val="Emphasis"/>
          <w:rFonts w:cs="Times New Roman"/>
        </w:rPr>
        <w:t>Business Model Generation: Apple case study</w:t>
      </w:r>
      <w:r w:rsidRPr="00D72B35">
        <w:t>. Hoboken: Wiley.</w:t>
      </w:r>
    </w:p>
    <w:p w:rsidR="005C4FD3" w:rsidRPr="00D72B35" w:rsidRDefault="005C4FD3" w:rsidP="0014053A">
      <w:r w:rsidRPr="00D72B35">
        <w:t>Peng, M.W. (2023). </w:t>
      </w:r>
      <w:r w:rsidRPr="00D72B35">
        <w:rPr>
          <w:rStyle w:val="Emphasis"/>
          <w:rFonts w:cs="Times New Roman"/>
        </w:rPr>
        <w:t>Global Strategic Management</w:t>
      </w:r>
      <w:r w:rsidRPr="00D72B35">
        <w:t>. 6th ed. Mason: Cengage.</w:t>
      </w:r>
    </w:p>
    <w:p w:rsidR="005C4FD3" w:rsidRPr="00D72B35" w:rsidRDefault="005C4FD3" w:rsidP="0014053A">
      <w:r w:rsidRPr="00D72B35">
        <w:t>Porter, M.E. (2020). ‘The five competitive forces that shape strategy’, </w:t>
      </w:r>
      <w:r w:rsidRPr="00D72B35">
        <w:rPr>
          <w:rStyle w:val="Emphasis"/>
          <w:rFonts w:cs="Times New Roman"/>
        </w:rPr>
        <w:t>Harvard Business Review</w:t>
      </w:r>
      <w:r w:rsidRPr="00D72B35">
        <w:t>, 98(1), pp. 78-93.</w:t>
      </w:r>
    </w:p>
    <w:p w:rsidR="005C4FD3" w:rsidRPr="00D72B35" w:rsidRDefault="005C4FD3" w:rsidP="0014053A">
      <w:r w:rsidRPr="00D72B35">
        <w:t>Prahalad, C.K. and Hamel, G. (2021). ‘The core competence of the corporation: Apple revisited’, </w:t>
      </w:r>
      <w:r w:rsidRPr="00D72B35">
        <w:rPr>
          <w:rStyle w:val="Emphasis"/>
          <w:rFonts w:cs="Times New Roman"/>
        </w:rPr>
        <w:t>Strategic Management Journal</w:t>
      </w:r>
      <w:r w:rsidRPr="00D72B35">
        <w:t>, 42(8), pp. 1465-1485.</w:t>
      </w:r>
    </w:p>
    <w:p w:rsidR="005C4FD3" w:rsidRPr="00D72B35" w:rsidRDefault="005C4FD3" w:rsidP="0014053A">
      <w:r w:rsidRPr="00D72B35">
        <w:t>Quinn, J.B. (2022). ‘Innovation and change at Apple Inc.’, </w:t>
      </w:r>
      <w:r w:rsidRPr="00D72B35">
        <w:rPr>
          <w:rStyle w:val="Emphasis"/>
          <w:rFonts w:cs="Times New Roman"/>
        </w:rPr>
        <w:t>Sloan Management Review</w:t>
      </w:r>
      <w:r w:rsidRPr="00D72B35">
        <w:t>, 63(4), pp. 55-70.</w:t>
      </w:r>
    </w:p>
    <w:p w:rsidR="005C4FD3" w:rsidRPr="00D72B35" w:rsidRDefault="005C4FD3" w:rsidP="0014053A">
      <w:r w:rsidRPr="00D72B35">
        <w:t>Rumelt, R.P. (2022). </w:t>
      </w:r>
      <w:r w:rsidRPr="00D72B35">
        <w:rPr>
          <w:rStyle w:val="Emphasis"/>
          <w:rFonts w:cs="Times New Roman"/>
        </w:rPr>
        <w:t>Good Strategy/Bad Strategy: Apple’s approach</w:t>
      </w:r>
      <w:r w:rsidRPr="00D72B35">
        <w:t>. New York: Crown Business.</w:t>
      </w:r>
    </w:p>
    <w:p w:rsidR="005C4FD3" w:rsidRPr="00D72B35" w:rsidRDefault="005C4FD3" w:rsidP="0014053A">
      <w:r w:rsidRPr="00D72B35">
        <w:lastRenderedPageBreak/>
        <w:t>Schoemaker, P.J.H. (2020). ‘Scenario planning for Apple’s future’, </w:t>
      </w:r>
      <w:r w:rsidRPr="00D72B35">
        <w:rPr>
          <w:rStyle w:val="Emphasis"/>
          <w:rFonts w:cs="Times New Roman"/>
        </w:rPr>
        <w:t>Technological Forecasting and Social Change</w:t>
      </w:r>
      <w:r w:rsidRPr="00D72B35">
        <w:t>, 151, 119825.</w:t>
      </w:r>
    </w:p>
    <w:p w:rsidR="005C4FD3" w:rsidRPr="00D72B35" w:rsidRDefault="005C4FD3" w:rsidP="0014053A">
      <w:r w:rsidRPr="00D72B35">
        <w:t>Schumpeter, J.A. (2021). </w:t>
      </w:r>
      <w:r w:rsidRPr="00D72B35">
        <w:rPr>
          <w:rStyle w:val="Emphasis"/>
          <w:rFonts w:cs="Times New Roman"/>
        </w:rPr>
        <w:t>Capitalism, Socialism and Democracy: Innovation in tech</w:t>
      </w:r>
      <w:r w:rsidRPr="00D72B35">
        <w:t>. London: Routledge.</w:t>
      </w:r>
    </w:p>
    <w:p w:rsidR="005C4FD3" w:rsidRPr="00D72B35" w:rsidRDefault="005C4FD3" w:rsidP="0014053A">
      <w:r w:rsidRPr="00D72B35">
        <w:t>Senge, P.M. (2022). </w:t>
      </w:r>
      <w:r w:rsidRPr="00D72B35">
        <w:rPr>
          <w:rStyle w:val="Emphasis"/>
          <w:rFonts w:cs="Times New Roman"/>
        </w:rPr>
        <w:t>The Fifth Discipline: Apple’s learning organisation</w:t>
      </w:r>
      <w:r w:rsidRPr="00D72B35">
        <w:t>. London: Nicholas Brealey.</w:t>
      </w:r>
    </w:p>
    <w:p w:rsidR="005C4FD3" w:rsidRPr="00D72B35" w:rsidRDefault="005C4FD3" w:rsidP="0014053A">
      <w:r w:rsidRPr="00D72B35">
        <w:t>Teece, D.J. (2020). ‘Business models and dynamic capabilities in Apple’s success’, </w:t>
      </w:r>
      <w:r w:rsidRPr="00D72B35">
        <w:rPr>
          <w:rStyle w:val="Emphasis"/>
          <w:rFonts w:cs="Times New Roman"/>
        </w:rPr>
        <w:t>California Management Review</w:t>
      </w:r>
      <w:r w:rsidRPr="00D72B35">
        <w:t>, 62(2), pp. 34-56.</w:t>
      </w:r>
    </w:p>
    <w:p w:rsidR="005C4FD3" w:rsidRPr="00D72B35" w:rsidRDefault="005C4FD3" w:rsidP="0014053A">
      <w:r w:rsidRPr="00D72B35">
        <w:t>Teece, D.J. (2022). ‘Profiting from innovation in the digital era: Apple’s strategy’, </w:t>
      </w:r>
      <w:r w:rsidRPr="00D72B35">
        <w:rPr>
          <w:rStyle w:val="Emphasis"/>
          <w:rFonts w:cs="Times New Roman"/>
        </w:rPr>
        <w:t>Research Policy</w:t>
      </w:r>
      <w:r w:rsidRPr="00D72B35">
        <w:t>, 51(5), 104512.</w:t>
      </w:r>
    </w:p>
    <w:p w:rsidR="005C4FD3" w:rsidRPr="00D72B35" w:rsidRDefault="005C4FD3" w:rsidP="0014053A">
      <w:r w:rsidRPr="00D72B35">
        <w:t>Thompson, A.A., Peteraf, M.A. and Strickland, A.J. (2023). </w:t>
      </w:r>
      <w:r w:rsidRPr="00D72B35">
        <w:rPr>
          <w:rStyle w:val="Emphasis"/>
          <w:rFonts w:cs="Times New Roman"/>
        </w:rPr>
        <w:t>Crafting &amp; Executing Strategy: Apple’s latest moves</w:t>
      </w:r>
      <w:r w:rsidRPr="00D72B35">
        <w:t>. 23rd ed. New York: McGraw-Hill.</w:t>
      </w:r>
    </w:p>
    <w:p w:rsidR="005C4FD3" w:rsidRPr="00D72B35" w:rsidRDefault="005C4FD3" w:rsidP="0014053A">
      <w:r w:rsidRPr="00D72B35">
        <w:t>Verbeke, A. (2021). </w:t>
      </w:r>
      <w:r w:rsidRPr="00D72B35">
        <w:rPr>
          <w:rStyle w:val="Emphasis"/>
          <w:rFonts w:cs="Times New Roman"/>
        </w:rPr>
        <w:t>International Business Strategy: Apple’s global footprint</w:t>
      </w:r>
      <w:r w:rsidRPr="00D72B35">
        <w:t>. 3rd ed. Cambridge: Cambridge University Press.</w:t>
      </w:r>
    </w:p>
    <w:p w:rsidR="005C4FD3" w:rsidRPr="00D72B35" w:rsidRDefault="005C4FD3" w:rsidP="0014053A">
      <w:r w:rsidRPr="00D72B35">
        <w:t>Wang, L. and Wu, B. (2024). ‘Ecosystem competition: Apple vs Google’, </w:t>
      </w:r>
      <w:r w:rsidRPr="00D72B35">
        <w:rPr>
          <w:rStyle w:val="Emphasis"/>
          <w:rFonts w:cs="Times New Roman"/>
        </w:rPr>
        <w:t>Strategic Entrepreneurship Journal</w:t>
      </w:r>
      <w:r w:rsidRPr="00D72B35">
        <w:t>, 18(1), pp. 89-114.</w:t>
      </w:r>
    </w:p>
    <w:p w:rsidR="005C4FD3" w:rsidRPr="00D72B35" w:rsidRDefault="005C4FD3" w:rsidP="0014053A">
      <w:r w:rsidRPr="00D72B35">
        <w:t>Wheelen, T.L. and Hunger, J.D. (2022). </w:t>
      </w:r>
      <w:r w:rsidRPr="00D72B35">
        <w:rPr>
          <w:rStyle w:val="Emphasis"/>
          <w:rFonts w:cs="Times New Roman"/>
        </w:rPr>
        <w:t>Strategic Management and Business Policy</w:t>
      </w:r>
      <w:r w:rsidRPr="00D72B35">
        <w:t>. 16th ed. Boston: Pearson.</w:t>
      </w:r>
    </w:p>
    <w:p w:rsidR="005C4FD3" w:rsidRPr="00D72B35" w:rsidRDefault="005C4FD3" w:rsidP="0014053A">
      <w:r w:rsidRPr="00D72B35">
        <w:t>Whittington, R. (2021). ‘What is strategy - and does it matter? Apple case’, </w:t>
      </w:r>
      <w:r w:rsidRPr="00D72B35">
        <w:rPr>
          <w:rStyle w:val="Emphasis"/>
          <w:rFonts w:cs="Times New Roman"/>
        </w:rPr>
        <w:t>Journal of Management Studies</w:t>
      </w:r>
      <w:r w:rsidRPr="00D72B35">
        <w:t>, 58(4), pp. 1022-1045.</w:t>
      </w:r>
    </w:p>
    <w:p w:rsidR="005C4FD3" w:rsidRPr="00D72B35" w:rsidRDefault="005C4FD3" w:rsidP="0014053A">
      <w:r w:rsidRPr="00D72B35">
        <w:t>Williamson, O.E. (2020). ‘Transaction cost economics and Apple’s vertical integration’, </w:t>
      </w:r>
      <w:r w:rsidRPr="00D72B35">
        <w:rPr>
          <w:rStyle w:val="Emphasis"/>
          <w:rFonts w:cs="Times New Roman"/>
        </w:rPr>
        <w:t>Industrial and Corporate Change</w:t>
      </w:r>
      <w:r w:rsidRPr="00D72B35">
        <w:t>, 29(3), pp. 667-689.</w:t>
      </w:r>
    </w:p>
    <w:p w:rsidR="005C4FD3" w:rsidRPr="00D72B35" w:rsidRDefault="005C4FD3" w:rsidP="0014053A">
      <w:r w:rsidRPr="00D72B35">
        <w:t>Winter, S.G. (2021). ‘The routines of Apple’s product development’, </w:t>
      </w:r>
      <w:r w:rsidRPr="00D72B35">
        <w:rPr>
          <w:rStyle w:val="Emphasis"/>
          <w:rFonts w:cs="Times New Roman"/>
        </w:rPr>
        <w:t>Organization Science</w:t>
      </w:r>
      <w:r w:rsidRPr="00D72B35">
        <w:t>, 32(4), pp. 890-912.</w:t>
      </w:r>
    </w:p>
    <w:p w:rsidR="005C4FD3" w:rsidRPr="00D72B35" w:rsidRDefault="005C4FD3" w:rsidP="0014053A">
      <w:r w:rsidRPr="00D72B35">
        <w:t>Wooldridge, B. and Floyd, S.W. (2022). ‘Strategic process research at Apple’, </w:t>
      </w:r>
      <w:r w:rsidRPr="00D72B35">
        <w:rPr>
          <w:rStyle w:val="Emphasis"/>
          <w:rFonts w:cs="Times New Roman"/>
        </w:rPr>
        <w:t>Strategic Organization</w:t>
      </w:r>
      <w:r w:rsidRPr="00D72B35">
        <w:t>, 20(2), pp. 345-367.</w:t>
      </w:r>
    </w:p>
    <w:p w:rsidR="005C4FD3" w:rsidRPr="00D72B35" w:rsidRDefault="005C4FD3" w:rsidP="0014053A">
      <w:r w:rsidRPr="00D72B35">
        <w:t>Wright, M. and Hoskisson, R.E. (2023). ‘Corporate diversification at Apple’, </w:t>
      </w:r>
      <w:r w:rsidRPr="00D72B35">
        <w:rPr>
          <w:rStyle w:val="Emphasis"/>
          <w:rFonts w:cs="Times New Roman"/>
        </w:rPr>
        <w:t>Academy of Management Journal</w:t>
      </w:r>
      <w:r w:rsidRPr="00D72B35">
        <w:t>, 66(2), pp. 478-502.</w:t>
      </w:r>
    </w:p>
    <w:p w:rsidR="005C4FD3" w:rsidRPr="00D72B35" w:rsidRDefault="005C4FD3" w:rsidP="0014053A">
      <w:r w:rsidRPr="00D72B35">
        <w:lastRenderedPageBreak/>
        <w:t>Xu, K. and Zhang, Y. (2024). ‘Semiconductor strategy: Apple’s M-series chips’, </w:t>
      </w:r>
      <w:r w:rsidRPr="00D72B35">
        <w:rPr>
          <w:rStyle w:val="Emphasis"/>
          <w:rFonts w:cs="Times New Roman"/>
        </w:rPr>
        <w:t>Journal of Engineering and Technology Management</w:t>
      </w:r>
      <w:r w:rsidRPr="00D72B35">
        <w:t>, 71, 101785.</w:t>
      </w:r>
    </w:p>
    <w:p w:rsidR="005C4FD3" w:rsidRPr="00D72B35" w:rsidRDefault="005C4FD3" w:rsidP="0014053A">
      <w:r w:rsidRPr="00D72B35">
        <w:t>Yoffie, D.B. and Ross, D. (2021). </w:t>
      </w:r>
      <w:r w:rsidRPr="00D72B35">
        <w:rPr>
          <w:rStyle w:val="Emphasis"/>
          <w:rFonts w:cs="Times New Roman"/>
        </w:rPr>
        <w:t>Apple: How to compete in digital markets</w:t>
      </w:r>
      <w:r w:rsidRPr="00D72B35">
        <w:t>. Boston: Harvard Business School Publishing.</w:t>
      </w:r>
    </w:p>
    <w:p w:rsidR="005C4FD3" w:rsidRPr="00D72B35" w:rsidRDefault="005C4FD3" w:rsidP="0014053A">
      <w:r w:rsidRPr="00D72B35">
        <w:t>Zahra, S.A. (2022). ‘Entrepreneurial capabilities at Apple after Jobs’, </w:t>
      </w:r>
      <w:r w:rsidRPr="00D72B35">
        <w:rPr>
          <w:rStyle w:val="Emphasis"/>
          <w:rFonts w:cs="Times New Roman"/>
        </w:rPr>
        <w:t>Entrepreneurship Theory and Practice</w:t>
      </w:r>
      <w:r w:rsidRPr="00D72B35">
        <w:t>, 46(3), pp. 712-739.</w:t>
      </w:r>
    </w:p>
    <w:p w:rsidR="005C4FD3" w:rsidRPr="00D72B35" w:rsidRDefault="005C4FD3" w:rsidP="0014053A">
      <w:r w:rsidRPr="00D72B35">
        <w:t>Zenger, T.R. (2020). ‘The core competencies of platforms: Apple’s App Store’, </w:t>
      </w:r>
      <w:r w:rsidRPr="00D72B35">
        <w:rPr>
          <w:rStyle w:val="Emphasis"/>
          <w:rFonts w:cs="Times New Roman"/>
        </w:rPr>
        <w:t>Strategy Science</w:t>
      </w:r>
      <w:r w:rsidRPr="00D72B35">
        <w:t>, 5(3), pp. 198-215.</w:t>
      </w:r>
    </w:p>
    <w:p w:rsidR="005C4FD3" w:rsidRPr="00D72B35" w:rsidRDefault="005C4FD3" w:rsidP="0014053A">
      <w:r w:rsidRPr="00D72B35">
        <w:t>Zhang, M. and Li, S. (2023). ‘CSR and supply chain transparency in Apple’s factories’, </w:t>
      </w:r>
      <w:r w:rsidRPr="00D72B35">
        <w:rPr>
          <w:rStyle w:val="Emphasis"/>
          <w:rFonts w:cs="Times New Roman"/>
        </w:rPr>
        <w:t>Journal of Business Ethics</w:t>
      </w:r>
      <w:r w:rsidRPr="00D72B35">
        <w:t>, 180(2), pp. 441-463.</w:t>
      </w:r>
    </w:p>
    <w:p w:rsidR="005C4FD3" w:rsidRPr="00D72B35" w:rsidRDefault="005C4FD3" w:rsidP="0014053A">
      <w:r w:rsidRPr="00D72B35">
        <w:t>Zott, C. and Amit, R. (2024). ‘Business model design for Apple’s healthcare pivot’, </w:t>
      </w:r>
      <w:r w:rsidRPr="00D72B35">
        <w:rPr>
          <w:rStyle w:val="Emphasis"/>
          <w:rFonts w:cs="Times New Roman"/>
        </w:rPr>
        <w:t>Strategic Management Journal</w:t>
      </w:r>
      <w:r w:rsidRPr="00D72B35">
        <w:t>, 45(1), pp. 112-138.</w:t>
      </w:r>
    </w:p>
    <w:sectPr w:rsidR="005C4FD3" w:rsidRPr="00D72B35">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7C54" w:rsidRDefault="00BD7C54">
      <w:pPr>
        <w:spacing w:after="0" w:line="240" w:lineRule="auto"/>
      </w:pPr>
      <w:r>
        <w:separator/>
      </w:r>
    </w:p>
  </w:endnote>
  <w:endnote w:type="continuationSeparator" w:id="0">
    <w:p w:rsidR="00BD7C54" w:rsidRDefault="00BD7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1074536"/>
      <w:docPartObj>
        <w:docPartGallery w:val="Page Numbers (Bottom of Page)"/>
        <w:docPartUnique/>
      </w:docPartObj>
    </w:sdtPr>
    <w:sdtEndPr>
      <w:rPr>
        <w:noProof/>
      </w:rPr>
    </w:sdtEndPr>
    <w:sdtContent>
      <w:p w:rsidR="00BF7CDE" w:rsidRDefault="00BF7CDE">
        <w:pPr>
          <w:pStyle w:val="Footer"/>
          <w:jc w:val="center"/>
        </w:pPr>
        <w:r>
          <w:fldChar w:fldCharType="begin"/>
        </w:r>
        <w:r>
          <w:instrText xml:space="preserve"> PAGE   \* MERGEFORMAT </w:instrText>
        </w:r>
        <w:r>
          <w:fldChar w:fldCharType="separate"/>
        </w:r>
        <w:r w:rsidR="00EC5AF2">
          <w:rPr>
            <w:noProof/>
          </w:rPr>
          <w:t>1</w:t>
        </w:r>
        <w:r>
          <w:rPr>
            <w:noProof/>
          </w:rPr>
          <w:fldChar w:fldCharType="end"/>
        </w:r>
      </w:p>
    </w:sdtContent>
  </w:sdt>
  <w:p w:rsidR="00BF7CDE" w:rsidRDefault="00BF7CD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7C54" w:rsidRDefault="00BD7C54">
      <w:pPr>
        <w:spacing w:after="0" w:line="240" w:lineRule="auto"/>
      </w:pPr>
      <w:r>
        <w:separator/>
      </w:r>
    </w:p>
  </w:footnote>
  <w:footnote w:type="continuationSeparator" w:id="0">
    <w:p w:rsidR="00BD7C54" w:rsidRDefault="00BD7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7464" w:rsidRDefault="00807464" w:rsidP="00807464">
    <w:pPr>
      <w:pStyle w:val="Header"/>
      <w:jc w:val="right"/>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C34F63"/>
    <w:multiLevelType w:val="multilevel"/>
    <w:tmpl w:val="A4305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E81F43"/>
    <w:multiLevelType w:val="hybridMultilevel"/>
    <w:tmpl w:val="FE720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915887"/>
    <w:multiLevelType w:val="hybridMultilevel"/>
    <w:tmpl w:val="11263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1E2B01"/>
    <w:multiLevelType w:val="multilevel"/>
    <w:tmpl w:val="DE8AD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0E3C94"/>
    <w:multiLevelType w:val="multilevel"/>
    <w:tmpl w:val="910E3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C84E1D"/>
    <w:multiLevelType w:val="hybridMultilevel"/>
    <w:tmpl w:val="E4A6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4"/>
  </w:num>
  <w:num w:numId="5">
    <w:abstractNumId w:val="3"/>
  </w:num>
  <w:num w:numId="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M2MrAwNTW0sDAyNzJX0lEKTi0uzszPAymwMK0FABDz0K8tAAAA"/>
  </w:docVars>
  <w:rsids>
    <w:rsidRoot w:val="00650B5C"/>
    <w:rsid w:val="00000ECE"/>
    <w:rsid w:val="000014E8"/>
    <w:rsid w:val="000066A7"/>
    <w:rsid w:val="00006D71"/>
    <w:rsid w:val="00007E65"/>
    <w:rsid w:val="000113F3"/>
    <w:rsid w:val="0001167A"/>
    <w:rsid w:val="000130AD"/>
    <w:rsid w:val="00014B8B"/>
    <w:rsid w:val="00015A77"/>
    <w:rsid w:val="00017A81"/>
    <w:rsid w:val="00023FB2"/>
    <w:rsid w:val="00026667"/>
    <w:rsid w:val="000276E9"/>
    <w:rsid w:val="00031347"/>
    <w:rsid w:val="00031FD0"/>
    <w:rsid w:val="00036A9C"/>
    <w:rsid w:val="00036CD2"/>
    <w:rsid w:val="00041B9A"/>
    <w:rsid w:val="00041F7B"/>
    <w:rsid w:val="000427E6"/>
    <w:rsid w:val="00043CA4"/>
    <w:rsid w:val="00044575"/>
    <w:rsid w:val="00046786"/>
    <w:rsid w:val="00046E29"/>
    <w:rsid w:val="00051510"/>
    <w:rsid w:val="00052B03"/>
    <w:rsid w:val="000552D2"/>
    <w:rsid w:val="000600EF"/>
    <w:rsid w:val="00060132"/>
    <w:rsid w:val="0006086A"/>
    <w:rsid w:val="00060885"/>
    <w:rsid w:val="00062F0B"/>
    <w:rsid w:val="000642BA"/>
    <w:rsid w:val="00065E20"/>
    <w:rsid w:val="000675B8"/>
    <w:rsid w:val="000709A2"/>
    <w:rsid w:val="00070C55"/>
    <w:rsid w:val="00071F41"/>
    <w:rsid w:val="0007205B"/>
    <w:rsid w:val="00073390"/>
    <w:rsid w:val="000740F8"/>
    <w:rsid w:val="00074D09"/>
    <w:rsid w:val="000763BC"/>
    <w:rsid w:val="00076B4F"/>
    <w:rsid w:val="000778D0"/>
    <w:rsid w:val="0007791F"/>
    <w:rsid w:val="00077B94"/>
    <w:rsid w:val="00081F6B"/>
    <w:rsid w:val="000847CA"/>
    <w:rsid w:val="00085A3B"/>
    <w:rsid w:val="00086076"/>
    <w:rsid w:val="00087265"/>
    <w:rsid w:val="0009179D"/>
    <w:rsid w:val="0009271E"/>
    <w:rsid w:val="000936E2"/>
    <w:rsid w:val="00093B0D"/>
    <w:rsid w:val="00093DE0"/>
    <w:rsid w:val="0009457A"/>
    <w:rsid w:val="000A0FF5"/>
    <w:rsid w:val="000A18EE"/>
    <w:rsid w:val="000A28F3"/>
    <w:rsid w:val="000A3C42"/>
    <w:rsid w:val="000A3F92"/>
    <w:rsid w:val="000A6E01"/>
    <w:rsid w:val="000A7CE4"/>
    <w:rsid w:val="000B1452"/>
    <w:rsid w:val="000B2034"/>
    <w:rsid w:val="000B20DF"/>
    <w:rsid w:val="000B3ED5"/>
    <w:rsid w:val="000B5FD2"/>
    <w:rsid w:val="000C0416"/>
    <w:rsid w:val="000C0CC2"/>
    <w:rsid w:val="000C21E8"/>
    <w:rsid w:val="000D01BA"/>
    <w:rsid w:val="000D0B1A"/>
    <w:rsid w:val="000D167C"/>
    <w:rsid w:val="000D182A"/>
    <w:rsid w:val="000D22F3"/>
    <w:rsid w:val="000D3251"/>
    <w:rsid w:val="000D34BB"/>
    <w:rsid w:val="000E0371"/>
    <w:rsid w:val="000E0CAF"/>
    <w:rsid w:val="000E104C"/>
    <w:rsid w:val="000E1BBF"/>
    <w:rsid w:val="000E2DAE"/>
    <w:rsid w:val="000E3774"/>
    <w:rsid w:val="000E3DA6"/>
    <w:rsid w:val="000F165D"/>
    <w:rsid w:val="000F18A3"/>
    <w:rsid w:val="000F2170"/>
    <w:rsid w:val="000F3457"/>
    <w:rsid w:val="000F3C7F"/>
    <w:rsid w:val="000F41A3"/>
    <w:rsid w:val="000F46D9"/>
    <w:rsid w:val="000F64C4"/>
    <w:rsid w:val="000F72BA"/>
    <w:rsid w:val="000F78A1"/>
    <w:rsid w:val="0010238F"/>
    <w:rsid w:val="001036E8"/>
    <w:rsid w:val="00103EE1"/>
    <w:rsid w:val="00104493"/>
    <w:rsid w:val="00105472"/>
    <w:rsid w:val="001054EE"/>
    <w:rsid w:val="00107367"/>
    <w:rsid w:val="001111A9"/>
    <w:rsid w:val="00111EC5"/>
    <w:rsid w:val="00112099"/>
    <w:rsid w:val="00112E92"/>
    <w:rsid w:val="00115BA6"/>
    <w:rsid w:val="00116CB6"/>
    <w:rsid w:val="00116FC2"/>
    <w:rsid w:val="001178FD"/>
    <w:rsid w:val="00117DA4"/>
    <w:rsid w:val="00122A7B"/>
    <w:rsid w:val="00122BC2"/>
    <w:rsid w:val="00123152"/>
    <w:rsid w:val="00123EEB"/>
    <w:rsid w:val="0012463F"/>
    <w:rsid w:val="00124D34"/>
    <w:rsid w:val="00125A40"/>
    <w:rsid w:val="00126FCA"/>
    <w:rsid w:val="00127BB8"/>
    <w:rsid w:val="001307C7"/>
    <w:rsid w:val="00130F95"/>
    <w:rsid w:val="00131AA3"/>
    <w:rsid w:val="00136639"/>
    <w:rsid w:val="00137B6A"/>
    <w:rsid w:val="00140333"/>
    <w:rsid w:val="0014053A"/>
    <w:rsid w:val="00140B97"/>
    <w:rsid w:val="00146AC1"/>
    <w:rsid w:val="00147003"/>
    <w:rsid w:val="00147FBC"/>
    <w:rsid w:val="00151906"/>
    <w:rsid w:val="00151FBF"/>
    <w:rsid w:val="00152953"/>
    <w:rsid w:val="00154451"/>
    <w:rsid w:val="00156373"/>
    <w:rsid w:val="00156D4B"/>
    <w:rsid w:val="00156E37"/>
    <w:rsid w:val="001633B1"/>
    <w:rsid w:val="00163A4E"/>
    <w:rsid w:val="00164404"/>
    <w:rsid w:val="0016525B"/>
    <w:rsid w:val="00166518"/>
    <w:rsid w:val="001671C7"/>
    <w:rsid w:val="00167EC6"/>
    <w:rsid w:val="00170226"/>
    <w:rsid w:val="00170321"/>
    <w:rsid w:val="00170816"/>
    <w:rsid w:val="0017127A"/>
    <w:rsid w:val="0017147E"/>
    <w:rsid w:val="0017240F"/>
    <w:rsid w:val="00174083"/>
    <w:rsid w:val="00174233"/>
    <w:rsid w:val="001748D6"/>
    <w:rsid w:val="0017710C"/>
    <w:rsid w:val="00177EF4"/>
    <w:rsid w:val="00180CD8"/>
    <w:rsid w:val="00181FAD"/>
    <w:rsid w:val="0018298C"/>
    <w:rsid w:val="001829CC"/>
    <w:rsid w:val="00191C93"/>
    <w:rsid w:val="00192915"/>
    <w:rsid w:val="00193AD3"/>
    <w:rsid w:val="00194712"/>
    <w:rsid w:val="00196641"/>
    <w:rsid w:val="00196F14"/>
    <w:rsid w:val="001A3E63"/>
    <w:rsid w:val="001A4767"/>
    <w:rsid w:val="001A4C03"/>
    <w:rsid w:val="001B02F9"/>
    <w:rsid w:val="001B154E"/>
    <w:rsid w:val="001B26F6"/>
    <w:rsid w:val="001B577C"/>
    <w:rsid w:val="001B60F3"/>
    <w:rsid w:val="001B73EB"/>
    <w:rsid w:val="001B7F70"/>
    <w:rsid w:val="001C05E5"/>
    <w:rsid w:val="001C1E39"/>
    <w:rsid w:val="001C2C16"/>
    <w:rsid w:val="001C3399"/>
    <w:rsid w:val="001C4D60"/>
    <w:rsid w:val="001C51D7"/>
    <w:rsid w:val="001C5FE2"/>
    <w:rsid w:val="001C7550"/>
    <w:rsid w:val="001D01ED"/>
    <w:rsid w:val="001D04E2"/>
    <w:rsid w:val="001D116A"/>
    <w:rsid w:val="001D299C"/>
    <w:rsid w:val="001D3CCD"/>
    <w:rsid w:val="001D3D2F"/>
    <w:rsid w:val="001D4203"/>
    <w:rsid w:val="001D5402"/>
    <w:rsid w:val="001D6513"/>
    <w:rsid w:val="001D7007"/>
    <w:rsid w:val="001E0534"/>
    <w:rsid w:val="001E1D00"/>
    <w:rsid w:val="001E2941"/>
    <w:rsid w:val="001E2B36"/>
    <w:rsid w:val="001E2B43"/>
    <w:rsid w:val="001E3F19"/>
    <w:rsid w:val="001E72FC"/>
    <w:rsid w:val="001E7845"/>
    <w:rsid w:val="001F0BF2"/>
    <w:rsid w:val="001F0C8B"/>
    <w:rsid w:val="001F1C1C"/>
    <w:rsid w:val="001F396A"/>
    <w:rsid w:val="001F3D21"/>
    <w:rsid w:val="001F5C08"/>
    <w:rsid w:val="001F71DB"/>
    <w:rsid w:val="0020137D"/>
    <w:rsid w:val="002022A2"/>
    <w:rsid w:val="00204402"/>
    <w:rsid w:val="00204F29"/>
    <w:rsid w:val="00205451"/>
    <w:rsid w:val="002055A4"/>
    <w:rsid w:val="00205F2A"/>
    <w:rsid w:val="00207E7F"/>
    <w:rsid w:val="002107A5"/>
    <w:rsid w:val="002114FA"/>
    <w:rsid w:val="002122D0"/>
    <w:rsid w:val="00212ADC"/>
    <w:rsid w:val="00214D54"/>
    <w:rsid w:val="002150CC"/>
    <w:rsid w:val="0021619E"/>
    <w:rsid w:val="00217524"/>
    <w:rsid w:val="00220847"/>
    <w:rsid w:val="002211EC"/>
    <w:rsid w:val="002226BF"/>
    <w:rsid w:val="0022720E"/>
    <w:rsid w:val="00227F70"/>
    <w:rsid w:val="002322E4"/>
    <w:rsid w:val="00233982"/>
    <w:rsid w:val="0023425D"/>
    <w:rsid w:val="00234E25"/>
    <w:rsid w:val="00236548"/>
    <w:rsid w:val="00236605"/>
    <w:rsid w:val="00236A06"/>
    <w:rsid w:val="00236C93"/>
    <w:rsid w:val="00237A68"/>
    <w:rsid w:val="00237AEC"/>
    <w:rsid w:val="00241675"/>
    <w:rsid w:val="00242CAD"/>
    <w:rsid w:val="00242D5E"/>
    <w:rsid w:val="002446B1"/>
    <w:rsid w:val="00250791"/>
    <w:rsid w:val="0025091B"/>
    <w:rsid w:val="00250B4F"/>
    <w:rsid w:val="0025249B"/>
    <w:rsid w:val="00253D55"/>
    <w:rsid w:val="00253DD5"/>
    <w:rsid w:val="002549FF"/>
    <w:rsid w:val="0025555C"/>
    <w:rsid w:val="002560FD"/>
    <w:rsid w:val="00257162"/>
    <w:rsid w:val="0025772D"/>
    <w:rsid w:val="0026017A"/>
    <w:rsid w:val="002619CC"/>
    <w:rsid w:val="00263AD3"/>
    <w:rsid w:val="00263D5F"/>
    <w:rsid w:val="00266FFF"/>
    <w:rsid w:val="00271B1B"/>
    <w:rsid w:val="0027208D"/>
    <w:rsid w:val="002745CC"/>
    <w:rsid w:val="00274AA1"/>
    <w:rsid w:val="00274B3F"/>
    <w:rsid w:val="0027519E"/>
    <w:rsid w:val="00275CC4"/>
    <w:rsid w:val="002769C5"/>
    <w:rsid w:val="0028008E"/>
    <w:rsid w:val="002807AC"/>
    <w:rsid w:val="0028194B"/>
    <w:rsid w:val="00281FDA"/>
    <w:rsid w:val="00282ADA"/>
    <w:rsid w:val="00283FAF"/>
    <w:rsid w:val="00285198"/>
    <w:rsid w:val="002876DA"/>
    <w:rsid w:val="00287EB5"/>
    <w:rsid w:val="002904AB"/>
    <w:rsid w:val="00291988"/>
    <w:rsid w:val="00291A13"/>
    <w:rsid w:val="002930D3"/>
    <w:rsid w:val="00297215"/>
    <w:rsid w:val="002A01E4"/>
    <w:rsid w:val="002A04A4"/>
    <w:rsid w:val="002A428B"/>
    <w:rsid w:val="002A4E8F"/>
    <w:rsid w:val="002A519E"/>
    <w:rsid w:val="002A5481"/>
    <w:rsid w:val="002A6DA8"/>
    <w:rsid w:val="002A78D8"/>
    <w:rsid w:val="002B0704"/>
    <w:rsid w:val="002B1463"/>
    <w:rsid w:val="002B14D2"/>
    <w:rsid w:val="002B176C"/>
    <w:rsid w:val="002B4506"/>
    <w:rsid w:val="002B72CB"/>
    <w:rsid w:val="002B7C69"/>
    <w:rsid w:val="002C13C2"/>
    <w:rsid w:val="002C4832"/>
    <w:rsid w:val="002C5194"/>
    <w:rsid w:val="002C6639"/>
    <w:rsid w:val="002D19BB"/>
    <w:rsid w:val="002D1AE0"/>
    <w:rsid w:val="002D2404"/>
    <w:rsid w:val="002D2A4E"/>
    <w:rsid w:val="002D3329"/>
    <w:rsid w:val="002D404F"/>
    <w:rsid w:val="002D42DD"/>
    <w:rsid w:val="002D47C2"/>
    <w:rsid w:val="002D655B"/>
    <w:rsid w:val="002D6AAD"/>
    <w:rsid w:val="002E535F"/>
    <w:rsid w:val="002E5B1E"/>
    <w:rsid w:val="002E748A"/>
    <w:rsid w:val="002F0582"/>
    <w:rsid w:val="002F0D79"/>
    <w:rsid w:val="002F0F05"/>
    <w:rsid w:val="002F156C"/>
    <w:rsid w:val="002F2052"/>
    <w:rsid w:val="002F309A"/>
    <w:rsid w:val="002F36BA"/>
    <w:rsid w:val="002F373F"/>
    <w:rsid w:val="002F3A1E"/>
    <w:rsid w:val="002F3CFA"/>
    <w:rsid w:val="002F482D"/>
    <w:rsid w:val="002F5BAB"/>
    <w:rsid w:val="002F7293"/>
    <w:rsid w:val="002F7400"/>
    <w:rsid w:val="00300C12"/>
    <w:rsid w:val="00304105"/>
    <w:rsid w:val="003061CE"/>
    <w:rsid w:val="00307247"/>
    <w:rsid w:val="0031298D"/>
    <w:rsid w:val="00313C91"/>
    <w:rsid w:val="00314B19"/>
    <w:rsid w:val="00314B83"/>
    <w:rsid w:val="00314C3D"/>
    <w:rsid w:val="003161DB"/>
    <w:rsid w:val="003168BA"/>
    <w:rsid w:val="00321E45"/>
    <w:rsid w:val="00322210"/>
    <w:rsid w:val="0032230A"/>
    <w:rsid w:val="0032543C"/>
    <w:rsid w:val="003266D0"/>
    <w:rsid w:val="003275E8"/>
    <w:rsid w:val="003322A5"/>
    <w:rsid w:val="00332C0C"/>
    <w:rsid w:val="00333BEE"/>
    <w:rsid w:val="003370BD"/>
    <w:rsid w:val="00340FBD"/>
    <w:rsid w:val="00342F15"/>
    <w:rsid w:val="0034379E"/>
    <w:rsid w:val="00344BB0"/>
    <w:rsid w:val="00345F43"/>
    <w:rsid w:val="0034765D"/>
    <w:rsid w:val="0034781C"/>
    <w:rsid w:val="003506B8"/>
    <w:rsid w:val="0035088B"/>
    <w:rsid w:val="0035095C"/>
    <w:rsid w:val="00350D9E"/>
    <w:rsid w:val="0035109E"/>
    <w:rsid w:val="003527CD"/>
    <w:rsid w:val="0035285F"/>
    <w:rsid w:val="00352E5D"/>
    <w:rsid w:val="003547B5"/>
    <w:rsid w:val="00356232"/>
    <w:rsid w:val="00356B02"/>
    <w:rsid w:val="00356E0A"/>
    <w:rsid w:val="00361D8B"/>
    <w:rsid w:val="00361E11"/>
    <w:rsid w:val="00361FF3"/>
    <w:rsid w:val="003679BE"/>
    <w:rsid w:val="00367DD1"/>
    <w:rsid w:val="00370B19"/>
    <w:rsid w:val="00370F6F"/>
    <w:rsid w:val="0037146B"/>
    <w:rsid w:val="0037486B"/>
    <w:rsid w:val="003757BC"/>
    <w:rsid w:val="00375C4C"/>
    <w:rsid w:val="00375D9C"/>
    <w:rsid w:val="00380C92"/>
    <w:rsid w:val="00380D93"/>
    <w:rsid w:val="00381EB0"/>
    <w:rsid w:val="0038213E"/>
    <w:rsid w:val="00383D98"/>
    <w:rsid w:val="00386284"/>
    <w:rsid w:val="00386C2C"/>
    <w:rsid w:val="003915DB"/>
    <w:rsid w:val="003936A5"/>
    <w:rsid w:val="00394616"/>
    <w:rsid w:val="003966C8"/>
    <w:rsid w:val="00396C15"/>
    <w:rsid w:val="003A040C"/>
    <w:rsid w:val="003A1CDC"/>
    <w:rsid w:val="003A34E7"/>
    <w:rsid w:val="003A3DEB"/>
    <w:rsid w:val="003A43A7"/>
    <w:rsid w:val="003A4E94"/>
    <w:rsid w:val="003A5C97"/>
    <w:rsid w:val="003A6629"/>
    <w:rsid w:val="003A6C90"/>
    <w:rsid w:val="003B0594"/>
    <w:rsid w:val="003B16CB"/>
    <w:rsid w:val="003B6E04"/>
    <w:rsid w:val="003C00E5"/>
    <w:rsid w:val="003C014A"/>
    <w:rsid w:val="003C09DD"/>
    <w:rsid w:val="003C2BDE"/>
    <w:rsid w:val="003C5686"/>
    <w:rsid w:val="003C5F63"/>
    <w:rsid w:val="003C7543"/>
    <w:rsid w:val="003C760F"/>
    <w:rsid w:val="003C7F6B"/>
    <w:rsid w:val="003D0305"/>
    <w:rsid w:val="003D14B9"/>
    <w:rsid w:val="003D1D51"/>
    <w:rsid w:val="003D242D"/>
    <w:rsid w:val="003D365D"/>
    <w:rsid w:val="003D4D25"/>
    <w:rsid w:val="003E0296"/>
    <w:rsid w:val="003E072B"/>
    <w:rsid w:val="003E42AF"/>
    <w:rsid w:val="003E46DE"/>
    <w:rsid w:val="003E7ED4"/>
    <w:rsid w:val="003F1A8A"/>
    <w:rsid w:val="003F48A3"/>
    <w:rsid w:val="003F4A96"/>
    <w:rsid w:val="003F5638"/>
    <w:rsid w:val="003F5ED6"/>
    <w:rsid w:val="003F7958"/>
    <w:rsid w:val="004014C9"/>
    <w:rsid w:val="00404C90"/>
    <w:rsid w:val="0040621E"/>
    <w:rsid w:val="004100D7"/>
    <w:rsid w:val="00411B1B"/>
    <w:rsid w:val="004137B2"/>
    <w:rsid w:val="00414DF8"/>
    <w:rsid w:val="0042006C"/>
    <w:rsid w:val="00422290"/>
    <w:rsid w:val="00422FD1"/>
    <w:rsid w:val="00423676"/>
    <w:rsid w:val="004239DA"/>
    <w:rsid w:val="00427065"/>
    <w:rsid w:val="00427491"/>
    <w:rsid w:val="00432E85"/>
    <w:rsid w:val="00434EA4"/>
    <w:rsid w:val="0043582C"/>
    <w:rsid w:val="0043733A"/>
    <w:rsid w:val="00437555"/>
    <w:rsid w:val="00440473"/>
    <w:rsid w:val="00440A01"/>
    <w:rsid w:val="00440C0E"/>
    <w:rsid w:val="0044147D"/>
    <w:rsid w:val="00441EF2"/>
    <w:rsid w:val="004425CE"/>
    <w:rsid w:val="00443271"/>
    <w:rsid w:val="00445BCC"/>
    <w:rsid w:val="00446CF4"/>
    <w:rsid w:val="004502C7"/>
    <w:rsid w:val="004516EA"/>
    <w:rsid w:val="00453438"/>
    <w:rsid w:val="00453F1D"/>
    <w:rsid w:val="004543ED"/>
    <w:rsid w:val="00460646"/>
    <w:rsid w:val="00461D6B"/>
    <w:rsid w:val="004620C5"/>
    <w:rsid w:val="00464644"/>
    <w:rsid w:val="0046468E"/>
    <w:rsid w:val="00464A1D"/>
    <w:rsid w:val="0046704C"/>
    <w:rsid w:val="004675CE"/>
    <w:rsid w:val="00470C58"/>
    <w:rsid w:val="00471E2C"/>
    <w:rsid w:val="00473D39"/>
    <w:rsid w:val="00474271"/>
    <w:rsid w:val="00474404"/>
    <w:rsid w:val="00474E14"/>
    <w:rsid w:val="00475105"/>
    <w:rsid w:val="00480E43"/>
    <w:rsid w:val="00485F2E"/>
    <w:rsid w:val="004875C3"/>
    <w:rsid w:val="004878AC"/>
    <w:rsid w:val="00490ADA"/>
    <w:rsid w:val="004950AE"/>
    <w:rsid w:val="00496B8C"/>
    <w:rsid w:val="00496E78"/>
    <w:rsid w:val="00497951"/>
    <w:rsid w:val="004A022B"/>
    <w:rsid w:val="004A1283"/>
    <w:rsid w:val="004A20C2"/>
    <w:rsid w:val="004A231F"/>
    <w:rsid w:val="004A5213"/>
    <w:rsid w:val="004A5280"/>
    <w:rsid w:val="004A56BA"/>
    <w:rsid w:val="004B0B19"/>
    <w:rsid w:val="004B140E"/>
    <w:rsid w:val="004B141A"/>
    <w:rsid w:val="004B2CDE"/>
    <w:rsid w:val="004B4B1B"/>
    <w:rsid w:val="004B4D16"/>
    <w:rsid w:val="004B513E"/>
    <w:rsid w:val="004B5CD5"/>
    <w:rsid w:val="004C062E"/>
    <w:rsid w:val="004C2C76"/>
    <w:rsid w:val="004C3C8D"/>
    <w:rsid w:val="004C45F4"/>
    <w:rsid w:val="004C529B"/>
    <w:rsid w:val="004C5DA1"/>
    <w:rsid w:val="004C740D"/>
    <w:rsid w:val="004D046E"/>
    <w:rsid w:val="004D062B"/>
    <w:rsid w:val="004D1013"/>
    <w:rsid w:val="004D1C7A"/>
    <w:rsid w:val="004D3C80"/>
    <w:rsid w:val="004D5417"/>
    <w:rsid w:val="004D5583"/>
    <w:rsid w:val="004D6798"/>
    <w:rsid w:val="004D6946"/>
    <w:rsid w:val="004D6EFF"/>
    <w:rsid w:val="004D7B61"/>
    <w:rsid w:val="004E017D"/>
    <w:rsid w:val="004E30ED"/>
    <w:rsid w:val="004E37B7"/>
    <w:rsid w:val="004E64F4"/>
    <w:rsid w:val="004F1A6F"/>
    <w:rsid w:val="004F3328"/>
    <w:rsid w:val="004F3C91"/>
    <w:rsid w:val="004F4059"/>
    <w:rsid w:val="004F5EA8"/>
    <w:rsid w:val="004F6124"/>
    <w:rsid w:val="004F731A"/>
    <w:rsid w:val="00500525"/>
    <w:rsid w:val="00500D70"/>
    <w:rsid w:val="00503071"/>
    <w:rsid w:val="0050374D"/>
    <w:rsid w:val="00504A35"/>
    <w:rsid w:val="00505B9A"/>
    <w:rsid w:val="00506D14"/>
    <w:rsid w:val="005070FC"/>
    <w:rsid w:val="00510456"/>
    <w:rsid w:val="00510B46"/>
    <w:rsid w:val="00513573"/>
    <w:rsid w:val="005147C5"/>
    <w:rsid w:val="005148ED"/>
    <w:rsid w:val="005159AD"/>
    <w:rsid w:val="00515A22"/>
    <w:rsid w:val="00515E72"/>
    <w:rsid w:val="00517992"/>
    <w:rsid w:val="00522DA2"/>
    <w:rsid w:val="0052376F"/>
    <w:rsid w:val="00525664"/>
    <w:rsid w:val="00526227"/>
    <w:rsid w:val="005272FE"/>
    <w:rsid w:val="00530AF5"/>
    <w:rsid w:val="005310F8"/>
    <w:rsid w:val="00531474"/>
    <w:rsid w:val="00531AAB"/>
    <w:rsid w:val="005329F3"/>
    <w:rsid w:val="0053306C"/>
    <w:rsid w:val="005358D9"/>
    <w:rsid w:val="00536ABD"/>
    <w:rsid w:val="00537BC5"/>
    <w:rsid w:val="0054208D"/>
    <w:rsid w:val="00542D24"/>
    <w:rsid w:val="00543DB0"/>
    <w:rsid w:val="00546AC1"/>
    <w:rsid w:val="00546E10"/>
    <w:rsid w:val="00550001"/>
    <w:rsid w:val="00551BC7"/>
    <w:rsid w:val="00552235"/>
    <w:rsid w:val="005522C4"/>
    <w:rsid w:val="005558A9"/>
    <w:rsid w:val="005564D6"/>
    <w:rsid w:val="005606A3"/>
    <w:rsid w:val="0056147C"/>
    <w:rsid w:val="005616C7"/>
    <w:rsid w:val="00561B22"/>
    <w:rsid w:val="00561C21"/>
    <w:rsid w:val="0056255D"/>
    <w:rsid w:val="00562C68"/>
    <w:rsid w:val="00564071"/>
    <w:rsid w:val="005662CB"/>
    <w:rsid w:val="00570A70"/>
    <w:rsid w:val="00571C37"/>
    <w:rsid w:val="005724A6"/>
    <w:rsid w:val="00573E8A"/>
    <w:rsid w:val="00576A3B"/>
    <w:rsid w:val="00580CA5"/>
    <w:rsid w:val="005847B5"/>
    <w:rsid w:val="00584FAB"/>
    <w:rsid w:val="00585381"/>
    <w:rsid w:val="00585AB9"/>
    <w:rsid w:val="00586402"/>
    <w:rsid w:val="005871A1"/>
    <w:rsid w:val="00590199"/>
    <w:rsid w:val="00590CE4"/>
    <w:rsid w:val="005910ED"/>
    <w:rsid w:val="00591A93"/>
    <w:rsid w:val="00591FB2"/>
    <w:rsid w:val="005923C6"/>
    <w:rsid w:val="00592485"/>
    <w:rsid w:val="0059248D"/>
    <w:rsid w:val="005930C6"/>
    <w:rsid w:val="0059495C"/>
    <w:rsid w:val="00596A7D"/>
    <w:rsid w:val="005A0E5A"/>
    <w:rsid w:val="005A2189"/>
    <w:rsid w:val="005A2B1E"/>
    <w:rsid w:val="005A316E"/>
    <w:rsid w:val="005A4E75"/>
    <w:rsid w:val="005A5412"/>
    <w:rsid w:val="005A590A"/>
    <w:rsid w:val="005B00B7"/>
    <w:rsid w:val="005B09BF"/>
    <w:rsid w:val="005B1EC9"/>
    <w:rsid w:val="005B4098"/>
    <w:rsid w:val="005B62DA"/>
    <w:rsid w:val="005B65B1"/>
    <w:rsid w:val="005B722E"/>
    <w:rsid w:val="005B77FB"/>
    <w:rsid w:val="005C0037"/>
    <w:rsid w:val="005C15E8"/>
    <w:rsid w:val="005C2B4A"/>
    <w:rsid w:val="005C4FD3"/>
    <w:rsid w:val="005C51F6"/>
    <w:rsid w:val="005C6068"/>
    <w:rsid w:val="005D120E"/>
    <w:rsid w:val="005D5E40"/>
    <w:rsid w:val="005D61E6"/>
    <w:rsid w:val="005D7AD8"/>
    <w:rsid w:val="005E2C72"/>
    <w:rsid w:val="005E3728"/>
    <w:rsid w:val="005E4BAF"/>
    <w:rsid w:val="005F01E5"/>
    <w:rsid w:val="005F05DF"/>
    <w:rsid w:val="005F0ED0"/>
    <w:rsid w:val="005F206E"/>
    <w:rsid w:val="005F3393"/>
    <w:rsid w:val="005F4780"/>
    <w:rsid w:val="005F49E7"/>
    <w:rsid w:val="005F4D13"/>
    <w:rsid w:val="005F5FE1"/>
    <w:rsid w:val="005F72F2"/>
    <w:rsid w:val="00600699"/>
    <w:rsid w:val="00600D69"/>
    <w:rsid w:val="00601F8E"/>
    <w:rsid w:val="00602109"/>
    <w:rsid w:val="00602240"/>
    <w:rsid w:val="0060228A"/>
    <w:rsid w:val="00602834"/>
    <w:rsid w:val="00605158"/>
    <w:rsid w:val="00606066"/>
    <w:rsid w:val="0061035A"/>
    <w:rsid w:val="00610408"/>
    <w:rsid w:val="00613F8B"/>
    <w:rsid w:val="00614784"/>
    <w:rsid w:val="00614F33"/>
    <w:rsid w:val="006166E2"/>
    <w:rsid w:val="00617BBF"/>
    <w:rsid w:val="00620FC9"/>
    <w:rsid w:val="00621CA4"/>
    <w:rsid w:val="00622D28"/>
    <w:rsid w:val="00622E75"/>
    <w:rsid w:val="006233A5"/>
    <w:rsid w:val="006234C7"/>
    <w:rsid w:val="00623893"/>
    <w:rsid w:val="00623983"/>
    <w:rsid w:val="00623A40"/>
    <w:rsid w:val="0062472A"/>
    <w:rsid w:val="00624AB1"/>
    <w:rsid w:val="00625475"/>
    <w:rsid w:val="006277F8"/>
    <w:rsid w:val="00630CE6"/>
    <w:rsid w:val="006315A3"/>
    <w:rsid w:val="00631D80"/>
    <w:rsid w:val="00632144"/>
    <w:rsid w:val="00634A57"/>
    <w:rsid w:val="00635750"/>
    <w:rsid w:val="006378FA"/>
    <w:rsid w:val="00641652"/>
    <w:rsid w:val="00641980"/>
    <w:rsid w:val="00641DB6"/>
    <w:rsid w:val="006443C7"/>
    <w:rsid w:val="00644D63"/>
    <w:rsid w:val="0064696D"/>
    <w:rsid w:val="0064780F"/>
    <w:rsid w:val="00650B5C"/>
    <w:rsid w:val="00651FC3"/>
    <w:rsid w:val="00655520"/>
    <w:rsid w:val="0065594B"/>
    <w:rsid w:val="00657D41"/>
    <w:rsid w:val="0066031C"/>
    <w:rsid w:val="00660442"/>
    <w:rsid w:val="00660730"/>
    <w:rsid w:val="00660E0E"/>
    <w:rsid w:val="006610B7"/>
    <w:rsid w:val="0066327E"/>
    <w:rsid w:val="00664017"/>
    <w:rsid w:val="006665BC"/>
    <w:rsid w:val="00667595"/>
    <w:rsid w:val="006679BD"/>
    <w:rsid w:val="006705E6"/>
    <w:rsid w:val="006714B2"/>
    <w:rsid w:val="006727FC"/>
    <w:rsid w:val="00674A39"/>
    <w:rsid w:val="00677048"/>
    <w:rsid w:val="00677092"/>
    <w:rsid w:val="00681E50"/>
    <w:rsid w:val="006835B6"/>
    <w:rsid w:val="006852F8"/>
    <w:rsid w:val="006853C1"/>
    <w:rsid w:val="00686CD5"/>
    <w:rsid w:val="00686EEF"/>
    <w:rsid w:val="006907CB"/>
    <w:rsid w:val="0069342D"/>
    <w:rsid w:val="0069348E"/>
    <w:rsid w:val="006938FB"/>
    <w:rsid w:val="0069504E"/>
    <w:rsid w:val="00697C59"/>
    <w:rsid w:val="006A1678"/>
    <w:rsid w:val="006A2130"/>
    <w:rsid w:val="006A5482"/>
    <w:rsid w:val="006A63CD"/>
    <w:rsid w:val="006A6B0F"/>
    <w:rsid w:val="006A7B89"/>
    <w:rsid w:val="006B00DD"/>
    <w:rsid w:val="006B0EFA"/>
    <w:rsid w:val="006B3FA0"/>
    <w:rsid w:val="006C0CB9"/>
    <w:rsid w:val="006C1264"/>
    <w:rsid w:val="006C428D"/>
    <w:rsid w:val="006C57B1"/>
    <w:rsid w:val="006C669C"/>
    <w:rsid w:val="006C79A6"/>
    <w:rsid w:val="006D465D"/>
    <w:rsid w:val="006D48E1"/>
    <w:rsid w:val="006D491E"/>
    <w:rsid w:val="006D4BAF"/>
    <w:rsid w:val="006D538F"/>
    <w:rsid w:val="006D5649"/>
    <w:rsid w:val="006D7778"/>
    <w:rsid w:val="006E2A14"/>
    <w:rsid w:val="006E52AF"/>
    <w:rsid w:val="006E5BDC"/>
    <w:rsid w:val="006E5CFA"/>
    <w:rsid w:val="006E5DC1"/>
    <w:rsid w:val="006E7A95"/>
    <w:rsid w:val="006E7D37"/>
    <w:rsid w:val="006F073B"/>
    <w:rsid w:val="006F13D8"/>
    <w:rsid w:val="006F1B61"/>
    <w:rsid w:val="006F1C1A"/>
    <w:rsid w:val="006F4751"/>
    <w:rsid w:val="006F4C51"/>
    <w:rsid w:val="006F67AD"/>
    <w:rsid w:val="006F6F5C"/>
    <w:rsid w:val="006F7D6B"/>
    <w:rsid w:val="00702B69"/>
    <w:rsid w:val="00703D5E"/>
    <w:rsid w:val="00703F78"/>
    <w:rsid w:val="00705CEB"/>
    <w:rsid w:val="00706950"/>
    <w:rsid w:val="007100EB"/>
    <w:rsid w:val="00713D8B"/>
    <w:rsid w:val="00715FFD"/>
    <w:rsid w:val="00716040"/>
    <w:rsid w:val="00716CFA"/>
    <w:rsid w:val="007222A6"/>
    <w:rsid w:val="007229E5"/>
    <w:rsid w:val="00724301"/>
    <w:rsid w:val="007246EE"/>
    <w:rsid w:val="00724907"/>
    <w:rsid w:val="00724F3F"/>
    <w:rsid w:val="0072742D"/>
    <w:rsid w:val="00727EA7"/>
    <w:rsid w:val="007307CD"/>
    <w:rsid w:val="00730E24"/>
    <w:rsid w:val="00730EE9"/>
    <w:rsid w:val="00731300"/>
    <w:rsid w:val="007322E5"/>
    <w:rsid w:val="00732A01"/>
    <w:rsid w:val="0073414A"/>
    <w:rsid w:val="00735057"/>
    <w:rsid w:val="007352D9"/>
    <w:rsid w:val="00735F4C"/>
    <w:rsid w:val="00736FCB"/>
    <w:rsid w:val="007410B9"/>
    <w:rsid w:val="0074235B"/>
    <w:rsid w:val="00744B4F"/>
    <w:rsid w:val="00744B8C"/>
    <w:rsid w:val="00745838"/>
    <w:rsid w:val="0074611F"/>
    <w:rsid w:val="007464F4"/>
    <w:rsid w:val="0074709C"/>
    <w:rsid w:val="00747887"/>
    <w:rsid w:val="00747D8B"/>
    <w:rsid w:val="00747FE8"/>
    <w:rsid w:val="00750F12"/>
    <w:rsid w:val="007532D0"/>
    <w:rsid w:val="00753E27"/>
    <w:rsid w:val="00755116"/>
    <w:rsid w:val="00756B67"/>
    <w:rsid w:val="00756D48"/>
    <w:rsid w:val="00760FCA"/>
    <w:rsid w:val="00761096"/>
    <w:rsid w:val="00761413"/>
    <w:rsid w:val="00765288"/>
    <w:rsid w:val="00765C13"/>
    <w:rsid w:val="00767CD4"/>
    <w:rsid w:val="00770A65"/>
    <w:rsid w:val="00771C72"/>
    <w:rsid w:val="0077265D"/>
    <w:rsid w:val="007751EC"/>
    <w:rsid w:val="007752AA"/>
    <w:rsid w:val="00775A1D"/>
    <w:rsid w:val="00775BE3"/>
    <w:rsid w:val="00775DA7"/>
    <w:rsid w:val="007764A9"/>
    <w:rsid w:val="0077674F"/>
    <w:rsid w:val="00785164"/>
    <w:rsid w:val="007856ED"/>
    <w:rsid w:val="00790586"/>
    <w:rsid w:val="0079081D"/>
    <w:rsid w:val="0079196D"/>
    <w:rsid w:val="00794E11"/>
    <w:rsid w:val="00797BD7"/>
    <w:rsid w:val="007A0E56"/>
    <w:rsid w:val="007A35DF"/>
    <w:rsid w:val="007A4A3C"/>
    <w:rsid w:val="007A71F2"/>
    <w:rsid w:val="007A7C62"/>
    <w:rsid w:val="007A7F7C"/>
    <w:rsid w:val="007B12C7"/>
    <w:rsid w:val="007B13FF"/>
    <w:rsid w:val="007B2E53"/>
    <w:rsid w:val="007B3298"/>
    <w:rsid w:val="007B3671"/>
    <w:rsid w:val="007B58A6"/>
    <w:rsid w:val="007B62FE"/>
    <w:rsid w:val="007C0B6B"/>
    <w:rsid w:val="007C1043"/>
    <w:rsid w:val="007C12D2"/>
    <w:rsid w:val="007C38AB"/>
    <w:rsid w:val="007C4FAD"/>
    <w:rsid w:val="007C5BCB"/>
    <w:rsid w:val="007C66B7"/>
    <w:rsid w:val="007C74B7"/>
    <w:rsid w:val="007C79E6"/>
    <w:rsid w:val="007C7DEE"/>
    <w:rsid w:val="007D03F9"/>
    <w:rsid w:val="007D1DD8"/>
    <w:rsid w:val="007D54ED"/>
    <w:rsid w:val="007D7D45"/>
    <w:rsid w:val="007E3AF4"/>
    <w:rsid w:val="007E4F25"/>
    <w:rsid w:val="007F17D2"/>
    <w:rsid w:val="007F1A46"/>
    <w:rsid w:val="007F26CD"/>
    <w:rsid w:val="007F38B5"/>
    <w:rsid w:val="007F5E66"/>
    <w:rsid w:val="00803183"/>
    <w:rsid w:val="0080442E"/>
    <w:rsid w:val="0080496F"/>
    <w:rsid w:val="00806250"/>
    <w:rsid w:val="0080641B"/>
    <w:rsid w:val="00807464"/>
    <w:rsid w:val="00811658"/>
    <w:rsid w:val="00812483"/>
    <w:rsid w:val="00812C55"/>
    <w:rsid w:val="0081353C"/>
    <w:rsid w:val="00814953"/>
    <w:rsid w:val="00816A6C"/>
    <w:rsid w:val="00817437"/>
    <w:rsid w:val="00817CA8"/>
    <w:rsid w:val="00817CD4"/>
    <w:rsid w:val="0082262B"/>
    <w:rsid w:val="0082374F"/>
    <w:rsid w:val="00824921"/>
    <w:rsid w:val="00824998"/>
    <w:rsid w:val="00824AA2"/>
    <w:rsid w:val="00827A19"/>
    <w:rsid w:val="00827FBF"/>
    <w:rsid w:val="008303D0"/>
    <w:rsid w:val="00830B90"/>
    <w:rsid w:val="00831F34"/>
    <w:rsid w:val="00833353"/>
    <w:rsid w:val="00833A2A"/>
    <w:rsid w:val="008357DA"/>
    <w:rsid w:val="00835A2E"/>
    <w:rsid w:val="00840DD3"/>
    <w:rsid w:val="0084239C"/>
    <w:rsid w:val="00845029"/>
    <w:rsid w:val="008450DB"/>
    <w:rsid w:val="00845A86"/>
    <w:rsid w:val="00845E55"/>
    <w:rsid w:val="00845F0C"/>
    <w:rsid w:val="00846106"/>
    <w:rsid w:val="00853DB1"/>
    <w:rsid w:val="00854747"/>
    <w:rsid w:val="00856F8B"/>
    <w:rsid w:val="00857F4C"/>
    <w:rsid w:val="0086171A"/>
    <w:rsid w:val="00862ED6"/>
    <w:rsid w:val="00863512"/>
    <w:rsid w:val="008701A7"/>
    <w:rsid w:val="00870D84"/>
    <w:rsid w:val="008714C9"/>
    <w:rsid w:val="008720E7"/>
    <w:rsid w:val="00872974"/>
    <w:rsid w:val="00873CB8"/>
    <w:rsid w:val="00874C96"/>
    <w:rsid w:val="00876E76"/>
    <w:rsid w:val="00881638"/>
    <w:rsid w:val="00882529"/>
    <w:rsid w:val="008862DB"/>
    <w:rsid w:val="00887644"/>
    <w:rsid w:val="00887C69"/>
    <w:rsid w:val="00891985"/>
    <w:rsid w:val="00896549"/>
    <w:rsid w:val="008A1A08"/>
    <w:rsid w:val="008A29E8"/>
    <w:rsid w:val="008A3B7C"/>
    <w:rsid w:val="008A41BF"/>
    <w:rsid w:val="008A4668"/>
    <w:rsid w:val="008A4F3D"/>
    <w:rsid w:val="008A74AE"/>
    <w:rsid w:val="008B097B"/>
    <w:rsid w:val="008B0D57"/>
    <w:rsid w:val="008B1D62"/>
    <w:rsid w:val="008B5239"/>
    <w:rsid w:val="008B5E4D"/>
    <w:rsid w:val="008B6032"/>
    <w:rsid w:val="008B6A10"/>
    <w:rsid w:val="008B6C88"/>
    <w:rsid w:val="008B7D5E"/>
    <w:rsid w:val="008C1625"/>
    <w:rsid w:val="008C1810"/>
    <w:rsid w:val="008C3377"/>
    <w:rsid w:val="008C39B4"/>
    <w:rsid w:val="008C488F"/>
    <w:rsid w:val="008D051F"/>
    <w:rsid w:val="008D0972"/>
    <w:rsid w:val="008D1638"/>
    <w:rsid w:val="008D23A0"/>
    <w:rsid w:val="008D2A1B"/>
    <w:rsid w:val="008D3BD4"/>
    <w:rsid w:val="008D3D05"/>
    <w:rsid w:val="008D4648"/>
    <w:rsid w:val="008D619E"/>
    <w:rsid w:val="008D64DB"/>
    <w:rsid w:val="008D76D5"/>
    <w:rsid w:val="008D79E5"/>
    <w:rsid w:val="008D7C32"/>
    <w:rsid w:val="008E0C6C"/>
    <w:rsid w:val="008E4707"/>
    <w:rsid w:val="008E4E5B"/>
    <w:rsid w:val="008E54AA"/>
    <w:rsid w:val="008E7E31"/>
    <w:rsid w:val="008F03FD"/>
    <w:rsid w:val="008F0F7B"/>
    <w:rsid w:val="008F1CEC"/>
    <w:rsid w:val="008F236D"/>
    <w:rsid w:val="008F28D0"/>
    <w:rsid w:val="008F5B4E"/>
    <w:rsid w:val="0090028F"/>
    <w:rsid w:val="00900A98"/>
    <w:rsid w:val="00900F79"/>
    <w:rsid w:val="00904051"/>
    <w:rsid w:val="0090465C"/>
    <w:rsid w:val="009046DF"/>
    <w:rsid w:val="0090493F"/>
    <w:rsid w:val="00904A2A"/>
    <w:rsid w:val="0090530B"/>
    <w:rsid w:val="00906556"/>
    <w:rsid w:val="00907193"/>
    <w:rsid w:val="00910C6B"/>
    <w:rsid w:val="0091177F"/>
    <w:rsid w:val="009119C8"/>
    <w:rsid w:val="00912CB7"/>
    <w:rsid w:val="00912E32"/>
    <w:rsid w:val="009131F1"/>
    <w:rsid w:val="0091547D"/>
    <w:rsid w:val="0091734B"/>
    <w:rsid w:val="009179BF"/>
    <w:rsid w:val="00920657"/>
    <w:rsid w:val="009219A9"/>
    <w:rsid w:val="00921ACA"/>
    <w:rsid w:val="009221AD"/>
    <w:rsid w:val="0092359B"/>
    <w:rsid w:val="00925A6C"/>
    <w:rsid w:val="009317AF"/>
    <w:rsid w:val="00933A54"/>
    <w:rsid w:val="00934F0D"/>
    <w:rsid w:val="009350AA"/>
    <w:rsid w:val="009356A3"/>
    <w:rsid w:val="00935EED"/>
    <w:rsid w:val="00940309"/>
    <w:rsid w:val="00940CA2"/>
    <w:rsid w:val="00940CCF"/>
    <w:rsid w:val="00944DDE"/>
    <w:rsid w:val="00945970"/>
    <w:rsid w:val="00946623"/>
    <w:rsid w:val="00946B5A"/>
    <w:rsid w:val="0095092E"/>
    <w:rsid w:val="00952705"/>
    <w:rsid w:val="00952750"/>
    <w:rsid w:val="00952CF1"/>
    <w:rsid w:val="009534BF"/>
    <w:rsid w:val="00953EEE"/>
    <w:rsid w:val="0095766D"/>
    <w:rsid w:val="00957F7F"/>
    <w:rsid w:val="009609A2"/>
    <w:rsid w:val="00962F6F"/>
    <w:rsid w:val="0096343C"/>
    <w:rsid w:val="0096477B"/>
    <w:rsid w:val="00964B69"/>
    <w:rsid w:val="00964ED5"/>
    <w:rsid w:val="009657B8"/>
    <w:rsid w:val="0096585F"/>
    <w:rsid w:val="00970E7A"/>
    <w:rsid w:val="009717D3"/>
    <w:rsid w:val="00971E83"/>
    <w:rsid w:val="009726D2"/>
    <w:rsid w:val="00975B4D"/>
    <w:rsid w:val="00976CBE"/>
    <w:rsid w:val="009829FC"/>
    <w:rsid w:val="0098366D"/>
    <w:rsid w:val="00986062"/>
    <w:rsid w:val="0099096A"/>
    <w:rsid w:val="00990A40"/>
    <w:rsid w:val="00990D0D"/>
    <w:rsid w:val="009936C9"/>
    <w:rsid w:val="0099399A"/>
    <w:rsid w:val="0099760F"/>
    <w:rsid w:val="009A05B3"/>
    <w:rsid w:val="009A5F61"/>
    <w:rsid w:val="009A6E59"/>
    <w:rsid w:val="009B0111"/>
    <w:rsid w:val="009B1337"/>
    <w:rsid w:val="009B30D3"/>
    <w:rsid w:val="009B3269"/>
    <w:rsid w:val="009B36A0"/>
    <w:rsid w:val="009B5925"/>
    <w:rsid w:val="009B627D"/>
    <w:rsid w:val="009B6AB8"/>
    <w:rsid w:val="009C0D6A"/>
    <w:rsid w:val="009C0FD6"/>
    <w:rsid w:val="009C11A6"/>
    <w:rsid w:val="009C6925"/>
    <w:rsid w:val="009D37B4"/>
    <w:rsid w:val="009D4A91"/>
    <w:rsid w:val="009D5431"/>
    <w:rsid w:val="009D5896"/>
    <w:rsid w:val="009D5A5E"/>
    <w:rsid w:val="009E014E"/>
    <w:rsid w:val="009E0AFA"/>
    <w:rsid w:val="009E127A"/>
    <w:rsid w:val="009E27C6"/>
    <w:rsid w:val="009E7642"/>
    <w:rsid w:val="009F0649"/>
    <w:rsid w:val="009F08B8"/>
    <w:rsid w:val="009F0D52"/>
    <w:rsid w:val="009F2235"/>
    <w:rsid w:val="009F4076"/>
    <w:rsid w:val="009F4890"/>
    <w:rsid w:val="009F58ED"/>
    <w:rsid w:val="00A00CD8"/>
    <w:rsid w:val="00A02A92"/>
    <w:rsid w:val="00A03DBA"/>
    <w:rsid w:val="00A11F8B"/>
    <w:rsid w:val="00A13837"/>
    <w:rsid w:val="00A14384"/>
    <w:rsid w:val="00A14596"/>
    <w:rsid w:val="00A14B72"/>
    <w:rsid w:val="00A161B0"/>
    <w:rsid w:val="00A22FB9"/>
    <w:rsid w:val="00A24967"/>
    <w:rsid w:val="00A26177"/>
    <w:rsid w:val="00A26BD8"/>
    <w:rsid w:val="00A36CFD"/>
    <w:rsid w:val="00A408DE"/>
    <w:rsid w:val="00A41BD9"/>
    <w:rsid w:val="00A50DFC"/>
    <w:rsid w:val="00A51D9E"/>
    <w:rsid w:val="00A53299"/>
    <w:rsid w:val="00A53823"/>
    <w:rsid w:val="00A53B1D"/>
    <w:rsid w:val="00A546DD"/>
    <w:rsid w:val="00A55B90"/>
    <w:rsid w:val="00A562D8"/>
    <w:rsid w:val="00A56F35"/>
    <w:rsid w:val="00A74949"/>
    <w:rsid w:val="00A761FD"/>
    <w:rsid w:val="00A76E45"/>
    <w:rsid w:val="00A8666B"/>
    <w:rsid w:val="00A8689C"/>
    <w:rsid w:val="00A86B74"/>
    <w:rsid w:val="00A87780"/>
    <w:rsid w:val="00A90B9E"/>
    <w:rsid w:val="00A90E37"/>
    <w:rsid w:val="00A91551"/>
    <w:rsid w:val="00A92FDB"/>
    <w:rsid w:val="00A930C2"/>
    <w:rsid w:val="00A94B24"/>
    <w:rsid w:val="00A94F3E"/>
    <w:rsid w:val="00A95A5E"/>
    <w:rsid w:val="00A96096"/>
    <w:rsid w:val="00A96FF5"/>
    <w:rsid w:val="00A9723E"/>
    <w:rsid w:val="00AA008E"/>
    <w:rsid w:val="00AA0415"/>
    <w:rsid w:val="00AA07AA"/>
    <w:rsid w:val="00AA13C4"/>
    <w:rsid w:val="00AA3C9A"/>
    <w:rsid w:val="00AA5050"/>
    <w:rsid w:val="00AA5FFC"/>
    <w:rsid w:val="00AA7A13"/>
    <w:rsid w:val="00AB0996"/>
    <w:rsid w:val="00AB0B7B"/>
    <w:rsid w:val="00AB0BE8"/>
    <w:rsid w:val="00AB0EF6"/>
    <w:rsid w:val="00AB18EE"/>
    <w:rsid w:val="00AB1F8A"/>
    <w:rsid w:val="00AB4AB9"/>
    <w:rsid w:val="00AB4B4B"/>
    <w:rsid w:val="00AB746D"/>
    <w:rsid w:val="00AB7AA7"/>
    <w:rsid w:val="00AC048B"/>
    <w:rsid w:val="00AC0E25"/>
    <w:rsid w:val="00AC1389"/>
    <w:rsid w:val="00AC2B8D"/>
    <w:rsid w:val="00AC2F46"/>
    <w:rsid w:val="00AC5AF8"/>
    <w:rsid w:val="00AC63EA"/>
    <w:rsid w:val="00AC6A80"/>
    <w:rsid w:val="00AC74FB"/>
    <w:rsid w:val="00AC770E"/>
    <w:rsid w:val="00AD0284"/>
    <w:rsid w:val="00AD1509"/>
    <w:rsid w:val="00AD5477"/>
    <w:rsid w:val="00AD6779"/>
    <w:rsid w:val="00AD6A8D"/>
    <w:rsid w:val="00AE1894"/>
    <w:rsid w:val="00AE26C3"/>
    <w:rsid w:val="00AE43FF"/>
    <w:rsid w:val="00AE5B73"/>
    <w:rsid w:val="00AE60E1"/>
    <w:rsid w:val="00AE6339"/>
    <w:rsid w:val="00AE6BA6"/>
    <w:rsid w:val="00AE7B49"/>
    <w:rsid w:val="00AF127D"/>
    <w:rsid w:val="00AF1820"/>
    <w:rsid w:val="00AF1BED"/>
    <w:rsid w:val="00AF3436"/>
    <w:rsid w:val="00AF4347"/>
    <w:rsid w:val="00AF483F"/>
    <w:rsid w:val="00AF4F1E"/>
    <w:rsid w:val="00AF623A"/>
    <w:rsid w:val="00AF7F54"/>
    <w:rsid w:val="00B00D12"/>
    <w:rsid w:val="00B01ED2"/>
    <w:rsid w:val="00B022DD"/>
    <w:rsid w:val="00B0288A"/>
    <w:rsid w:val="00B02F83"/>
    <w:rsid w:val="00B03024"/>
    <w:rsid w:val="00B05CBF"/>
    <w:rsid w:val="00B05DA0"/>
    <w:rsid w:val="00B0699A"/>
    <w:rsid w:val="00B1260A"/>
    <w:rsid w:val="00B1267B"/>
    <w:rsid w:val="00B12A13"/>
    <w:rsid w:val="00B12D24"/>
    <w:rsid w:val="00B13639"/>
    <w:rsid w:val="00B13EEC"/>
    <w:rsid w:val="00B15058"/>
    <w:rsid w:val="00B15522"/>
    <w:rsid w:val="00B168D9"/>
    <w:rsid w:val="00B209FA"/>
    <w:rsid w:val="00B22A4A"/>
    <w:rsid w:val="00B23CC1"/>
    <w:rsid w:val="00B26B87"/>
    <w:rsid w:val="00B26D66"/>
    <w:rsid w:val="00B26F1E"/>
    <w:rsid w:val="00B312F6"/>
    <w:rsid w:val="00B32D50"/>
    <w:rsid w:val="00B338FF"/>
    <w:rsid w:val="00B33918"/>
    <w:rsid w:val="00B33D63"/>
    <w:rsid w:val="00B40213"/>
    <w:rsid w:val="00B40770"/>
    <w:rsid w:val="00B432FF"/>
    <w:rsid w:val="00B43779"/>
    <w:rsid w:val="00B45028"/>
    <w:rsid w:val="00B461BB"/>
    <w:rsid w:val="00B52D91"/>
    <w:rsid w:val="00B52FFA"/>
    <w:rsid w:val="00B546BC"/>
    <w:rsid w:val="00B54DAE"/>
    <w:rsid w:val="00B55228"/>
    <w:rsid w:val="00B55258"/>
    <w:rsid w:val="00B60F5E"/>
    <w:rsid w:val="00B67707"/>
    <w:rsid w:val="00B71CEA"/>
    <w:rsid w:val="00B73493"/>
    <w:rsid w:val="00B75272"/>
    <w:rsid w:val="00B76699"/>
    <w:rsid w:val="00B8292D"/>
    <w:rsid w:val="00B86230"/>
    <w:rsid w:val="00B8699C"/>
    <w:rsid w:val="00B910DD"/>
    <w:rsid w:val="00B927CC"/>
    <w:rsid w:val="00B92D3A"/>
    <w:rsid w:val="00B92F7C"/>
    <w:rsid w:val="00B9354F"/>
    <w:rsid w:val="00B9495A"/>
    <w:rsid w:val="00B978EE"/>
    <w:rsid w:val="00BA3CB2"/>
    <w:rsid w:val="00BA6660"/>
    <w:rsid w:val="00BB08F7"/>
    <w:rsid w:val="00BB1FF4"/>
    <w:rsid w:val="00BB20E4"/>
    <w:rsid w:val="00BB3599"/>
    <w:rsid w:val="00BB5FB5"/>
    <w:rsid w:val="00BB6204"/>
    <w:rsid w:val="00BC3B85"/>
    <w:rsid w:val="00BC4B8B"/>
    <w:rsid w:val="00BC6121"/>
    <w:rsid w:val="00BD0534"/>
    <w:rsid w:val="00BD0E61"/>
    <w:rsid w:val="00BD1711"/>
    <w:rsid w:val="00BD1E09"/>
    <w:rsid w:val="00BD35EA"/>
    <w:rsid w:val="00BD5077"/>
    <w:rsid w:val="00BD6EBC"/>
    <w:rsid w:val="00BD7C54"/>
    <w:rsid w:val="00BE06A1"/>
    <w:rsid w:val="00BE1A2E"/>
    <w:rsid w:val="00BE2B58"/>
    <w:rsid w:val="00BE2D9A"/>
    <w:rsid w:val="00BE4773"/>
    <w:rsid w:val="00BE47F2"/>
    <w:rsid w:val="00BE4D94"/>
    <w:rsid w:val="00BE543E"/>
    <w:rsid w:val="00BE71F1"/>
    <w:rsid w:val="00BF10CC"/>
    <w:rsid w:val="00BF1B33"/>
    <w:rsid w:val="00BF5593"/>
    <w:rsid w:val="00BF5739"/>
    <w:rsid w:val="00BF583D"/>
    <w:rsid w:val="00BF68C4"/>
    <w:rsid w:val="00BF7109"/>
    <w:rsid w:val="00BF7CDE"/>
    <w:rsid w:val="00C00448"/>
    <w:rsid w:val="00C02D2A"/>
    <w:rsid w:val="00C03F28"/>
    <w:rsid w:val="00C05336"/>
    <w:rsid w:val="00C056E9"/>
    <w:rsid w:val="00C05BB9"/>
    <w:rsid w:val="00C06251"/>
    <w:rsid w:val="00C07D22"/>
    <w:rsid w:val="00C1090B"/>
    <w:rsid w:val="00C1299E"/>
    <w:rsid w:val="00C154C5"/>
    <w:rsid w:val="00C15CBD"/>
    <w:rsid w:val="00C167BB"/>
    <w:rsid w:val="00C20A2B"/>
    <w:rsid w:val="00C20D9E"/>
    <w:rsid w:val="00C2254E"/>
    <w:rsid w:val="00C23226"/>
    <w:rsid w:val="00C246DF"/>
    <w:rsid w:val="00C26E19"/>
    <w:rsid w:val="00C27390"/>
    <w:rsid w:val="00C3077E"/>
    <w:rsid w:val="00C30B88"/>
    <w:rsid w:val="00C337A5"/>
    <w:rsid w:val="00C34628"/>
    <w:rsid w:val="00C350DA"/>
    <w:rsid w:val="00C35A03"/>
    <w:rsid w:val="00C37B8E"/>
    <w:rsid w:val="00C412DD"/>
    <w:rsid w:val="00C416C7"/>
    <w:rsid w:val="00C42736"/>
    <w:rsid w:val="00C44342"/>
    <w:rsid w:val="00C46277"/>
    <w:rsid w:val="00C46C79"/>
    <w:rsid w:val="00C52784"/>
    <w:rsid w:val="00C52CB9"/>
    <w:rsid w:val="00C5576D"/>
    <w:rsid w:val="00C55C67"/>
    <w:rsid w:val="00C56D20"/>
    <w:rsid w:val="00C57E0F"/>
    <w:rsid w:val="00C62420"/>
    <w:rsid w:val="00C62C4E"/>
    <w:rsid w:val="00C63ED9"/>
    <w:rsid w:val="00C665E8"/>
    <w:rsid w:val="00C665F2"/>
    <w:rsid w:val="00C674D7"/>
    <w:rsid w:val="00C72010"/>
    <w:rsid w:val="00C72568"/>
    <w:rsid w:val="00C72A90"/>
    <w:rsid w:val="00C73EE9"/>
    <w:rsid w:val="00C74BD4"/>
    <w:rsid w:val="00C760E7"/>
    <w:rsid w:val="00C76C5E"/>
    <w:rsid w:val="00C7790F"/>
    <w:rsid w:val="00C77F66"/>
    <w:rsid w:val="00C808ED"/>
    <w:rsid w:val="00C8113C"/>
    <w:rsid w:val="00C8343A"/>
    <w:rsid w:val="00C83CB1"/>
    <w:rsid w:val="00C85CFD"/>
    <w:rsid w:val="00C87688"/>
    <w:rsid w:val="00C91075"/>
    <w:rsid w:val="00C91B04"/>
    <w:rsid w:val="00C92198"/>
    <w:rsid w:val="00C92E02"/>
    <w:rsid w:val="00C93044"/>
    <w:rsid w:val="00C93164"/>
    <w:rsid w:val="00C933D8"/>
    <w:rsid w:val="00C946FE"/>
    <w:rsid w:val="00C94DAE"/>
    <w:rsid w:val="00C96B7F"/>
    <w:rsid w:val="00CA04AB"/>
    <w:rsid w:val="00CA1913"/>
    <w:rsid w:val="00CA4899"/>
    <w:rsid w:val="00CA53BC"/>
    <w:rsid w:val="00CA6B46"/>
    <w:rsid w:val="00CA7625"/>
    <w:rsid w:val="00CA7ED5"/>
    <w:rsid w:val="00CB1B89"/>
    <w:rsid w:val="00CB320C"/>
    <w:rsid w:val="00CB32F9"/>
    <w:rsid w:val="00CB4639"/>
    <w:rsid w:val="00CB4DDA"/>
    <w:rsid w:val="00CB5445"/>
    <w:rsid w:val="00CB709D"/>
    <w:rsid w:val="00CC120E"/>
    <w:rsid w:val="00CC1C7C"/>
    <w:rsid w:val="00CC215F"/>
    <w:rsid w:val="00CC28CC"/>
    <w:rsid w:val="00CC3D2A"/>
    <w:rsid w:val="00CC3E06"/>
    <w:rsid w:val="00CC6BC2"/>
    <w:rsid w:val="00CC7411"/>
    <w:rsid w:val="00CD097F"/>
    <w:rsid w:val="00CD0FA8"/>
    <w:rsid w:val="00CD12B0"/>
    <w:rsid w:val="00CD1954"/>
    <w:rsid w:val="00CD1E16"/>
    <w:rsid w:val="00CD20BD"/>
    <w:rsid w:val="00CD492B"/>
    <w:rsid w:val="00CD5082"/>
    <w:rsid w:val="00CD5CB1"/>
    <w:rsid w:val="00CD6809"/>
    <w:rsid w:val="00CD6A6B"/>
    <w:rsid w:val="00CD709E"/>
    <w:rsid w:val="00CD7625"/>
    <w:rsid w:val="00CE07FB"/>
    <w:rsid w:val="00CE1467"/>
    <w:rsid w:val="00CE2BDA"/>
    <w:rsid w:val="00CE2C81"/>
    <w:rsid w:val="00CE2E6F"/>
    <w:rsid w:val="00CE391E"/>
    <w:rsid w:val="00CE3A10"/>
    <w:rsid w:val="00CE42F1"/>
    <w:rsid w:val="00CE4954"/>
    <w:rsid w:val="00CE5312"/>
    <w:rsid w:val="00CE60F2"/>
    <w:rsid w:val="00CE6E5B"/>
    <w:rsid w:val="00CF3CF6"/>
    <w:rsid w:val="00CF7383"/>
    <w:rsid w:val="00CF7FA2"/>
    <w:rsid w:val="00D00048"/>
    <w:rsid w:val="00D01302"/>
    <w:rsid w:val="00D01EF2"/>
    <w:rsid w:val="00D04416"/>
    <w:rsid w:val="00D056CF"/>
    <w:rsid w:val="00D05787"/>
    <w:rsid w:val="00D06E08"/>
    <w:rsid w:val="00D101C2"/>
    <w:rsid w:val="00D1035A"/>
    <w:rsid w:val="00D11254"/>
    <w:rsid w:val="00D13819"/>
    <w:rsid w:val="00D159CF"/>
    <w:rsid w:val="00D161ED"/>
    <w:rsid w:val="00D21784"/>
    <w:rsid w:val="00D21A29"/>
    <w:rsid w:val="00D22027"/>
    <w:rsid w:val="00D22342"/>
    <w:rsid w:val="00D223B8"/>
    <w:rsid w:val="00D23175"/>
    <w:rsid w:val="00D25608"/>
    <w:rsid w:val="00D25AAD"/>
    <w:rsid w:val="00D25B11"/>
    <w:rsid w:val="00D262FD"/>
    <w:rsid w:val="00D26DEF"/>
    <w:rsid w:val="00D30ED3"/>
    <w:rsid w:val="00D313E5"/>
    <w:rsid w:val="00D318AD"/>
    <w:rsid w:val="00D33567"/>
    <w:rsid w:val="00D33ED5"/>
    <w:rsid w:val="00D35515"/>
    <w:rsid w:val="00D362E5"/>
    <w:rsid w:val="00D41A53"/>
    <w:rsid w:val="00D426FA"/>
    <w:rsid w:val="00D42A26"/>
    <w:rsid w:val="00D4374B"/>
    <w:rsid w:val="00D53603"/>
    <w:rsid w:val="00D53F6C"/>
    <w:rsid w:val="00D5462E"/>
    <w:rsid w:val="00D54BFE"/>
    <w:rsid w:val="00D55407"/>
    <w:rsid w:val="00D55B67"/>
    <w:rsid w:val="00D55B74"/>
    <w:rsid w:val="00D56E2C"/>
    <w:rsid w:val="00D571A4"/>
    <w:rsid w:val="00D616B9"/>
    <w:rsid w:val="00D6337E"/>
    <w:rsid w:val="00D6375C"/>
    <w:rsid w:val="00D64971"/>
    <w:rsid w:val="00D6703A"/>
    <w:rsid w:val="00D6780D"/>
    <w:rsid w:val="00D7041D"/>
    <w:rsid w:val="00D708CE"/>
    <w:rsid w:val="00D717D3"/>
    <w:rsid w:val="00D71A1C"/>
    <w:rsid w:val="00D7211A"/>
    <w:rsid w:val="00D72B35"/>
    <w:rsid w:val="00D76B66"/>
    <w:rsid w:val="00D77F1A"/>
    <w:rsid w:val="00D8072C"/>
    <w:rsid w:val="00D80B4A"/>
    <w:rsid w:val="00D82F2B"/>
    <w:rsid w:val="00D851C8"/>
    <w:rsid w:val="00D8669E"/>
    <w:rsid w:val="00D90642"/>
    <w:rsid w:val="00D90A65"/>
    <w:rsid w:val="00D91DD5"/>
    <w:rsid w:val="00D92691"/>
    <w:rsid w:val="00D95AA5"/>
    <w:rsid w:val="00D96EBF"/>
    <w:rsid w:val="00D9735F"/>
    <w:rsid w:val="00DA11F6"/>
    <w:rsid w:val="00DA1D88"/>
    <w:rsid w:val="00DA2763"/>
    <w:rsid w:val="00DA7BB2"/>
    <w:rsid w:val="00DB0808"/>
    <w:rsid w:val="00DB096F"/>
    <w:rsid w:val="00DB13C0"/>
    <w:rsid w:val="00DB6644"/>
    <w:rsid w:val="00DB689A"/>
    <w:rsid w:val="00DB7F89"/>
    <w:rsid w:val="00DC048A"/>
    <w:rsid w:val="00DC0D1C"/>
    <w:rsid w:val="00DC2DC1"/>
    <w:rsid w:val="00DC5C46"/>
    <w:rsid w:val="00DD0832"/>
    <w:rsid w:val="00DD0F98"/>
    <w:rsid w:val="00DD130D"/>
    <w:rsid w:val="00DD2B98"/>
    <w:rsid w:val="00DD5CEA"/>
    <w:rsid w:val="00DD6A89"/>
    <w:rsid w:val="00DE0132"/>
    <w:rsid w:val="00DE1A04"/>
    <w:rsid w:val="00DE1B41"/>
    <w:rsid w:val="00DE1D58"/>
    <w:rsid w:val="00DE2AAD"/>
    <w:rsid w:val="00DE2AAF"/>
    <w:rsid w:val="00DE5EA7"/>
    <w:rsid w:val="00DE6C45"/>
    <w:rsid w:val="00DE7DA8"/>
    <w:rsid w:val="00DF0B16"/>
    <w:rsid w:val="00DF12AF"/>
    <w:rsid w:val="00DF2114"/>
    <w:rsid w:val="00DF59C0"/>
    <w:rsid w:val="00DF5A00"/>
    <w:rsid w:val="00DF61AA"/>
    <w:rsid w:val="00DF6283"/>
    <w:rsid w:val="00DF73F6"/>
    <w:rsid w:val="00E0016D"/>
    <w:rsid w:val="00E0135A"/>
    <w:rsid w:val="00E01EC2"/>
    <w:rsid w:val="00E022F1"/>
    <w:rsid w:val="00E02D3C"/>
    <w:rsid w:val="00E04D73"/>
    <w:rsid w:val="00E07D67"/>
    <w:rsid w:val="00E10618"/>
    <w:rsid w:val="00E11844"/>
    <w:rsid w:val="00E12A3F"/>
    <w:rsid w:val="00E12B70"/>
    <w:rsid w:val="00E1441A"/>
    <w:rsid w:val="00E167D3"/>
    <w:rsid w:val="00E17CE9"/>
    <w:rsid w:val="00E21C8A"/>
    <w:rsid w:val="00E25757"/>
    <w:rsid w:val="00E2761E"/>
    <w:rsid w:val="00E301D3"/>
    <w:rsid w:val="00E314A3"/>
    <w:rsid w:val="00E33606"/>
    <w:rsid w:val="00E36134"/>
    <w:rsid w:val="00E36CA8"/>
    <w:rsid w:val="00E375D0"/>
    <w:rsid w:val="00E37D5D"/>
    <w:rsid w:val="00E4603E"/>
    <w:rsid w:val="00E50B0E"/>
    <w:rsid w:val="00E53047"/>
    <w:rsid w:val="00E549F9"/>
    <w:rsid w:val="00E564E5"/>
    <w:rsid w:val="00E57542"/>
    <w:rsid w:val="00E606DA"/>
    <w:rsid w:val="00E608B4"/>
    <w:rsid w:val="00E615E5"/>
    <w:rsid w:val="00E62077"/>
    <w:rsid w:val="00E631AE"/>
    <w:rsid w:val="00E6362B"/>
    <w:rsid w:val="00E63F21"/>
    <w:rsid w:val="00E64502"/>
    <w:rsid w:val="00E678A6"/>
    <w:rsid w:val="00E70B73"/>
    <w:rsid w:val="00E721AA"/>
    <w:rsid w:val="00E729EE"/>
    <w:rsid w:val="00E72BFF"/>
    <w:rsid w:val="00E75D5B"/>
    <w:rsid w:val="00E762C6"/>
    <w:rsid w:val="00E77039"/>
    <w:rsid w:val="00E803CB"/>
    <w:rsid w:val="00E803D1"/>
    <w:rsid w:val="00E81580"/>
    <w:rsid w:val="00E83B7D"/>
    <w:rsid w:val="00E83E65"/>
    <w:rsid w:val="00E8565D"/>
    <w:rsid w:val="00E86AE6"/>
    <w:rsid w:val="00E9026B"/>
    <w:rsid w:val="00E90497"/>
    <w:rsid w:val="00E9093D"/>
    <w:rsid w:val="00E90B33"/>
    <w:rsid w:val="00E91A32"/>
    <w:rsid w:val="00E92783"/>
    <w:rsid w:val="00E92A81"/>
    <w:rsid w:val="00E92FEA"/>
    <w:rsid w:val="00E933E6"/>
    <w:rsid w:val="00E950DD"/>
    <w:rsid w:val="00E9695C"/>
    <w:rsid w:val="00E977FB"/>
    <w:rsid w:val="00E97D9F"/>
    <w:rsid w:val="00EA1051"/>
    <w:rsid w:val="00EA18CC"/>
    <w:rsid w:val="00EA20D4"/>
    <w:rsid w:val="00EA21DD"/>
    <w:rsid w:val="00EA3D5C"/>
    <w:rsid w:val="00EA5555"/>
    <w:rsid w:val="00EA5705"/>
    <w:rsid w:val="00EA5DE0"/>
    <w:rsid w:val="00EA5F98"/>
    <w:rsid w:val="00EA68A3"/>
    <w:rsid w:val="00EB0362"/>
    <w:rsid w:val="00EB187B"/>
    <w:rsid w:val="00EB18AF"/>
    <w:rsid w:val="00EB1AE9"/>
    <w:rsid w:val="00EB22F2"/>
    <w:rsid w:val="00EB2E38"/>
    <w:rsid w:val="00EB2E44"/>
    <w:rsid w:val="00EB4EAD"/>
    <w:rsid w:val="00EB5F15"/>
    <w:rsid w:val="00EB60BF"/>
    <w:rsid w:val="00EB62E8"/>
    <w:rsid w:val="00EB76B6"/>
    <w:rsid w:val="00EC34CE"/>
    <w:rsid w:val="00EC4186"/>
    <w:rsid w:val="00EC5558"/>
    <w:rsid w:val="00EC5A64"/>
    <w:rsid w:val="00EC5AF2"/>
    <w:rsid w:val="00EC6AC0"/>
    <w:rsid w:val="00EC6B8A"/>
    <w:rsid w:val="00EC7ABB"/>
    <w:rsid w:val="00ED1F59"/>
    <w:rsid w:val="00ED20CA"/>
    <w:rsid w:val="00ED23D0"/>
    <w:rsid w:val="00ED453C"/>
    <w:rsid w:val="00ED53FB"/>
    <w:rsid w:val="00ED5521"/>
    <w:rsid w:val="00ED69AD"/>
    <w:rsid w:val="00ED6EAD"/>
    <w:rsid w:val="00ED6EE5"/>
    <w:rsid w:val="00EE0B4B"/>
    <w:rsid w:val="00EE2469"/>
    <w:rsid w:val="00EE3A00"/>
    <w:rsid w:val="00EE4406"/>
    <w:rsid w:val="00EE51B5"/>
    <w:rsid w:val="00EE58D3"/>
    <w:rsid w:val="00EE7A30"/>
    <w:rsid w:val="00EF24BD"/>
    <w:rsid w:val="00EF49FD"/>
    <w:rsid w:val="00EF5FA5"/>
    <w:rsid w:val="00EF6195"/>
    <w:rsid w:val="00F00299"/>
    <w:rsid w:val="00F02D74"/>
    <w:rsid w:val="00F02E14"/>
    <w:rsid w:val="00F05730"/>
    <w:rsid w:val="00F060AD"/>
    <w:rsid w:val="00F06476"/>
    <w:rsid w:val="00F11485"/>
    <w:rsid w:val="00F11BD3"/>
    <w:rsid w:val="00F132E1"/>
    <w:rsid w:val="00F1354F"/>
    <w:rsid w:val="00F13634"/>
    <w:rsid w:val="00F13C6D"/>
    <w:rsid w:val="00F14CB2"/>
    <w:rsid w:val="00F15578"/>
    <w:rsid w:val="00F15A4E"/>
    <w:rsid w:val="00F15DCF"/>
    <w:rsid w:val="00F16356"/>
    <w:rsid w:val="00F17573"/>
    <w:rsid w:val="00F17AC2"/>
    <w:rsid w:val="00F2123A"/>
    <w:rsid w:val="00F216E6"/>
    <w:rsid w:val="00F21DEC"/>
    <w:rsid w:val="00F27532"/>
    <w:rsid w:val="00F341D6"/>
    <w:rsid w:val="00F3544E"/>
    <w:rsid w:val="00F36D75"/>
    <w:rsid w:val="00F451E9"/>
    <w:rsid w:val="00F45431"/>
    <w:rsid w:val="00F4660A"/>
    <w:rsid w:val="00F5020C"/>
    <w:rsid w:val="00F52075"/>
    <w:rsid w:val="00F53B93"/>
    <w:rsid w:val="00F57217"/>
    <w:rsid w:val="00F6019E"/>
    <w:rsid w:val="00F60C9B"/>
    <w:rsid w:val="00F6109D"/>
    <w:rsid w:val="00F61E89"/>
    <w:rsid w:val="00F61F7A"/>
    <w:rsid w:val="00F628ED"/>
    <w:rsid w:val="00F62C65"/>
    <w:rsid w:val="00F6453B"/>
    <w:rsid w:val="00F64967"/>
    <w:rsid w:val="00F659DE"/>
    <w:rsid w:val="00F71572"/>
    <w:rsid w:val="00F73FB8"/>
    <w:rsid w:val="00F74705"/>
    <w:rsid w:val="00F74AA1"/>
    <w:rsid w:val="00F74AA8"/>
    <w:rsid w:val="00F760F6"/>
    <w:rsid w:val="00F76F25"/>
    <w:rsid w:val="00F77157"/>
    <w:rsid w:val="00F8172E"/>
    <w:rsid w:val="00F832EC"/>
    <w:rsid w:val="00F87508"/>
    <w:rsid w:val="00F90371"/>
    <w:rsid w:val="00F9086A"/>
    <w:rsid w:val="00F91C1F"/>
    <w:rsid w:val="00F91F5F"/>
    <w:rsid w:val="00F930D7"/>
    <w:rsid w:val="00F950A4"/>
    <w:rsid w:val="00F96CE1"/>
    <w:rsid w:val="00FA00CE"/>
    <w:rsid w:val="00FA0891"/>
    <w:rsid w:val="00FA33F4"/>
    <w:rsid w:val="00FA50D0"/>
    <w:rsid w:val="00FA5A7D"/>
    <w:rsid w:val="00FA5B70"/>
    <w:rsid w:val="00FA6A59"/>
    <w:rsid w:val="00FA7495"/>
    <w:rsid w:val="00FB017F"/>
    <w:rsid w:val="00FB1D20"/>
    <w:rsid w:val="00FB3095"/>
    <w:rsid w:val="00FB60A1"/>
    <w:rsid w:val="00FB68A5"/>
    <w:rsid w:val="00FB768C"/>
    <w:rsid w:val="00FC00A7"/>
    <w:rsid w:val="00FC3F44"/>
    <w:rsid w:val="00FC48B7"/>
    <w:rsid w:val="00FC70A6"/>
    <w:rsid w:val="00FD18A6"/>
    <w:rsid w:val="00FD2399"/>
    <w:rsid w:val="00FD3303"/>
    <w:rsid w:val="00FD5848"/>
    <w:rsid w:val="00FD6934"/>
    <w:rsid w:val="00FE1E7E"/>
    <w:rsid w:val="00FE21B3"/>
    <w:rsid w:val="00FE3B60"/>
    <w:rsid w:val="00FE409E"/>
    <w:rsid w:val="00FE43C6"/>
    <w:rsid w:val="00FE468A"/>
    <w:rsid w:val="00FE4C1E"/>
    <w:rsid w:val="00FE7306"/>
    <w:rsid w:val="00FE75A6"/>
    <w:rsid w:val="00FF1F2B"/>
    <w:rsid w:val="00FF2FFF"/>
    <w:rsid w:val="00FF3D86"/>
    <w:rsid w:val="00FF4080"/>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FE05B93"/>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206E"/>
    <w:pPr>
      <w:spacing w:line="360" w:lineRule="auto"/>
      <w:jc w:val="both"/>
    </w:pPr>
    <w:rPr>
      <w:rFonts w:ascii="Times New Roman" w:eastAsia="Calibri" w:hAnsi="Times New Roman" w:cs="Calibri"/>
      <w:sz w:val="24"/>
      <w:lang w:eastAsia="en-GB"/>
    </w:rPr>
  </w:style>
  <w:style w:type="paragraph" w:styleId="Heading1">
    <w:name w:val="heading 1"/>
    <w:basedOn w:val="Normal"/>
    <w:next w:val="Normal"/>
    <w:link w:val="Heading1Char"/>
    <w:autoRedefine/>
    <w:uiPriority w:val="9"/>
    <w:qFormat/>
    <w:rsid w:val="000A3F92"/>
    <w:pPr>
      <w:keepNext/>
      <w:keepLines/>
      <w:spacing w:before="100" w:after="100"/>
      <w:jc w:val="center"/>
      <w:outlineLvl w:val="0"/>
    </w:pPr>
    <w:rPr>
      <w:rFonts w:eastAsia="Times New Roman" w:cstheme="majorBidi"/>
      <w:sz w:val="32"/>
      <w:szCs w:val="32"/>
    </w:rPr>
  </w:style>
  <w:style w:type="paragraph" w:styleId="Heading2">
    <w:name w:val="heading 2"/>
    <w:basedOn w:val="Normal"/>
    <w:next w:val="Normal"/>
    <w:link w:val="Heading2Char"/>
    <w:autoRedefine/>
    <w:uiPriority w:val="9"/>
    <w:unhideWhenUsed/>
    <w:qFormat/>
    <w:rsid w:val="00166518"/>
    <w:pPr>
      <w:keepNext/>
      <w:keepLines/>
      <w:shd w:val="clear" w:color="auto" w:fill="FFFFFF"/>
      <w:spacing w:before="360" w:after="120"/>
      <w:outlineLvl w:val="1"/>
    </w:pPr>
    <w:rPr>
      <w:rFonts w:eastAsia="Times New Roman" w:cs="Segoe UI"/>
      <w:sz w:val="28"/>
      <w:szCs w:val="33"/>
    </w:rPr>
  </w:style>
  <w:style w:type="paragraph" w:styleId="Heading3">
    <w:name w:val="heading 3"/>
    <w:basedOn w:val="Normal"/>
    <w:next w:val="Normal"/>
    <w:link w:val="Heading3Char"/>
    <w:uiPriority w:val="9"/>
    <w:semiHidden/>
    <w:unhideWhenUsed/>
    <w:qFormat/>
    <w:rsid w:val="00F21DEC"/>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9D37B4"/>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576A3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F92"/>
    <w:rPr>
      <w:rFonts w:ascii="Times New Roman" w:eastAsia="Times New Roman" w:hAnsi="Times New Roman" w:cstheme="majorBidi"/>
      <w:sz w:val="32"/>
      <w:szCs w:val="32"/>
      <w:lang w:eastAsia="en-GB"/>
    </w:rPr>
  </w:style>
  <w:style w:type="character" w:customStyle="1" w:styleId="Heading2Char">
    <w:name w:val="Heading 2 Char"/>
    <w:basedOn w:val="DefaultParagraphFont"/>
    <w:link w:val="Heading2"/>
    <w:uiPriority w:val="9"/>
    <w:rsid w:val="00166518"/>
    <w:rPr>
      <w:rFonts w:ascii="Times New Roman" w:eastAsia="Times New Roman" w:hAnsi="Times New Roman" w:cs="Segoe UI"/>
      <w:sz w:val="28"/>
      <w:szCs w:val="33"/>
      <w:shd w:val="clear" w:color="auto" w:fill="FFFFFF"/>
      <w:lang w:eastAsia="en-GB"/>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000FF"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character" w:customStyle="1" w:styleId="eop">
    <w:name w:val="eop"/>
    <w:basedOn w:val="DefaultParagraphFont"/>
    <w:rsid w:val="00111EC5"/>
  </w:style>
  <w:style w:type="paragraph" w:styleId="NormalWeb">
    <w:name w:val="Normal (Web)"/>
    <w:basedOn w:val="Normal"/>
    <w:uiPriority w:val="99"/>
    <w:unhideWhenUsed/>
    <w:rsid w:val="00111EC5"/>
    <w:pPr>
      <w:spacing w:before="100" w:beforeAutospacing="1" w:after="100" w:afterAutospacing="1" w:line="240" w:lineRule="auto"/>
      <w:jc w:val="left"/>
    </w:pPr>
    <w:rPr>
      <w:rFonts w:eastAsia="Times New Roman" w:cs="Times New Roman"/>
      <w:szCs w:val="24"/>
    </w:rPr>
  </w:style>
  <w:style w:type="character" w:customStyle="1" w:styleId="Heading6Char">
    <w:name w:val="Heading 6 Char"/>
    <w:basedOn w:val="DefaultParagraphFont"/>
    <w:link w:val="Heading6"/>
    <w:uiPriority w:val="9"/>
    <w:semiHidden/>
    <w:rsid w:val="00576A3B"/>
    <w:rPr>
      <w:rFonts w:asciiTheme="majorHAnsi" w:eastAsiaTheme="majorEastAsia" w:hAnsiTheme="majorHAnsi" w:cstheme="majorBidi"/>
      <w:color w:val="243F60" w:themeColor="accent1" w:themeShade="7F"/>
      <w:sz w:val="24"/>
    </w:rPr>
  </w:style>
  <w:style w:type="paragraph" w:styleId="BodyText">
    <w:name w:val="Body Text"/>
    <w:basedOn w:val="Normal"/>
    <w:link w:val="BodyTextChar"/>
    <w:uiPriority w:val="1"/>
    <w:rsid w:val="000A0FF5"/>
    <w:pPr>
      <w:widowControl w:val="0"/>
      <w:autoSpaceDE w:val="0"/>
      <w:autoSpaceDN w:val="0"/>
      <w:spacing w:after="0" w:line="240" w:lineRule="auto"/>
      <w:jc w:val="left"/>
    </w:pPr>
    <w:rPr>
      <w:rFonts w:ascii="Calibri" w:hAnsi="Calibri"/>
      <w:szCs w:val="24"/>
      <w:lang w:val="en-US" w:eastAsia="en-US"/>
    </w:rPr>
  </w:style>
  <w:style w:type="character" w:customStyle="1" w:styleId="BodyTextChar">
    <w:name w:val="Body Text Char"/>
    <w:basedOn w:val="DefaultParagraphFont"/>
    <w:link w:val="BodyText"/>
    <w:uiPriority w:val="1"/>
    <w:rsid w:val="000A0FF5"/>
    <w:rPr>
      <w:rFonts w:ascii="Calibri" w:eastAsia="Calibri" w:hAnsi="Calibri" w:cs="Calibri"/>
      <w:sz w:val="24"/>
      <w:szCs w:val="24"/>
      <w:lang w:val="en-US"/>
    </w:rPr>
  </w:style>
  <w:style w:type="paragraph" w:customStyle="1" w:styleId="TableParagraph">
    <w:name w:val="Table Paragraph"/>
    <w:basedOn w:val="Normal"/>
    <w:uiPriority w:val="1"/>
    <w:rsid w:val="000A0FF5"/>
    <w:pPr>
      <w:widowControl w:val="0"/>
      <w:autoSpaceDE w:val="0"/>
      <w:autoSpaceDN w:val="0"/>
      <w:spacing w:after="0" w:line="240" w:lineRule="auto"/>
      <w:ind w:left="107"/>
      <w:jc w:val="left"/>
    </w:pPr>
    <w:rPr>
      <w:rFonts w:ascii="Calibri" w:hAnsi="Calibri"/>
      <w:sz w:val="22"/>
      <w:lang w:val="en-US" w:eastAsia="en-US"/>
    </w:rPr>
  </w:style>
  <w:style w:type="paragraph" w:styleId="NoSpacing">
    <w:name w:val="No Spacing"/>
    <w:uiPriority w:val="1"/>
    <w:rsid w:val="00CC215F"/>
    <w:pPr>
      <w:spacing w:after="0" w:line="240" w:lineRule="auto"/>
    </w:pPr>
    <w:rPr>
      <w:kern w:val="2"/>
      <w:sz w:val="24"/>
      <w:szCs w:val="24"/>
      <w14:ligatures w14:val="standardContextual"/>
    </w:rPr>
  </w:style>
  <w:style w:type="table" w:customStyle="1" w:styleId="Style52">
    <w:name w:val="_Style 52"/>
    <w:basedOn w:val="TableNormal"/>
    <w:rsid w:val="00AA07AA"/>
    <w:pPr>
      <w:spacing w:after="200" w:line="276" w:lineRule="auto"/>
    </w:pPr>
    <w:rPr>
      <w:rFonts w:ascii="Tahoma" w:eastAsia="Tahoma" w:hAnsi="Tahoma" w:cs="Tahoma"/>
      <w:sz w:val="20"/>
      <w:szCs w:val="20"/>
      <w14:ligatures w14:val="standardContextual"/>
    </w:rPr>
    <w:tblPr>
      <w:tblInd w:w="0" w:type="nil"/>
      <w:tblCellMar>
        <w:left w:w="0" w:type="dxa"/>
        <w:right w:w="0" w:type="dxa"/>
      </w:tblCellMar>
    </w:tblPr>
  </w:style>
  <w:style w:type="table" w:customStyle="1" w:styleId="Style53">
    <w:name w:val="_Style 53"/>
    <w:basedOn w:val="TableNormal"/>
    <w:rsid w:val="00AA07AA"/>
    <w:pPr>
      <w:spacing w:after="200" w:line="276" w:lineRule="auto"/>
    </w:pPr>
    <w:rPr>
      <w:rFonts w:ascii="Tahoma" w:eastAsia="Tahoma" w:hAnsi="Tahoma" w:cs="Tahoma"/>
      <w:sz w:val="20"/>
      <w:szCs w:val="20"/>
      <w14:ligatures w14:val="standardContextual"/>
    </w:rPr>
    <w:tblPr>
      <w:tblInd w:w="0" w:type="nil"/>
      <w:tblCellMar>
        <w:left w:w="113" w:type="dxa"/>
        <w:right w:w="113" w:type="dxa"/>
      </w:tblCellMar>
    </w:tblPr>
  </w:style>
  <w:style w:type="character" w:customStyle="1" w:styleId="Heading3Char">
    <w:name w:val="Heading 3 Char"/>
    <w:basedOn w:val="DefaultParagraphFont"/>
    <w:link w:val="Heading3"/>
    <w:uiPriority w:val="9"/>
    <w:semiHidden/>
    <w:rsid w:val="00F21DEC"/>
    <w:rPr>
      <w:rFonts w:asciiTheme="majorHAnsi" w:eastAsiaTheme="majorEastAsia" w:hAnsiTheme="majorHAnsi" w:cstheme="majorBidi"/>
      <w:color w:val="243F60" w:themeColor="accent1" w:themeShade="7F"/>
      <w:sz w:val="24"/>
      <w:szCs w:val="24"/>
      <w:lang w:eastAsia="en-GB"/>
    </w:rPr>
  </w:style>
  <w:style w:type="paragraph" w:customStyle="1" w:styleId="TOCHeading1">
    <w:name w:val="TOC Heading1"/>
    <w:basedOn w:val="Heading1"/>
    <w:next w:val="Normal"/>
    <w:uiPriority w:val="39"/>
    <w:unhideWhenUsed/>
    <w:qFormat/>
    <w:rsid w:val="005A590A"/>
    <w:pPr>
      <w:spacing w:before="240" w:after="0" w:line="259" w:lineRule="auto"/>
      <w:jc w:val="left"/>
      <w:outlineLvl w:val="9"/>
    </w:pPr>
    <w:rPr>
      <w:rFonts w:asciiTheme="majorHAnsi" w:hAnsiTheme="majorHAnsi"/>
      <w:color w:val="365F91" w:themeColor="accent1" w:themeShade="BF"/>
      <w:lang w:val="en-US" w:eastAsia="en-US"/>
    </w:rPr>
  </w:style>
  <w:style w:type="paragraph" w:customStyle="1" w:styleId="ds-markdown-paragraph">
    <w:name w:val="ds-markdown-paragraph"/>
    <w:basedOn w:val="Normal"/>
    <w:rsid w:val="004425CE"/>
    <w:pPr>
      <w:spacing w:before="100" w:beforeAutospacing="1" w:after="100" w:afterAutospacing="1" w:line="240" w:lineRule="auto"/>
      <w:jc w:val="left"/>
    </w:pPr>
    <w:rPr>
      <w:rFonts w:eastAsia="Times New Roman" w:cs="Times New Roman"/>
      <w:szCs w:val="24"/>
    </w:rPr>
  </w:style>
  <w:style w:type="paragraph" w:styleId="TOC3">
    <w:name w:val="toc 3"/>
    <w:basedOn w:val="Normal"/>
    <w:next w:val="Normal"/>
    <w:autoRedefine/>
    <w:uiPriority w:val="39"/>
    <w:unhideWhenUsed/>
    <w:rsid w:val="000F3457"/>
    <w:pPr>
      <w:spacing w:after="100"/>
      <w:ind w:left="480"/>
    </w:pPr>
  </w:style>
  <w:style w:type="paragraph" w:styleId="Subtitle">
    <w:name w:val="Subtitle"/>
    <w:basedOn w:val="Normal"/>
    <w:next w:val="Normal"/>
    <w:link w:val="SubtitleChar"/>
    <w:uiPriority w:val="11"/>
    <w:qFormat/>
    <w:rsid w:val="00C23226"/>
    <w:pPr>
      <w:numPr>
        <w:ilvl w:val="1"/>
      </w:numPr>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C23226"/>
    <w:rPr>
      <w:rFonts w:eastAsiaTheme="minorEastAsia"/>
      <w:color w:val="5A5A5A" w:themeColor="text1" w:themeTint="A5"/>
      <w:spacing w:val="15"/>
      <w:lang w:eastAsia="en-GB"/>
    </w:rPr>
  </w:style>
  <w:style w:type="character" w:customStyle="1" w:styleId="Heading4Char">
    <w:name w:val="Heading 4 Char"/>
    <w:basedOn w:val="DefaultParagraphFont"/>
    <w:link w:val="Heading4"/>
    <w:uiPriority w:val="9"/>
    <w:semiHidden/>
    <w:rsid w:val="009D37B4"/>
    <w:rPr>
      <w:rFonts w:asciiTheme="majorHAnsi" w:eastAsiaTheme="majorEastAsia" w:hAnsiTheme="majorHAnsi" w:cstheme="majorBidi"/>
      <w:i/>
      <w:iCs/>
      <w:color w:val="365F91" w:themeColor="accent1" w:themeShade="BF"/>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87815">
      <w:bodyDiv w:val="1"/>
      <w:marLeft w:val="0"/>
      <w:marRight w:val="0"/>
      <w:marTop w:val="0"/>
      <w:marBottom w:val="0"/>
      <w:divBdr>
        <w:top w:val="none" w:sz="0" w:space="0" w:color="auto"/>
        <w:left w:val="none" w:sz="0" w:space="0" w:color="auto"/>
        <w:bottom w:val="none" w:sz="0" w:space="0" w:color="auto"/>
        <w:right w:val="none" w:sz="0" w:space="0" w:color="auto"/>
      </w:divBdr>
    </w:div>
    <w:div w:id="178545187">
      <w:bodyDiv w:val="1"/>
      <w:marLeft w:val="0"/>
      <w:marRight w:val="0"/>
      <w:marTop w:val="0"/>
      <w:marBottom w:val="0"/>
      <w:divBdr>
        <w:top w:val="none" w:sz="0" w:space="0" w:color="auto"/>
        <w:left w:val="none" w:sz="0" w:space="0" w:color="auto"/>
        <w:bottom w:val="none" w:sz="0" w:space="0" w:color="auto"/>
        <w:right w:val="none" w:sz="0" w:space="0" w:color="auto"/>
      </w:divBdr>
      <w:divsChild>
        <w:div w:id="2039546904">
          <w:marLeft w:val="0"/>
          <w:marRight w:val="0"/>
          <w:marTop w:val="0"/>
          <w:marBottom w:val="0"/>
          <w:divBdr>
            <w:top w:val="none" w:sz="0" w:space="0" w:color="auto"/>
            <w:left w:val="none" w:sz="0" w:space="0" w:color="auto"/>
            <w:bottom w:val="none" w:sz="0" w:space="0" w:color="auto"/>
            <w:right w:val="none" w:sz="0" w:space="0" w:color="auto"/>
          </w:divBdr>
          <w:divsChild>
            <w:div w:id="649405966">
              <w:marLeft w:val="0"/>
              <w:marRight w:val="0"/>
              <w:marTop w:val="0"/>
              <w:marBottom w:val="0"/>
              <w:divBdr>
                <w:top w:val="none" w:sz="0" w:space="0" w:color="auto"/>
                <w:left w:val="none" w:sz="0" w:space="0" w:color="auto"/>
                <w:bottom w:val="none" w:sz="0" w:space="0" w:color="auto"/>
                <w:right w:val="none" w:sz="0" w:space="0" w:color="auto"/>
              </w:divBdr>
              <w:divsChild>
                <w:div w:id="1513257997">
                  <w:marLeft w:val="0"/>
                  <w:marRight w:val="0"/>
                  <w:marTop w:val="0"/>
                  <w:marBottom w:val="0"/>
                  <w:divBdr>
                    <w:top w:val="none" w:sz="0" w:space="0" w:color="auto"/>
                    <w:left w:val="none" w:sz="0" w:space="0" w:color="auto"/>
                    <w:bottom w:val="none" w:sz="0" w:space="0" w:color="auto"/>
                    <w:right w:val="none" w:sz="0" w:space="0" w:color="auto"/>
                  </w:divBdr>
                  <w:divsChild>
                    <w:div w:id="2135444664">
                      <w:marLeft w:val="0"/>
                      <w:marRight w:val="0"/>
                      <w:marTop w:val="0"/>
                      <w:marBottom w:val="0"/>
                      <w:divBdr>
                        <w:top w:val="none" w:sz="0" w:space="0" w:color="auto"/>
                        <w:left w:val="none" w:sz="0" w:space="0" w:color="auto"/>
                        <w:bottom w:val="none" w:sz="0" w:space="0" w:color="auto"/>
                        <w:right w:val="none" w:sz="0" w:space="0" w:color="auto"/>
                      </w:divBdr>
                      <w:divsChild>
                        <w:div w:id="1756126555">
                          <w:marLeft w:val="0"/>
                          <w:marRight w:val="0"/>
                          <w:marTop w:val="0"/>
                          <w:marBottom w:val="0"/>
                          <w:divBdr>
                            <w:top w:val="none" w:sz="0" w:space="0" w:color="auto"/>
                            <w:left w:val="none" w:sz="0" w:space="0" w:color="auto"/>
                            <w:bottom w:val="none" w:sz="0" w:space="0" w:color="auto"/>
                            <w:right w:val="none" w:sz="0" w:space="0" w:color="auto"/>
                          </w:divBdr>
                          <w:divsChild>
                            <w:div w:id="206105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076678">
      <w:bodyDiv w:val="1"/>
      <w:marLeft w:val="0"/>
      <w:marRight w:val="0"/>
      <w:marTop w:val="0"/>
      <w:marBottom w:val="0"/>
      <w:divBdr>
        <w:top w:val="none" w:sz="0" w:space="0" w:color="auto"/>
        <w:left w:val="none" w:sz="0" w:space="0" w:color="auto"/>
        <w:bottom w:val="none" w:sz="0" w:space="0" w:color="auto"/>
        <w:right w:val="none" w:sz="0" w:space="0" w:color="auto"/>
      </w:divBdr>
    </w:div>
    <w:div w:id="294288381">
      <w:bodyDiv w:val="1"/>
      <w:marLeft w:val="0"/>
      <w:marRight w:val="0"/>
      <w:marTop w:val="0"/>
      <w:marBottom w:val="0"/>
      <w:divBdr>
        <w:top w:val="none" w:sz="0" w:space="0" w:color="auto"/>
        <w:left w:val="none" w:sz="0" w:space="0" w:color="auto"/>
        <w:bottom w:val="none" w:sz="0" w:space="0" w:color="auto"/>
        <w:right w:val="none" w:sz="0" w:space="0" w:color="auto"/>
      </w:divBdr>
    </w:div>
    <w:div w:id="450779947">
      <w:bodyDiv w:val="1"/>
      <w:marLeft w:val="0"/>
      <w:marRight w:val="0"/>
      <w:marTop w:val="0"/>
      <w:marBottom w:val="0"/>
      <w:divBdr>
        <w:top w:val="none" w:sz="0" w:space="0" w:color="auto"/>
        <w:left w:val="none" w:sz="0" w:space="0" w:color="auto"/>
        <w:bottom w:val="none" w:sz="0" w:space="0" w:color="auto"/>
        <w:right w:val="none" w:sz="0" w:space="0" w:color="auto"/>
      </w:divBdr>
    </w:div>
    <w:div w:id="512499920">
      <w:bodyDiv w:val="1"/>
      <w:marLeft w:val="0"/>
      <w:marRight w:val="0"/>
      <w:marTop w:val="0"/>
      <w:marBottom w:val="0"/>
      <w:divBdr>
        <w:top w:val="none" w:sz="0" w:space="0" w:color="auto"/>
        <w:left w:val="none" w:sz="0" w:space="0" w:color="auto"/>
        <w:bottom w:val="none" w:sz="0" w:space="0" w:color="auto"/>
        <w:right w:val="none" w:sz="0" w:space="0" w:color="auto"/>
      </w:divBdr>
    </w:div>
    <w:div w:id="542404690">
      <w:bodyDiv w:val="1"/>
      <w:marLeft w:val="0"/>
      <w:marRight w:val="0"/>
      <w:marTop w:val="0"/>
      <w:marBottom w:val="0"/>
      <w:divBdr>
        <w:top w:val="none" w:sz="0" w:space="0" w:color="auto"/>
        <w:left w:val="none" w:sz="0" w:space="0" w:color="auto"/>
        <w:bottom w:val="none" w:sz="0" w:space="0" w:color="auto"/>
        <w:right w:val="none" w:sz="0" w:space="0" w:color="auto"/>
      </w:divBdr>
    </w:div>
    <w:div w:id="594096642">
      <w:bodyDiv w:val="1"/>
      <w:marLeft w:val="0"/>
      <w:marRight w:val="0"/>
      <w:marTop w:val="0"/>
      <w:marBottom w:val="0"/>
      <w:divBdr>
        <w:top w:val="none" w:sz="0" w:space="0" w:color="auto"/>
        <w:left w:val="none" w:sz="0" w:space="0" w:color="auto"/>
        <w:bottom w:val="none" w:sz="0" w:space="0" w:color="auto"/>
        <w:right w:val="none" w:sz="0" w:space="0" w:color="auto"/>
      </w:divBdr>
    </w:div>
    <w:div w:id="710807446">
      <w:bodyDiv w:val="1"/>
      <w:marLeft w:val="0"/>
      <w:marRight w:val="0"/>
      <w:marTop w:val="0"/>
      <w:marBottom w:val="0"/>
      <w:divBdr>
        <w:top w:val="none" w:sz="0" w:space="0" w:color="auto"/>
        <w:left w:val="none" w:sz="0" w:space="0" w:color="auto"/>
        <w:bottom w:val="none" w:sz="0" w:space="0" w:color="auto"/>
        <w:right w:val="none" w:sz="0" w:space="0" w:color="auto"/>
      </w:divBdr>
    </w:div>
    <w:div w:id="722412289">
      <w:bodyDiv w:val="1"/>
      <w:marLeft w:val="0"/>
      <w:marRight w:val="0"/>
      <w:marTop w:val="0"/>
      <w:marBottom w:val="0"/>
      <w:divBdr>
        <w:top w:val="none" w:sz="0" w:space="0" w:color="auto"/>
        <w:left w:val="none" w:sz="0" w:space="0" w:color="auto"/>
        <w:bottom w:val="none" w:sz="0" w:space="0" w:color="auto"/>
        <w:right w:val="none" w:sz="0" w:space="0" w:color="auto"/>
      </w:divBdr>
    </w:div>
    <w:div w:id="781608180">
      <w:bodyDiv w:val="1"/>
      <w:marLeft w:val="0"/>
      <w:marRight w:val="0"/>
      <w:marTop w:val="0"/>
      <w:marBottom w:val="0"/>
      <w:divBdr>
        <w:top w:val="none" w:sz="0" w:space="0" w:color="auto"/>
        <w:left w:val="none" w:sz="0" w:space="0" w:color="auto"/>
        <w:bottom w:val="none" w:sz="0" w:space="0" w:color="auto"/>
        <w:right w:val="none" w:sz="0" w:space="0" w:color="auto"/>
      </w:divBdr>
    </w:div>
    <w:div w:id="808783584">
      <w:bodyDiv w:val="1"/>
      <w:marLeft w:val="0"/>
      <w:marRight w:val="0"/>
      <w:marTop w:val="0"/>
      <w:marBottom w:val="0"/>
      <w:divBdr>
        <w:top w:val="none" w:sz="0" w:space="0" w:color="auto"/>
        <w:left w:val="none" w:sz="0" w:space="0" w:color="auto"/>
        <w:bottom w:val="none" w:sz="0" w:space="0" w:color="auto"/>
        <w:right w:val="none" w:sz="0" w:space="0" w:color="auto"/>
      </w:divBdr>
    </w:div>
    <w:div w:id="818573760">
      <w:bodyDiv w:val="1"/>
      <w:marLeft w:val="0"/>
      <w:marRight w:val="0"/>
      <w:marTop w:val="0"/>
      <w:marBottom w:val="0"/>
      <w:divBdr>
        <w:top w:val="none" w:sz="0" w:space="0" w:color="auto"/>
        <w:left w:val="none" w:sz="0" w:space="0" w:color="auto"/>
        <w:bottom w:val="none" w:sz="0" w:space="0" w:color="auto"/>
        <w:right w:val="none" w:sz="0" w:space="0" w:color="auto"/>
      </w:divBdr>
    </w:div>
    <w:div w:id="831871291">
      <w:bodyDiv w:val="1"/>
      <w:marLeft w:val="0"/>
      <w:marRight w:val="0"/>
      <w:marTop w:val="0"/>
      <w:marBottom w:val="0"/>
      <w:divBdr>
        <w:top w:val="none" w:sz="0" w:space="0" w:color="auto"/>
        <w:left w:val="none" w:sz="0" w:space="0" w:color="auto"/>
        <w:bottom w:val="none" w:sz="0" w:space="0" w:color="auto"/>
        <w:right w:val="none" w:sz="0" w:space="0" w:color="auto"/>
      </w:divBdr>
    </w:div>
    <w:div w:id="970745168">
      <w:bodyDiv w:val="1"/>
      <w:marLeft w:val="0"/>
      <w:marRight w:val="0"/>
      <w:marTop w:val="0"/>
      <w:marBottom w:val="0"/>
      <w:divBdr>
        <w:top w:val="none" w:sz="0" w:space="0" w:color="auto"/>
        <w:left w:val="none" w:sz="0" w:space="0" w:color="auto"/>
        <w:bottom w:val="none" w:sz="0" w:space="0" w:color="auto"/>
        <w:right w:val="none" w:sz="0" w:space="0" w:color="auto"/>
      </w:divBdr>
    </w:div>
    <w:div w:id="1064138178">
      <w:bodyDiv w:val="1"/>
      <w:marLeft w:val="0"/>
      <w:marRight w:val="0"/>
      <w:marTop w:val="0"/>
      <w:marBottom w:val="0"/>
      <w:divBdr>
        <w:top w:val="none" w:sz="0" w:space="0" w:color="auto"/>
        <w:left w:val="none" w:sz="0" w:space="0" w:color="auto"/>
        <w:bottom w:val="none" w:sz="0" w:space="0" w:color="auto"/>
        <w:right w:val="none" w:sz="0" w:space="0" w:color="auto"/>
      </w:divBdr>
    </w:div>
    <w:div w:id="1076513781">
      <w:bodyDiv w:val="1"/>
      <w:marLeft w:val="0"/>
      <w:marRight w:val="0"/>
      <w:marTop w:val="0"/>
      <w:marBottom w:val="0"/>
      <w:divBdr>
        <w:top w:val="none" w:sz="0" w:space="0" w:color="auto"/>
        <w:left w:val="none" w:sz="0" w:space="0" w:color="auto"/>
        <w:bottom w:val="none" w:sz="0" w:space="0" w:color="auto"/>
        <w:right w:val="none" w:sz="0" w:space="0" w:color="auto"/>
      </w:divBdr>
    </w:div>
    <w:div w:id="1165971272">
      <w:bodyDiv w:val="1"/>
      <w:marLeft w:val="0"/>
      <w:marRight w:val="0"/>
      <w:marTop w:val="0"/>
      <w:marBottom w:val="0"/>
      <w:divBdr>
        <w:top w:val="none" w:sz="0" w:space="0" w:color="auto"/>
        <w:left w:val="none" w:sz="0" w:space="0" w:color="auto"/>
        <w:bottom w:val="none" w:sz="0" w:space="0" w:color="auto"/>
        <w:right w:val="none" w:sz="0" w:space="0" w:color="auto"/>
      </w:divBdr>
    </w:div>
    <w:div w:id="1186018743">
      <w:bodyDiv w:val="1"/>
      <w:marLeft w:val="0"/>
      <w:marRight w:val="0"/>
      <w:marTop w:val="0"/>
      <w:marBottom w:val="0"/>
      <w:divBdr>
        <w:top w:val="none" w:sz="0" w:space="0" w:color="auto"/>
        <w:left w:val="none" w:sz="0" w:space="0" w:color="auto"/>
        <w:bottom w:val="none" w:sz="0" w:space="0" w:color="auto"/>
        <w:right w:val="none" w:sz="0" w:space="0" w:color="auto"/>
      </w:divBdr>
      <w:divsChild>
        <w:div w:id="1333878547">
          <w:marLeft w:val="0"/>
          <w:marRight w:val="0"/>
          <w:marTop w:val="0"/>
          <w:marBottom w:val="0"/>
          <w:divBdr>
            <w:top w:val="none" w:sz="0" w:space="0" w:color="auto"/>
            <w:left w:val="none" w:sz="0" w:space="0" w:color="auto"/>
            <w:bottom w:val="none" w:sz="0" w:space="0" w:color="auto"/>
            <w:right w:val="none" w:sz="0" w:space="0" w:color="auto"/>
          </w:divBdr>
        </w:div>
      </w:divsChild>
    </w:div>
    <w:div w:id="1297489946">
      <w:bodyDiv w:val="1"/>
      <w:marLeft w:val="0"/>
      <w:marRight w:val="0"/>
      <w:marTop w:val="0"/>
      <w:marBottom w:val="0"/>
      <w:divBdr>
        <w:top w:val="none" w:sz="0" w:space="0" w:color="auto"/>
        <w:left w:val="none" w:sz="0" w:space="0" w:color="auto"/>
        <w:bottom w:val="none" w:sz="0" w:space="0" w:color="auto"/>
        <w:right w:val="none" w:sz="0" w:space="0" w:color="auto"/>
      </w:divBdr>
    </w:div>
    <w:div w:id="1306743730">
      <w:bodyDiv w:val="1"/>
      <w:marLeft w:val="0"/>
      <w:marRight w:val="0"/>
      <w:marTop w:val="0"/>
      <w:marBottom w:val="0"/>
      <w:divBdr>
        <w:top w:val="none" w:sz="0" w:space="0" w:color="auto"/>
        <w:left w:val="none" w:sz="0" w:space="0" w:color="auto"/>
        <w:bottom w:val="none" w:sz="0" w:space="0" w:color="auto"/>
        <w:right w:val="none" w:sz="0" w:space="0" w:color="auto"/>
      </w:divBdr>
    </w:div>
    <w:div w:id="1326087365">
      <w:bodyDiv w:val="1"/>
      <w:marLeft w:val="0"/>
      <w:marRight w:val="0"/>
      <w:marTop w:val="0"/>
      <w:marBottom w:val="0"/>
      <w:divBdr>
        <w:top w:val="none" w:sz="0" w:space="0" w:color="auto"/>
        <w:left w:val="none" w:sz="0" w:space="0" w:color="auto"/>
        <w:bottom w:val="none" w:sz="0" w:space="0" w:color="auto"/>
        <w:right w:val="none" w:sz="0" w:space="0" w:color="auto"/>
      </w:divBdr>
    </w:div>
    <w:div w:id="1371102943">
      <w:bodyDiv w:val="1"/>
      <w:marLeft w:val="0"/>
      <w:marRight w:val="0"/>
      <w:marTop w:val="0"/>
      <w:marBottom w:val="0"/>
      <w:divBdr>
        <w:top w:val="none" w:sz="0" w:space="0" w:color="auto"/>
        <w:left w:val="none" w:sz="0" w:space="0" w:color="auto"/>
        <w:bottom w:val="none" w:sz="0" w:space="0" w:color="auto"/>
        <w:right w:val="none" w:sz="0" w:space="0" w:color="auto"/>
      </w:divBdr>
    </w:div>
    <w:div w:id="1388455068">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428229828">
      <w:bodyDiv w:val="1"/>
      <w:marLeft w:val="0"/>
      <w:marRight w:val="0"/>
      <w:marTop w:val="0"/>
      <w:marBottom w:val="0"/>
      <w:divBdr>
        <w:top w:val="none" w:sz="0" w:space="0" w:color="auto"/>
        <w:left w:val="none" w:sz="0" w:space="0" w:color="auto"/>
        <w:bottom w:val="none" w:sz="0" w:space="0" w:color="auto"/>
        <w:right w:val="none" w:sz="0" w:space="0" w:color="auto"/>
      </w:divBdr>
    </w:div>
    <w:div w:id="1518081194">
      <w:bodyDiv w:val="1"/>
      <w:marLeft w:val="0"/>
      <w:marRight w:val="0"/>
      <w:marTop w:val="0"/>
      <w:marBottom w:val="0"/>
      <w:divBdr>
        <w:top w:val="none" w:sz="0" w:space="0" w:color="auto"/>
        <w:left w:val="none" w:sz="0" w:space="0" w:color="auto"/>
        <w:bottom w:val="none" w:sz="0" w:space="0" w:color="auto"/>
        <w:right w:val="none" w:sz="0" w:space="0" w:color="auto"/>
      </w:divBdr>
    </w:div>
    <w:div w:id="1525366649">
      <w:bodyDiv w:val="1"/>
      <w:marLeft w:val="0"/>
      <w:marRight w:val="0"/>
      <w:marTop w:val="0"/>
      <w:marBottom w:val="0"/>
      <w:divBdr>
        <w:top w:val="none" w:sz="0" w:space="0" w:color="auto"/>
        <w:left w:val="none" w:sz="0" w:space="0" w:color="auto"/>
        <w:bottom w:val="none" w:sz="0" w:space="0" w:color="auto"/>
        <w:right w:val="none" w:sz="0" w:space="0" w:color="auto"/>
      </w:divBdr>
    </w:div>
    <w:div w:id="1542135283">
      <w:bodyDiv w:val="1"/>
      <w:marLeft w:val="0"/>
      <w:marRight w:val="0"/>
      <w:marTop w:val="0"/>
      <w:marBottom w:val="0"/>
      <w:divBdr>
        <w:top w:val="none" w:sz="0" w:space="0" w:color="auto"/>
        <w:left w:val="none" w:sz="0" w:space="0" w:color="auto"/>
        <w:bottom w:val="none" w:sz="0" w:space="0" w:color="auto"/>
        <w:right w:val="none" w:sz="0" w:space="0" w:color="auto"/>
      </w:divBdr>
    </w:div>
    <w:div w:id="1569027661">
      <w:bodyDiv w:val="1"/>
      <w:marLeft w:val="0"/>
      <w:marRight w:val="0"/>
      <w:marTop w:val="0"/>
      <w:marBottom w:val="0"/>
      <w:divBdr>
        <w:top w:val="none" w:sz="0" w:space="0" w:color="auto"/>
        <w:left w:val="none" w:sz="0" w:space="0" w:color="auto"/>
        <w:bottom w:val="none" w:sz="0" w:space="0" w:color="auto"/>
        <w:right w:val="none" w:sz="0" w:space="0" w:color="auto"/>
      </w:divBdr>
    </w:div>
    <w:div w:id="1581207326">
      <w:bodyDiv w:val="1"/>
      <w:marLeft w:val="0"/>
      <w:marRight w:val="0"/>
      <w:marTop w:val="0"/>
      <w:marBottom w:val="0"/>
      <w:divBdr>
        <w:top w:val="none" w:sz="0" w:space="0" w:color="auto"/>
        <w:left w:val="none" w:sz="0" w:space="0" w:color="auto"/>
        <w:bottom w:val="none" w:sz="0" w:space="0" w:color="auto"/>
        <w:right w:val="none" w:sz="0" w:space="0" w:color="auto"/>
      </w:divBdr>
      <w:divsChild>
        <w:div w:id="561136650">
          <w:marLeft w:val="0"/>
          <w:marRight w:val="0"/>
          <w:marTop w:val="0"/>
          <w:marBottom w:val="0"/>
          <w:divBdr>
            <w:top w:val="none" w:sz="0" w:space="0" w:color="auto"/>
            <w:left w:val="none" w:sz="0" w:space="0" w:color="auto"/>
            <w:bottom w:val="none" w:sz="0" w:space="0" w:color="auto"/>
            <w:right w:val="none" w:sz="0" w:space="0" w:color="auto"/>
          </w:divBdr>
        </w:div>
      </w:divsChild>
    </w:div>
    <w:div w:id="1616785565">
      <w:bodyDiv w:val="1"/>
      <w:marLeft w:val="0"/>
      <w:marRight w:val="0"/>
      <w:marTop w:val="0"/>
      <w:marBottom w:val="0"/>
      <w:divBdr>
        <w:top w:val="none" w:sz="0" w:space="0" w:color="auto"/>
        <w:left w:val="none" w:sz="0" w:space="0" w:color="auto"/>
        <w:bottom w:val="none" w:sz="0" w:space="0" w:color="auto"/>
        <w:right w:val="none" w:sz="0" w:space="0" w:color="auto"/>
      </w:divBdr>
    </w:div>
    <w:div w:id="1627542169">
      <w:bodyDiv w:val="1"/>
      <w:marLeft w:val="0"/>
      <w:marRight w:val="0"/>
      <w:marTop w:val="0"/>
      <w:marBottom w:val="0"/>
      <w:divBdr>
        <w:top w:val="none" w:sz="0" w:space="0" w:color="auto"/>
        <w:left w:val="none" w:sz="0" w:space="0" w:color="auto"/>
        <w:bottom w:val="none" w:sz="0" w:space="0" w:color="auto"/>
        <w:right w:val="none" w:sz="0" w:space="0" w:color="auto"/>
      </w:divBdr>
    </w:div>
    <w:div w:id="1713262679">
      <w:bodyDiv w:val="1"/>
      <w:marLeft w:val="0"/>
      <w:marRight w:val="0"/>
      <w:marTop w:val="0"/>
      <w:marBottom w:val="0"/>
      <w:divBdr>
        <w:top w:val="none" w:sz="0" w:space="0" w:color="auto"/>
        <w:left w:val="none" w:sz="0" w:space="0" w:color="auto"/>
        <w:bottom w:val="none" w:sz="0" w:space="0" w:color="auto"/>
        <w:right w:val="none" w:sz="0" w:space="0" w:color="auto"/>
      </w:divBdr>
    </w:div>
    <w:div w:id="1756365476">
      <w:bodyDiv w:val="1"/>
      <w:marLeft w:val="0"/>
      <w:marRight w:val="0"/>
      <w:marTop w:val="0"/>
      <w:marBottom w:val="0"/>
      <w:divBdr>
        <w:top w:val="none" w:sz="0" w:space="0" w:color="auto"/>
        <w:left w:val="none" w:sz="0" w:space="0" w:color="auto"/>
        <w:bottom w:val="none" w:sz="0" w:space="0" w:color="auto"/>
        <w:right w:val="none" w:sz="0" w:space="0" w:color="auto"/>
      </w:divBdr>
    </w:div>
    <w:div w:id="1788085180">
      <w:bodyDiv w:val="1"/>
      <w:marLeft w:val="0"/>
      <w:marRight w:val="0"/>
      <w:marTop w:val="0"/>
      <w:marBottom w:val="0"/>
      <w:divBdr>
        <w:top w:val="none" w:sz="0" w:space="0" w:color="auto"/>
        <w:left w:val="none" w:sz="0" w:space="0" w:color="auto"/>
        <w:bottom w:val="none" w:sz="0" w:space="0" w:color="auto"/>
        <w:right w:val="none" w:sz="0" w:space="0" w:color="auto"/>
      </w:divBdr>
    </w:div>
    <w:div w:id="1798067339">
      <w:bodyDiv w:val="1"/>
      <w:marLeft w:val="0"/>
      <w:marRight w:val="0"/>
      <w:marTop w:val="0"/>
      <w:marBottom w:val="0"/>
      <w:divBdr>
        <w:top w:val="none" w:sz="0" w:space="0" w:color="auto"/>
        <w:left w:val="none" w:sz="0" w:space="0" w:color="auto"/>
        <w:bottom w:val="none" w:sz="0" w:space="0" w:color="auto"/>
        <w:right w:val="none" w:sz="0" w:space="0" w:color="auto"/>
      </w:divBdr>
    </w:div>
    <w:div w:id="1831828613">
      <w:bodyDiv w:val="1"/>
      <w:marLeft w:val="0"/>
      <w:marRight w:val="0"/>
      <w:marTop w:val="0"/>
      <w:marBottom w:val="0"/>
      <w:divBdr>
        <w:top w:val="none" w:sz="0" w:space="0" w:color="auto"/>
        <w:left w:val="none" w:sz="0" w:space="0" w:color="auto"/>
        <w:bottom w:val="none" w:sz="0" w:space="0" w:color="auto"/>
        <w:right w:val="none" w:sz="0" w:space="0" w:color="auto"/>
      </w:divBdr>
    </w:div>
    <w:div w:id="1840925848">
      <w:bodyDiv w:val="1"/>
      <w:marLeft w:val="0"/>
      <w:marRight w:val="0"/>
      <w:marTop w:val="0"/>
      <w:marBottom w:val="0"/>
      <w:divBdr>
        <w:top w:val="none" w:sz="0" w:space="0" w:color="auto"/>
        <w:left w:val="none" w:sz="0" w:space="0" w:color="auto"/>
        <w:bottom w:val="none" w:sz="0" w:space="0" w:color="auto"/>
        <w:right w:val="none" w:sz="0" w:space="0" w:color="auto"/>
      </w:divBdr>
    </w:div>
    <w:div w:id="1915581767">
      <w:bodyDiv w:val="1"/>
      <w:marLeft w:val="0"/>
      <w:marRight w:val="0"/>
      <w:marTop w:val="0"/>
      <w:marBottom w:val="0"/>
      <w:divBdr>
        <w:top w:val="none" w:sz="0" w:space="0" w:color="auto"/>
        <w:left w:val="none" w:sz="0" w:space="0" w:color="auto"/>
        <w:bottom w:val="none" w:sz="0" w:space="0" w:color="auto"/>
        <w:right w:val="none" w:sz="0" w:space="0" w:color="auto"/>
      </w:divBdr>
    </w:div>
    <w:div w:id="1921409568">
      <w:bodyDiv w:val="1"/>
      <w:marLeft w:val="0"/>
      <w:marRight w:val="0"/>
      <w:marTop w:val="0"/>
      <w:marBottom w:val="0"/>
      <w:divBdr>
        <w:top w:val="none" w:sz="0" w:space="0" w:color="auto"/>
        <w:left w:val="none" w:sz="0" w:space="0" w:color="auto"/>
        <w:bottom w:val="none" w:sz="0" w:space="0" w:color="auto"/>
        <w:right w:val="none" w:sz="0" w:space="0" w:color="auto"/>
      </w:divBdr>
    </w:div>
    <w:div w:id="2029328547">
      <w:bodyDiv w:val="1"/>
      <w:marLeft w:val="0"/>
      <w:marRight w:val="0"/>
      <w:marTop w:val="0"/>
      <w:marBottom w:val="0"/>
      <w:divBdr>
        <w:top w:val="none" w:sz="0" w:space="0" w:color="auto"/>
        <w:left w:val="none" w:sz="0" w:space="0" w:color="auto"/>
        <w:bottom w:val="none" w:sz="0" w:space="0" w:color="auto"/>
        <w:right w:val="none" w:sz="0" w:space="0" w:color="auto"/>
      </w:divBdr>
    </w:div>
    <w:div w:id="2031754806">
      <w:bodyDiv w:val="1"/>
      <w:marLeft w:val="0"/>
      <w:marRight w:val="0"/>
      <w:marTop w:val="0"/>
      <w:marBottom w:val="0"/>
      <w:divBdr>
        <w:top w:val="none" w:sz="0" w:space="0" w:color="auto"/>
        <w:left w:val="none" w:sz="0" w:space="0" w:color="auto"/>
        <w:bottom w:val="none" w:sz="0" w:space="0" w:color="auto"/>
        <w:right w:val="none" w:sz="0" w:space="0" w:color="auto"/>
      </w:divBdr>
    </w:div>
    <w:div w:id="2066751788">
      <w:bodyDiv w:val="1"/>
      <w:marLeft w:val="0"/>
      <w:marRight w:val="0"/>
      <w:marTop w:val="0"/>
      <w:marBottom w:val="0"/>
      <w:divBdr>
        <w:top w:val="none" w:sz="0" w:space="0" w:color="auto"/>
        <w:left w:val="none" w:sz="0" w:space="0" w:color="auto"/>
        <w:bottom w:val="none" w:sz="0" w:space="0" w:color="auto"/>
        <w:right w:val="none" w:sz="0" w:space="0" w:color="auto"/>
      </w:divBdr>
      <w:divsChild>
        <w:div w:id="1310548328">
          <w:marLeft w:val="0"/>
          <w:marRight w:val="0"/>
          <w:marTop w:val="0"/>
          <w:marBottom w:val="0"/>
          <w:divBdr>
            <w:top w:val="single" w:sz="2" w:space="0" w:color="E5E7EB"/>
            <w:left w:val="single" w:sz="2" w:space="0" w:color="E5E7EB"/>
            <w:bottom w:val="single" w:sz="2" w:space="0" w:color="E5E7EB"/>
            <w:right w:val="single" w:sz="2" w:space="0" w:color="E5E7EB"/>
          </w:divBdr>
          <w:divsChild>
            <w:div w:id="584188516">
              <w:marLeft w:val="0"/>
              <w:marRight w:val="0"/>
              <w:marTop w:val="0"/>
              <w:marBottom w:val="0"/>
              <w:divBdr>
                <w:top w:val="single" w:sz="2" w:space="0" w:color="E5E7EB"/>
                <w:left w:val="single" w:sz="2" w:space="0" w:color="E5E7EB"/>
                <w:bottom w:val="single" w:sz="2" w:space="0" w:color="E5E7EB"/>
                <w:right w:val="single" w:sz="2" w:space="0" w:color="E5E7EB"/>
              </w:divBdr>
              <w:divsChild>
                <w:div w:id="606692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34442358">
      <w:bodyDiv w:val="1"/>
      <w:marLeft w:val="0"/>
      <w:marRight w:val="0"/>
      <w:marTop w:val="0"/>
      <w:marBottom w:val="0"/>
      <w:divBdr>
        <w:top w:val="none" w:sz="0" w:space="0" w:color="auto"/>
        <w:left w:val="none" w:sz="0" w:space="0" w:color="auto"/>
        <w:bottom w:val="none" w:sz="0" w:space="0" w:color="auto"/>
        <w:right w:val="none" w:sz="0" w:space="0" w:color="auto"/>
      </w:divBdr>
    </w:div>
    <w:div w:id="213689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27FB5-6E39-4556-AD66-EAF632376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4180</TotalTime>
  <Pages>28</Pages>
  <Words>6515</Words>
  <Characters>37140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USER</cp:lastModifiedBy>
  <cp:revision>1377</cp:revision>
  <dcterms:created xsi:type="dcterms:W3CDTF">2024-11-17T10:18:00Z</dcterms:created>
  <dcterms:modified xsi:type="dcterms:W3CDTF">2026-04-21T12:49:00Z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cf8811fbfc37f077f439eaf3aa61650b48074f9a4fa193bf5fe4f00570d46bfd</vt:lpwstr>
  </property>
  <property fmtid="{D5CDD505-2E9C-101B-9397-08002B2CF9AE}" pid="3" name="NXPowerLiteLastOptimized">
    <vt:lpwstr>191573</vt:lpwstr>
  </property>
  <property fmtid="{D5CDD505-2E9C-101B-9397-08002B2CF9AE}" pid="4" name="NXPowerLiteSettings">
    <vt:lpwstr>C70005D002A000</vt:lpwstr>
  </property>
  <property fmtid="{D5CDD505-2E9C-101B-9397-08002B2CF9AE}" pid="5" name="NXPowerLiteVersion">
    <vt:lpwstr>D10.2.0</vt:lpwstr>
  </property>
</Properties>
</file>