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7EB7112" w14:textId="77777777" w:rsidR="0013664C" w:rsidRPr="0013664C" w:rsidRDefault="0013664C" w:rsidP="004C37C4">
      <w:pPr>
        <w:spacing w:line="360" w:lineRule="auto"/>
        <w:rPr>
          <w:rFonts w:ascii="Arial" w:hAnsi="Arial" w:cs="Arial"/>
        </w:rPr>
      </w:pPr>
    </w:p>
    <w:p w14:paraId="11121E0C" w14:textId="1D9FD878" w:rsidR="0013664C" w:rsidRPr="0013664C" w:rsidRDefault="0013664C" w:rsidP="0013664C">
      <w:pPr>
        <w:spacing w:line="360" w:lineRule="auto"/>
        <w:jc w:val="center"/>
        <w:rPr>
          <w:rFonts w:ascii="Arial" w:hAnsi="Arial" w:cs="Arial"/>
          <w:b/>
          <w:bCs/>
        </w:rPr>
      </w:pPr>
      <w:r w:rsidRPr="0013664C">
        <w:rPr>
          <w:rFonts w:ascii="Arial" w:hAnsi="Arial" w:cs="Arial"/>
          <w:b/>
          <w:bCs/>
        </w:rPr>
        <w:t xml:space="preserve">BMHP5021 — </w:t>
      </w:r>
      <w:r w:rsidR="001B6ED9">
        <w:rPr>
          <w:rFonts w:ascii="Arial" w:hAnsi="Arial" w:cs="Arial"/>
          <w:b/>
          <w:bCs/>
        </w:rPr>
        <w:t>Pr</w:t>
      </w:r>
      <w:r w:rsidR="00BC2D7A">
        <w:rPr>
          <w:rFonts w:ascii="Arial" w:hAnsi="Arial" w:cs="Arial"/>
          <w:b/>
          <w:bCs/>
        </w:rPr>
        <w:t xml:space="preserve">otecting and </w:t>
      </w:r>
      <w:r w:rsidR="00E1358F">
        <w:rPr>
          <w:rFonts w:ascii="Arial" w:hAnsi="Arial" w:cs="Arial"/>
          <w:b/>
          <w:bCs/>
        </w:rPr>
        <w:t>Supporting</w:t>
      </w:r>
      <w:r w:rsidR="003F7C9C">
        <w:rPr>
          <w:rFonts w:ascii="Arial" w:hAnsi="Arial" w:cs="Arial"/>
          <w:b/>
          <w:bCs/>
        </w:rPr>
        <w:t xml:space="preserve"> F</w:t>
      </w:r>
      <w:r w:rsidR="007C75B1">
        <w:rPr>
          <w:rFonts w:ascii="Arial" w:hAnsi="Arial" w:cs="Arial"/>
          <w:b/>
          <w:bCs/>
        </w:rPr>
        <w:t xml:space="preserve">amilies </w:t>
      </w:r>
      <w:r w:rsidR="000A42BF">
        <w:rPr>
          <w:rFonts w:ascii="Arial" w:hAnsi="Arial" w:cs="Arial"/>
          <w:b/>
          <w:bCs/>
        </w:rPr>
        <w:t>in Heal</w:t>
      </w:r>
      <w:r w:rsidR="00746A87">
        <w:rPr>
          <w:rFonts w:ascii="Arial" w:hAnsi="Arial" w:cs="Arial"/>
          <w:b/>
          <w:bCs/>
        </w:rPr>
        <w:t>th and Care</w:t>
      </w:r>
    </w:p>
    <w:p w14:paraId="4630753E" w14:textId="77777777" w:rsidR="00590DCF" w:rsidRDefault="0013664C" w:rsidP="0013664C">
      <w:pPr>
        <w:spacing w:line="360" w:lineRule="auto"/>
        <w:jc w:val="center"/>
        <w:rPr>
          <w:rFonts w:ascii="Arial" w:hAnsi="Arial" w:cs="Arial"/>
        </w:rPr>
      </w:pPr>
      <w:r w:rsidRPr="0013664C">
        <w:rPr>
          <w:rFonts w:ascii="Arial" w:hAnsi="Arial" w:cs="Arial"/>
        </w:rPr>
        <w:t>Role:</w:t>
      </w:r>
      <w:r w:rsidR="007D0194">
        <w:rPr>
          <w:rFonts w:ascii="Arial" w:hAnsi="Arial" w:cs="Arial"/>
        </w:rPr>
        <w:t xml:space="preserve"> </w:t>
      </w:r>
      <w:r w:rsidR="00FF2636">
        <w:rPr>
          <w:rFonts w:ascii="Arial" w:hAnsi="Arial" w:cs="Arial"/>
        </w:rPr>
        <w:t xml:space="preserve">Social </w:t>
      </w:r>
      <w:r w:rsidR="00B97DC2">
        <w:rPr>
          <w:rFonts w:ascii="Arial" w:hAnsi="Arial" w:cs="Arial"/>
        </w:rPr>
        <w:t>worker</w:t>
      </w:r>
      <w:r w:rsidR="00B97DC2" w:rsidRPr="0013664C">
        <w:rPr>
          <w:rFonts w:ascii="Arial" w:hAnsi="Arial" w:cs="Arial"/>
        </w:rPr>
        <w:t xml:space="preserve"> </w:t>
      </w:r>
    </w:p>
    <w:p w14:paraId="7F1759FE" w14:textId="76E83B1B" w:rsidR="0013664C" w:rsidRPr="0013664C" w:rsidRDefault="00B97DC2" w:rsidP="0013664C">
      <w:pPr>
        <w:spacing w:line="360" w:lineRule="auto"/>
        <w:jc w:val="center"/>
        <w:rPr>
          <w:rFonts w:ascii="Arial" w:hAnsi="Arial" w:cs="Arial"/>
        </w:rPr>
      </w:pPr>
      <w:r w:rsidRPr="0013664C">
        <w:rPr>
          <w:rFonts w:ascii="Arial" w:hAnsi="Arial" w:cs="Arial"/>
        </w:rPr>
        <w:t>Case</w:t>
      </w:r>
      <w:r w:rsidR="0013664C" w:rsidRPr="0013664C">
        <w:rPr>
          <w:rFonts w:ascii="Arial" w:hAnsi="Arial" w:cs="Arial"/>
        </w:rPr>
        <w:t>: Child HN (2024) </w:t>
      </w:r>
    </w:p>
    <w:p w14:paraId="425D62E4" w14:textId="15DE5CC0" w:rsidR="00F95A0C" w:rsidRDefault="0013664C" w:rsidP="0013664C">
      <w:pPr>
        <w:spacing w:line="360" w:lineRule="auto"/>
        <w:jc w:val="center"/>
        <w:rPr>
          <w:rFonts w:ascii="Arial" w:hAnsi="Arial" w:cs="Arial"/>
        </w:rPr>
      </w:pPr>
      <w:r w:rsidRPr="0013664C">
        <w:rPr>
          <w:rFonts w:ascii="Arial" w:hAnsi="Arial" w:cs="Arial"/>
        </w:rPr>
        <w:t>Name:</w:t>
      </w:r>
      <w:r w:rsidR="00DB31D2">
        <w:rPr>
          <w:rFonts w:ascii="Arial" w:hAnsi="Arial" w:cs="Arial"/>
        </w:rPr>
        <w:t xml:space="preserve"> Ro</w:t>
      </w:r>
      <w:r w:rsidR="00266622">
        <w:rPr>
          <w:rFonts w:ascii="Arial" w:hAnsi="Arial" w:cs="Arial"/>
        </w:rPr>
        <w:t xml:space="preserve">bins </w:t>
      </w:r>
      <w:proofErr w:type="spellStart"/>
      <w:r w:rsidR="00266622">
        <w:rPr>
          <w:rFonts w:ascii="Arial" w:hAnsi="Arial" w:cs="Arial"/>
        </w:rPr>
        <w:t>Kausar</w:t>
      </w:r>
      <w:proofErr w:type="spellEnd"/>
    </w:p>
    <w:p w14:paraId="3DE468D9" w14:textId="45D082EF" w:rsidR="0013664C" w:rsidRDefault="0013664C" w:rsidP="0013664C">
      <w:pPr>
        <w:spacing w:line="360" w:lineRule="auto"/>
        <w:jc w:val="center"/>
        <w:rPr>
          <w:rFonts w:ascii="Arial" w:hAnsi="Arial" w:cs="Arial"/>
        </w:rPr>
      </w:pPr>
      <w:r w:rsidRPr="0013664C">
        <w:rPr>
          <w:rFonts w:ascii="Arial" w:hAnsi="Arial" w:cs="Arial"/>
        </w:rPr>
        <w:t xml:space="preserve">Student Number: </w:t>
      </w:r>
      <w:r w:rsidR="00667CA3">
        <w:rPr>
          <w:rFonts w:ascii="Arial" w:hAnsi="Arial" w:cs="Arial"/>
        </w:rPr>
        <w:t>240</w:t>
      </w:r>
      <w:r w:rsidR="009A6403">
        <w:rPr>
          <w:rFonts w:ascii="Arial" w:hAnsi="Arial" w:cs="Arial"/>
        </w:rPr>
        <w:t>7033</w:t>
      </w:r>
    </w:p>
    <w:p w14:paraId="7DEEEE92" w14:textId="3ADF1840" w:rsidR="00CC3F28" w:rsidRDefault="00CC3F28" w:rsidP="0013664C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Teache</w:t>
      </w:r>
      <w:r w:rsidR="00615528">
        <w:rPr>
          <w:rFonts w:ascii="Arial" w:hAnsi="Arial" w:cs="Arial"/>
        </w:rPr>
        <w:t>r’s Nam</w:t>
      </w:r>
      <w:r w:rsidR="00FF297A">
        <w:rPr>
          <w:rFonts w:ascii="Arial" w:hAnsi="Arial" w:cs="Arial"/>
        </w:rPr>
        <w:t>e:</w:t>
      </w:r>
      <w:r w:rsidR="00266622">
        <w:rPr>
          <w:rFonts w:ascii="Arial" w:hAnsi="Arial" w:cs="Arial"/>
        </w:rPr>
        <w:t xml:space="preserve"> </w:t>
      </w:r>
      <w:r w:rsidR="00B21E81">
        <w:rPr>
          <w:rFonts w:ascii="Arial" w:hAnsi="Arial" w:cs="Arial"/>
        </w:rPr>
        <w:t>Precious</w:t>
      </w:r>
      <w:r w:rsidR="00DE2469">
        <w:rPr>
          <w:rFonts w:ascii="Arial" w:hAnsi="Arial" w:cs="Arial"/>
        </w:rPr>
        <w:t xml:space="preserve"> </w:t>
      </w:r>
      <w:proofErr w:type="spellStart"/>
      <w:r w:rsidR="00DE2469">
        <w:rPr>
          <w:rFonts w:ascii="Arial" w:hAnsi="Arial" w:cs="Arial"/>
        </w:rPr>
        <w:t>Igbini</w:t>
      </w:r>
      <w:r w:rsidR="0085541C">
        <w:rPr>
          <w:rFonts w:ascii="Arial" w:hAnsi="Arial" w:cs="Arial"/>
        </w:rPr>
        <w:t>gie</w:t>
      </w:r>
      <w:proofErr w:type="spellEnd"/>
    </w:p>
    <w:p w14:paraId="4F8A5B31" w14:textId="2EE9D4FB" w:rsidR="00FF297A" w:rsidRDefault="00A376BB" w:rsidP="0013664C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Submiss</w:t>
      </w:r>
      <w:r w:rsidR="00CE30A9">
        <w:rPr>
          <w:rFonts w:ascii="Arial" w:hAnsi="Arial" w:cs="Arial"/>
        </w:rPr>
        <w:t>ion Date:</w:t>
      </w:r>
      <w:r w:rsidR="0085541C">
        <w:rPr>
          <w:rFonts w:ascii="Arial" w:hAnsi="Arial" w:cs="Arial"/>
        </w:rPr>
        <w:t xml:space="preserve"> 22</w:t>
      </w:r>
      <w:r w:rsidR="007240C9" w:rsidRPr="007240C9">
        <w:rPr>
          <w:rFonts w:ascii="Arial" w:hAnsi="Arial" w:cs="Arial"/>
          <w:vertAlign w:val="superscript"/>
        </w:rPr>
        <w:t>nd</w:t>
      </w:r>
      <w:r w:rsidR="00BB5245">
        <w:rPr>
          <w:rFonts w:ascii="Arial" w:hAnsi="Arial" w:cs="Arial"/>
        </w:rPr>
        <w:t xml:space="preserve"> June 2026</w:t>
      </w:r>
    </w:p>
    <w:p w14:paraId="5BB54FF6" w14:textId="51AD5B1A" w:rsidR="00C740EF" w:rsidRPr="0013664C" w:rsidRDefault="00C740EF" w:rsidP="0013664C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Gr</w:t>
      </w:r>
      <w:r w:rsidR="00555E79">
        <w:rPr>
          <w:rFonts w:ascii="Arial" w:hAnsi="Arial" w:cs="Arial"/>
        </w:rPr>
        <w:t>oup 1</w:t>
      </w:r>
    </w:p>
    <w:p w14:paraId="7E97252B" w14:textId="623A2C92" w:rsidR="0013664C" w:rsidRPr="0013664C" w:rsidRDefault="0013664C" w:rsidP="0013664C">
      <w:pPr>
        <w:spacing w:line="360" w:lineRule="auto"/>
        <w:jc w:val="center"/>
        <w:rPr>
          <w:rFonts w:ascii="Arial" w:hAnsi="Arial" w:cs="Arial"/>
        </w:rPr>
      </w:pPr>
    </w:p>
    <w:p w14:paraId="6A754A1A" w14:textId="77777777" w:rsidR="0013664C" w:rsidRPr="0013664C" w:rsidRDefault="0013664C" w:rsidP="0013664C">
      <w:pPr>
        <w:spacing w:line="360" w:lineRule="auto"/>
        <w:rPr>
          <w:rFonts w:ascii="Arial" w:hAnsi="Arial" w:cs="Arial"/>
        </w:rPr>
      </w:pPr>
    </w:p>
    <w:p w14:paraId="09EB9AC8" w14:textId="65CE2D0B" w:rsidR="00644865" w:rsidRDefault="00644865" w:rsidP="0013664C">
      <w:pPr>
        <w:spacing w:line="360" w:lineRule="auto"/>
        <w:rPr>
          <w:rFonts w:ascii="Arial" w:hAnsi="Arial" w:cs="Arial"/>
        </w:rPr>
      </w:pPr>
    </w:p>
    <w:p w14:paraId="433BBCFE" w14:textId="0FA4D518" w:rsidR="00644865" w:rsidRDefault="00644865" w:rsidP="00644865">
      <w:pPr>
        <w:rPr>
          <w:rFonts w:ascii="Arial" w:hAnsi="Arial" w:cs="Arial"/>
        </w:rPr>
      </w:pPr>
    </w:p>
    <w:p w14:paraId="7961BA2B" w14:textId="77777777" w:rsidR="00644865" w:rsidRDefault="0064486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45009A2" w14:textId="77777777" w:rsidR="0013664C" w:rsidRDefault="0013664C" w:rsidP="0013664C">
      <w:pPr>
        <w:spacing w:line="360" w:lineRule="auto"/>
        <w:rPr>
          <w:rFonts w:ascii="Arial" w:hAnsi="Arial" w:cs="Arial"/>
        </w:rPr>
      </w:pPr>
    </w:p>
    <w:p w14:paraId="6B6D3B07" w14:textId="41E85AAE" w:rsidR="0013664C" w:rsidRPr="0013664C" w:rsidRDefault="0013664C" w:rsidP="0013664C">
      <w:pPr>
        <w:pStyle w:val="Heading1"/>
        <w:rPr>
          <w:rFonts w:ascii="Arial" w:hAnsi="Arial" w:cs="Arial"/>
          <w:b/>
          <w:bCs/>
          <w:sz w:val="28"/>
          <w:szCs w:val="28"/>
        </w:rPr>
      </w:pPr>
      <w:r w:rsidRPr="0013664C">
        <w:rPr>
          <w:rFonts w:ascii="Arial" w:hAnsi="Arial" w:cs="Arial"/>
          <w:sz w:val="28"/>
          <w:szCs w:val="28"/>
        </w:rPr>
        <w:t>References</w:t>
      </w:r>
    </w:p>
    <w:p w14:paraId="5D9A5F31" w14:textId="77777777" w:rsidR="0013664C" w:rsidRPr="0013664C" w:rsidRDefault="0013664C" w:rsidP="0013664C">
      <w:pPr>
        <w:spacing w:line="360" w:lineRule="auto"/>
        <w:rPr>
          <w:rFonts w:ascii="Arial" w:hAnsi="Arial" w:cs="Arial"/>
        </w:rPr>
      </w:pPr>
      <w:r w:rsidRPr="0013664C">
        <w:rPr>
          <w:rFonts w:ascii="Arial" w:hAnsi="Arial" w:cs="Arial"/>
        </w:rPr>
        <w:t xml:space="preserve">Children Act 1989. London: HMSO. Available at: </w:t>
      </w:r>
      <w:hyperlink r:id="rId4" w:history="1">
        <w:r w:rsidRPr="0013664C">
          <w:rPr>
            <w:rStyle w:val="Hyperlink"/>
            <w:rFonts w:ascii="Arial" w:hAnsi="Arial" w:cs="Arial"/>
          </w:rPr>
          <w:t>https://www.legislation.gov.uk/ukpga/1989/41/contents</w:t>
        </w:r>
      </w:hyperlink>
    </w:p>
    <w:p w14:paraId="17106423" w14:textId="26CEE2FC" w:rsidR="0013664C" w:rsidRPr="0013664C" w:rsidRDefault="0013664C" w:rsidP="0013664C">
      <w:pPr>
        <w:spacing w:line="360" w:lineRule="auto"/>
        <w:rPr>
          <w:rFonts w:ascii="Arial" w:hAnsi="Arial" w:cs="Arial"/>
        </w:rPr>
      </w:pPr>
      <w:r w:rsidRPr="0013664C">
        <w:rPr>
          <w:rFonts w:ascii="Arial" w:hAnsi="Arial" w:cs="Arial"/>
        </w:rPr>
        <w:t>Daybreak (2024) What is a Family Group Conference? Available at: </w:t>
      </w:r>
      <w:hyperlink r:id="rId5" w:history="1">
        <w:r w:rsidRPr="00413155">
          <w:rPr>
            <w:rStyle w:val="Hyperlink"/>
            <w:rFonts w:ascii="Arial" w:hAnsi="Arial" w:cs="Arial"/>
          </w:rPr>
          <w:t>https://www.daybreakfgc.org.uk/support-advice/what-is-a-family-group-conference</w:t>
        </w:r>
      </w:hyperlink>
    </w:p>
    <w:p w14:paraId="6B0CA4EC" w14:textId="77777777" w:rsidR="0013664C" w:rsidRPr="0013664C" w:rsidRDefault="0013664C" w:rsidP="0013664C">
      <w:pPr>
        <w:spacing w:line="360" w:lineRule="auto"/>
        <w:rPr>
          <w:rFonts w:ascii="Arial" w:hAnsi="Arial" w:cs="Arial"/>
        </w:rPr>
      </w:pPr>
      <w:r w:rsidRPr="0013664C">
        <w:rPr>
          <w:rFonts w:ascii="Arial" w:hAnsi="Arial" w:cs="Arial"/>
        </w:rPr>
        <w:t xml:space="preserve">Domestic Abuse Act 2021. London: HMSO. Available at: </w:t>
      </w:r>
      <w:hyperlink r:id="rId6" w:history="1">
        <w:r w:rsidRPr="0013664C">
          <w:rPr>
            <w:rStyle w:val="Hyperlink"/>
            <w:rFonts w:ascii="Arial" w:hAnsi="Arial" w:cs="Arial"/>
          </w:rPr>
          <w:t>https://www.legislation.gov.uk/ukpga/2021/17/contents</w:t>
        </w:r>
      </w:hyperlink>
    </w:p>
    <w:p w14:paraId="62C30D49" w14:textId="77777777" w:rsidR="0013664C" w:rsidRPr="0013664C" w:rsidRDefault="0013664C" w:rsidP="0013664C">
      <w:pPr>
        <w:spacing w:line="360" w:lineRule="auto"/>
        <w:rPr>
          <w:rFonts w:ascii="Arial" w:hAnsi="Arial" w:cs="Arial"/>
        </w:rPr>
      </w:pPr>
      <w:r w:rsidRPr="0013664C">
        <w:rPr>
          <w:rFonts w:ascii="Arial" w:hAnsi="Arial" w:cs="Arial"/>
        </w:rPr>
        <w:t xml:space="preserve">Equality Act 2010. London: HMSO. Available at: </w:t>
      </w:r>
      <w:hyperlink r:id="rId7" w:history="1">
        <w:r w:rsidRPr="0013664C">
          <w:rPr>
            <w:rStyle w:val="Hyperlink"/>
            <w:rFonts w:ascii="Arial" w:hAnsi="Arial" w:cs="Arial"/>
          </w:rPr>
          <w:t>https://www.legislation.gov.uk/ukpga/2010/15/contents</w:t>
        </w:r>
      </w:hyperlink>
    </w:p>
    <w:p w14:paraId="3A50C865" w14:textId="77777777" w:rsidR="0013664C" w:rsidRPr="0013664C" w:rsidRDefault="0013664C" w:rsidP="0013664C">
      <w:pPr>
        <w:spacing w:line="360" w:lineRule="auto"/>
        <w:rPr>
          <w:rFonts w:ascii="Arial" w:hAnsi="Arial" w:cs="Arial"/>
        </w:rPr>
      </w:pPr>
      <w:proofErr w:type="spellStart"/>
      <w:r w:rsidRPr="0013664C">
        <w:rPr>
          <w:rFonts w:ascii="Arial" w:hAnsi="Arial" w:cs="Arial"/>
        </w:rPr>
        <w:t>Felitti</w:t>
      </w:r>
      <w:proofErr w:type="spellEnd"/>
      <w:r w:rsidRPr="0013664C">
        <w:rPr>
          <w:rFonts w:ascii="Arial" w:hAnsi="Arial" w:cs="Arial"/>
        </w:rPr>
        <w:t xml:space="preserve">, V.J., </w:t>
      </w:r>
      <w:proofErr w:type="spellStart"/>
      <w:r w:rsidRPr="0013664C">
        <w:rPr>
          <w:rFonts w:ascii="Arial" w:hAnsi="Arial" w:cs="Arial"/>
        </w:rPr>
        <w:t>Anda</w:t>
      </w:r>
      <w:proofErr w:type="spellEnd"/>
      <w:r w:rsidRPr="0013664C">
        <w:rPr>
          <w:rFonts w:ascii="Arial" w:hAnsi="Arial" w:cs="Arial"/>
        </w:rPr>
        <w:t xml:space="preserve">, R.F., </w:t>
      </w:r>
      <w:proofErr w:type="spellStart"/>
      <w:r w:rsidRPr="0013664C">
        <w:rPr>
          <w:rFonts w:ascii="Arial" w:hAnsi="Arial" w:cs="Arial"/>
        </w:rPr>
        <w:t>Nordenberg</w:t>
      </w:r>
      <w:proofErr w:type="spellEnd"/>
      <w:r w:rsidRPr="0013664C">
        <w:rPr>
          <w:rFonts w:ascii="Arial" w:hAnsi="Arial" w:cs="Arial"/>
        </w:rPr>
        <w:t>, D., Williamson, D.F., Spitz, A.M., Edwards, V., Koss, M.P. and Marks, J.S. (1998) 'Relationship of childhood abuse and household dysfunction to many of the leading causes of death in adults', American Journal of Preventive Medicine, 14(4), pp.245–258. </w:t>
      </w:r>
    </w:p>
    <w:p w14:paraId="40670B7A" w14:textId="77777777" w:rsidR="0013664C" w:rsidRPr="0013664C" w:rsidRDefault="0013664C" w:rsidP="0013664C">
      <w:pPr>
        <w:spacing w:line="360" w:lineRule="auto"/>
        <w:rPr>
          <w:rFonts w:ascii="Arial" w:hAnsi="Arial" w:cs="Arial"/>
        </w:rPr>
      </w:pPr>
      <w:r w:rsidRPr="0013664C">
        <w:rPr>
          <w:rFonts w:ascii="Arial" w:hAnsi="Arial" w:cs="Arial"/>
        </w:rPr>
        <w:t xml:space="preserve">HM Government (2022) Supporting Families </w:t>
      </w:r>
      <w:proofErr w:type="spellStart"/>
      <w:r w:rsidRPr="0013664C">
        <w:rPr>
          <w:rFonts w:ascii="Arial" w:hAnsi="Arial" w:cs="Arial"/>
        </w:rPr>
        <w:t>Programme</w:t>
      </w:r>
      <w:proofErr w:type="spellEnd"/>
      <w:r w:rsidRPr="0013664C">
        <w:rPr>
          <w:rFonts w:ascii="Arial" w:hAnsi="Arial" w:cs="Arial"/>
        </w:rPr>
        <w:t xml:space="preserve"> guidance 2022 to 2025. London: DLUHC. Available at: </w:t>
      </w:r>
      <w:hyperlink r:id="rId8" w:history="1">
        <w:r w:rsidRPr="0013664C">
          <w:rPr>
            <w:rStyle w:val="Hyperlink"/>
            <w:rFonts w:ascii="Arial" w:hAnsi="Arial" w:cs="Arial"/>
          </w:rPr>
          <w:t>https://www.gov.uk/government/publications/supporting-families-programme-guidance-2022-to-2025</w:t>
        </w:r>
      </w:hyperlink>
    </w:p>
    <w:p w14:paraId="6B640B5C" w14:textId="77777777" w:rsidR="0013664C" w:rsidRPr="0013664C" w:rsidRDefault="0013664C" w:rsidP="0013664C">
      <w:pPr>
        <w:spacing w:line="360" w:lineRule="auto"/>
        <w:rPr>
          <w:rFonts w:ascii="Arial" w:hAnsi="Arial" w:cs="Arial"/>
        </w:rPr>
      </w:pPr>
      <w:r w:rsidRPr="0013664C">
        <w:rPr>
          <w:rFonts w:ascii="Arial" w:hAnsi="Arial" w:cs="Arial"/>
        </w:rPr>
        <w:t>HM Government (2023) Working Together to Safeguard Children. London: Department for Education.</w:t>
      </w:r>
    </w:p>
    <w:p w14:paraId="4EF7442B" w14:textId="77777777" w:rsidR="0013664C" w:rsidRPr="0013664C" w:rsidRDefault="0013664C" w:rsidP="0013664C">
      <w:pPr>
        <w:spacing w:line="360" w:lineRule="auto"/>
        <w:rPr>
          <w:rFonts w:ascii="Arial" w:hAnsi="Arial" w:cs="Arial"/>
        </w:rPr>
      </w:pPr>
      <w:proofErr w:type="spellStart"/>
      <w:r w:rsidRPr="0013664C">
        <w:rPr>
          <w:rFonts w:ascii="Arial" w:hAnsi="Arial" w:cs="Arial"/>
        </w:rPr>
        <w:t>Holtom</w:t>
      </w:r>
      <w:proofErr w:type="spellEnd"/>
      <w:r w:rsidRPr="0013664C">
        <w:rPr>
          <w:rFonts w:ascii="Arial" w:hAnsi="Arial" w:cs="Arial"/>
        </w:rPr>
        <w:t>, S. (2024) Local Child Safeguarding Practice Review: Child HN. Herefordshire: Herefordshire Safeguarding Children Partnership.</w:t>
      </w:r>
    </w:p>
    <w:p w14:paraId="15EBF6F1" w14:textId="77777777" w:rsidR="0013664C" w:rsidRPr="0013664C" w:rsidRDefault="0013664C" w:rsidP="0013664C">
      <w:pPr>
        <w:spacing w:line="360" w:lineRule="auto"/>
        <w:rPr>
          <w:rFonts w:ascii="Arial" w:hAnsi="Arial" w:cs="Arial"/>
        </w:rPr>
      </w:pPr>
      <w:r w:rsidRPr="0013664C">
        <w:rPr>
          <w:rFonts w:ascii="Arial" w:hAnsi="Arial" w:cs="Arial"/>
        </w:rPr>
        <w:t xml:space="preserve">London School of Economics (2022) The cost-of-living crisis is a public health issue. Available at: </w:t>
      </w:r>
      <w:hyperlink r:id="rId9" w:history="1">
        <w:r w:rsidRPr="0013664C">
          <w:rPr>
            <w:rStyle w:val="Hyperlink"/>
            <w:rFonts w:ascii="Arial" w:hAnsi="Arial" w:cs="Arial"/>
          </w:rPr>
          <w:t>https://blogs.lse.ac.uk/politicsandpolicy/the-cost-of-living-crisis-is-a-public-health-issue/</w:t>
        </w:r>
      </w:hyperlink>
    </w:p>
    <w:p w14:paraId="30476A7E" w14:textId="77777777" w:rsidR="0013664C" w:rsidRPr="0013664C" w:rsidRDefault="0013664C" w:rsidP="0013664C">
      <w:pPr>
        <w:spacing w:line="360" w:lineRule="auto"/>
        <w:rPr>
          <w:rFonts w:ascii="Arial" w:hAnsi="Arial" w:cs="Arial"/>
        </w:rPr>
      </w:pPr>
      <w:r w:rsidRPr="0013664C">
        <w:rPr>
          <w:rFonts w:ascii="Arial" w:hAnsi="Arial" w:cs="Arial"/>
        </w:rPr>
        <w:t xml:space="preserve">NSPCC (2024) Child protection system in the UK. Available at: </w:t>
      </w:r>
      <w:hyperlink r:id="rId10" w:history="1">
        <w:r w:rsidRPr="0013664C">
          <w:rPr>
            <w:rStyle w:val="Hyperlink"/>
            <w:rFonts w:ascii="Arial" w:hAnsi="Arial" w:cs="Arial"/>
          </w:rPr>
          <w:t>https://learning.nspcc.org.uk/child-protection-system</w:t>
        </w:r>
      </w:hyperlink>
    </w:p>
    <w:p w14:paraId="5F51E947" w14:textId="77777777" w:rsidR="0013664C" w:rsidRPr="0013664C" w:rsidRDefault="0013664C" w:rsidP="0013664C">
      <w:pPr>
        <w:spacing w:line="360" w:lineRule="auto"/>
        <w:rPr>
          <w:rFonts w:ascii="Arial" w:hAnsi="Arial" w:cs="Arial"/>
        </w:rPr>
      </w:pPr>
      <w:proofErr w:type="spellStart"/>
      <w:r w:rsidRPr="0013664C">
        <w:rPr>
          <w:rFonts w:ascii="Arial" w:hAnsi="Arial" w:cs="Arial"/>
        </w:rPr>
        <w:t>Trussell</w:t>
      </w:r>
      <w:proofErr w:type="spellEnd"/>
      <w:r w:rsidRPr="0013664C">
        <w:rPr>
          <w:rFonts w:ascii="Arial" w:hAnsi="Arial" w:cs="Arial"/>
        </w:rPr>
        <w:t xml:space="preserve"> Trust (2024) Our work. Available at: </w:t>
      </w:r>
      <w:hyperlink r:id="rId11" w:history="1">
        <w:r w:rsidRPr="0013664C">
          <w:rPr>
            <w:rStyle w:val="Hyperlink"/>
            <w:rFonts w:ascii="Arial" w:hAnsi="Arial" w:cs="Arial"/>
          </w:rPr>
          <w:t>https://www.trussell.org.uk/our-work</w:t>
        </w:r>
      </w:hyperlink>
    </w:p>
    <w:p w14:paraId="1B81399F" w14:textId="77777777" w:rsidR="0013664C" w:rsidRPr="0013664C" w:rsidRDefault="0013664C" w:rsidP="0013664C">
      <w:pPr>
        <w:spacing w:line="360" w:lineRule="auto"/>
        <w:rPr>
          <w:rFonts w:ascii="Arial" w:hAnsi="Arial" w:cs="Arial"/>
        </w:rPr>
      </w:pPr>
      <w:r w:rsidRPr="0013664C">
        <w:rPr>
          <w:rFonts w:ascii="Arial" w:hAnsi="Arial" w:cs="Arial"/>
        </w:rPr>
        <w:t xml:space="preserve">van </w:t>
      </w:r>
      <w:proofErr w:type="spellStart"/>
      <w:r w:rsidRPr="0013664C">
        <w:rPr>
          <w:rFonts w:ascii="Arial" w:hAnsi="Arial" w:cs="Arial"/>
        </w:rPr>
        <w:t>der</w:t>
      </w:r>
      <w:proofErr w:type="spellEnd"/>
      <w:r w:rsidRPr="0013664C">
        <w:rPr>
          <w:rFonts w:ascii="Arial" w:hAnsi="Arial" w:cs="Arial"/>
        </w:rPr>
        <w:t xml:space="preserve"> </w:t>
      </w:r>
      <w:proofErr w:type="spellStart"/>
      <w:r w:rsidRPr="0013664C">
        <w:rPr>
          <w:rFonts w:ascii="Arial" w:hAnsi="Arial" w:cs="Arial"/>
        </w:rPr>
        <w:t>Kolk</w:t>
      </w:r>
      <w:proofErr w:type="spellEnd"/>
      <w:r w:rsidRPr="0013664C">
        <w:rPr>
          <w:rFonts w:ascii="Arial" w:hAnsi="Arial" w:cs="Arial"/>
        </w:rPr>
        <w:t>, B. (2014) The Body Keeps the Score: Brain, Mind and Body in the Healing of Trauma. New York: Viking.</w:t>
      </w:r>
    </w:p>
    <w:p w14:paraId="482CCB89" w14:textId="77777777" w:rsidR="002062F1" w:rsidRPr="0013664C" w:rsidRDefault="002062F1" w:rsidP="0013664C">
      <w:pPr>
        <w:spacing w:line="360" w:lineRule="auto"/>
        <w:rPr>
          <w:rFonts w:ascii="Arial" w:hAnsi="Arial" w:cs="Arial"/>
        </w:rPr>
      </w:pPr>
    </w:p>
    <w:sectPr w:rsidR="002062F1" w:rsidRPr="001366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1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64C"/>
    <w:rsid w:val="0001098F"/>
    <w:rsid w:val="000A42BF"/>
    <w:rsid w:val="000E28C1"/>
    <w:rsid w:val="00121F30"/>
    <w:rsid w:val="0013664C"/>
    <w:rsid w:val="001B6ED9"/>
    <w:rsid w:val="001E3FA5"/>
    <w:rsid w:val="002062F1"/>
    <w:rsid w:val="00213B23"/>
    <w:rsid w:val="00266622"/>
    <w:rsid w:val="002D7389"/>
    <w:rsid w:val="002F386B"/>
    <w:rsid w:val="003F7C9C"/>
    <w:rsid w:val="004333F4"/>
    <w:rsid w:val="0044579A"/>
    <w:rsid w:val="004C37C4"/>
    <w:rsid w:val="004C6BA4"/>
    <w:rsid w:val="00555E79"/>
    <w:rsid w:val="00590DCF"/>
    <w:rsid w:val="005C6E61"/>
    <w:rsid w:val="00615528"/>
    <w:rsid w:val="00644865"/>
    <w:rsid w:val="00667CA3"/>
    <w:rsid w:val="007240C9"/>
    <w:rsid w:val="00746A87"/>
    <w:rsid w:val="007C75B1"/>
    <w:rsid w:val="007D0194"/>
    <w:rsid w:val="0085541C"/>
    <w:rsid w:val="008B0578"/>
    <w:rsid w:val="00942B4F"/>
    <w:rsid w:val="009A6403"/>
    <w:rsid w:val="00A376BB"/>
    <w:rsid w:val="00AB1430"/>
    <w:rsid w:val="00B07BBA"/>
    <w:rsid w:val="00B21E81"/>
    <w:rsid w:val="00B97DC2"/>
    <w:rsid w:val="00BB5245"/>
    <w:rsid w:val="00BB7E43"/>
    <w:rsid w:val="00BC2D7A"/>
    <w:rsid w:val="00BE617E"/>
    <w:rsid w:val="00C740EF"/>
    <w:rsid w:val="00CC3F28"/>
    <w:rsid w:val="00CE16D6"/>
    <w:rsid w:val="00CE30A9"/>
    <w:rsid w:val="00D65275"/>
    <w:rsid w:val="00DB31D2"/>
    <w:rsid w:val="00DE2469"/>
    <w:rsid w:val="00E1358F"/>
    <w:rsid w:val="00E27372"/>
    <w:rsid w:val="00F9228F"/>
    <w:rsid w:val="00F95A0C"/>
    <w:rsid w:val="00FF2636"/>
    <w:rsid w:val="00FF2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F8239"/>
  <w15:chartTrackingRefBased/>
  <w15:docId w15:val="{FD432EAF-802C-49AF-91E9-121AB7432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66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66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66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66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66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66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66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66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66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66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66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66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664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664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66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66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66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66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66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66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66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66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66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66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66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664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66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664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664C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3664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66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supporting-families-programme-guidance-2022-to-2025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legislation.gov.uk/ukpga/2010/15/contents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egislation.gov.uk/ukpga/2021/17/contents" TargetMode="External"/><Relationship Id="rId11" Type="http://schemas.openxmlformats.org/officeDocument/2006/relationships/hyperlink" Target="https://www.trussell.org.uk/our-work" TargetMode="External"/><Relationship Id="rId5" Type="http://schemas.openxmlformats.org/officeDocument/2006/relationships/hyperlink" Target="https://www.daybreakfgc.org.uk/support-advice/what-is-a-family-group-conference" TargetMode="External"/><Relationship Id="rId10" Type="http://schemas.openxmlformats.org/officeDocument/2006/relationships/hyperlink" Target="https://learning.nspcc.org.uk/child-protection-system" TargetMode="External"/><Relationship Id="rId4" Type="http://schemas.openxmlformats.org/officeDocument/2006/relationships/hyperlink" Target="https://www.legislation.gov.uk/ukpga/1989/41/contents" TargetMode="External"/><Relationship Id="rId9" Type="http://schemas.openxmlformats.org/officeDocument/2006/relationships/hyperlink" Target="https://blogs.lse.ac.uk/politicsandpolicy/the-cost-of-living-crisis-is-a-public-health-issu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383</Words>
  <Characters>2188</Characters>
  <Application>Microsoft Office Word</Application>
  <DocSecurity>0</DocSecurity>
  <Lines>18</Lines>
  <Paragraphs>5</Paragraphs>
  <ScaleCrop>false</ScaleCrop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dina</dc:creator>
  <cp:keywords/>
  <dc:description/>
  <cp:lastModifiedBy>varisha Altash</cp:lastModifiedBy>
  <cp:revision>46</cp:revision>
  <dcterms:created xsi:type="dcterms:W3CDTF">2026-05-31T21:57:00Z</dcterms:created>
  <dcterms:modified xsi:type="dcterms:W3CDTF">2026-06-20T15:11:00Z</dcterms:modified>
</cp:coreProperties>
</file>