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51383937"/>
        <w:docPartObj>
          <w:docPartGallery w:val="Cover Pages"/>
          <w:docPartUnique/>
        </w:docPartObj>
      </w:sdtPr>
      <w:sdtContent>
        <w:p w14:paraId="7599560A" w14:textId="75652F67" w:rsidR="00425A1E" w:rsidRDefault="00425A1E">
          <w:r>
            <w:rPr>
              <w:noProof/>
            </w:rPr>
            <mc:AlternateContent>
              <mc:Choice Requires="wpg">
                <w:drawing>
                  <wp:anchor distT="0" distB="0" distL="114300" distR="114300" simplePos="0" relativeHeight="251659264" behindDoc="1" locked="0" layoutInCell="1" allowOverlap="1" wp14:anchorId="1686BC44" wp14:editId="49F12F48">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457D2903" w14:textId="587A5EEB" w:rsidR="00B64AF9" w:rsidRDefault="00B64AF9">
                                      <w:pPr>
                                        <w:pStyle w:val="NoSpacing"/>
                                        <w:rPr>
                                          <w:color w:val="FFFFFF" w:themeColor="background1"/>
                                          <w:sz w:val="32"/>
                                          <w:szCs w:val="32"/>
                                        </w:rPr>
                                      </w:pPr>
                                      <w:r>
                                        <w:rPr>
                                          <w:color w:val="FFFFFF" w:themeColor="background1"/>
                                          <w:sz w:val="32"/>
                                          <w:szCs w:val="32"/>
                                        </w:rPr>
                                        <w:t>Jessica  Dunbar</w:t>
                                      </w:r>
                                    </w:p>
                                  </w:sdtContent>
                                </w:sdt>
                                <w:p w14:paraId="6D9B37D9" w14:textId="7433C5DD" w:rsidR="00B64AF9" w:rsidRDefault="00B64AF9">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1702549</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sidRPr="00425A1E">
                                        <w:rPr>
                                          <w:caps/>
                                          <w:color w:val="FFFFFF" w:themeColor="background1"/>
                                        </w:rPr>
                                        <w:t>Dr Claudine Young</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66D8242D" w14:textId="30977566" w:rsidR="00B64AF9" w:rsidRDefault="00B64AF9">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425A1E">
                                        <w:rPr>
                                          <w:rFonts w:asciiTheme="majorHAnsi" w:eastAsiaTheme="majorEastAsia" w:hAnsiTheme="majorHAnsi" w:cstheme="majorBidi"/>
                                          <w:color w:val="595959" w:themeColor="text1" w:themeTint="A6"/>
                                          <w:sz w:val="108"/>
                                          <w:szCs w:val="108"/>
                                        </w:rPr>
                                        <w:t>The Criminal Justice System, Youth Justice &amp; Prison Systems in England &amp; Wales.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0CF0C537" w14:textId="56E9E40A" w:rsidR="00B64AF9" w:rsidRDefault="00B64AF9">
                                      <w:pPr>
                                        <w:pStyle w:val="NoSpacing"/>
                                        <w:spacing w:before="240"/>
                                        <w:rPr>
                                          <w:caps/>
                                          <w:color w:val="44546A" w:themeColor="text2"/>
                                          <w:sz w:val="36"/>
                                          <w:szCs w:val="36"/>
                                        </w:rPr>
                                      </w:pPr>
                                      <w:r w:rsidRPr="00425A1E">
                                        <w:rPr>
                                          <w:caps/>
                                          <w:color w:val="44546A" w:themeColor="text2"/>
                                          <w:sz w:val="36"/>
                                          <w:szCs w:val="36"/>
                                        </w:rPr>
                                        <w:t>BCMJ7001</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686BC44"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457D2903" w14:textId="587A5EEB" w:rsidR="00B64AF9" w:rsidRDefault="00B64AF9">
                                <w:pPr>
                                  <w:pStyle w:val="NoSpacing"/>
                                  <w:rPr>
                                    <w:color w:val="FFFFFF" w:themeColor="background1"/>
                                    <w:sz w:val="32"/>
                                    <w:szCs w:val="32"/>
                                  </w:rPr>
                                </w:pPr>
                                <w:r>
                                  <w:rPr>
                                    <w:color w:val="FFFFFF" w:themeColor="background1"/>
                                    <w:sz w:val="32"/>
                                    <w:szCs w:val="32"/>
                                  </w:rPr>
                                  <w:t>Jessica  Dunbar</w:t>
                                </w:r>
                              </w:p>
                            </w:sdtContent>
                          </w:sdt>
                          <w:p w14:paraId="6D9B37D9" w14:textId="7433C5DD" w:rsidR="00B64AF9" w:rsidRDefault="00B64AF9">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1702549</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sidRPr="00425A1E">
                                  <w:rPr>
                                    <w:caps/>
                                    <w:color w:val="FFFFFF" w:themeColor="background1"/>
                                  </w:rPr>
                                  <w:t>Dr Claudine Young</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66D8242D" w14:textId="30977566" w:rsidR="00B64AF9" w:rsidRDefault="00B64AF9">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425A1E">
                                  <w:rPr>
                                    <w:rFonts w:asciiTheme="majorHAnsi" w:eastAsiaTheme="majorEastAsia" w:hAnsiTheme="majorHAnsi" w:cstheme="majorBidi"/>
                                    <w:color w:val="595959" w:themeColor="text1" w:themeTint="A6"/>
                                    <w:sz w:val="108"/>
                                    <w:szCs w:val="108"/>
                                  </w:rPr>
                                  <w:t>The Criminal Justice System, Youth Justice &amp; Prison Systems in England &amp; Wales.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0CF0C537" w14:textId="56E9E40A" w:rsidR="00B64AF9" w:rsidRDefault="00B64AF9">
                                <w:pPr>
                                  <w:pStyle w:val="NoSpacing"/>
                                  <w:spacing w:before="240"/>
                                  <w:rPr>
                                    <w:caps/>
                                    <w:color w:val="44546A" w:themeColor="text2"/>
                                    <w:sz w:val="36"/>
                                    <w:szCs w:val="36"/>
                                  </w:rPr>
                                </w:pPr>
                                <w:r w:rsidRPr="00425A1E">
                                  <w:rPr>
                                    <w:caps/>
                                    <w:color w:val="44546A" w:themeColor="text2"/>
                                    <w:sz w:val="36"/>
                                    <w:szCs w:val="36"/>
                                  </w:rPr>
                                  <w:t>BCMJ7001</w:t>
                                </w:r>
                              </w:p>
                            </w:sdtContent>
                          </w:sdt>
                        </w:txbxContent>
                      </v:textbox>
                    </v:shape>
                    <w10:wrap anchorx="page" anchory="page"/>
                  </v:group>
                </w:pict>
              </mc:Fallback>
            </mc:AlternateContent>
          </w:r>
        </w:p>
        <w:p w14:paraId="5C728343" w14:textId="44AFA7EF" w:rsidR="00425A1E" w:rsidRDefault="00425A1E">
          <w:r>
            <w:br w:type="page"/>
          </w:r>
        </w:p>
      </w:sdtContent>
    </w:sdt>
    <w:p w14:paraId="6F056DAE" w14:textId="2DE37375" w:rsidR="001D69AF" w:rsidRDefault="00425A1E" w:rsidP="00425A1E">
      <w:pPr>
        <w:jc w:val="center"/>
        <w:rPr>
          <w:rFonts w:ascii="Arial" w:hAnsi="Arial" w:cs="Arial"/>
          <w:b/>
          <w:bCs/>
          <w:sz w:val="24"/>
          <w:szCs w:val="24"/>
          <w:u w:val="single"/>
        </w:rPr>
      </w:pPr>
      <w:r w:rsidRPr="00425A1E">
        <w:rPr>
          <w:rFonts w:ascii="Arial" w:hAnsi="Arial" w:cs="Arial"/>
          <w:b/>
          <w:bCs/>
          <w:sz w:val="24"/>
          <w:szCs w:val="24"/>
          <w:u w:val="single"/>
        </w:rPr>
        <w:lastRenderedPageBreak/>
        <w:t>Critically evaluate the arguments for and against raising the MACR (minimum age of criminal responsibility) in England and Wales</w:t>
      </w:r>
    </w:p>
    <w:p w14:paraId="17830EB5" w14:textId="761B7B2D" w:rsidR="00CB5E26" w:rsidRDefault="009A10A1" w:rsidP="00425A1E">
      <w:pPr>
        <w:rPr>
          <w:rFonts w:ascii="Arial" w:hAnsi="Arial" w:cs="Arial"/>
          <w:sz w:val="24"/>
          <w:szCs w:val="24"/>
        </w:rPr>
      </w:pPr>
      <w:r>
        <w:rPr>
          <w:rFonts w:ascii="Arial" w:hAnsi="Arial" w:cs="Arial"/>
          <w:b/>
          <w:bCs/>
          <w:sz w:val="24"/>
          <w:szCs w:val="24"/>
          <w:u w:val="single"/>
        </w:rPr>
        <w:br/>
      </w:r>
      <w:r w:rsidR="00F77481">
        <w:rPr>
          <w:rFonts w:ascii="Arial" w:hAnsi="Arial" w:cs="Arial"/>
          <w:sz w:val="24"/>
          <w:szCs w:val="24"/>
        </w:rPr>
        <w:t>Within</w:t>
      </w:r>
      <w:r>
        <w:rPr>
          <w:rFonts w:ascii="Arial" w:hAnsi="Arial" w:cs="Arial"/>
          <w:sz w:val="24"/>
          <w:szCs w:val="24"/>
        </w:rPr>
        <w:t xml:space="preserve"> England and </w:t>
      </w:r>
      <w:r w:rsidR="00F77481">
        <w:rPr>
          <w:rFonts w:ascii="Arial" w:hAnsi="Arial" w:cs="Arial"/>
          <w:sz w:val="24"/>
          <w:szCs w:val="24"/>
        </w:rPr>
        <w:t>W</w:t>
      </w:r>
      <w:r>
        <w:rPr>
          <w:rFonts w:ascii="Arial" w:hAnsi="Arial" w:cs="Arial"/>
          <w:sz w:val="24"/>
          <w:szCs w:val="24"/>
        </w:rPr>
        <w:t>ales</w:t>
      </w:r>
      <w:r w:rsidR="00F77481">
        <w:rPr>
          <w:rFonts w:ascii="Arial" w:hAnsi="Arial" w:cs="Arial"/>
          <w:sz w:val="24"/>
          <w:szCs w:val="24"/>
        </w:rPr>
        <w:t>,</w:t>
      </w:r>
      <w:r>
        <w:rPr>
          <w:rFonts w:ascii="Arial" w:hAnsi="Arial" w:cs="Arial"/>
          <w:sz w:val="24"/>
          <w:szCs w:val="24"/>
        </w:rPr>
        <w:t xml:space="preserve"> the age of criminal responsibility is 10 years old (Gov, 2020). This is held under the Children and </w:t>
      </w:r>
      <w:r w:rsidR="006513D8">
        <w:rPr>
          <w:rFonts w:ascii="Arial" w:hAnsi="Arial" w:cs="Arial"/>
          <w:sz w:val="24"/>
          <w:szCs w:val="24"/>
        </w:rPr>
        <w:t>Y</w:t>
      </w:r>
      <w:r>
        <w:rPr>
          <w:rFonts w:ascii="Arial" w:hAnsi="Arial" w:cs="Arial"/>
          <w:sz w:val="24"/>
          <w:szCs w:val="24"/>
        </w:rPr>
        <w:t xml:space="preserve">oung </w:t>
      </w:r>
      <w:r w:rsidR="006513D8">
        <w:rPr>
          <w:rFonts w:ascii="Arial" w:hAnsi="Arial" w:cs="Arial"/>
          <w:sz w:val="24"/>
          <w:szCs w:val="24"/>
        </w:rPr>
        <w:t>P</w:t>
      </w:r>
      <w:r>
        <w:rPr>
          <w:rFonts w:ascii="Arial" w:hAnsi="Arial" w:cs="Arial"/>
          <w:sz w:val="24"/>
          <w:szCs w:val="24"/>
        </w:rPr>
        <w:t xml:space="preserve">ersons </w:t>
      </w:r>
      <w:r w:rsidR="00F77481">
        <w:rPr>
          <w:rFonts w:ascii="Arial" w:hAnsi="Arial" w:cs="Arial"/>
          <w:sz w:val="24"/>
          <w:szCs w:val="24"/>
        </w:rPr>
        <w:t>A</w:t>
      </w:r>
      <w:r>
        <w:rPr>
          <w:rFonts w:ascii="Arial" w:hAnsi="Arial" w:cs="Arial"/>
          <w:sz w:val="24"/>
          <w:szCs w:val="24"/>
        </w:rPr>
        <w:t>ct 1</w:t>
      </w:r>
      <w:r w:rsidR="00E828C1">
        <w:rPr>
          <w:rFonts w:ascii="Arial" w:hAnsi="Arial" w:cs="Arial"/>
          <w:sz w:val="24"/>
          <w:szCs w:val="24"/>
        </w:rPr>
        <w:t>9</w:t>
      </w:r>
      <w:r>
        <w:rPr>
          <w:rFonts w:ascii="Arial" w:hAnsi="Arial" w:cs="Arial"/>
          <w:sz w:val="24"/>
          <w:szCs w:val="24"/>
        </w:rPr>
        <w:t>63 under section 16 (Local solicitor, 2021). This differs from other countries where the average age differs from 12 to 15 years old</w:t>
      </w:r>
      <w:r w:rsidR="00F77481">
        <w:rPr>
          <w:rFonts w:ascii="Arial" w:hAnsi="Arial" w:cs="Arial"/>
          <w:sz w:val="24"/>
          <w:szCs w:val="24"/>
        </w:rPr>
        <w:t>,</w:t>
      </w:r>
      <w:r>
        <w:rPr>
          <w:rFonts w:ascii="Arial" w:hAnsi="Arial" w:cs="Arial"/>
          <w:sz w:val="24"/>
          <w:szCs w:val="24"/>
        </w:rPr>
        <w:t xml:space="preserve"> </w:t>
      </w:r>
      <w:r w:rsidR="00F77481">
        <w:rPr>
          <w:rFonts w:ascii="Arial" w:hAnsi="Arial" w:cs="Arial"/>
          <w:sz w:val="24"/>
          <w:szCs w:val="24"/>
        </w:rPr>
        <w:t>this means</w:t>
      </w:r>
      <w:r w:rsidR="00D47E7B">
        <w:rPr>
          <w:rFonts w:ascii="Arial" w:hAnsi="Arial" w:cs="Arial"/>
          <w:sz w:val="24"/>
          <w:szCs w:val="24"/>
        </w:rPr>
        <w:t xml:space="preserve"> England</w:t>
      </w:r>
      <w:r>
        <w:rPr>
          <w:rFonts w:ascii="Arial" w:hAnsi="Arial" w:cs="Arial"/>
          <w:sz w:val="24"/>
          <w:szCs w:val="24"/>
        </w:rPr>
        <w:t xml:space="preserve"> and Wales hav</w:t>
      </w:r>
      <w:r w:rsidR="00F77481">
        <w:rPr>
          <w:rFonts w:ascii="Arial" w:hAnsi="Arial" w:cs="Arial"/>
          <w:sz w:val="24"/>
          <w:szCs w:val="24"/>
        </w:rPr>
        <w:t>e</w:t>
      </w:r>
      <w:r>
        <w:rPr>
          <w:rFonts w:ascii="Arial" w:hAnsi="Arial" w:cs="Arial"/>
          <w:sz w:val="24"/>
          <w:szCs w:val="24"/>
        </w:rPr>
        <w:t xml:space="preserve"> the lowest age of criminal responsibility (Local Solicitor, 2021)</w:t>
      </w:r>
      <w:r w:rsidR="00D47E7B">
        <w:rPr>
          <w:rFonts w:ascii="Arial" w:hAnsi="Arial" w:cs="Arial"/>
          <w:sz w:val="24"/>
          <w:szCs w:val="24"/>
        </w:rPr>
        <w:t>.</w:t>
      </w:r>
      <w:r w:rsidR="007C443B">
        <w:rPr>
          <w:rFonts w:ascii="Arial" w:hAnsi="Arial" w:cs="Arial"/>
          <w:sz w:val="24"/>
          <w:szCs w:val="24"/>
        </w:rPr>
        <w:t xml:space="preserve"> </w:t>
      </w:r>
      <w:r w:rsidR="00D51F5C">
        <w:rPr>
          <w:rFonts w:ascii="Arial" w:hAnsi="Arial" w:cs="Arial"/>
          <w:sz w:val="24"/>
          <w:szCs w:val="24"/>
        </w:rPr>
        <w:t xml:space="preserve">According to Gov (2020) criminal responsibility can be defined as an individual being responsible for their own actions when committing an unlawful </w:t>
      </w:r>
      <w:r w:rsidR="00C62782">
        <w:rPr>
          <w:rFonts w:ascii="Arial" w:hAnsi="Arial" w:cs="Arial"/>
          <w:sz w:val="24"/>
          <w:szCs w:val="24"/>
        </w:rPr>
        <w:t xml:space="preserve">act. Having the MACR at the age of ten years old means that children aged between ten and seventeen can be legally sentenced for </w:t>
      </w:r>
      <w:r w:rsidR="00CB5E26">
        <w:rPr>
          <w:rFonts w:ascii="Arial" w:hAnsi="Arial" w:cs="Arial"/>
          <w:sz w:val="24"/>
          <w:szCs w:val="24"/>
        </w:rPr>
        <w:t>committing</w:t>
      </w:r>
      <w:r w:rsidR="00C62782">
        <w:rPr>
          <w:rFonts w:ascii="Arial" w:hAnsi="Arial" w:cs="Arial"/>
          <w:sz w:val="24"/>
          <w:szCs w:val="24"/>
        </w:rPr>
        <w:t xml:space="preserve"> a crime and hold the sole responsibility</w:t>
      </w:r>
      <w:r w:rsidR="00F77481">
        <w:rPr>
          <w:rFonts w:ascii="Arial" w:hAnsi="Arial" w:cs="Arial"/>
          <w:sz w:val="24"/>
          <w:szCs w:val="24"/>
        </w:rPr>
        <w:t xml:space="preserve"> for their actions.</w:t>
      </w:r>
      <w:r w:rsidR="00C62782">
        <w:rPr>
          <w:rFonts w:ascii="Arial" w:hAnsi="Arial" w:cs="Arial"/>
          <w:sz w:val="24"/>
          <w:szCs w:val="24"/>
        </w:rPr>
        <w:t xml:space="preserve"> </w:t>
      </w:r>
      <w:r w:rsidR="00F77481">
        <w:rPr>
          <w:rFonts w:ascii="Arial" w:hAnsi="Arial" w:cs="Arial"/>
          <w:sz w:val="24"/>
          <w:szCs w:val="24"/>
        </w:rPr>
        <w:t>These unlawful actions are punished in several ways,</w:t>
      </w:r>
      <w:r w:rsidR="00C62782">
        <w:rPr>
          <w:rFonts w:ascii="Arial" w:hAnsi="Arial" w:cs="Arial"/>
          <w:sz w:val="24"/>
          <w:szCs w:val="24"/>
        </w:rPr>
        <w:t xml:space="preserve"> such as being sen</w:t>
      </w:r>
      <w:r w:rsidR="00F77481">
        <w:rPr>
          <w:rFonts w:ascii="Arial" w:hAnsi="Arial" w:cs="Arial"/>
          <w:sz w:val="24"/>
          <w:szCs w:val="24"/>
        </w:rPr>
        <w:t>tenced to time in</w:t>
      </w:r>
      <w:r w:rsidR="00C62782">
        <w:rPr>
          <w:rFonts w:ascii="Arial" w:hAnsi="Arial" w:cs="Arial"/>
          <w:sz w:val="24"/>
          <w:szCs w:val="24"/>
        </w:rPr>
        <w:t xml:space="preserve"> </w:t>
      </w:r>
      <w:r w:rsidR="006513D8">
        <w:rPr>
          <w:rFonts w:ascii="Arial" w:hAnsi="Arial" w:cs="Arial"/>
          <w:sz w:val="24"/>
          <w:szCs w:val="24"/>
        </w:rPr>
        <w:t>a</w:t>
      </w:r>
      <w:r w:rsidR="00C62782">
        <w:rPr>
          <w:rFonts w:ascii="Arial" w:hAnsi="Arial" w:cs="Arial"/>
          <w:sz w:val="24"/>
          <w:szCs w:val="24"/>
        </w:rPr>
        <w:t xml:space="preserve"> juvenile detention centre or</w:t>
      </w:r>
      <w:r w:rsidR="00F77481">
        <w:rPr>
          <w:rFonts w:ascii="Arial" w:hAnsi="Arial" w:cs="Arial"/>
          <w:sz w:val="24"/>
          <w:szCs w:val="24"/>
        </w:rPr>
        <w:t>,</w:t>
      </w:r>
      <w:r w:rsidR="00C62782">
        <w:rPr>
          <w:rFonts w:ascii="Arial" w:hAnsi="Arial" w:cs="Arial"/>
          <w:sz w:val="24"/>
          <w:szCs w:val="24"/>
        </w:rPr>
        <w:t xml:space="preserve"> for more serious crimes</w:t>
      </w:r>
      <w:r w:rsidR="00F77481">
        <w:rPr>
          <w:rFonts w:ascii="Arial" w:hAnsi="Arial" w:cs="Arial"/>
          <w:sz w:val="24"/>
          <w:szCs w:val="24"/>
        </w:rPr>
        <w:t>, being</w:t>
      </w:r>
      <w:r w:rsidR="00C62782">
        <w:rPr>
          <w:rFonts w:ascii="Arial" w:hAnsi="Arial" w:cs="Arial"/>
          <w:sz w:val="24"/>
          <w:szCs w:val="24"/>
        </w:rPr>
        <w:t xml:space="preserve"> taken</w:t>
      </w:r>
      <w:r w:rsidR="00F77481">
        <w:rPr>
          <w:rFonts w:ascii="Arial" w:hAnsi="Arial" w:cs="Arial"/>
          <w:sz w:val="24"/>
          <w:szCs w:val="24"/>
        </w:rPr>
        <w:t xml:space="preserve"> </w:t>
      </w:r>
      <w:r w:rsidR="00C62782">
        <w:rPr>
          <w:rFonts w:ascii="Arial" w:hAnsi="Arial" w:cs="Arial"/>
          <w:sz w:val="24"/>
          <w:szCs w:val="24"/>
        </w:rPr>
        <w:t>to a secure unit. There</w:t>
      </w:r>
      <w:r w:rsidR="007C443B">
        <w:rPr>
          <w:rFonts w:ascii="Arial" w:hAnsi="Arial" w:cs="Arial"/>
          <w:sz w:val="24"/>
          <w:szCs w:val="24"/>
        </w:rPr>
        <w:t xml:space="preserve"> is a debate </w:t>
      </w:r>
      <w:r w:rsidR="00F77481">
        <w:rPr>
          <w:rFonts w:ascii="Arial" w:hAnsi="Arial" w:cs="Arial"/>
          <w:sz w:val="24"/>
          <w:szCs w:val="24"/>
        </w:rPr>
        <w:t xml:space="preserve">as </w:t>
      </w:r>
      <w:r w:rsidR="007C443B">
        <w:rPr>
          <w:rFonts w:ascii="Arial" w:hAnsi="Arial" w:cs="Arial"/>
          <w:sz w:val="24"/>
          <w:szCs w:val="24"/>
        </w:rPr>
        <w:t xml:space="preserve">to whether the age of criminal responsibility should be raised. This assignment will examine whether the age should be increased based on </w:t>
      </w:r>
      <w:r w:rsidR="00F77481">
        <w:rPr>
          <w:rFonts w:ascii="Arial" w:hAnsi="Arial" w:cs="Arial"/>
          <w:sz w:val="24"/>
          <w:szCs w:val="24"/>
        </w:rPr>
        <w:t xml:space="preserve">existing </w:t>
      </w:r>
      <w:r w:rsidR="007C443B">
        <w:rPr>
          <w:rFonts w:ascii="Arial" w:hAnsi="Arial" w:cs="Arial"/>
          <w:sz w:val="24"/>
          <w:szCs w:val="24"/>
        </w:rPr>
        <w:t>research</w:t>
      </w:r>
      <w:r w:rsidR="00F77481">
        <w:rPr>
          <w:rFonts w:ascii="Arial" w:hAnsi="Arial" w:cs="Arial"/>
          <w:sz w:val="24"/>
          <w:szCs w:val="24"/>
        </w:rPr>
        <w:t xml:space="preserve"> conducted into the topic</w:t>
      </w:r>
      <w:r w:rsidR="007C443B">
        <w:rPr>
          <w:rFonts w:ascii="Arial" w:hAnsi="Arial" w:cs="Arial"/>
          <w:sz w:val="24"/>
          <w:szCs w:val="24"/>
        </w:rPr>
        <w:t>.</w:t>
      </w:r>
      <w:r w:rsidR="00BA22ED">
        <w:rPr>
          <w:rFonts w:ascii="Arial" w:hAnsi="Arial" w:cs="Arial"/>
          <w:sz w:val="24"/>
          <w:szCs w:val="24"/>
        </w:rPr>
        <w:t xml:space="preserve"> </w:t>
      </w:r>
    </w:p>
    <w:p w14:paraId="46B4C5CB" w14:textId="703D2138" w:rsidR="00BA22ED" w:rsidRDefault="0007416E" w:rsidP="00425A1E">
      <w:pPr>
        <w:rPr>
          <w:rFonts w:ascii="Arial" w:hAnsi="Arial" w:cs="Arial"/>
          <w:sz w:val="24"/>
          <w:szCs w:val="24"/>
        </w:rPr>
      </w:pPr>
      <w:r>
        <w:rPr>
          <w:rFonts w:ascii="Arial" w:hAnsi="Arial" w:cs="Arial"/>
          <w:sz w:val="24"/>
          <w:szCs w:val="24"/>
        </w:rPr>
        <w:t xml:space="preserve"> Liefaard et al (2018) looks closely at the United Nations </w:t>
      </w:r>
      <w:r w:rsidR="00284B9A">
        <w:rPr>
          <w:rFonts w:ascii="Arial" w:hAnsi="Arial" w:cs="Arial"/>
          <w:sz w:val="24"/>
          <w:szCs w:val="24"/>
        </w:rPr>
        <w:t>Committee</w:t>
      </w:r>
      <w:r w:rsidR="00F77481">
        <w:rPr>
          <w:rFonts w:ascii="Arial" w:hAnsi="Arial" w:cs="Arial"/>
          <w:sz w:val="24"/>
          <w:szCs w:val="24"/>
        </w:rPr>
        <w:t>’s</w:t>
      </w:r>
      <w:r w:rsidR="00664EE8">
        <w:rPr>
          <w:rFonts w:ascii="Arial" w:hAnsi="Arial" w:cs="Arial"/>
          <w:sz w:val="24"/>
          <w:szCs w:val="24"/>
        </w:rPr>
        <w:t xml:space="preserve"> (UN)</w:t>
      </w:r>
      <w:r w:rsidR="00F77481">
        <w:rPr>
          <w:rFonts w:ascii="Arial" w:hAnsi="Arial" w:cs="Arial"/>
          <w:sz w:val="24"/>
          <w:szCs w:val="24"/>
        </w:rPr>
        <w:t xml:space="preserve"> statements regarding the</w:t>
      </w:r>
      <w:r w:rsidR="00284B9A">
        <w:rPr>
          <w:rFonts w:ascii="Arial" w:hAnsi="Arial" w:cs="Arial"/>
          <w:sz w:val="24"/>
          <w:szCs w:val="24"/>
        </w:rPr>
        <w:t xml:space="preserve"> rights of a child</w:t>
      </w:r>
      <w:r w:rsidR="00BA22ED">
        <w:rPr>
          <w:rFonts w:ascii="Arial" w:hAnsi="Arial" w:cs="Arial"/>
          <w:sz w:val="24"/>
          <w:szCs w:val="24"/>
        </w:rPr>
        <w:t>.</w:t>
      </w:r>
      <w:r w:rsidR="002A4CB6">
        <w:rPr>
          <w:rFonts w:ascii="Arial" w:hAnsi="Arial" w:cs="Arial"/>
          <w:sz w:val="24"/>
          <w:szCs w:val="24"/>
        </w:rPr>
        <w:t xml:space="preserve"> </w:t>
      </w:r>
      <w:r w:rsidR="00284B9A">
        <w:rPr>
          <w:rFonts w:ascii="Arial" w:hAnsi="Arial" w:cs="Arial"/>
          <w:sz w:val="24"/>
          <w:szCs w:val="24"/>
        </w:rPr>
        <w:t>The UN states that children under the age of 12 years old do not have the mental capacity to understand criminal conviction (</w:t>
      </w:r>
      <w:r w:rsidR="00664EE8">
        <w:rPr>
          <w:rFonts w:ascii="Arial" w:hAnsi="Arial" w:cs="Arial"/>
          <w:sz w:val="24"/>
          <w:szCs w:val="24"/>
        </w:rPr>
        <w:t>L</w:t>
      </w:r>
      <w:r w:rsidR="00284B9A">
        <w:rPr>
          <w:rFonts w:ascii="Arial" w:hAnsi="Arial" w:cs="Arial"/>
          <w:sz w:val="24"/>
          <w:szCs w:val="24"/>
        </w:rPr>
        <w:t>iefaard et al, 2018).</w:t>
      </w:r>
      <w:r w:rsidR="00075D11">
        <w:rPr>
          <w:rFonts w:ascii="Arial" w:hAnsi="Arial" w:cs="Arial"/>
          <w:sz w:val="24"/>
          <w:szCs w:val="24"/>
        </w:rPr>
        <w:t xml:space="preserve"> In support of this argument</w:t>
      </w:r>
      <w:r w:rsidR="00664EE8">
        <w:rPr>
          <w:rFonts w:ascii="Arial" w:hAnsi="Arial" w:cs="Arial"/>
          <w:sz w:val="24"/>
          <w:szCs w:val="24"/>
        </w:rPr>
        <w:t>,</w:t>
      </w:r>
      <w:r w:rsidR="00075D11">
        <w:rPr>
          <w:rFonts w:ascii="Arial" w:hAnsi="Arial" w:cs="Arial"/>
          <w:sz w:val="24"/>
          <w:szCs w:val="24"/>
        </w:rPr>
        <w:t xml:space="preserve"> </w:t>
      </w:r>
      <w:r w:rsidR="00DB400B">
        <w:rPr>
          <w:rFonts w:ascii="Arial" w:hAnsi="Arial" w:cs="Arial"/>
          <w:sz w:val="24"/>
          <w:szCs w:val="24"/>
        </w:rPr>
        <w:t xml:space="preserve">Pidd et al (2019) states that children </w:t>
      </w:r>
      <w:r w:rsidR="00664EE8">
        <w:rPr>
          <w:rFonts w:ascii="Arial" w:hAnsi="Arial" w:cs="Arial"/>
          <w:sz w:val="24"/>
          <w:szCs w:val="24"/>
        </w:rPr>
        <w:t>who</w:t>
      </w:r>
      <w:r w:rsidR="00DB400B">
        <w:rPr>
          <w:rFonts w:ascii="Arial" w:hAnsi="Arial" w:cs="Arial"/>
          <w:sz w:val="24"/>
          <w:szCs w:val="24"/>
        </w:rPr>
        <w:t xml:space="preserve"> are in the late stages of primary school have not reached their peak development</w:t>
      </w:r>
      <w:r w:rsidR="00664EE8">
        <w:rPr>
          <w:rFonts w:ascii="Arial" w:hAnsi="Arial" w:cs="Arial"/>
          <w:sz w:val="24"/>
          <w:szCs w:val="24"/>
        </w:rPr>
        <w:t>. Consequentially, they</w:t>
      </w:r>
      <w:r w:rsidR="00DB400B">
        <w:rPr>
          <w:rFonts w:ascii="Arial" w:hAnsi="Arial" w:cs="Arial"/>
          <w:sz w:val="24"/>
          <w:szCs w:val="24"/>
        </w:rPr>
        <w:t xml:space="preserve"> </w:t>
      </w:r>
      <w:r w:rsidR="002D2D2B">
        <w:rPr>
          <w:rFonts w:ascii="Arial" w:hAnsi="Arial" w:cs="Arial"/>
          <w:sz w:val="24"/>
          <w:szCs w:val="24"/>
        </w:rPr>
        <w:t xml:space="preserve">cannot </w:t>
      </w:r>
      <w:r w:rsidR="00664EE8">
        <w:rPr>
          <w:rFonts w:ascii="Arial" w:hAnsi="Arial" w:cs="Arial"/>
          <w:sz w:val="24"/>
          <w:szCs w:val="24"/>
        </w:rPr>
        <w:t>possibly</w:t>
      </w:r>
      <w:r w:rsidR="002D2D2B">
        <w:rPr>
          <w:rFonts w:ascii="Arial" w:hAnsi="Arial" w:cs="Arial"/>
          <w:sz w:val="24"/>
          <w:szCs w:val="24"/>
        </w:rPr>
        <w:t xml:space="preserve"> be eligible for being held criminally responsible for their actions.</w:t>
      </w:r>
      <w:r w:rsidR="00664EE8">
        <w:rPr>
          <w:rFonts w:ascii="Arial" w:hAnsi="Arial" w:cs="Arial"/>
          <w:sz w:val="24"/>
          <w:szCs w:val="24"/>
        </w:rPr>
        <w:t xml:space="preserve"> </w:t>
      </w:r>
      <w:r w:rsidR="00BA22ED">
        <w:rPr>
          <w:rFonts w:ascii="Arial" w:hAnsi="Arial" w:cs="Arial"/>
          <w:sz w:val="24"/>
          <w:szCs w:val="24"/>
        </w:rPr>
        <w:t xml:space="preserve">The UN </w:t>
      </w:r>
      <w:r w:rsidR="00664EE8">
        <w:rPr>
          <w:rFonts w:ascii="Arial" w:hAnsi="Arial" w:cs="Arial"/>
          <w:sz w:val="24"/>
          <w:szCs w:val="24"/>
        </w:rPr>
        <w:t>highlights</w:t>
      </w:r>
      <w:r w:rsidR="00BA22ED">
        <w:rPr>
          <w:rFonts w:ascii="Arial" w:hAnsi="Arial" w:cs="Arial"/>
          <w:sz w:val="24"/>
          <w:szCs w:val="24"/>
        </w:rPr>
        <w:t xml:space="preserve"> three main issues that they have with the criminal justice system</w:t>
      </w:r>
      <w:r w:rsidR="00664EE8">
        <w:rPr>
          <w:rFonts w:ascii="Arial" w:hAnsi="Arial" w:cs="Arial"/>
          <w:sz w:val="24"/>
          <w:szCs w:val="24"/>
        </w:rPr>
        <w:t>.</w:t>
      </w:r>
      <w:r w:rsidR="00DA055B">
        <w:rPr>
          <w:rFonts w:ascii="Arial" w:hAnsi="Arial" w:cs="Arial"/>
          <w:sz w:val="24"/>
          <w:szCs w:val="24"/>
        </w:rPr>
        <w:t xml:space="preserve"> </w:t>
      </w:r>
      <w:r w:rsidR="00664EE8">
        <w:rPr>
          <w:rFonts w:ascii="Arial" w:hAnsi="Arial" w:cs="Arial"/>
          <w:sz w:val="24"/>
          <w:szCs w:val="24"/>
        </w:rPr>
        <w:t>T</w:t>
      </w:r>
      <w:r w:rsidR="00DA055B">
        <w:rPr>
          <w:rFonts w:ascii="Arial" w:hAnsi="Arial" w:cs="Arial"/>
          <w:sz w:val="24"/>
          <w:szCs w:val="24"/>
        </w:rPr>
        <w:t>he first is that children who are sentenced for a crime are often confined to ‘</w:t>
      </w:r>
      <w:r w:rsidR="002A4CB6">
        <w:rPr>
          <w:rFonts w:ascii="Arial" w:hAnsi="Arial" w:cs="Arial"/>
          <w:sz w:val="24"/>
          <w:szCs w:val="24"/>
        </w:rPr>
        <w:t>solitary</w:t>
      </w:r>
      <w:r w:rsidR="00DA055B">
        <w:rPr>
          <w:rFonts w:ascii="Arial" w:hAnsi="Arial" w:cs="Arial"/>
          <w:sz w:val="24"/>
          <w:szCs w:val="24"/>
        </w:rPr>
        <w:t xml:space="preserve"> </w:t>
      </w:r>
      <w:r w:rsidR="002A4CB6">
        <w:rPr>
          <w:rFonts w:ascii="Arial" w:hAnsi="Arial" w:cs="Arial"/>
          <w:sz w:val="24"/>
          <w:szCs w:val="24"/>
        </w:rPr>
        <w:t>confinement</w:t>
      </w:r>
      <w:r w:rsidR="00DA055B">
        <w:rPr>
          <w:rFonts w:ascii="Arial" w:hAnsi="Arial" w:cs="Arial"/>
          <w:sz w:val="24"/>
          <w:szCs w:val="24"/>
        </w:rPr>
        <w:t>’</w:t>
      </w:r>
      <w:r w:rsidR="00664EE8">
        <w:rPr>
          <w:rFonts w:ascii="Arial" w:hAnsi="Arial" w:cs="Arial"/>
          <w:sz w:val="24"/>
          <w:szCs w:val="24"/>
        </w:rPr>
        <w:t>.</w:t>
      </w:r>
      <w:r w:rsidR="00DA055B">
        <w:rPr>
          <w:rFonts w:ascii="Arial" w:hAnsi="Arial" w:cs="Arial"/>
          <w:sz w:val="24"/>
          <w:szCs w:val="24"/>
        </w:rPr>
        <w:t xml:space="preserve"> </w:t>
      </w:r>
      <w:r w:rsidR="00664EE8">
        <w:rPr>
          <w:rFonts w:ascii="Arial" w:hAnsi="Arial" w:cs="Arial"/>
          <w:sz w:val="24"/>
          <w:szCs w:val="24"/>
        </w:rPr>
        <w:t>Secondly,</w:t>
      </w:r>
      <w:r w:rsidR="00DA055B">
        <w:rPr>
          <w:rFonts w:ascii="Arial" w:hAnsi="Arial" w:cs="Arial"/>
          <w:sz w:val="24"/>
          <w:szCs w:val="24"/>
        </w:rPr>
        <w:t xml:space="preserve"> access to health and education is lacking when children are being held in custody and</w:t>
      </w:r>
      <w:r w:rsidR="00664EE8">
        <w:rPr>
          <w:rFonts w:ascii="Arial" w:hAnsi="Arial" w:cs="Arial"/>
          <w:sz w:val="24"/>
          <w:szCs w:val="24"/>
        </w:rPr>
        <w:t xml:space="preserve">, </w:t>
      </w:r>
      <w:r w:rsidR="00DA055B">
        <w:rPr>
          <w:rFonts w:ascii="Arial" w:hAnsi="Arial" w:cs="Arial"/>
          <w:sz w:val="24"/>
          <w:szCs w:val="24"/>
        </w:rPr>
        <w:t>lastly</w:t>
      </w:r>
      <w:r w:rsidR="00664EE8">
        <w:rPr>
          <w:rFonts w:ascii="Arial" w:hAnsi="Arial" w:cs="Arial"/>
          <w:sz w:val="24"/>
          <w:szCs w:val="24"/>
        </w:rPr>
        <w:t>,</w:t>
      </w:r>
      <w:r w:rsidR="00DA055B">
        <w:rPr>
          <w:rFonts w:ascii="Arial" w:hAnsi="Arial" w:cs="Arial"/>
          <w:sz w:val="24"/>
          <w:szCs w:val="24"/>
        </w:rPr>
        <w:t xml:space="preserve"> children </w:t>
      </w:r>
      <w:r w:rsidR="00664EE8">
        <w:rPr>
          <w:rFonts w:ascii="Arial" w:hAnsi="Arial" w:cs="Arial"/>
          <w:sz w:val="24"/>
          <w:szCs w:val="24"/>
        </w:rPr>
        <w:t>who</w:t>
      </w:r>
      <w:r w:rsidR="00DA055B">
        <w:rPr>
          <w:rFonts w:ascii="Arial" w:hAnsi="Arial" w:cs="Arial"/>
          <w:sz w:val="24"/>
          <w:szCs w:val="24"/>
        </w:rPr>
        <w:t xml:space="preserve"> are from ethnic minority backgrounds, disabled or are in care are often not ‘represented (YJLC, 2020)</w:t>
      </w:r>
      <w:r w:rsidR="00664EE8">
        <w:rPr>
          <w:rFonts w:ascii="Arial" w:hAnsi="Arial" w:cs="Arial"/>
          <w:sz w:val="24"/>
          <w:szCs w:val="24"/>
        </w:rPr>
        <w:t>.</w:t>
      </w:r>
      <w:r w:rsidR="00DA055B">
        <w:rPr>
          <w:rFonts w:ascii="Arial" w:hAnsi="Arial" w:cs="Arial"/>
          <w:sz w:val="24"/>
          <w:szCs w:val="24"/>
        </w:rPr>
        <w:t xml:space="preserve"> In order </w:t>
      </w:r>
      <w:r w:rsidR="008F7D27">
        <w:rPr>
          <w:rFonts w:ascii="Arial" w:hAnsi="Arial" w:cs="Arial"/>
          <w:sz w:val="24"/>
          <w:szCs w:val="24"/>
        </w:rPr>
        <w:t xml:space="preserve">to </w:t>
      </w:r>
      <w:r w:rsidR="00DA055B">
        <w:rPr>
          <w:rFonts w:ascii="Arial" w:hAnsi="Arial" w:cs="Arial"/>
          <w:sz w:val="24"/>
          <w:szCs w:val="24"/>
        </w:rPr>
        <w:t>resolve</w:t>
      </w:r>
      <w:r w:rsidR="008F7D27">
        <w:rPr>
          <w:rFonts w:ascii="Arial" w:hAnsi="Arial" w:cs="Arial"/>
          <w:sz w:val="24"/>
          <w:szCs w:val="24"/>
        </w:rPr>
        <w:t xml:space="preserve"> these issues,</w:t>
      </w:r>
      <w:r w:rsidR="00DA055B">
        <w:rPr>
          <w:rFonts w:ascii="Arial" w:hAnsi="Arial" w:cs="Arial"/>
          <w:sz w:val="24"/>
          <w:szCs w:val="24"/>
        </w:rPr>
        <w:t xml:space="preserve"> the main solution that the UN encourages the Government to abide by is to raise the age of Criminal responsibility (YJLC,2020).</w:t>
      </w:r>
      <w:r w:rsidR="002A4CB6">
        <w:rPr>
          <w:rFonts w:ascii="Arial" w:hAnsi="Arial" w:cs="Arial"/>
          <w:sz w:val="24"/>
          <w:szCs w:val="24"/>
        </w:rPr>
        <w:t xml:space="preserve"> In support of this point</w:t>
      </w:r>
      <w:r w:rsidR="008F7D27">
        <w:rPr>
          <w:rFonts w:ascii="Arial" w:hAnsi="Arial" w:cs="Arial"/>
          <w:sz w:val="24"/>
          <w:szCs w:val="24"/>
        </w:rPr>
        <w:t>,</w:t>
      </w:r>
      <w:r w:rsidR="002A4CB6">
        <w:rPr>
          <w:rFonts w:ascii="Arial" w:hAnsi="Arial" w:cs="Arial"/>
          <w:sz w:val="24"/>
          <w:szCs w:val="24"/>
        </w:rPr>
        <w:t xml:space="preserve"> Cashmore (2020) identifies the</w:t>
      </w:r>
      <w:r w:rsidR="00C14D87">
        <w:rPr>
          <w:rFonts w:ascii="Arial" w:hAnsi="Arial" w:cs="Arial"/>
          <w:sz w:val="24"/>
          <w:szCs w:val="24"/>
        </w:rPr>
        <w:t xml:space="preserve"> implications of the current MACR</w:t>
      </w:r>
      <w:r w:rsidR="002A4CB6">
        <w:rPr>
          <w:rFonts w:ascii="Arial" w:hAnsi="Arial" w:cs="Arial"/>
          <w:sz w:val="24"/>
          <w:szCs w:val="24"/>
        </w:rPr>
        <w:t>. The first is that</w:t>
      </w:r>
      <w:r w:rsidR="00C14D87">
        <w:rPr>
          <w:rFonts w:ascii="Arial" w:hAnsi="Arial" w:cs="Arial"/>
          <w:sz w:val="24"/>
          <w:szCs w:val="24"/>
        </w:rPr>
        <w:t xml:space="preserve"> children who are labelled as criminals </w:t>
      </w:r>
      <w:r w:rsidR="00675F95">
        <w:rPr>
          <w:rFonts w:ascii="Arial" w:hAnsi="Arial" w:cs="Arial"/>
          <w:sz w:val="24"/>
          <w:szCs w:val="24"/>
        </w:rPr>
        <w:t xml:space="preserve">at an early age </w:t>
      </w:r>
      <w:r w:rsidR="008F7D27">
        <w:rPr>
          <w:rFonts w:ascii="Arial" w:hAnsi="Arial" w:cs="Arial"/>
          <w:sz w:val="24"/>
          <w:szCs w:val="24"/>
        </w:rPr>
        <w:t>are</w:t>
      </w:r>
      <w:r w:rsidR="00675F95">
        <w:rPr>
          <w:rFonts w:ascii="Arial" w:hAnsi="Arial" w:cs="Arial"/>
          <w:sz w:val="24"/>
          <w:szCs w:val="24"/>
        </w:rPr>
        <w:t xml:space="preserve"> more likely </w:t>
      </w:r>
      <w:r w:rsidR="008F7D27">
        <w:rPr>
          <w:rFonts w:ascii="Arial" w:hAnsi="Arial" w:cs="Arial"/>
          <w:sz w:val="24"/>
          <w:szCs w:val="24"/>
        </w:rPr>
        <w:t xml:space="preserve">to </w:t>
      </w:r>
      <w:r w:rsidR="00675F95">
        <w:rPr>
          <w:rFonts w:ascii="Arial" w:hAnsi="Arial" w:cs="Arial"/>
          <w:sz w:val="24"/>
          <w:szCs w:val="24"/>
        </w:rPr>
        <w:t>reoffend. In support of this</w:t>
      </w:r>
      <w:r w:rsidR="008F7D27">
        <w:rPr>
          <w:rFonts w:ascii="Arial" w:hAnsi="Arial" w:cs="Arial"/>
          <w:sz w:val="24"/>
          <w:szCs w:val="24"/>
        </w:rPr>
        <w:t>,</w:t>
      </w:r>
      <w:r w:rsidR="00675F95">
        <w:rPr>
          <w:rFonts w:ascii="Arial" w:hAnsi="Arial" w:cs="Arial"/>
          <w:sz w:val="24"/>
          <w:szCs w:val="24"/>
        </w:rPr>
        <w:t xml:space="preserve"> Bulman (2019) suggests that the current justice system is turning children in to ‘future generations of </w:t>
      </w:r>
      <w:r w:rsidR="006513D8">
        <w:rPr>
          <w:rFonts w:ascii="Arial" w:hAnsi="Arial" w:cs="Arial"/>
          <w:sz w:val="24"/>
          <w:szCs w:val="24"/>
        </w:rPr>
        <w:t>criminals</w:t>
      </w:r>
      <w:r w:rsidR="008F7D27">
        <w:rPr>
          <w:rFonts w:ascii="Arial" w:hAnsi="Arial" w:cs="Arial"/>
          <w:sz w:val="24"/>
          <w:szCs w:val="24"/>
        </w:rPr>
        <w:t>’</w:t>
      </w:r>
      <w:r w:rsidR="00675F95">
        <w:rPr>
          <w:rFonts w:ascii="Arial" w:hAnsi="Arial" w:cs="Arial"/>
          <w:sz w:val="24"/>
          <w:szCs w:val="24"/>
        </w:rPr>
        <w:t>.</w:t>
      </w:r>
      <w:r w:rsidR="005D1896">
        <w:rPr>
          <w:rFonts w:ascii="Arial" w:hAnsi="Arial" w:cs="Arial"/>
          <w:sz w:val="24"/>
          <w:szCs w:val="24"/>
        </w:rPr>
        <w:t xml:space="preserve"> Bulman (2019) also states that young children often make mistakes</w:t>
      </w:r>
      <w:r w:rsidR="00D5456A">
        <w:rPr>
          <w:rFonts w:ascii="Arial" w:hAnsi="Arial" w:cs="Arial"/>
          <w:sz w:val="24"/>
          <w:szCs w:val="24"/>
        </w:rPr>
        <w:t>,</w:t>
      </w:r>
      <w:r w:rsidR="005D1896">
        <w:rPr>
          <w:rFonts w:ascii="Arial" w:hAnsi="Arial" w:cs="Arial"/>
          <w:sz w:val="24"/>
          <w:szCs w:val="24"/>
        </w:rPr>
        <w:t xml:space="preserve"> due to their lack of maturity</w:t>
      </w:r>
      <w:r w:rsidR="00D5456A">
        <w:rPr>
          <w:rFonts w:ascii="Arial" w:hAnsi="Arial" w:cs="Arial"/>
          <w:sz w:val="24"/>
          <w:szCs w:val="24"/>
        </w:rPr>
        <w:t xml:space="preserve"> and because their intellect has not yet developed to match that of an adult.</w:t>
      </w:r>
      <w:r w:rsidR="005D1896">
        <w:rPr>
          <w:rFonts w:ascii="Arial" w:hAnsi="Arial" w:cs="Arial"/>
          <w:sz w:val="24"/>
          <w:szCs w:val="24"/>
        </w:rPr>
        <w:t xml:space="preserve"> </w:t>
      </w:r>
      <w:r w:rsidR="00D5456A">
        <w:rPr>
          <w:rFonts w:ascii="Arial" w:hAnsi="Arial" w:cs="Arial"/>
          <w:sz w:val="24"/>
          <w:szCs w:val="24"/>
        </w:rPr>
        <w:t>S</w:t>
      </w:r>
      <w:r w:rsidR="005D1896">
        <w:rPr>
          <w:rFonts w:ascii="Arial" w:hAnsi="Arial" w:cs="Arial"/>
          <w:sz w:val="24"/>
          <w:szCs w:val="24"/>
        </w:rPr>
        <w:t xml:space="preserve">he points out that having a criminal record at such a young age can have a negative impact on their future. The UN also looks at </w:t>
      </w:r>
      <w:r w:rsidR="00644CF2">
        <w:rPr>
          <w:rFonts w:ascii="Arial" w:hAnsi="Arial" w:cs="Arial"/>
          <w:sz w:val="24"/>
          <w:szCs w:val="24"/>
        </w:rPr>
        <w:t>economic</w:t>
      </w:r>
      <w:r w:rsidR="005D1896">
        <w:rPr>
          <w:rFonts w:ascii="Arial" w:hAnsi="Arial" w:cs="Arial"/>
          <w:sz w:val="24"/>
          <w:szCs w:val="24"/>
        </w:rPr>
        <w:t xml:space="preserve"> issues relating to the current MACR, for example</w:t>
      </w:r>
      <w:r w:rsidR="00D5456A">
        <w:rPr>
          <w:rFonts w:ascii="Arial" w:hAnsi="Arial" w:cs="Arial"/>
          <w:sz w:val="24"/>
          <w:szCs w:val="24"/>
        </w:rPr>
        <w:t>,</w:t>
      </w:r>
      <w:r w:rsidR="005D1896">
        <w:rPr>
          <w:rFonts w:ascii="Arial" w:hAnsi="Arial" w:cs="Arial"/>
          <w:sz w:val="24"/>
          <w:szCs w:val="24"/>
        </w:rPr>
        <w:t xml:space="preserve"> </w:t>
      </w:r>
      <w:r w:rsidR="00D5456A">
        <w:rPr>
          <w:rFonts w:ascii="Arial" w:hAnsi="Arial" w:cs="Arial"/>
          <w:sz w:val="24"/>
          <w:szCs w:val="24"/>
        </w:rPr>
        <w:t xml:space="preserve">the operating costs of </w:t>
      </w:r>
      <w:r w:rsidR="005D1896">
        <w:rPr>
          <w:rFonts w:ascii="Arial" w:hAnsi="Arial" w:cs="Arial"/>
          <w:sz w:val="24"/>
          <w:szCs w:val="24"/>
        </w:rPr>
        <w:t xml:space="preserve">juvenile detention centres are often </w:t>
      </w:r>
      <w:r w:rsidR="00D5456A">
        <w:rPr>
          <w:rFonts w:ascii="Arial" w:hAnsi="Arial" w:cs="Arial"/>
          <w:sz w:val="24"/>
          <w:szCs w:val="24"/>
        </w:rPr>
        <w:t xml:space="preserve">extremely high </w:t>
      </w:r>
      <w:r w:rsidR="00644CF2">
        <w:rPr>
          <w:rFonts w:ascii="Arial" w:hAnsi="Arial" w:cs="Arial"/>
          <w:sz w:val="24"/>
          <w:szCs w:val="24"/>
        </w:rPr>
        <w:t>(YJLC, 2020). In relation to this</w:t>
      </w:r>
      <w:r w:rsidR="00D5456A">
        <w:rPr>
          <w:rFonts w:ascii="Arial" w:hAnsi="Arial" w:cs="Arial"/>
          <w:sz w:val="24"/>
          <w:szCs w:val="24"/>
        </w:rPr>
        <w:t>,</w:t>
      </w:r>
      <w:r w:rsidR="00644CF2">
        <w:rPr>
          <w:rFonts w:ascii="Arial" w:hAnsi="Arial" w:cs="Arial"/>
          <w:sz w:val="24"/>
          <w:szCs w:val="24"/>
        </w:rPr>
        <w:t xml:space="preserve"> The Ministry of Justice (2015) states that it </w:t>
      </w:r>
      <w:r w:rsidR="00C214C7">
        <w:rPr>
          <w:rFonts w:ascii="Arial" w:hAnsi="Arial" w:cs="Arial"/>
          <w:sz w:val="24"/>
          <w:szCs w:val="24"/>
        </w:rPr>
        <w:t xml:space="preserve">has cost over </w:t>
      </w:r>
      <w:r w:rsidR="00845A20">
        <w:rPr>
          <w:rFonts w:ascii="Arial" w:hAnsi="Arial" w:cs="Arial"/>
          <w:sz w:val="24"/>
          <w:szCs w:val="24"/>
        </w:rPr>
        <w:t>£</w:t>
      </w:r>
      <w:r w:rsidR="007252B9">
        <w:rPr>
          <w:rFonts w:ascii="Arial" w:hAnsi="Arial" w:cs="Arial"/>
          <w:sz w:val="24"/>
          <w:szCs w:val="24"/>
        </w:rPr>
        <w:t>324</w:t>
      </w:r>
      <w:r w:rsidR="00845A20">
        <w:rPr>
          <w:rFonts w:ascii="Arial" w:hAnsi="Arial" w:cs="Arial"/>
          <w:sz w:val="24"/>
          <w:szCs w:val="24"/>
        </w:rPr>
        <w:t>,</w:t>
      </w:r>
      <w:r w:rsidR="007252B9">
        <w:rPr>
          <w:rFonts w:ascii="Arial" w:hAnsi="Arial" w:cs="Arial"/>
          <w:sz w:val="24"/>
          <w:szCs w:val="24"/>
        </w:rPr>
        <w:t>000 a year</w:t>
      </w:r>
      <w:r w:rsidR="00C214C7">
        <w:rPr>
          <w:rFonts w:ascii="Arial" w:hAnsi="Arial" w:cs="Arial"/>
          <w:sz w:val="24"/>
          <w:szCs w:val="24"/>
        </w:rPr>
        <w:t xml:space="preserve"> to prosecute young </w:t>
      </w:r>
      <w:r w:rsidR="006513D8">
        <w:rPr>
          <w:rFonts w:ascii="Arial" w:hAnsi="Arial" w:cs="Arial"/>
          <w:sz w:val="24"/>
          <w:szCs w:val="24"/>
        </w:rPr>
        <w:t>offenders</w:t>
      </w:r>
      <w:r w:rsidR="00C214C7">
        <w:rPr>
          <w:rFonts w:ascii="Arial" w:hAnsi="Arial" w:cs="Arial"/>
          <w:sz w:val="24"/>
          <w:szCs w:val="24"/>
        </w:rPr>
        <w:t>.</w:t>
      </w:r>
    </w:p>
    <w:p w14:paraId="1C2DF9F2" w14:textId="77777777" w:rsidR="00845A20" w:rsidRDefault="002D2D2B" w:rsidP="00425A1E">
      <w:pPr>
        <w:rPr>
          <w:rFonts w:ascii="Arial" w:hAnsi="Arial" w:cs="Arial"/>
          <w:sz w:val="24"/>
          <w:szCs w:val="24"/>
        </w:rPr>
      </w:pPr>
      <w:r>
        <w:rPr>
          <w:rFonts w:ascii="Arial" w:hAnsi="Arial" w:cs="Arial"/>
          <w:sz w:val="24"/>
          <w:szCs w:val="24"/>
        </w:rPr>
        <w:t>Pidd et al (2019) explores that rate of crime</w:t>
      </w:r>
      <w:r w:rsidR="00845A20">
        <w:rPr>
          <w:rFonts w:ascii="Arial" w:hAnsi="Arial" w:cs="Arial"/>
          <w:sz w:val="24"/>
          <w:szCs w:val="24"/>
        </w:rPr>
        <w:t>s</w:t>
      </w:r>
      <w:r>
        <w:rPr>
          <w:rFonts w:ascii="Arial" w:hAnsi="Arial" w:cs="Arial"/>
          <w:sz w:val="24"/>
          <w:szCs w:val="24"/>
        </w:rPr>
        <w:t xml:space="preserve"> committed by </w:t>
      </w:r>
      <w:r w:rsidR="00845A20">
        <w:rPr>
          <w:rFonts w:ascii="Arial" w:hAnsi="Arial" w:cs="Arial"/>
          <w:sz w:val="24"/>
          <w:szCs w:val="24"/>
        </w:rPr>
        <w:t>children aged 10</w:t>
      </w:r>
      <w:r>
        <w:rPr>
          <w:rFonts w:ascii="Arial" w:hAnsi="Arial" w:cs="Arial"/>
          <w:sz w:val="24"/>
          <w:szCs w:val="24"/>
        </w:rPr>
        <w:t xml:space="preserve"> in the UK between the year 2010 and 2018, </w:t>
      </w:r>
      <w:r w:rsidR="00845A20">
        <w:rPr>
          <w:rFonts w:ascii="Arial" w:hAnsi="Arial" w:cs="Arial"/>
          <w:sz w:val="24"/>
          <w:szCs w:val="24"/>
        </w:rPr>
        <w:t xml:space="preserve">his </w:t>
      </w:r>
      <w:r>
        <w:rPr>
          <w:rFonts w:ascii="Arial" w:hAnsi="Arial" w:cs="Arial"/>
          <w:sz w:val="24"/>
          <w:szCs w:val="24"/>
        </w:rPr>
        <w:t xml:space="preserve">findings conclude that crimes committed by </w:t>
      </w:r>
      <w:r w:rsidR="00EA07E9">
        <w:rPr>
          <w:rFonts w:ascii="Arial" w:hAnsi="Arial" w:cs="Arial"/>
          <w:sz w:val="24"/>
          <w:szCs w:val="24"/>
        </w:rPr>
        <w:t xml:space="preserve">children </w:t>
      </w:r>
      <w:r w:rsidR="00845A20">
        <w:rPr>
          <w:rFonts w:ascii="Arial" w:hAnsi="Arial" w:cs="Arial"/>
          <w:sz w:val="24"/>
          <w:szCs w:val="24"/>
        </w:rPr>
        <w:t xml:space="preserve">aged </w:t>
      </w:r>
      <w:r w:rsidR="00EA07E9">
        <w:rPr>
          <w:rFonts w:ascii="Arial" w:hAnsi="Arial" w:cs="Arial"/>
          <w:sz w:val="24"/>
          <w:szCs w:val="24"/>
        </w:rPr>
        <w:t>ten and under</w:t>
      </w:r>
      <w:r>
        <w:rPr>
          <w:rFonts w:ascii="Arial" w:hAnsi="Arial" w:cs="Arial"/>
          <w:sz w:val="24"/>
          <w:szCs w:val="24"/>
        </w:rPr>
        <w:t xml:space="preserve"> were extremely low</w:t>
      </w:r>
      <w:r w:rsidR="00845A20">
        <w:rPr>
          <w:rFonts w:ascii="Arial" w:hAnsi="Arial" w:cs="Arial"/>
          <w:sz w:val="24"/>
          <w:szCs w:val="24"/>
        </w:rPr>
        <w:t xml:space="preserve">. When </w:t>
      </w:r>
      <w:r>
        <w:rPr>
          <w:rFonts w:ascii="Arial" w:hAnsi="Arial" w:cs="Arial"/>
          <w:sz w:val="24"/>
          <w:szCs w:val="24"/>
        </w:rPr>
        <w:t xml:space="preserve">compared to other age </w:t>
      </w:r>
      <w:r>
        <w:rPr>
          <w:rFonts w:ascii="Arial" w:hAnsi="Arial" w:cs="Arial"/>
          <w:sz w:val="24"/>
          <w:szCs w:val="24"/>
        </w:rPr>
        <w:lastRenderedPageBreak/>
        <w:t xml:space="preserve">groups, </w:t>
      </w:r>
      <w:r w:rsidR="009D2B49">
        <w:rPr>
          <w:rFonts w:ascii="Arial" w:hAnsi="Arial" w:cs="Arial"/>
          <w:sz w:val="24"/>
          <w:szCs w:val="24"/>
        </w:rPr>
        <w:t>ten-year-olds</w:t>
      </w:r>
      <w:r>
        <w:rPr>
          <w:rFonts w:ascii="Arial" w:hAnsi="Arial" w:cs="Arial"/>
          <w:sz w:val="24"/>
          <w:szCs w:val="24"/>
        </w:rPr>
        <w:t xml:space="preserve"> who did commit crime were </w:t>
      </w:r>
      <w:r w:rsidR="00516DA8">
        <w:rPr>
          <w:rFonts w:ascii="Arial" w:hAnsi="Arial" w:cs="Arial"/>
          <w:sz w:val="24"/>
          <w:szCs w:val="24"/>
        </w:rPr>
        <w:t>mainly</w:t>
      </w:r>
      <w:r>
        <w:rPr>
          <w:rFonts w:ascii="Arial" w:hAnsi="Arial" w:cs="Arial"/>
          <w:sz w:val="24"/>
          <w:szCs w:val="24"/>
        </w:rPr>
        <w:t xml:space="preserve"> involved in ‘petty crime’ such as </w:t>
      </w:r>
      <w:r w:rsidR="005C6E9C">
        <w:rPr>
          <w:rFonts w:ascii="Arial" w:hAnsi="Arial" w:cs="Arial"/>
          <w:sz w:val="24"/>
          <w:szCs w:val="24"/>
        </w:rPr>
        <w:t>low-level</w:t>
      </w:r>
      <w:r w:rsidR="00516DA8">
        <w:rPr>
          <w:rFonts w:ascii="Arial" w:hAnsi="Arial" w:cs="Arial"/>
          <w:sz w:val="24"/>
          <w:szCs w:val="24"/>
        </w:rPr>
        <w:t xml:space="preserve"> theft.</w:t>
      </w:r>
      <w:r w:rsidR="00AB189E">
        <w:rPr>
          <w:rFonts w:ascii="Arial" w:hAnsi="Arial" w:cs="Arial"/>
          <w:sz w:val="24"/>
          <w:szCs w:val="24"/>
        </w:rPr>
        <w:t xml:space="preserve"> </w:t>
      </w:r>
      <w:r w:rsidR="00845A20">
        <w:rPr>
          <w:rFonts w:ascii="Arial" w:hAnsi="Arial" w:cs="Arial"/>
          <w:sz w:val="24"/>
          <w:szCs w:val="24"/>
        </w:rPr>
        <w:t>Resultantly</w:t>
      </w:r>
      <w:r w:rsidR="00AB189E">
        <w:rPr>
          <w:rFonts w:ascii="Arial" w:hAnsi="Arial" w:cs="Arial"/>
          <w:sz w:val="24"/>
          <w:szCs w:val="24"/>
        </w:rPr>
        <w:t>, there is an argument that children do not fully understand the complexities of the c</w:t>
      </w:r>
      <w:r w:rsidR="0005588B">
        <w:rPr>
          <w:rFonts w:ascii="Arial" w:hAnsi="Arial" w:cs="Arial"/>
          <w:sz w:val="24"/>
          <w:szCs w:val="24"/>
        </w:rPr>
        <w:t>rimes they commit</w:t>
      </w:r>
      <w:r w:rsidR="007E5FF9">
        <w:rPr>
          <w:rFonts w:ascii="Arial" w:hAnsi="Arial" w:cs="Arial"/>
          <w:sz w:val="24"/>
          <w:szCs w:val="24"/>
        </w:rPr>
        <w:t xml:space="preserve"> (Jones, 2019)</w:t>
      </w:r>
      <w:r w:rsidR="00643243">
        <w:rPr>
          <w:rFonts w:ascii="Arial" w:hAnsi="Arial" w:cs="Arial"/>
          <w:sz w:val="24"/>
          <w:szCs w:val="24"/>
        </w:rPr>
        <w:t>. For example, an individual has a fully developed frontal cortex at the age of 25 years old, this is responsible for function</w:t>
      </w:r>
      <w:r w:rsidR="00845A20">
        <w:rPr>
          <w:rFonts w:ascii="Arial" w:hAnsi="Arial" w:cs="Arial"/>
          <w:sz w:val="24"/>
          <w:szCs w:val="24"/>
        </w:rPr>
        <w:t>s</w:t>
      </w:r>
      <w:r w:rsidR="00643243">
        <w:rPr>
          <w:rFonts w:ascii="Arial" w:hAnsi="Arial" w:cs="Arial"/>
          <w:sz w:val="24"/>
          <w:szCs w:val="24"/>
        </w:rPr>
        <w:t xml:space="preserve"> such as decision making and problem solving</w:t>
      </w:r>
      <w:r w:rsidR="007E5FF9">
        <w:rPr>
          <w:rFonts w:ascii="Arial" w:hAnsi="Arial" w:cs="Arial"/>
          <w:sz w:val="24"/>
          <w:szCs w:val="24"/>
        </w:rPr>
        <w:t xml:space="preserve">, this in turn shows that a </w:t>
      </w:r>
      <w:r w:rsidR="001C18F3">
        <w:rPr>
          <w:rFonts w:ascii="Arial" w:hAnsi="Arial" w:cs="Arial"/>
          <w:sz w:val="24"/>
          <w:szCs w:val="24"/>
        </w:rPr>
        <w:t>ten-year-old</w:t>
      </w:r>
      <w:r w:rsidR="007E5FF9">
        <w:rPr>
          <w:rFonts w:ascii="Arial" w:hAnsi="Arial" w:cs="Arial"/>
          <w:sz w:val="24"/>
          <w:szCs w:val="24"/>
        </w:rPr>
        <w:t xml:space="preserve"> </w:t>
      </w:r>
      <w:r w:rsidR="00845A20">
        <w:rPr>
          <w:rFonts w:ascii="Arial" w:hAnsi="Arial" w:cs="Arial"/>
          <w:sz w:val="24"/>
          <w:szCs w:val="24"/>
        </w:rPr>
        <w:t>does not possess</w:t>
      </w:r>
      <w:r w:rsidR="007E5FF9">
        <w:rPr>
          <w:rFonts w:ascii="Arial" w:hAnsi="Arial" w:cs="Arial"/>
          <w:sz w:val="24"/>
          <w:szCs w:val="24"/>
        </w:rPr>
        <w:t xml:space="preserve"> the capabilities to fully understand and rationalise their action when involved in criminal activity </w:t>
      </w:r>
      <w:r w:rsidR="00D41E0B">
        <w:rPr>
          <w:rFonts w:ascii="Arial" w:hAnsi="Arial" w:cs="Arial"/>
          <w:sz w:val="24"/>
          <w:szCs w:val="24"/>
        </w:rPr>
        <w:t>(Jones, 2019).</w:t>
      </w:r>
      <w:r w:rsidR="001C18F3">
        <w:rPr>
          <w:rFonts w:ascii="Arial" w:hAnsi="Arial" w:cs="Arial"/>
          <w:sz w:val="24"/>
          <w:szCs w:val="24"/>
        </w:rPr>
        <w:t xml:space="preserve"> </w:t>
      </w:r>
    </w:p>
    <w:p w14:paraId="0A288E3D" w14:textId="7325D814" w:rsidR="00531AE5" w:rsidRDefault="00845A20" w:rsidP="00425A1E">
      <w:pPr>
        <w:rPr>
          <w:rFonts w:ascii="Arial" w:hAnsi="Arial" w:cs="Arial"/>
          <w:sz w:val="24"/>
          <w:szCs w:val="24"/>
        </w:rPr>
      </w:pPr>
      <w:r>
        <w:rPr>
          <w:rFonts w:ascii="Arial" w:hAnsi="Arial" w:cs="Arial"/>
          <w:sz w:val="24"/>
          <w:szCs w:val="24"/>
        </w:rPr>
        <w:t>However</w:t>
      </w:r>
      <w:r w:rsidR="009D2B49">
        <w:rPr>
          <w:rFonts w:ascii="Arial" w:hAnsi="Arial" w:cs="Arial"/>
          <w:sz w:val="24"/>
          <w:szCs w:val="24"/>
        </w:rPr>
        <w:t>, a case that contradicts these ideas is presented by Butterworth</w:t>
      </w:r>
      <w:r w:rsidR="001C18F3">
        <w:rPr>
          <w:rFonts w:ascii="Arial" w:hAnsi="Arial" w:cs="Arial"/>
          <w:sz w:val="24"/>
          <w:szCs w:val="24"/>
        </w:rPr>
        <w:t xml:space="preserve"> (2020) </w:t>
      </w:r>
      <w:r w:rsidR="009D2B49">
        <w:rPr>
          <w:rFonts w:ascii="Arial" w:hAnsi="Arial" w:cs="Arial"/>
          <w:sz w:val="24"/>
          <w:szCs w:val="24"/>
        </w:rPr>
        <w:t>in the murder of Jamie Bulger in 1993. John Venables and Robert Thompson were both aged ten at the time</w:t>
      </w:r>
      <w:r>
        <w:rPr>
          <w:rFonts w:ascii="Arial" w:hAnsi="Arial" w:cs="Arial"/>
          <w:sz w:val="24"/>
          <w:szCs w:val="24"/>
        </w:rPr>
        <w:t>,</w:t>
      </w:r>
      <w:r w:rsidR="009D2B49">
        <w:rPr>
          <w:rFonts w:ascii="Arial" w:hAnsi="Arial" w:cs="Arial"/>
          <w:sz w:val="24"/>
          <w:szCs w:val="24"/>
        </w:rPr>
        <w:t xml:space="preserve"> when they brutally murdered and tortured two-year-old Bulger after abducting him from a local shopping centre in Liverpool (Butterworth, 2020).</w:t>
      </w:r>
      <w:r w:rsidR="009F064B">
        <w:rPr>
          <w:rFonts w:ascii="Arial" w:hAnsi="Arial" w:cs="Arial"/>
          <w:sz w:val="24"/>
          <w:szCs w:val="24"/>
        </w:rPr>
        <w:t xml:space="preserve"> Since this </w:t>
      </w:r>
      <w:r w:rsidR="000107E8">
        <w:rPr>
          <w:rFonts w:ascii="Arial" w:hAnsi="Arial" w:cs="Arial"/>
          <w:sz w:val="24"/>
          <w:szCs w:val="24"/>
        </w:rPr>
        <w:t>case,</w:t>
      </w:r>
      <w:r w:rsidR="009F064B">
        <w:rPr>
          <w:rFonts w:ascii="Arial" w:hAnsi="Arial" w:cs="Arial"/>
          <w:sz w:val="24"/>
          <w:szCs w:val="24"/>
        </w:rPr>
        <w:t xml:space="preserve"> the legal age of criminal responsibility has been the lowest in Europe due to the severity of the crime these children participated in (Butterworth, 2020). There have been many criticisms surrounding the fact that this particular case is the main contributor </w:t>
      </w:r>
      <w:r>
        <w:rPr>
          <w:rFonts w:ascii="Arial" w:hAnsi="Arial" w:cs="Arial"/>
          <w:sz w:val="24"/>
          <w:szCs w:val="24"/>
        </w:rPr>
        <w:t xml:space="preserve">as </w:t>
      </w:r>
      <w:r w:rsidR="00410AA4">
        <w:rPr>
          <w:rFonts w:ascii="Arial" w:hAnsi="Arial" w:cs="Arial"/>
          <w:sz w:val="24"/>
          <w:szCs w:val="24"/>
        </w:rPr>
        <w:t xml:space="preserve">to why </w:t>
      </w:r>
      <w:r w:rsidR="006513D8">
        <w:rPr>
          <w:rFonts w:ascii="Arial" w:hAnsi="Arial" w:cs="Arial"/>
          <w:sz w:val="24"/>
          <w:szCs w:val="24"/>
        </w:rPr>
        <w:t>increasing</w:t>
      </w:r>
      <w:r w:rsidR="00410AA4">
        <w:rPr>
          <w:rFonts w:ascii="Arial" w:hAnsi="Arial" w:cs="Arial"/>
          <w:sz w:val="24"/>
          <w:szCs w:val="24"/>
        </w:rPr>
        <w:t xml:space="preserve"> the age of criminal responsibility has ‘never been taken </w:t>
      </w:r>
      <w:r w:rsidR="005C6E9C">
        <w:rPr>
          <w:rFonts w:ascii="Arial" w:hAnsi="Arial" w:cs="Arial"/>
          <w:sz w:val="24"/>
          <w:szCs w:val="24"/>
        </w:rPr>
        <w:t>seriously</w:t>
      </w:r>
      <w:r w:rsidR="00410AA4">
        <w:rPr>
          <w:rFonts w:ascii="Arial" w:hAnsi="Arial" w:cs="Arial"/>
          <w:sz w:val="24"/>
          <w:szCs w:val="24"/>
        </w:rPr>
        <w:t>’</w:t>
      </w:r>
      <w:r w:rsidR="009F064B">
        <w:rPr>
          <w:rFonts w:ascii="Arial" w:hAnsi="Arial" w:cs="Arial"/>
          <w:sz w:val="24"/>
          <w:szCs w:val="24"/>
        </w:rPr>
        <w:t xml:space="preserve"> (Loughborough University, 2019). For example, </w:t>
      </w:r>
      <w:r w:rsidR="00410AA4">
        <w:rPr>
          <w:rFonts w:ascii="Arial" w:hAnsi="Arial" w:cs="Arial"/>
          <w:sz w:val="24"/>
          <w:szCs w:val="24"/>
        </w:rPr>
        <w:t xml:space="preserve">Loughborough University (2019) argues that child murderers are extremely rare, </w:t>
      </w:r>
      <w:r>
        <w:rPr>
          <w:rFonts w:ascii="Arial" w:hAnsi="Arial" w:cs="Arial"/>
          <w:sz w:val="24"/>
          <w:szCs w:val="24"/>
        </w:rPr>
        <w:t xml:space="preserve">stating that </w:t>
      </w:r>
      <w:r w:rsidR="00410AA4">
        <w:rPr>
          <w:rFonts w:ascii="Arial" w:hAnsi="Arial" w:cs="Arial"/>
          <w:sz w:val="24"/>
          <w:szCs w:val="24"/>
        </w:rPr>
        <w:t xml:space="preserve">Venables and Thompson are not accurate representations of </w:t>
      </w:r>
      <w:r>
        <w:rPr>
          <w:rFonts w:ascii="Arial" w:hAnsi="Arial" w:cs="Arial"/>
          <w:sz w:val="24"/>
          <w:szCs w:val="24"/>
        </w:rPr>
        <w:t>children aged ten</w:t>
      </w:r>
      <w:r w:rsidR="00410AA4">
        <w:rPr>
          <w:rFonts w:ascii="Arial" w:hAnsi="Arial" w:cs="Arial"/>
          <w:sz w:val="24"/>
          <w:szCs w:val="24"/>
        </w:rPr>
        <w:t xml:space="preserve"> and are considered an anomal</w:t>
      </w:r>
      <w:r w:rsidR="00E828C1">
        <w:rPr>
          <w:rFonts w:ascii="Arial" w:hAnsi="Arial" w:cs="Arial"/>
          <w:sz w:val="24"/>
          <w:szCs w:val="24"/>
        </w:rPr>
        <w:t>y</w:t>
      </w:r>
      <w:r>
        <w:rPr>
          <w:rFonts w:ascii="Arial" w:hAnsi="Arial" w:cs="Arial"/>
          <w:sz w:val="24"/>
          <w:szCs w:val="24"/>
        </w:rPr>
        <w:t>. Consequentially,</w:t>
      </w:r>
      <w:r w:rsidR="00E828C1">
        <w:rPr>
          <w:rFonts w:ascii="Arial" w:hAnsi="Arial" w:cs="Arial"/>
          <w:sz w:val="24"/>
          <w:szCs w:val="24"/>
        </w:rPr>
        <w:t xml:space="preserve"> the minimum age of criminal responsibility should not be set at </w:t>
      </w:r>
      <w:r>
        <w:rPr>
          <w:rFonts w:ascii="Arial" w:hAnsi="Arial" w:cs="Arial"/>
          <w:sz w:val="24"/>
          <w:szCs w:val="24"/>
        </w:rPr>
        <w:t xml:space="preserve">the age of </w:t>
      </w:r>
      <w:r w:rsidR="00E828C1">
        <w:rPr>
          <w:rFonts w:ascii="Arial" w:hAnsi="Arial" w:cs="Arial"/>
          <w:sz w:val="24"/>
          <w:szCs w:val="24"/>
        </w:rPr>
        <w:t>ten</w:t>
      </w:r>
      <w:r>
        <w:rPr>
          <w:rFonts w:ascii="Arial" w:hAnsi="Arial" w:cs="Arial"/>
          <w:sz w:val="24"/>
          <w:szCs w:val="24"/>
        </w:rPr>
        <w:t>,</w:t>
      </w:r>
      <w:r w:rsidR="00E828C1">
        <w:rPr>
          <w:rFonts w:ascii="Arial" w:hAnsi="Arial" w:cs="Arial"/>
          <w:sz w:val="24"/>
          <w:szCs w:val="24"/>
        </w:rPr>
        <w:t xml:space="preserve"> solely based on a handful of cases.</w:t>
      </w:r>
      <w:r w:rsidR="005C6E9C">
        <w:rPr>
          <w:rFonts w:ascii="Arial" w:hAnsi="Arial" w:cs="Arial"/>
          <w:sz w:val="24"/>
          <w:szCs w:val="24"/>
        </w:rPr>
        <w:t xml:space="preserve"> In support of this</w:t>
      </w:r>
      <w:r>
        <w:rPr>
          <w:rFonts w:ascii="Arial" w:hAnsi="Arial" w:cs="Arial"/>
          <w:sz w:val="24"/>
          <w:szCs w:val="24"/>
        </w:rPr>
        <w:t>,</w:t>
      </w:r>
      <w:r w:rsidR="005C6E9C">
        <w:rPr>
          <w:rFonts w:ascii="Arial" w:hAnsi="Arial" w:cs="Arial"/>
          <w:sz w:val="24"/>
          <w:szCs w:val="24"/>
        </w:rPr>
        <w:t xml:space="preserve"> Berlins (2010) highlights some valid opinions from The Children’s Commissioner</w:t>
      </w:r>
      <w:r>
        <w:rPr>
          <w:rFonts w:ascii="Arial" w:hAnsi="Arial" w:cs="Arial"/>
          <w:sz w:val="24"/>
          <w:szCs w:val="24"/>
        </w:rPr>
        <w:t>,</w:t>
      </w:r>
      <w:r w:rsidR="005C6E9C">
        <w:rPr>
          <w:rFonts w:ascii="Arial" w:hAnsi="Arial" w:cs="Arial"/>
          <w:sz w:val="24"/>
          <w:szCs w:val="24"/>
        </w:rPr>
        <w:t xml:space="preserve"> who states that having the minimum age set at ten years old should be considered inappropriate</w:t>
      </w:r>
      <w:r w:rsidR="00BA7FF4">
        <w:rPr>
          <w:rFonts w:ascii="Arial" w:hAnsi="Arial" w:cs="Arial"/>
          <w:sz w:val="24"/>
          <w:szCs w:val="24"/>
        </w:rPr>
        <w:t>. They</w:t>
      </w:r>
      <w:r w:rsidR="00FB2625">
        <w:rPr>
          <w:rFonts w:ascii="Arial" w:hAnsi="Arial" w:cs="Arial"/>
          <w:sz w:val="24"/>
          <w:szCs w:val="24"/>
        </w:rPr>
        <w:t xml:space="preserve"> suggest</w:t>
      </w:r>
      <w:r w:rsidR="00BA7FF4">
        <w:rPr>
          <w:rFonts w:ascii="Arial" w:hAnsi="Arial" w:cs="Arial"/>
          <w:sz w:val="24"/>
          <w:szCs w:val="24"/>
        </w:rPr>
        <w:t xml:space="preserve"> </w:t>
      </w:r>
      <w:r w:rsidR="00FB2625">
        <w:rPr>
          <w:rFonts w:ascii="Arial" w:hAnsi="Arial" w:cs="Arial"/>
          <w:sz w:val="24"/>
          <w:szCs w:val="24"/>
        </w:rPr>
        <w:t>that there may have been contributing factors</w:t>
      </w:r>
      <w:r w:rsidR="00BA7FF4">
        <w:rPr>
          <w:rFonts w:ascii="Arial" w:hAnsi="Arial" w:cs="Arial"/>
          <w:sz w:val="24"/>
          <w:szCs w:val="24"/>
        </w:rPr>
        <w:t>,</w:t>
      </w:r>
      <w:r w:rsidR="00FB2625">
        <w:rPr>
          <w:rFonts w:ascii="Arial" w:hAnsi="Arial" w:cs="Arial"/>
          <w:sz w:val="24"/>
          <w:szCs w:val="24"/>
        </w:rPr>
        <w:t xml:space="preserve"> </w:t>
      </w:r>
      <w:r w:rsidR="00BA7FF4">
        <w:rPr>
          <w:rFonts w:ascii="Arial" w:hAnsi="Arial" w:cs="Arial"/>
          <w:sz w:val="24"/>
          <w:szCs w:val="24"/>
        </w:rPr>
        <w:t>which</w:t>
      </w:r>
      <w:r w:rsidR="00FB2625">
        <w:rPr>
          <w:rFonts w:ascii="Arial" w:hAnsi="Arial" w:cs="Arial"/>
          <w:sz w:val="24"/>
          <w:szCs w:val="24"/>
        </w:rPr>
        <w:t xml:space="preserve"> may have influenced the actions of Venables and </w:t>
      </w:r>
      <w:r w:rsidR="00FB2625" w:rsidRPr="00375444">
        <w:rPr>
          <w:rFonts w:ascii="Arial" w:hAnsi="Arial" w:cs="Arial"/>
          <w:sz w:val="24"/>
          <w:szCs w:val="24"/>
        </w:rPr>
        <w:t>Thompson</w:t>
      </w:r>
      <w:r w:rsidR="00235BA6" w:rsidRPr="00375444">
        <w:rPr>
          <w:rFonts w:ascii="Arial" w:hAnsi="Arial" w:cs="Arial"/>
          <w:sz w:val="24"/>
          <w:szCs w:val="24"/>
        </w:rPr>
        <w:t xml:space="preserve">. </w:t>
      </w:r>
    </w:p>
    <w:p w14:paraId="1C292DFF" w14:textId="6D076554" w:rsidR="00A11865" w:rsidRPr="00375444" w:rsidRDefault="00CB5E26" w:rsidP="00425A1E">
      <w:pPr>
        <w:rPr>
          <w:rFonts w:ascii="Arial" w:hAnsi="Arial" w:cs="Arial"/>
          <w:sz w:val="24"/>
          <w:szCs w:val="24"/>
        </w:rPr>
      </w:pPr>
      <w:r>
        <w:rPr>
          <w:rFonts w:ascii="Arial" w:hAnsi="Arial" w:cs="Arial"/>
          <w:sz w:val="24"/>
          <w:szCs w:val="24"/>
        </w:rPr>
        <w:t xml:space="preserve">Another argument </w:t>
      </w:r>
      <w:r w:rsidR="00BA7FF4">
        <w:rPr>
          <w:rFonts w:ascii="Arial" w:hAnsi="Arial" w:cs="Arial"/>
          <w:sz w:val="24"/>
          <w:szCs w:val="24"/>
        </w:rPr>
        <w:t>states</w:t>
      </w:r>
      <w:r>
        <w:rPr>
          <w:rFonts w:ascii="Arial" w:hAnsi="Arial" w:cs="Arial"/>
          <w:sz w:val="24"/>
          <w:szCs w:val="24"/>
        </w:rPr>
        <w:t xml:space="preserve"> that Thompson and Venables</w:t>
      </w:r>
      <w:r w:rsidR="00BA7FF4">
        <w:rPr>
          <w:rFonts w:ascii="Arial" w:hAnsi="Arial" w:cs="Arial"/>
          <w:sz w:val="24"/>
          <w:szCs w:val="24"/>
        </w:rPr>
        <w:t>’</w:t>
      </w:r>
      <w:r>
        <w:rPr>
          <w:rFonts w:ascii="Arial" w:hAnsi="Arial" w:cs="Arial"/>
          <w:sz w:val="24"/>
          <w:szCs w:val="24"/>
        </w:rPr>
        <w:t xml:space="preserve"> crime</w:t>
      </w:r>
      <w:r w:rsidR="00BA7FF4">
        <w:rPr>
          <w:rFonts w:ascii="Arial" w:hAnsi="Arial" w:cs="Arial"/>
          <w:sz w:val="24"/>
          <w:szCs w:val="24"/>
        </w:rPr>
        <w:t>s</w:t>
      </w:r>
      <w:r>
        <w:rPr>
          <w:rFonts w:ascii="Arial" w:hAnsi="Arial" w:cs="Arial"/>
          <w:sz w:val="24"/>
          <w:szCs w:val="24"/>
        </w:rPr>
        <w:t xml:space="preserve"> showcase that children as young as ten have the potential to commit crimes </w:t>
      </w:r>
      <w:r w:rsidR="00BA7FF4">
        <w:rPr>
          <w:rFonts w:ascii="Arial" w:hAnsi="Arial" w:cs="Arial"/>
          <w:sz w:val="24"/>
          <w:szCs w:val="24"/>
        </w:rPr>
        <w:t>as serious</w:t>
      </w:r>
      <w:r>
        <w:rPr>
          <w:rFonts w:ascii="Arial" w:hAnsi="Arial" w:cs="Arial"/>
          <w:sz w:val="24"/>
          <w:szCs w:val="24"/>
        </w:rPr>
        <w:t xml:space="preserve"> as murder</w:t>
      </w:r>
      <w:r w:rsidR="00A11865">
        <w:rPr>
          <w:rFonts w:ascii="Arial" w:hAnsi="Arial" w:cs="Arial"/>
          <w:sz w:val="24"/>
          <w:szCs w:val="24"/>
        </w:rPr>
        <w:t xml:space="preserve"> (Stevens, 2019). For example, Thompson and Venables</w:t>
      </w:r>
      <w:r w:rsidR="00BA7FF4">
        <w:rPr>
          <w:rFonts w:ascii="Arial" w:hAnsi="Arial" w:cs="Arial"/>
          <w:sz w:val="24"/>
          <w:szCs w:val="24"/>
        </w:rPr>
        <w:t>’</w:t>
      </w:r>
      <w:r w:rsidR="00A11865">
        <w:rPr>
          <w:rFonts w:ascii="Arial" w:hAnsi="Arial" w:cs="Arial"/>
          <w:sz w:val="24"/>
          <w:szCs w:val="24"/>
        </w:rPr>
        <w:t xml:space="preserve"> actions involved brutally murdering </w:t>
      </w:r>
      <w:r w:rsidR="002E754C">
        <w:rPr>
          <w:rFonts w:ascii="Arial" w:hAnsi="Arial" w:cs="Arial"/>
          <w:sz w:val="24"/>
          <w:szCs w:val="24"/>
        </w:rPr>
        <w:t>two-year-old</w:t>
      </w:r>
      <w:r w:rsidR="00A11865">
        <w:rPr>
          <w:rFonts w:ascii="Arial" w:hAnsi="Arial" w:cs="Arial"/>
          <w:sz w:val="24"/>
          <w:szCs w:val="24"/>
        </w:rPr>
        <w:t xml:space="preserve"> Bulger in an </w:t>
      </w:r>
      <w:r w:rsidR="00BA7FF4">
        <w:rPr>
          <w:rFonts w:ascii="Arial" w:hAnsi="Arial" w:cs="Arial"/>
          <w:sz w:val="24"/>
          <w:szCs w:val="24"/>
        </w:rPr>
        <w:t>abhorrent</w:t>
      </w:r>
      <w:r w:rsidR="00A11865">
        <w:rPr>
          <w:rFonts w:ascii="Arial" w:hAnsi="Arial" w:cs="Arial"/>
          <w:sz w:val="24"/>
          <w:szCs w:val="24"/>
        </w:rPr>
        <w:t xml:space="preserve"> manner, which demonstrated intent of killing (Rennie</w:t>
      </w:r>
      <w:r w:rsidR="00F55AAE">
        <w:rPr>
          <w:rFonts w:ascii="Arial" w:hAnsi="Arial" w:cs="Arial"/>
          <w:sz w:val="24"/>
          <w:szCs w:val="24"/>
        </w:rPr>
        <w:t xml:space="preserve">, 2018). Rennie (2018) also states that after many psychological </w:t>
      </w:r>
      <w:r w:rsidR="0074079B">
        <w:rPr>
          <w:rFonts w:ascii="Arial" w:hAnsi="Arial" w:cs="Arial"/>
          <w:sz w:val="24"/>
          <w:szCs w:val="24"/>
        </w:rPr>
        <w:t>examinations</w:t>
      </w:r>
      <w:r w:rsidR="00F55AAE">
        <w:rPr>
          <w:rFonts w:ascii="Arial" w:hAnsi="Arial" w:cs="Arial"/>
          <w:sz w:val="24"/>
          <w:szCs w:val="24"/>
        </w:rPr>
        <w:t xml:space="preserve"> it was concluded that Thompson and Venables knew right from wrong</w:t>
      </w:r>
      <w:r w:rsidR="0074079B">
        <w:rPr>
          <w:rFonts w:ascii="Arial" w:hAnsi="Arial" w:cs="Arial"/>
          <w:sz w:val="24"/>
          <w:szCs w:val="24"/>
        </w:rPr>
        <w:t>, despite this</w:t>
      </w:r>
      <w:r w:rsidR="002E754C">
        <w:rPr>
          <w:rFonts w:ascii="Arial" w:hAnsi="Arial" w:cs="Arial"/>
          <w:sz w:val="24"/>
          <w:szCs w:val="24"/>
        </w:rPr>
        <w:t>,</w:t>
      </w:r>
      <w:r w:rsidR="0074079B">
        <w:rPr>
          <w:rFonts w:ascii="Arial" w:hAnsi="Arial" w:cs="Arial"/>
          <w:sz w:val="24"/>
          <w:szCs w:val="24"/>
        </w:rPr>
        <w:t xml:space="preserve"> they still proceeded in taking part in an immoral act</w:t>
      </w:r>
      <w:r w:rsidR="00F55AAE">
        <w:rPr>
          <w:rFonts w:ascii="Arial" w:hAnsi="Arial" w:cs="Arial"/>
          <w:sz w:val="24"/>
          <w:szCs w:val="24"/>
        </w:rPr>
        <w:t>.</w:t>
      </w:r>
      <w:r w:rsidR="00D2696F">
        <w:rPr>
          <w:rFonts w:ascii="Arial" w:hAnsi="Arial" w:cs="Arial"/>
          <w:sz w:val="24"/>
          <w:szCs w:val="24"/>
        </w:rPr>
        <w:t xml:space="preserve"> </w:t>
      </w:r>
      <w:r w:rsidR="00BC293B">
        <w:rPr>
          <w:rFonts w:ascii="Arial" w:hAnsi="Arial" w:cs="Arial"/>
          <w:sz w:val="24"/>
          <w:szCs w:val="24"/>
        </w:rPr>
        <w:t xml:space="preserve">Further evidence </w:t>
      </w:r>
      <w:r w:rsidR="002E754C">
        <w:rPr>
          <w:rFonts w:ascii="Arial" w:hAnsi="Arial" w:cs="Arial"/>
          <w:sz w:val="24"/>
          <w:szCs w:val="24"/>
        </w:rPr>
        <w:t>which</w:t>
      </w:r>
      <w:r w:rsidR="00BC293B">
        <w:rPr>
          <w:rFonts w:ascii="Arial" w:hAnsi="Arial" w:cs="Arial"/>
          <w:sz w:val="24"/>
          <w:szCs w:val="24"/>
        </w:rPr>
        <w:t xml:space="preserve"> supports the notion that children can commit unlawful crimes with intent is demonstrated by</w:t>
      </w:r>
      <w:r w:rsidR="00BC293B" w:rsidRPr="00BC293B">
        <w:t xml:space="preserve"> </w:t>
      </w:r>
      <w:r w:rsidR="00BC293B" w:rsidRPr="00BC293B">
        <w:rPr>
          <w:rFonts w:ascii="Arial" w:hAnsi="Arial" w:cs="Arial"/>
          <w:sz w:val="24"/>
          <w:szCs w:val="24"/>
        </w:rPr>
        <w:t>Kutchinsky</w:t>
      </w:r>
      <w:r w:rsidR="00577220">
        <w:rPr>
          <w:rFonts w:ascii="Arial" w:hAnsi="Arial" w:cs="Arial"/>
          <w:sz w:val="24"/>
          <w:szCs w:val="24"/>
        </w:rPr>
        <w:t xml:space="preserve"> (2019),</w:t>
      </w:r>
      <w:r w:rsidR="00BC293B">
        <w:rPr>
          <w:rFonts w:ascii="Arial" w:hAnsi="Arial" w:cs="Arial"/>
          <w:sz w:val="24"/>
          <w:szCs w:val="24"/>
        </w:rPr>
        <w:t xml:space="preserve"> who states that</w:t>
      </w:r>
      <w:r w:rsidR="00BC293B" w:rsidRPr="00BC293B">
        <w:t xml:space="preserve"> </w:t>
      </w:r>
      <w:r w:rsidR="00BC293B">
        <w:t>‘</w:t>
      </w:r>
      <w:r w:rsidR="00BC293B" w:rsidRPr="00BC293B">
        <w:rPr>
          <w:rFonts w:ascii="Arial" w:hAnsi="Arial" w:cs="Arial"/>
          <w:sz w:val="24"/>
          <w:szCs w:val="24"/>
        </w:rPr>
        <w:t>Since 1995, it</w:t>
      </w:r>
      <w:r w:rsidR="00577220">
        <w:rPr>
          <w:rFonts w:ascii="Arial" w:hAnsi="Arial" w:cs="Arial"/>
          <w:sz w:val="24"/>
          <w:szCs w:val="24"/>
        </w:rPr>
        <w:t xml:space="preserve"> i</w:t>
      </w:r>
      <w:r w:rsidR="00BC293B" w:rsidRPr="00BC293B">
        <w:rPr>
          <w:rFonts w:ascii="Arial" w:hAnsi="Arial" w:cs="Arial"/>
          <w:sz w:val="24"/>
          <w:szCs w:val="24"/>
        </w:rPr>
        <w:t xml:space="preserve">s estimated that over 7,000 children aged </w:t>
      </w:r>
      <w:r w:rsidR="00577220">
        <w:rPr>
          <w:rFonts w:ascii="Arial" w:hAnsi="Arial" w:cs="Arial"/>
          <w:sz w:val="24"/>
          <w:szCs w:val="24"/>
        </w:rPr>
        <w:t xml:space="preserve">between </w:t>
      </w:r>
      <w:r w:rsidR="00BC293B" w:rsidRPr="00BC293B">
        <w:rPr>
          <w:rFonts w:ascii="Arial" w:hAnsi="Arial" w:cs="Arial"/>
          <w:sz w:val="24"/>
          <w:szCs w:val="24"/>
        </w:rPr>
        <w:t>10</w:t>
      </w:r>
      <w:r w:rsidR="00577220">
        <w:rPr>
          <w:rFonts w:ascii="Arial" w:hAnsi="Arial" w:cs="Arial"/>
          <w:sz w:val="24"/>
          <w:szCs w:val="24"/>
        </w:rPr>
        <w:t xml:space="preserve"> and </w:t>
      </w:r>
      <w:r w:rsidR="00BC293B" w:rsidRPr="00BC293B">
        <w:rPr>
          <w:rFonts w:ascii="Arial" w:hAnsi="Arial" w:cs="Arial"/>
          <w:sz w:val="24"/>
          <w:szCs w:val="24"/>
        </w:rPr>
        <w:t>14 have been tried at Crown Courts in England and Wales.</w:t>
      </w:r>
      <w:r w:rsidR="002D2BB9">
        <w:rPr>
          <w:rFonts w:ascii="Arial" w:hAnsi="Arial" w:cs="Arial"/>
          <w:sz w:val="24"/>
          <w:szCs w:val="24"/>
        </w:rPr>
        <w:t xml:space="preserve"> </w:t>
      </w:r>
      <w:r w:rsidR="005206A5">
        <w:rPr>
          <w:rFonts w:ascii="Arial" w:hAnsi="Arial" w:cs="Arial"/>
          <w:sz w:val="24"/>
          <w:szCs w:val="24"/>
        </w:rPr>
        <w:t xml:space="preserve">Another case </w:t>
      </w:r>
      <w:r w:rsidR="00577220">
        <w:rPr>
          <w:rFonts w:ascii="Arial" w:hAnsi="Arial" w:cs="Arial"/>
          <w:sz w:val="24"/>
          <w:szCs w:val="24"/>
        </w:rPr>
        <w:t>which</w:t>
      </w:r>
      <w:r w:rsidR="005206A5">
        <w:rPr>
          <w:rFonts w:ascii="Arial" w:hAnsi="Arial" w:cs="Arial"/>
          <w:sz w:val="24"/>
          <w:szCs w:val="24"/>
        </w:rPr>
        <w:t xml:space="preserve"> showcases that children </w:t>
      </w:r>
      <w:r w:rsidR="00577220">
        <w:rPr>
          <w:rFonts w:ascii="Arial" w:hAnsi="Arial" w:cs="Arial"/>
          <w:sz w:val="24"/>
          <w:szCs w:val="24"/>
        </w:rPr>
        <w:t>possess</w:t>
      </w:r>
      <w:r w:rsidR="005206A5">
        <w:rPr>
          <w:rFonts w:ascii="Arial" w:hAnsi="Arial" w:cs="Arial"/>
          <w:sz w:val="24"/>
          <w:szCs w:val="24"/>
        </w:rPr>
        <w:t xml:space="preserve"> the ability to commit severe crimes is the case of Mary Bell</w:t>
      </w:r>
      <w:r w:rsidR="00577220">
        <w:rPr>
          <w:rFonts w:ascii="Arial" w:hAnsi="Arial" w:cs="Arial"/>
          <w:sz w:val="24"/>
          <w:szCs w:val="24"/>
        </w:rPr>
        <w:t>,</w:t>
      </w:r>
      <w:r w:rsidR="005206A5">
        <w:rPr>
          <w:rFonts w:ascii="Arial" w:hAnsi="Arial" w:cs="Arial"/>
          <w:sz w:val="24"/>
          <w:szCs w:val="24"/>
        </w:rPr>
        <w:t xml:space="preserve"> who was just eleven years old when she killed two young boys by strangling them to death at her home in Newcastle (BBC,2001)</w:t>
      </w:r>
      <w:r w:rsidR="006A25DB">
        <w:rPr>
          <w:rFonts w:ascii="Arial" w:hAnsi="Arial" w:cs="Arial"/>
          <w:sz w:val="24"/>
          <w:szCs w:val="24"/>
        </w:rPr>
        <w:t>.</w:t>
      </w:r>
      <w:r w:rsidR="005206A5">
        <w:rPr>
          <w:rFonts w:ascii="Arial" w:hAnsi="Arial" w:cs="Arial"/>
          <w:sz w:val="24"/>
          <w:szCs w:val="24"/>
        </w:rPr>
        <w:t xml:space="preserve"> The </w:t>
      </w:r>
      <w:r w:rsidR="006A25DB">
        <w:rPr>
          <w:rFonts w:ascii="Arial" w:hAnsi="Arial" w:cs="Arial"/>
          <w:sz w:val="24"/>
          <w:szCs w:val="24"/>
        </w:rPr>
        <w:t>prosecution</w:t>
      </w:r>
      <w:r w:rsidR="005206A5">
        <w:rPr>
          <w:rFonts w:ascii="Arial" w:hAnsi="Arial" w:cs="Arial"/>
          <w:sz w:val="24"/>
          <w:szCs w:val="24"/>
        </w:rPr>
        <w:t xml:space="preserve"> found that Bell fully understood the consequences </w:t>
      </w:r>
      <w:r w:rsidR="00577220">
        <w:rPr>
          <w:rFonts w:ascii="Arial" w:hAnsi="Arial" w:cs="Arial"/>
          <w:sz w:val="24"/>
          <w:szCs w:val="24"/>
        </w:rPr>
        <w:t>of</w:t>
      </w:r>
      <w:r w:rsidR="005206A5">
        <w:rPr>
          <w:rFonts w:ascii="Arial" w:hAnsi="Arial" w:cs="Arial"/>
          <w:sz w:val="24"/>
          <w:szCs w:val="24"/>
        </w:rPr>
        <w:t xml:space="preserve"> her actions</w:t>
      </w:r>
      <w:r w:rsidR="00577220">
        <w:rPr>
          <w:rFonts w:ascii="Arial" w:hAnsi="Arial" w:cs="Arial"/>
          <w:sz w:val="24"/>
          <w:szCs w:val="24"/>
        </w:rPr>
        <w:t>,</w:t>
      </w:r>
      <w:r w:rsidR="005206A5">
        <w:rPr>
          <w:rFonts w:ascii="Arial" w:hAnsi="Arial" w:cs="Arial"/>
          <w:sz w:val="24"/>
          <w:szCs w:val="24"/>
        </w:rPr>
        <w:t xml:space="preserve"> </w:t>
      </w:r>
      <w:r w:rsidR="00577220">
        <w:rPr>
          <w:rFonts w:ascii="Arial" w:hAnsi="Arial" w:cs="Arial"/>
          <w:sz w:val="24"/>
          <w:szCs w:val="24"/>
        </w:rPr>
        <w:t xml:space="preserve">leading to her being </w:t>
      </w:r>
      <w:r w:rsidR="005206A5">
        <w:rPr>
          <w:rFonts w:ascii="Arial" w:hAnsi="Arial" w:cs="Arial"/>
          <w:sz w:val="24"/>
          <w:szCs w:val="24"/>
        </w:rPr>
        <w:t>labelled as ‘a danger to society</w:t>
      </w:r>
      <w:r w:rsidR="006A25DB">
        <w:rPr>
          <w:rFonts w:ascii="Arial" w:hAnsi="Arial" w:cs="Arial"/>
          <w:sz w:val="24"/>
          <w:szCs w:val="24"/>
        </w:rPr>
        <w:t>’ and a ‘grave risk to other children’. Due to the doli Incapax</w:t>
      </w:r>
      <w:r w:rsidR="00577220">
        <w:rPr>
          <w:rFonts w:ascii="Arial" w:hAnsi="Arial" w:cs="Arial"/>
          <w:sz w:val="24"/>
          <w:szCs w:val="24"/>
        </w:rPr>
        <w:t xml:space="preserve"> law having been</w:t>
      </w:r>
      <w:r w:rsidR="006A25DB">
        <w:rPr>
          <w:rFonts w:ascii="Arial" w:hAnsi="Arial" w:cs="Arial"/>
          <w:sz w:val="24"/>
          <w:szCs w:val="24"/>
        </w:rPr>
        <w:t xml:space="preserve"> put in place</w:t>
      </w:r>
      <w:r w:rsidR="00577220">
        <w:rPr>
          <w:rFonts w:ascii="Arial" w:hAnsi="Arial" w:cs="Arial"/>
          <w:sz w:val="24"/>
          <w:szCs w:val="24"/>
        </w:rPr>
        <w:t>,</w:t>
      </w:r>
      <w:r w:rsidR="006A25DB">
        <w:rPr>
          <w:rFonts w:ascii="Arial" w:hAnsi="Arial" w:cs="Arial"/>
          <w:sz w:val="24"/>
          <w:szCs w:val="24"/>
        </w:rPr>
        <w:t xml:space="preserve"> she was not charged for murder but</w:t>
      </w:r>
      <w:r w:rsidR="00577220">
        <w:rPr>
          <w:rFonts w:ascii="Arial" w:hAnsi="Arial" w:cs="Arial"/>
          <w:sz w:val="24"/>
          <w:szCs w:val="24"/>
        </w:rPr>
        <w:t xml:space="preserve"> was instead charged</w:t>
      </w:r>
      <w:r w:rsidR="006A25DB">
        <w:rPr>
          <w:rFonts w:ascii="Arial" w:hAnsi="Arial" w:cs="Arial"/>
          <w:sz w:val="24"/>
          <w:szCs w:val="24"/>
        </w:rPr>
        <w:t xml:space="preserve"> for manslaughter, which</w:t>
      </w:r>
      <w:r w:rsidR="00577220">
        <w:rPr>
          <w:rFonts w:ascii="Arial" w:hAnsi="Arial" w:cs="Arial"/>
          <w:sz w:val="24"/>
          <w:szCs w:val="24"/>
        </w:rPr>
        <w:t xml:space="preserve"> has been widely criticised </w:t>
      </w:r>
      <w:r w:rsidR="006A25DB">
        <w:rPr>
          <w:rFonts w:ascii="Arial" w:hAnsi="Arial" w:cs="Arial"/>
          <w:sz w:val="24"/>
          <w:szCs w:val="24"/>
        </w:rPr>
        <w:t>due to the severity of her crime (BBC,2001).</w:t>
      </w:r>
      <w:r w:rsidR="005206A5">
        <w:rPr>
          <w:rFonts w:ascii="Arial" w:hAnsi="Arial" w:cs="Arial"/>
          <w:sz w:val="24"/>
          <w:szCs w:val="24"/>
        </w:rPr>
        <w:t xml:space="preserve"> </w:t>
      </w:r>
    </w:p>
    <w:p w14:paraId="118C9200" w14:textId="24E44606" w:rsidR="00375444" w:rsidRDefault="00375444" w:rsidP="00375444">
      <w:pPr>
        <w:rPr>
          <w:rFonts w:ascii="Arial" w:hAnsi="Arial" w:cs="Arial"/>
          <w:sz w:val="24"/>
          <w:szCs w:val="24"/>
        </w:rPr>
      </w:pPr>
      <w:r w:rsidRPr="00375444">
        <w:rPr>
          <w:rFonts w:ascii="Arial" w:hAnsi="Arial" w:cs="Arial"/>
          <w:sz w:val="24"/>
          <w:szCs w:val="24"/>
        </w:rPr>
        <w:t xml:space="preserve">There is an argument that a child as young as ten years old could be influenced by external factors that contribute to their behaviour, which could raise questions </w:t>
      </w:r>
      <w:r w:rsidR="00577220">
        <w:rPr>
          <w:rFonts w:ascii="Arial" w:hAnsi="Arial" w:cs="Arial"/>
          <w:sz w:val="24"/>
          <w:szCs w:val="24"/>
        </w:rPr>
        <w:t xml:space="preserve">as </w:t>
      </w:r>
      <w:r w:rsidRPr="00375444">
        <w:rPr>
          <w:rFonts w:ascii="Arial" w:hAnsi="Arial" w:cs="Arial"/>
          <w:sz w:val="24"/>
          <w:szCs w:val="24"/>
        </w:rPr>
        <w:t xml:space="preserve">to </w:t>
      </w:r>
      <w:r w:rsidRPr="00375444">
        <w:rPr>
          <w:rFonts w:ascii="Arial" w:hAnsi="Arial" w:cs="Arial"/>
          <w:sz w:val="24"/>
          <w:szCs w:val="24"/>
        </w:rPr>
        <w:lastRenderedPageBreak/>
        <w:t>whether they can be held criminally responsible for their actions (Calhoon et al, 2015). This is demonstrated in the ‘Bobo Doll Experiment’ conducted by Albert Bandura. Children were placed in a room with a Bobo doll and witnessed adult participants exhibiting violent behaviour towards the doll. In summary</w:t>
      </w:r>
      <w:r w:rsidR="00577220">
        <w:rPr>
          <w:rFonts w:ascii="Arial" w:hAnsi="Arial" w:cs="Arial"/>
          <w:sz w:val="24"/>
          <w:szCs w:val="24"/>
        </w:rPr>
        <w:t>,</w:t>
      </w:r>
      <w:r w:rsidRPr="00375444">
        <w:rPr>
          <w:rFonts w:ascii="Arial" w:hAnsi="Arial" w:cs="Arial"/>
          <w:sz w:val="24"/>
          <w:szCs w:val="24"/>
        </w:rPr>
        <w:t xml:space="preserve"> the</w:t>
      </w:r>
      <w:r w:rsidR="00577220">
        <w:rPr>
          <w:rFonts w:ascii="Arial" w:hAnsi="Arial" w:cs="Arial"/>
          <w:sz w:val="24"/>
          <w:szCs w:val="24"/>
        </w:rPr>
        <w:t>se</w:t>
      </w:r>
      <w:r w:rsidRPr="00375444">
        <w:rPr>
          <w:rFonts w:ascii="Arial" w:hAnsi="Arial" w:cs="Arial"/>
          <w:sz w:val="24"/>
          <w:szCs w:val="24"/>
        </w:rPr>
        <w:t xml:space="preserve"> findings highlighted that children learn aggression through imita</w:t>
      </w:r>
      <w:r w:rsidR="00577220">
        <w:rPr>
          <w:rFonts w:ascii="Arial" w:hAnsi="Arial" w:cs="Arial"/>
          <w:sz w:val="24"/>
          <w:szCs w:val="24"/>
        </w:rPr>
        <w:t>ting</w:t>
      </w:r>
      <w:r w:rsidRPr="00375444">
        <w:rPr>
          <w:rFonts w:ascii="Arial" w:hAnsi="Arial" w:cs="Arial"/>
          <w:sz w:val="24"/>
          <w:szCs w:val="24"/>
        </w:rPr>
        <w:t xml:space="preserve"> those around them</w:t>
      </w:r>
      <w:r w:rsidR="00577220">
        <w:rPr>
          <w:rFonts w:ascii="Arial" w:hAnsi="Arial" w:cs="Arial"/>
          <w:sz w:val="24"/>
          <w:szCs w:val="24"/>
        </w:rPr>
        <w:t>.</w:t>
      </w:r>
      <w:r w:rsidRPr="00375444">
        <w:rPr>
          <w:rFonts w:ascii="Arial" w:hAnsi="Arial" w:cs="Arial"/>
          <w:sz w:val="24"/>
          <w:szCs w:val="24"/>
        </w:rPr>
        <w:t xml:space="preserve"> </w:t>
      </w:r>
      <w:r w:rsidR="00577220">
        <w:rPr>
          <w:rFonts w:ascii="Arial" w:hAnsi="Arial" w:cs="Arial"/>
          <w:sz w:val="24"/>
          <w:szCs w:val="24"/>
        </w:rPr>
        <w:t>T</w:t>
      </w:r>
      <w:r w:rsidRPr="00375444">
        <w:rPr>
          <w:rFonts w:ascii="Arial" w:hAnsi="Arial" w:cs="Arial"/>
          <w:sz w:val="24"/>
          <w:szCs w:val="24"/>
        </w:rPr>
        <w:t xml:space="preserve">he environment a child is </w:t>
      </w:r>
      <w:r w:rsidR="00577220">
        <w:rPr>
          <w:rFonts w:ascii="Arial" w:hAnsi="Arial" w:cs="Arial"/>
          <w:sz w:val="24"/>
          <w:szCs w:val="24"/>
        </w:rPr>
        <w:t>raised</w:t>
      </w:r>
      <w:r w:rsidRPr="00375444">
        <w:rPr>
          <w:rFonts w:ascii="Arial" w:hAnsi="Arial" w:cs="Arial"/>
          <w:sz w:val="24"/>
          <w:szCs w:val="24"/>
        </w:rPr>
        <w:t xml:space="preserve"> in is an important influence </w:t>
      </w:r>
      <w:r w:rsidR="00393999" w:rsidRPr="00375444">
        <w:rPr>
          <w:rFonts w:ascii="Arial" w:hAnsi="Arial" w:cs="Arial"/>
          <w:sz w:val="24"/>
          <w:szCs w:val="24"/>
        </w:rPr>
        <w:t>on their</w:t>
      </w:r>
      <w:r w:rsidRPr="00375444">
        <w:rPr>
          <w:rFonts w:ascii="Arial" w:hAnsi="Arial" w:cs="Arial"/>
          <w:sz w:val="24"/>
          <w:szCs w:val="24"/>
        </w:rPr>
        <w:t xml:space="preserve"> future behaviours (Calhoon et al, 2015). </w:t>
      </w:r>
      <w:r w:rsidR="00577220">
        <w:rPr>
          <w:rFonts w:ascii="Arial" w:hAnsi="Arial" w:cs="Arial"/>
          <w:sz w:val="24"/>
          <w:szCs w:val="24"/>
        </w:rPr>
        <w:t xml:space="preserve">These findings are relevant to the </w:t>
      </w:r>
      <w:r w:rsidRPr="00375444">
        <w:rPr>
          <w:rFonts w:ascii="Arial" w:hAnsi="Arial" w:cs="Arial"/>
          <w:sz w:val="24"/>
          <w:szCs w:val="24"/>
        </w:rPr>
        <w:t>Bulger case,</w:t>
      </w:r>
      <w:r w:rsidR="00577220">
        <w:rPr>
          <w:rFonts w:ascii="Arial" w:hAnsi="Arial" w:cs="Arial"/>
          <w:sz w:val="24"/>
          <w:szCs w:val="24"/>
        </w:rPr>
        <w:t xml:space="preserve"> as</w:t>
      </w:r>
      <w:r w:rsidRPr="00375444">
        <w:rPr>
          <w:rFonts w:ascii="Arial" w:hAnsi="Arial" w:cs="Arial"/>
          <w:sz w:val="24"/>
          <w:szCs w:val="24"/>
        </w:rPr>
        <w:t xml:space="preserve"> some critics state that their home environments played a significant role in </w:t>
      </w:r>
      <w:r w:rsidR="00577220">
        <w:rPr>
          <w:rFonts w:ascii="Arial" w:hAnsi="Arial" w:cs="Arial"/>
          <w:sz w:val="24"/>
          <w:szCs w:val="24"/>
        </w:rPr>
        <w:t xml:space="preserve">influencing </w:t>
      </w:r>
      <w:r w:rsidRPr="00375444">
        <w:rPr>
          <w:rFonts w:ascii="Arial" w:hAnsi="Arial" w:cs="Arial"/>
          <w:sz w:val="24"/>
          <w:szCs w:val="24"/>
        </w:rPr>
        <w:t xml:space="preserve">their actions (The Guardian, 2000). According to the Guardian (2020) both Venables and Thompsons were deeply </w:t>
      </w:r>
      <w:r w:rsidR="007D4FDE" w:rsidRPr="00375444">
        <w:rPr>
          <w:rFonts w:ascii="Arial" w:hAnsi="Arial" w:cs="Arial"/>
          <w:sz w:val="24"/>
          <w:szCs w:val="24"/>
        </w:rPr>
        <w:t>influenced</w:t>
      </w:r>
      <w:r w:rsidRPr="00375444">
        <w:rPr>
          <w:rFonts w:ascii="Arial" w:hAnsi="Arial" w:cs="Arial"/>
          <w:sz w:val="24"/>
          <w:szCs w:val="24"/>
        </w:rPr>
        <w:t xml:space="preserve"> by having an absent father and </w:t>
      </w:r>
      <w:r w:rsidR="007D4FDE">
        <w:rPr>
          <w:rFonts w:ascii="Arial" w:hAnsi="Arial" w:cs="Arial"/>
          <w:sz w:val="24"/>
          <w:szCs w:val="24"/>
        </w:rPr>
        <w:t>living</w:t>
      </w:r>
      <w:r w:rsidRPr="00375444">
        <w:rPr>
          <w:rFonts w:ascii="Arial" w:hAnsi="Arial" w:cs="Arial"/>
          <w:sz w:val="24"/>
          <w:szCs w:val="24"/>
        </w:rPr>
        <w:t xml:space="preserve"> in </w:t>
      </w:r>
      <w:r w:rsidR="00577220" w:rsidRPr="00375444">
        <w:rPr>
          <w:rFonts w:ascii="Arial" w:hAnsi="Arial" w:cs="Arial"/>
          <w:sz w:val="24"/>
          <w:szCs w:val="24"/>
        </w:rPr>
        <w:t>poverty-stricken</w:t>
      </w:r>
      <w:r w:rsidRPr="00375444">
        <w:rPr>
          <w:rFonts w:ascii="Arial" w:hAnsi="Arial" w:cs="Arial"/>
          <w:sz w:val="24"/>
          <w:szCs w:val="24"/>
        </w:rPr>
        <w:t xml:space="preserve"> areas where violence was normal in the community. The Guardian (2000) also suggests that</w:t>
      </w:r>
      <w:r w:rsidR="00577220">
        <w:rPr>
          <w:rFonts w:ascii="Arial" w:hAnsi="Arial" w:cs="Arial"/>
          <w:sz w:val="24"/>
          <w:szCs w:val="24"/>
        </w:rPr>
        <w:t xml:space="preserve"> </w:t>
      </w:r>
      <w:r w:rsidR="005A7451" w:rsidRPr="00375444">
        <w:rPr>
          <w:rFonts w:ascii="Arial" w:hAnsi="Arial" w:cs="Arial"/>
          <w:sz w:val="24"/>
          <w:szCs w:val="24"/>
        </w:rPr>
        <w:t>Thompson was</w:t>
      </w:r>
      <w:r w:rsidRPr="00375444">
        <w:rPr>
          <w:rFonts w:ascii="Arial" w:hAnsi="Arial" w:cs="Arial"/>
          <w:sz w:val="24"/>
          <w:szCs w:val="24"/>
        </w:rPr>
        <w:t xml:space="preserve"> part of a ‘dysfunctional family’</w:t>
      </w:r>
      <w:r w:rsidR="005A7451">
        <w:rPr>
          <w:rFonts w:ascii="Arial" w:hAnsi="Arial" w:cs="Arial"/>
          <w:sz w:val="24"/>
          <w:szCs w:val="24"/>
        </w:rPr>
        <w:t>,</w:t>
      </w:r>
      <w:r w:rsidRPr="00375444">
        <w:rPr>
          <w:rFonts w:ascii="Arial" w:hAnsi="Arial" w:cs="Arial"/>
          <w:sz w:val="24"/>
          <w:szCs w:val="24"/>
        </w:rPr>
        <w:t xml:space="preserve"> where his mother ha</w:t>
      </w:r>
      <w:r w:rsidR="00577220">
        <w:rPr>
          <w:rFonts w:ascii="Arial" w:hAnsi="Arial" w:cs="Arial"/>
          <w:sz w:val="24"/>
          <w:szCs w:val="24"/>
        </w:rPr>
        <w:t>d</w:t>
      </w:r>
      <w:r w:rsidRPr="00375444">
        <w:rPr>
          <w:rFonts w:ascii="Arial" w:hAnsi="Arial" w:cs="Arial"/>
          <w:sz w:val="24"/>
          <w:szCs w:val="24"/>
        </w:rPr>
        <w:t xml:space="preserve"> alcoholic tendencies. A report on Thompson also found that he grew up in a violent environment where his other siblings </w:t>
      </w:r>
      <w:r w:rsidR="00577220">
        <w:rPr>
          <w:rFonts w:ascii="Arial" w:hAnsi="Arial" w:cs="Arial"/>
          <w:sz w:val="24"/>
          <w:szCs w:val="24"/>
        </w:rPr>
        <w:t>lived in fear of</w:t>
      </w:r>
      <w:r w:rsidRPr="00375444">
        <w:rPr>
          <w:rFonts w:ascii="Arial" w:hAnsi="Arial" w:cs="Arial"/>
          <w:sz w:val="24"/>
          <w:szCs w:val="24"/>
        </w:rPr>
        <w:t xml:space="preserve"> each other (The Guardian, 2000). Evidently</w:t>
      </w:r>
      <w:r w:rsidR="005A7451">
        <w:rPr>
          <w:rFonts w:ascii="Arial" w:hAnsi="Arial" w:cs="Arial"/>
          <w:sz w:val="24"/>
          <w:szCs w:val="24"/>
        </w:rPr>
        <w:t>,</w:t>
      </w:r>
      <w:r w:rsidRPr="00375444">
        <w:rPr>
          <w:rFonts w:ascii="Arial" w:hAnsi="Arial" w:cs="Arial"/>
          <w:sz w:val="24"/>
          <w:szCs w:val="24"/>
        </w:rPr>
        <w:t xml:space="preserve"> this </w:t>
      </w:r>
      <w:r w:rsidR="007D4FDE">
        <w:rPr>
          <w:rFonts w:ascii="Arial" w:hAnsi="Arial" w:cs="Arial"/>
          <w:sz w:val="24"/>
          <w:szCs w:val="24"/>
        </w:rPr>
        <w:t xml:space="preserve">may have influenced </w:t>
      </w:r>
      <w:r w:rsidR="00886630">
        <w:rPr>
          <w:rFonts w:ascii="Arial" w:hAnsi="Arial" w:cs="Arial"/>
          <w:sz w:val="24"/>
          <w:szCs w:val="24"/>
        </w:rPr>
        <w:t>the boys</w:t>
      </w:r>
      <w:r w:rsidR="005A7451">
        <w:rPr>
          <w:rFonts w:ascii="Arial" w:hAnsi="Arial" w:cs="Arial"/>
          <w:sz w:val="24"/>
          <w:szCs w:val="24"/>
        </w:rPr>
        <w:t>’</w:t>
      </w:r>
      <w:r w:rsidR="00886630">
        <w:rPr>
          <w:rFonts w:ascii="Arial" w:hAnsi="Arial" w:cs="Arial"/>
          <w:sz w:val="24"/>
          <w:szCs w:val="24"/>
        </w:rPr>
        <w:t xml:space="preserve"> actions, therefor</w:t>
      </w:r>
      <w:r w:rsidR="005A7451">
        <w:rPr>
          <w:rFonts w:ascii="Arial" w:hAnsi="Arial" w:cs="Arial"/>
          <w:sz w:val="24"/>
          <w:szCs w:val="24"/>
        </w:rPr>
        <w:t>e</w:t>
      </w:r>
      <w:r w:rsidR="00886630">
        <w:rPr>
          <w:rFonts w:ascii="Arial" w:hAnsi="Arial" w:cs="Arial"/>
          <w:sz w:val="24"/>
          <w:szCs w:val="24"/>
        </w:rPr>
        <w:t xml:space="preserve"> raising the question o</w:t>
      </w:r>
      <w:r w:rsidR="005A7451">
        <w:rPr>
          <w:rFonts w:ascii="Arial" w:hAnsi="Arial" w:cs="Arial"/>
          <w:sz w:val="24"/>
          <w:szCs w:val="24"/>
        </w:rPr>
        <w:t>f</w:t>
      </w:r>
      <w:r w:rsidR="00886630">
        <w:rPr>
          <w:rFonts w:ascii="Arial" w:hAnsi="Arial" w:cs="Arial"/>
          <w:sz w:val="24"/>
          <w:szCs w:val="24"/>
        </w:rPr>
        <w:t xml:space="preserve"> whether the sole responsibility should have been placed on them (The </w:t>
      </w:r>
      <w:r w:rsidR="005A7451">
        <w:rPr>
          <w:rFonts w:ascii="Arial" w:hAnsi="Arial" w:cs="Arial"/>
          <w:sz w:val="24"/>
          <w:szCs w:val="24"/>
        </w:rPr>
        <w:t>Guardian</w:t>
      </w:r>
      <w:r w:rsidR="00886630">
        <w:rPr>
          <w:rFonts w:ascii="Arial" w:hAnsi="Arial" w:cs="Arial"/>
          <w:sz w:val="24"/>
          <w:szCs w:val="24"/>
        </w:rPr>
        <w:t>, 2000). In support of this</w:t>
      </w:r>
      <w:r w:rsidR="005A7451">
        <w:rPr>
          <w:rFonts w:ascii="Arial" w:hAnsi="Arial" w:cs="Arial"/>
          <w:sz w:val="24"/>
          <w:szCs w:val="24"/>
        </w:rPr>
        <w:t>,</w:t>
      </w:r>
      <w:r w:rsidR="00F516FB">
        <w:rPr>
          <w:rFonts w:ascii="Arial" w:hAnsi="Arial" w:cs="Arial"/>
          <w:sz w:val="24"/>
          <w:szCs w:val="24"/>
        </w:rPr>
        <w:t xml:space="preserve"> Gelsthorpe (1999) suggests that parental responsibility has a significant impact </w:t>
      </w:r>
      <w:r w:rsidR="005A7451">
        <w:rPr>
          <w:rFonts w:ascii="Arial" w:hAnsi="Arial" w:cs="Arial"/>
          <w:sz w:val="24"/>
          <w:szCs w:val="24"/>
        </w:rPr>
        <w:t>up</w:t>
      </w:r>
      <w:r w:rsidR="00F516FB">
        <w:rPr>
          <w:rFonts w:ascii="Arial" w:hAnsi="Arial" w:cs="Arial"/>
          <w:sz w:val="24"/>
          <w:szCs w:val="24"/>
        </w:rPr>
        <w:t>on a child’s development</w:t>
      </w:r>
      <w:r w:rsidR="005A7451">
        <w:rPr>
          <w:rFonts w:ascii="Arial" w:hAnsi="Arial" w:cs="Arial"/>
          <w:sz w:val="24"/>
          <w:szCs w:val="24"/>
        </w:rPr>
        <w:t>.</w:t>
      </w:r>
      <w:r w:rsidR="00F516FB">
        <w:rPr>
          <w:rFonts w:ascii="Arial" w:hAnsi="Arial" w:cs="Arial"/>
          <w:sz w:val="24"/>
          <w:szCs w:val="24"/>
        </w:rPr>
        <w:t xml:space="preserve"> </w:t>
      </w:r>
      <w:r w:rsidR="005A7451">
        <w:rPr>
          <w:rFonts w:ascii="Arial" w:hAnsi="Arial" w:cs="Arial"/>
          <w:sz w:val="24"/>
          <w:szCs w:val="24"/>
        </w:rPr>
        <w:t>S</w:t>
      </w:r>
      <w:r w:rsidR="00F516FB">
        <w:rPr>
          <w:rFonts w:ascii="Arial" w:hAnsi="Arial" w:cs="Arial"/>
          <w:sz w:val="24"/>
          <w:szCs w:val="24"/>
        </w:rPr>
        <w:t>imilarly to Bandura’s view</w:t>
      </w:r>
      <w:r w:rsidR="005A7451">
        <w:rPr>
          <w:rFonts w:ascii="Arial" w:hAnsi="Arial" w:cs="Arial"/>
          <w:sz w:val="24"/>
          <w:szCs w:val="24"/>
        </w:rPr>
        <w:t>,</w:t>
      </w:r>
      <w:r w:rsidR="00F516FB">
        <w:rPr>
          <w:rFonts w:ascii="Arial" w:hAnsi="Arial" w:cs="Arial"/>
          <w:sz w:val="24"/>
          <w:szCs w:val="24"/>
        </w:rPr>
        <w:t xml:space="preserve"> Gelsthorpe (1999) believes that children imitate behaviour from </w:t>
      </w:r>
      <w:r w:rsidR="005A7451">
        <w:rPr>
          <w:rFonts w:ascii="Arial" w:hAnsi="Arial" w:cs="Arial"/>
          <w:sz w:val="24"/>
          <w:szCs w:val="24"/>
        </w:rPr>
        <w:t xml:space="preserve">figures of </w:t>
      </w:r>
      <w:r w:rsidR="00F516FB">
        <w:rPr>
          <w:rFonts w:ascii="Arial" w:hAnsi="Arial" w:cs="Arial"/>
          <w:sz w:val="24"/>
          <w:szCs w:val="24"/>
        </w:rPr>
        <w:t xml:space="preserve">authority </w:t>
      </w:r>
      <w:r w:rsidR="005A7451">
        <w:rPr>
          <w:rFonts w:ascii="Arial" w:hAnsi="Arial" w:cs="Arial"/>
          <w:sz w:val="24"/>
          <w:szCs w:val="24"/>
        </w:rPr>
        <w:t>in their lives. Consequentially, this</w:t>
      </w:r>
      <w:r w:rsidR="00F516FB">
        <w:rPr>
          <w:rFonts w:ascii="Arial" w:hAnsi="Arial" w:cs="Arial"/>
          <w:sz w:val="24"/>
          <w:szCs w:val="24"/>
        </w:rPr>
        <w:t xml:space="preserve"> </w:t>
      </w:r>
      <w:r w:rsidR="005A7451">
        <w:rPr>
          <w:rFonts w:ascii="Arial" w:hAnsi="Arial" w:cs="Arial"/>
          <w:sz w:val="24"/>
          <w:szCs w:val="24"/>
        </w:rPr>
        <w:t>means that</w:t>
      </w:r>
      <w:r w:rsidR="00F516FB">
        <w:rPr>
          <w:rFonts w:ascii="Arial" w:hAnsi="Arial" w:cs="Arial"/>
          <w:sz w:val="24"/>
          <w:szCs w:val="24"/>
        </w:rPr>
        <w:t xml:space="preserve"> if a child grows up in an environment that is violent, </w:t>
      </w:r>
      <w:r w:rsidR="00280F3D">
        <w:rPr>
          <w:rFonts w:ascii="Arial" w:hAnsi="Arial" w:cs="Arial"/>
          <w:sz w:val="24"/>
          <w:szCs w:val="24"/>
        </w:rPr>
        <w:t xml:space="preserve">it is </w:t>
      </w:r>
      <w:r w:rsidR="00F516FB">
        <w:rPr>
          <w:rFonts w:ascii="Arial" w:hAnsi="Arial" w:cs="Arial"/>
          <w:sz w:val="24"/>
          <w:szCs w:val="24"/>
        </w:rPr>
        <w:t xml:space="preserve">more likely that </w:t>
      </w:r>
      <w:r w:rsidR="005A7451">
        <w:rPr>
          <w:rFonts w:ascii="Arial" w:hAnsi="Arial" w:cs="Arial"/>
          <w:sz w:val="24"/>
          <w:szCs w:val="24"/>
        </w:rPr>
        <w:t xml:space="preserve">a </w:t>
      </w:r>
      <w:r w:rsidR="00F516FB">
        <w:rPr>
          <w:rFonts w:ascii="Arial" w:hAnsi="Arial" w:cs="Arial"/>
          <w:sz w:val="24"/>
          <w:szCs w:val="24"/>
        </w:rPr>
        <w:t>child will exhibit violence later in</w:t>
      </w:r>
      <w:r w:rsidR="00393C20">
        <w:rPr>
          <w:rFonts w:ascii="Arial" w:hAnsi="Arial" w:cs="Arial"/>
          <w:sz w:val="24"/>
          <w:szCs w:val="24"/>
        </w:rPr>
        <w:t xml:space="preserve"> life</w:t>
      </w:r>
      <w:r w:rsidR="00280F3D">
        <w:rPr>
          <w:rFonts w:ascii="Arial" w:hAnsi="Arial" w:cs="Arial"/>
          <w:sz w:val="24"/>
          <w:szCs w:val="24"/>
        </w:rPr>
        <w:t>.</w:t>
      </w:r>
    </w:p>
    <w:p w14:paraId="5F85A9C0" w14:textId="03EE071E" w:rsidR="009A10A1" w:rsidRPr="00E853D7" w:rsidRDefault="00280F3D" w:rsidP="00425A1E">
      <w:pPr>
        <w:rPr>
          <w:rFonts w:ascii="Arial" w:hAnsi="Arial" w:cs="Arial"/>
          <w:sz w:val="24"/>
          <w:szCs w:val="24"/>
        </w:rPr>
      </w:pPr>
      <w:r>
        <w:rPr>
          <w:rFonts w:ascii="Arial" w:hAnsi="Arial" w:cs="Arial"/>
          <w:sz w:val="24"/>
          <w:szCs w:val="24"/>
        </w:rPr>
        <w:t>Goldson (2009) states that the minimum age of criminal responsibility should be raised. He reflects on the views of the</w:t>
      </w:r>
      <w:r w:rsidRPr="00280F3D">
        <w:t xml:space="preserve"> </w:t>
      </w:r>
      <w:r>
        <w:t>‘</w:t>
      </w:r>
      <w:r w:rsidRPr="00280F3D">
        <w:rPr>
          <w:rFonts w:ascii="Arial" w:hAnsi="Arial" w:cs="Arial"/>
          <w:sz w:val="24"/>
          <w:szCs w:val="24"/>
        </w:rPr>
        <w:t>The Children and Young Persons Act (CYPA) 1969</w:t>
      </w:r>
      <w:r>
        <w:rPr>
          <w:rFonts w:ascii="Arial" w:hAnsi="Arial" w:cs="Arial"/>
          <w:sz w:val="24"/>
          <w:szCs w:val="24"/>
        </w:rPr>
        <w:t>’</w:t>
      </w:r>
      <w:r w:rsidR="00BF67AD">
        <w:rPr>
          <w:rFonts w:ascii="Arial" w:hAnsi="Arial" w:cs="Arial"/>
          <w:sz w:val="24"/>
          <w:szCs w:val="24"/>
        </w:rPr>
        <w:t>.</w:t>
      </w:r>
      <w:r>
        <w:rPr>
          <w:rFonts w:ascii="Arial" w:hAnsi="Arial" w:cs="Arial"/>
          <w:sz w:val="24"/>
          <w:szCs w:val="24"/>
        </w:rPr>
        <w:t xml:space="preserve"> </w:t>
      </w:r>
      <w:r w:rsidR="00BF67AD">
        <w:rPr>
          <w:rFonts w:ascii="Arial" w:hAnsi="Arial" w:cs="Arial"/>
          <w:sz w:val="24"/>
          <w:szCs w:val="24"/>
        </w:rPr>
        <w:t>The</w:t>
      </w:r>
      <w:r>
        <w:rPr>
          <w:rFonts w:ascii="Arial" w:hAnsi="Arial" w:cs="Arial"/>
          <w:sz w:val="24"/>
          <w:szCs w:val="24"/>
        </w:rPr>
        <w:t xml:space="preserve"> goal </w:t>
      </w:r>
      <w:r w:rsidR="00BF67AD">
        <w:rPr>
          <w:rFonts w:ascii="Arial" w:hAnsi="Arial" w:cs="Arial"/>
          <w:sz w:val="24"/>
          <w:szCs w:val="24"/>
        </w:rPr>
        <w:t xml:space="preserve">of this </w:t>
      </w:r>
      <w:r>
        <w:rPr>
          <w:rFonts w:ascii="Arial" w:hAnsi="Arial" w:cs="Arial"/>
          <w:sz w:val="24"/>
          <w:szCs w:val="24"/>
        </w:rPr>
        <w:t xml:space="preserve">was to eliminate juvenile detention centres and have the minimum age raised to 16 years old, however, Goldson (2009) highlights that </w:t>
      </w:r>
      <w:r w:rsidR="00BF67AD">
        <w:rPr>
          <w:rFonts w:ascii="Arial" w:hAnsi="Arial" w:cs="Arial"/>
          <w:sz w:val="24"/>
          <w:szCs w:val="24"/>
        </w:rPr>
        <w:t>changing circumstances have</w:t>
      </w:r>
      <w:r>
        <w:rPr>
          <w:rFonts w:ascii="Arial" w:hAnsi="Arial" w:cs="Arial"/>
          <w:sz w:val="24"/>
          <w:szCs w:val="24"/>
        </w:rPr>
        <w:t xml:space="preserve"> impact</w:t>
      </w:r>
      <w:r w:rsidR="00BF67AD">
        <w:rPr>
          <w:rFonts w:ascii="Arial" w:hAnsi="Arial" w:cs="Arial"/>
          <w:sz w:val="24"/>
          <w:szCs w:val="24"/>
        </w:rPr>
        <w:t>ed</w:t>
      </w:r>
      <w:r>
        <w:rPr>
          <w:rFonts w:ascii="Arial" w:hAnsi="Arial" w:cs="Arial"/>
          <w:sz w:val="24"/>
          <w:szCs w:val="24"/>
        </w:rPr>
        <w:t xml:space="preserve"> </w:t>
      </w:r>
      <w:r w:rsidR="00BF67AD">
        <w:rPr>
          <w:rFonts w:ascii="Arial" w:hAnsi="Arial" w:cs="Arial"/>
          <w:sz w:val="24"/>
          <w:szCs w:val="24"/>
        </w:rPr>
        <w:t xml:space="preserve">upon </w:t>
      </w:r>
      <w:r>
        <w:rPr>
          <w:rFonts w:ascii="Arial" w:hAnsi="Arial" w:cs="Arial"/>
          <w:sz w:val="24"/>
          <w:szCs w:val="24"/>
        </w:rPr>
        <w:t xml:space="preserve">the </w:t>
      </w:r>
      <w:r w:rsidR="00BF67AD">
        <w:rPr>
          <w:rFonts w:ascii="Arial" w:hAnsi="Arial" w:cs="Arial"/>
          <w:sz w:val="24"/>
          <w:szCs w:val="24"/>
        </w:rPr>
        <w:t xml:space="preserve">successful </w:t>
      </w:r>
      <w:r>
        <w:rPr>
          <w:rFonts w:ascii="Arial" w:hAnsi="Arial" w:cs="Arial"/>
          <w:sz w:val="24"/>
          <w:szCs w:val="24"/>
        </w:rPr>
        <w:t>implementation of this goal</w:t>
      </w:r>
      <w:r w:rsidR="00BF67AD">
        <w:rPr>
          <w:rFonts w:ascii="Arial" w:hAnsi="Arial" w:cs="Arial"/>
          <w:sz w:val="24"/>
          <w:szCs w:val="24"/>
        </w:rPr>
        <w:t>,</w:t>
      </w:r>
      <w:r w:rsidR="00985F09">
        <w:rPr>
          <w:rFonts w:ascii="Arial" w:hAnsi="Arial" w:cs="Arial"/>
          <w:sz w:val="24"/>
          <w:szCs w:val="24"/>
        </w:rPr>
        <w:t xml:space="preserve"> </w:t>
      </w:r>
      <w:r w:rsidR="00BF67AD">
        <w:rPr>
          <w:rFonts w:ascii="Arial" w:hAnsi="Arial" w:cs="Arial"/>
          <w:sz w:val="24"/>
          <w:szCs w:val="24"/>
        </w:rPr>
        <w:t>subsequently leaving it unachieved</w:t>
      </w:r>
      <w:r w:rsidR="00985F09">
        <w:rPr>
          <w:rFonts w:ascii="Arial" w:hAnsi="Arial" w:cs="Arial"/>
          <w:sz w:val="24"/>
          <w:szCs w:val="24"/>
        </w:rPr>
        <w:t xml:space="preserve">. Goldson (2009) rejects the view that children as young as ten should be tried as adults and states that it is against their human rights. Goldson (2009) projects evidence </w:t>
      </w:r>
      <w:r w:rsidR="00E36ECC">
        <w:rPr>
          <w:rFonts w:ascii="Arial" w:hAnsi="Arial" w:cs="Arial"/>
          <w:sz w:val="24"/>
          <w:szCs w:val="24"/>
        </w:rPr>
        <w:t>which</w:t>
      </w:r>
      <w:r w:rsidR="00985F09">
        <w:rPr>
          <w:rFonts w:ascii="Arial" w:hAnsi="Arial" w:cs="Arial"/>
          <w:sz w:val="24"/>
          <w:szCs w:val="24"/>
        </w:rPr>
        <w:t xml:space="preserve"> proves that human rights have been </w:t>
      </w:r>
      <w:r w:rsidR="00950FDD">
        <w:rPr>
          <w:rFonts w:ascii="Arial" w:hAnsi="Arial" w:cs="Arial"/>
          <w:sz w:val="24"/>
          <w:szCs w:val="24"/>
        </w:rPr>
        <w:t>imp</w:t>
      </w:r>
      <w:r w:rsidR="00E36ECC">
        <w:rPr>
          <w:rFonts w:ascii="Arial" w:hAnsi="Arial" w:cs="Arial"/>
          <w:sz w:val="24"/>
          <w:szCs w:val="24"/>
        </w:rPr>
        <w:t>eded</w:t>
      </w:r>
      <w:r w:rsidR="00950FDD">
        <w:rPr>
          <w:rFonts w:ascii="Arial" w:hAnsi="Arial" w:cs="Arial"/>
          <w:sz w:val="24"/>
          <w:szCs w:val="24"/>
        </w:rPr>
        <w:t xml:space="preserve">, for example, in 2007 there were over 1,400 cases where </w:t>
      </w:r>
      <w:r w:rsidR="00E36ECC">
        <w:rPr>
          <w:rFonts w:ascii="Arial" w:hAnsi="Arial" w:cs="Arial"/>
          <w:sz w:val="24"/>
          <w:szCs w:val="24"/>
        </w:rPr>
        <w:t>ten-year-old children</w:t>
      </w:r>
      <w:r w:rsidR="00950FDD">
        <w:rPr>
          <w:rFonts w:ascii="Arial" w:hAnsi="Arial" w:cs="Arial"/>
          <w:sz w:val="24"/>
          <w:szCs w:val="24"/>
        </w:rPr>
        <w:t xml:space="preserve"> were subjected to stop and search procedures that were precisely catered to a grown adult.</w:t>
      </w:r>
      <w:r w:rsidR="00985F09">
        <w:rPr>
          <w:rFonts w:ascii="Arial" w:hAnsi="Arial" w:cs="Arial"/>
          <w:sz w:val="24"/>
          <w:szCs w:val="24"/>
        </w:rPr>
        <w:t xml:space="preserve"> </w:t>
      </w:r>
      <w:r w:rsidR="00A82017">
        <w:rPr>
          <w:rFonts w:ascii="Arial" w:hAnsi="Arial" w:cs="Arial"/>
          <w:sz w:val="24"/>
          <w:szCs w:val="24"/>
        </w:rPr>
        <w:t xml:space="preserve">Goldson (2009) further states that a major issue </w:t>
      </w:r>
      <w:r w:rsidR="00DC77C9">
        <w:rPr>
          <w:rFonts w:ascii="Arial" w:hAnsi="Arial" w:cs="Arial"/>
          <w:sz w:val="24"/>
          <w:szCs w:val="24"/>
        </w:rPr>
        <w:t>involves</w:t>
      </w:r>
      <w:r w:rsidR="00A82017">
        <w:rPr>
          <w:rFonts w:ascii="Arial" w:hAnsi="Arial" w:cs="Arial"/>
          <w:sz w:val="24"/>
          <w:szCs w:val="24"/>
        </w:rPr>
        <w:t xml:space="preserve"> children under the age of ten </w:t>
      </w:r>
      <w:r w:rsidR="00DC77C9">
        <w:rPr>
          <w:rFonts w:ascii="Arial" w:hAnsi="Arial" w:cs="Arial"/>
          <w:sz w:val="24"/>
          <w:szCs w:val="24"/>
        </w:rPr>
        <w:t>being</w:t>
      </w:r>
      <w:r w:rsidR="00A82017">
        <w:rPr>
          <w:rFonts w:ascii="Arial" w:hAnsi="Arial" w:cs="Arial"/>
          <w:sz w:val="24"/>
          <w:szCs w:val="24"/>
        </w:rPr>
        <w:t xml:space="preserve"> considered </w:t>
      </w:r>
      <w:r w:rsidR="00DC77C9">
        <w:rPr>
          <w:rFonts w:ascii="Arial" w:hAnsi="Arial" w:cs="Arial"/>
          <w:sz w:val="24"/>
          <w:szCs w:val="24"/>
        </w:rPr>
        <w:t xml:space="preserve">as </w:t>
      </w:r>
      <w:r w:rsidR="00A82017">
        <w:rPr>
          <w:rFonts w:ascii="Arial" w:hAnsi="Arial" w:cs="Arial"/>
          <w:sz w:val="24"/>
          <w:szCs w:val="24"/>
        </w:rPr>
        <w:t>incapable of knowing what’s right from wrong</w:t>
      </w:r>
      <w:r w:rsidR="00DC77C9">
        <w:rPr>
          <w:rFonts w:ascii="Arial" w:hAnsi="Arial" w:cs="Arial"/>
          <w:sz w:val="24"/>
          <w:szCs w:val="24"/>
        </w:rPr>
        <w:t>,</w:t>
      </w:r>
      <w:r w:rsidR="00A82017">
        <w:rPr>
          <w:rFonts w:ascii="Arial" w:hAnsi="Arial" w:cs="Arial"/>
          <w:sz w:val="24"/>
          <w:szCs w:val="24"/>
        </w:rPr>
        <w:t xml:space="preserve"> due to being classed as a child in the eyes of the law</w:t>
      </w:r>
      <w:r w:rsidR="00DC77C9">
        <w:rPr>
          <w:rFonts w:ascii="Arial" w:hAnsi="Arial" w:cs="Arial"/>
          <w:sz w:val="24"/>
          <w:szCs w:val="24"/>
        </w:rPr>
        <w:t>. For example,</w:t>
      </w:r>
      <w:r w:rsidR="00A82017">
        <w:rPr>
          <w:rFonts w:ascii="Arial" w:hAnsi="Arial" w:cs="Arial"/>
          <w:sz w:val="24"/>
          <w:szCs w:val="24"/>
        </w:rPr>
        <w:t xml:space="preserve"> a </w:t>
      </w:r>
      <w:r w:rsidR="00DC77C9">
        <w:rPr>
          <w:rFonts w:ascii="Arial" w:hAnsi="Arial" w:cs="Arial"/>
          <w:sz w:val="24"/>
          <w:szCs w:val="24"/>
        </w:rPr>
        <w:t>ten-year-old</w:t>
      </w:r>
      <w:r w:rsidR="00A82017">
        <w:rPr>
          <w:rFonts w:ascii="Arial" w:hAnsi="Arial" w:cs="Arial"/>
          <w:sz w:val="24"/>
          <w:szCs w:val="24"/>
        </w:rPr>
        <w:t xml:space="preserve"> is still a child but within law is tried as an adult, </w:t>
      </w:r>
      <w:r w:rsidR="00DC77C9">
        <w:rPr>
          <w:rFonts w:ascii="Arial" w:hAnsi="Arial" w:cs="Arial"/>
          <w:sz w:val="24"/>
          <w:szCs w:val="24"/>
        </w:rPr>
        <w:t>despite the age of adulthood in the</w:t>
      </w:r>
      <w:r w:rsidR="00A82017">
        <w:rPr>
          <w:rFonts w:ascii="Arial" w:hAnsi="Arial" w:cs="Arial"/>
          <w:sz w:val="24"/>
          <w:szCs w:val="24"/>
        </w:rPr>
        <w:t xml:space="preserve"> UK </w:t>
      </w:r>
      <w:r w:rsidR="00DC77C9">
        <w:rPr>
          <w:rFonts w:ascii="Arial" w:hAnsi="Arial" w:cs="Arial"/>
          <w:sz w:val="24"/>
          <w:szCs w:val="24"/>
        </w:rPr>
        <w:t xml:space="preserve">being classed as </w:t>
      </w:r>
      <w:r w:rsidR="00A82017">
        <w:rPr>
          <w:rFonts w:ascii="Arial" w:hAnsi="Arial" w:cs="Arial"/>
          <w:sz w:val="24"/>
          <w:szCs w:val="24"/>
        </w:rPr>
        <w:t xml:space="preserve">18 years old. Goldson </w:t>
      </w:r>
      <w:r w:rsidR="00777650">
        <w:rPr>
          <w:rFonts w:ascii="Arial" w:hAnsi="Arial" w:cs="Arial"/>
          <w:sz w:val="24"/>
          <w:szCs w:val="24"/>
        </w:rPr>
        <w:t xml:space="preserve">(2009) </w:t>
      </w:r>
      <w:r w:rsidR="00A82017">
        <w:rPr>
          <w:rFonts w:ascii="Arial" w:hAnsi="Arial" w:cs="Arial"/>
          <w:sz w:val="24"/>
          <w:szCs w:val="24"/>
        </w:rPr>
        <w:t xml:space="preserve">suggests this is a grey area for the criminal justice system </w:t>
      </w:r>
      <w:r w:rsidR="00DC77C9">
        <w:rPr>
          <w:rFonts w:ascii="Arial" w:hAnsi="Arial" w:cs="Arial"/>
          <w:sz w:val="24"/>
          <w:szCs w:val="24"/>
        </w:rPr>
        <w:t>which</w:t>
      </w:r>
      <w:r w:rsidR="00A82017">
        <w:rPr>
          <w:rFonts w:ascii="Arial" w:hAnsi="Arial" w:cs="Arial"/>
          <w:sz w:val="24"/>
          <w:szCs w:val="24"/>
        </w:rPr>
        <w:t xml:space="preserve"> needs to be rectified.</w:t>
      </w:r>
      <w:r w:rsidR="009C7A0F">
        <w:rPr>
          <w:rFonts w:ascii="Arial" w:hAnsi="Arial" w:cs="Arial"/>
          <w:sz w:val="24"/>
          <w:szCs w:val="24"/>
        </w:rPr>
        <w:t xml:space="preserve"> In contrast to this view</w:t>
      </w:r>
      <w:r w:rsidR="00DC77C9">
        <w:rPr>
          <w:rFonts w:ascii="Arial" w:hAnsi="Arial" w:cs="Arial"/>
          <w:sz w:val="24"/>
          <w:szCs w:val="24"/>
        </w:rPr>
        <w:t>,</w:t>
      </w:r>
      <w:r w:rsidR="009C7A0F">
        <w:rPr>
          <w:rFonts w:ascii="Arial" w:hAnsi="Arial" w:cs="Arial"/>
          <w:sz w:val="24"/>
          <w:szCs w:val="24"/>
        </w:rPr>
        <w:t xml:space="preserve"> </w:t>
      </w:r>
      <w:r w:rsidR="009C7A0F" w:rsidRPr="009C7A0F">
        <w:rPr>
          <w:rFonts w:ascii="Arial" w:hAnsi="Arial" w:cs="Arial"/>
          <w:sz w:val="24"/>
          <w:szCs w:val="24"/>
        </w:rPr>
        <w:t xml:space="preserve">Šimić </w:t>
      </w:r>
      <w:r w:rsidR="009C7A0F">
        <w:rPr>
          <w:rFonts w:ascii="Arial" w:hAnsi="Arial" w:cs="Arial"/>
          <w:sz w:val="24"/>
          <w:szCs w:val="24"/>
        </w:rPr>
        <w:t>et al (2017) declares that</w:t>
      </w:r>
      <w:r w:rsidR="00E853D7">
        <w:rPr>
          <w:rFonts w:ascii="Arial" w:hAnsi="Arial" w:cs="Arial"/>
          <w:sz w:val="24"/>
          <w:szCs w:val="24"/>
        </w:rPr>
        <w:t xml:space="preserve"> the</w:t>
      </w:r>
      <w:r w:rsidR="009C7A0F">
        <w:rPr>
          <w:rFonts w:ascii="Arial" w:hAnsi="Arial" w:cs="Arial"/>
          <w:sz w:val="24"/>
          <w:szCs w:val="24"/>
        </w:rPr>
        <w:t xml:space="preserve"> MARC </w:t>
      </w:r>
      <w:r w:rsidR="00E853D7">
        <w:rPr>
          <w:rFonts w:ascii="Arial" w:hAnsi="Arial" w:cs="Arial"/>
          <w:sz w:val="24"/>
          <w:szCs w:val="24"/>
        </w:rPr>
        <w:t xml:space="preserve">should </w:t>
      </w:r>
      <w:r w:rsidR="005842FE">
        <w:rPr>
          <w:rFonts w:ascii="Arial" w:hAnsi="Arial" w:cs="Arial"/>
          <w:sz w:val="24"/>
          <w:szCs w:val="24"/>
        </w:rPr>
        <w:t xml:space="preserve">remain unchanged, </w:t>
      </w:r>
      <w:r w:rsidR="00E853D7">
        <w:rPr>
          <w:rFonts w:ascii="Arial" w:hAnsi="Arial" w:cs="Arial"/>
          <w:sz w:val="24"/>
          <w:szCs w:val="24"/>
        </w:rPr>
        <w:t xml:space="preserve">as it </w:t>
      </w:r>
      <w:r w:rsidR="009C7A0F">
        <w:rPr>
          <w:rFonts w:ascii="Arial" w:hAnsi="Arial" w:cs="Arial"/>
          <w:sz w:val="24"/>
          <w:szCs w:val="24"/>
        </w:rPr>
        <w:t xml:space="preserve">will allow </w:t>
      </w:r>
      <w:r w:rsidR="00E853D7">
        <w:rPr>
          <w:rFonts w:ascii="Arial" w:hAnsi="Arial" w:cs="Arial"/>
          <w:sz w:val="24"/>
          <w:szCs w:val="24"/>
        </w:rPr>
        <w:t xml:space="preserve">children to </w:t>
      </w:r>
      <w:r w:rsidR="009C7A0F">
        <w:rPr>
          <w:rFonts w:ascii="Arial" w:hAnsi="Arial" w:cs="Arial"/>
          <w:sz w:val="24"/>
          <w:szCs w:val="24"/>
        </w:rPr>
        <w:t>understand right from wrong and ensure that juvenile children are</w:t>
      </w:r>
      <w:r w:rsidR="005842FE">
        <w:rPr>
          <w:rFonts w:ascii="Arial" w:hAnsi="Arial" w:cs="Arial"/>
          <w:sz w:val="24"/>
          <w:szCs w:val="24"/>
        </w:rPr>
        <w:t xml:space="preserve"> not unpunished for</w:t>
      </w:r>
      <w:r w:rsidR="009C7A0F">
        <w:rPr>
          <w:rFonts w:ascii="Arial" w:hAnsi="Arial" w:cs="Arial"/>
          <w:sz w:val="24"/>
          <w:szCs w:val="24"/>
        </w:rPr>
        <w:t xml:space="preserve"> crimes in their youth. </w:t>
      </w:r>
      <w:r w:rsidR="009C7A0F" w:rsidRPr="009C7A0F">
        <w:rPr>
          <w:rFonts w:ascii="Arial" w:hAnsi="Arial" w:cs="Arial"/>
          <w:sz w:val="24"/>
          <w:szCs w:val="24"/>
        </w:rPr>
        <w:t>Šimić et al (2017)</w:t>
      </w:r>
      <w:r w:rsidR="009C7A0F">
        <w:rPr>
          <w:rFonts w:ascii="Arial" w:hAnsi="Arial" w:cs="Arial"/>
          <w:sz w:val="24"/>
          <w:szCs w:val="24"/>
        </w:rPr>
        <w:t xml:space="preserve"> suggests that if children are </w:t>
      </w:r>
      <w:r w:rsidR="00B354E6">
        <w:rPr>
          <w:rFonts w:ascii="Arial" w:hAnsi="Arial" w:cs="Arial"/>
          <w:sz w:val="24"/>
          <w:szCs w:val="24"/>
        </w:rPr>
        <w:t>adequately cared</w:t>
      </w:r>
      <w:r w:rsidR="009C7A0F">
        <w:rPr>
          <w:rFonts w:ascii="Arial" w:hAnsi="Arial" w:cs="Arial"/>
          <w:sz w:val="24"/>
          <w:szCs w:val="24"/>
        </w:rPr>
        <w:t xml:space="preserve"> for and </w:t>
      </w:r>
      <w:r w:rsidR="0074051C">
        <w:rPr>
          <w:rFonts w:ascii="Arial" w:hAnsi="Arial" w:cs="Arial"/>
          <w:sz w:val="24"/>
          <w:szCs w:val="24"/>
        </w:rPr>
        <w:t>raised</w:t>
      </w:r>
      <w:r w:rsidR="009C7A0F">
        <w:rPr>
          <w:rFonts w:ascii="Arial" w:hAnsi="Arial" w:cs="Arial"/>
          <w:sz w:val="24"/>
          <w:szCs w:val="24"/>
        </w:rPr>
        <w:t xml:space="preserve"> to abide by the law</w:t>
      </w:r>
      <w:r w:rsidR="004F729F">
        <w:rPr>
          <w:rFonts w:ascii="Arial" w:hAnsi="Arial" w:cs="Arial"/>
          <w:sz w:val="24"/>
          <w:szCs w:val="24"/>
        </w:rPr>
        <w:t xml:space="preserve">, </w:t>
      </w:r>
      <w:r w:rsidR="009C7A0F">
        <w:rPr>
          <w:rFonts w:ascii="Arial" w:hAnsi="Arial" w:cs="Arial"/>
          <w:sz w:val="24"/>
          <w:szCs w:val="24"/>
        </w:rPr>
        <w:t xml:space="preserve">the MARC should not have an impact on </w:t>
      </w:r>
      <w:r w:rsidR="004F729F">
        <w:rPr>
          <w:rFonts w:ascii="Arial" w:hAnsi="Arial" w:cs="Arial"/>
          <w:sz w:val="24"/>
          <w:szCs w:val="24"/>
        </w:rPr>
        <w:t xml:space="preserve">law-abiding </w:t>
      </w:r>
      <w:r w:rsidR="009C7A0F">
        <w:rPr>
          <w:rFonts w:ascii="Arial" w:hAnsi="Arial" w:cs="Arial"/>
          <w:sz w:val="24"/>
          <w:szCs w:val="24"/>
        </w:rPr>
        <w:t>individuals.</w:t>
      </w:r>
    </w:p>
    <w:p w14:paraId="5AAD0C02" w14:textId="77777777" w:rsidR="003672D2" w:rsidRDefault="006B44EC" w:rsidP="005B2663">
      <w:pPr>
        <w:rPr>
          <w:rFonts w:ascii="Arial" w:hAnsi="Arial" w:cs="Arial"/>
          <w:sz w:val="24"/>
          <w:szCs w:val="24"/>
        </w:rPr>
      </w:pPr>
      <w:r w:rsidRPr="006B44EC">
        <w:rPr>
          <w:rFonts w:ascii="Arial" w:hAnsi="Arial" w:cs="Arial"/>
          <w:sz w:val="24"/>
          <w:szCs w:val="24"/>
        </w:rPr>
        <w:t xml:space="preserve">Crofts (2009) argues that England should </w:t>
      </w:r>
      <w:r w:rsidR="00AB32BC">
        <w:rPr>
          <w:rFonts w:ascii="Arial" w:hAnsi="Arial" w:cs="Arial"/>
          <w:sz w:val="24"/>
          <w:szCs w:val="24"/>
        </w:rPr>
        <w:t>be level</w:t>
      </w:r>
      <w:r w:rsidRPr="006B44EC">
        <w:rPr>
          <w:rFonts w:ascii="Arial" w:hAnsi="Arial" w:cs="Arial"/>
          <w:sz w:val="24"/>
          <w:szCs w:val="24"/>
        </w:rPr>
        <w:t xml:space="preserve"> ‘with other European countries’ as far as raising the age of criminal responsibility is concerned, in order to benefit </w:t>
      </w:r>
      <w:r w:rsidRPr="006B44EC">
        <w:rPr>
          <w:rFonts w:ascii="Arial" w:hAnsi="Arial" w:cs="Arial"/>
          <w:sz w:val="24"/>
          <w:szCs w:val="24"/>
        </w:rPr>
        <w:lastRenderedPageBreak/>
        <w:t>society. Crofts (2009)</w:t>
      </w:r>
      <w:r w:rsidR="006F732B">
        <w:rPr>
          <w:rFonts w:ascii="Arial" w:hAnsi="Arial" w:cs="Arial"/>
          <w:sz w:val="24"/>
          <w:szCs w:val="24"/>
        </w:rPr>
        <w:t>,</w:t>
      </w:r>
      <w:r w:rsidRPr="006B44EC">
        <w:rPr>
          <w:rFonts w:ascii="Arial" w:hAnsi="Arial" w:cs="Arial"/>
          <w:sz w:val="24"/>
          <w:szCs w:val="24"/>
        </w:rPr>
        <w:t xml:space="preserve"> states that an introduction to the doli incapax would be beneficial in ensuring </w:t>
      </w:r>
      <w:r w:rsidR="006F732B">
        <w:rPr>
          <w:rFonts w:ascii="Arial" w:hAnsi="Arial" w:cs="Arial"/>
          <w:sz w:val="24"/>
          <w:szCs w:val="24"/>
        </w:rPr>
        <w:t xml:space="preserve">that </w:t>
      </w:r>
      <w:r w:rsidRPr="006B44EC">
        <w:rPr>
          <w:rFonts w:ascii="Arial" w:hAnsi="Arial" w:cs="Arial"/>
          <w:sz w:val="24"/>
          <w:szCs w:val="24"/>
        </w:rPr>
        <w:t>the human rights of children are considered in court. Robertson (2017)</w:t>
      </w:r>
      <w:r w:rsidR="006F732B">
        <w:rPr>
          <w:rFonts w:ascii="Arial" w:hAnsi="Arial" w:cs="Arial"/>
          <w:sz w:val="24"/>
          <w:szCs w:val="24"/>
        </w:rPr>
        <w:t>,</w:t>
      </w:r>
      <w:r w:rsidRPr="006B44EC">
        <w:rPr>
          <w:rFonts w:ascii="Arial" w:hAnsi="Arial" w:cs="Arial"/>
          <w:sz w:val="24"/>
          <w:szCs w:val="24"/>
        </w:rPr>
        <w:t xml:space="preserve"> states that the doli incapax was abolished </w:t>
      </w:r>
      <w:r w:rsidR="006F732B">
        <w:rPr>
          <w:rFonts w:ascii="Arial" w:hAnsi="Arial" w:cs="Arial"/>
          <w:sz w:val="24"/>
          <w:szCs w:val="24"/>
        </w:rPr>
        <w:t>upon the</w:t>
      </w:r>
      <w:r w:rsidRPr="006B44EC">
        <w:rPr>
          <w:rFonts w:ascii="Arial" w:hAnsi="Arial" w:cs="Arial"/>
          <w:sz w:val="24"/>
          <w:szCs w:val="24"/>
        </w:rPr>
        <w:t xml:space="preserve"> introduction of the Crime and Disorderly Act 1998. According to Roberts (2017)</w:t>
      </w:r>
      <w:r w:rsidR="006F732B">
        <w:rPr>
          <w:rFonts w:ascii="Arial" w:hAnsi="Arial" w:cs="Arial"/>
          <w:sz w:val="24"/>
          <w:szCs w:val="24"/>
        </w:rPr>
        <w:t>,</w:t>
      </w:r>
      <w:r w:rsidRPr="006B44EC">
        <w:rPr>
          <w:rFonts w:ascii="Arial" w:hAnsi="Arial" w:cs="Arial"/>
          <w:sz w:val="24"/>
          <w:szCs w:val="24"/>
        </w:rPr>
        <w:t xml:space="preserve"> the Doli incapax held the idea that children </w:t>
      </w:r>
      <w:r w:rsidR="006F732B">
        <w:rPr>
          <w:rFonts w:ascii="Arial" w:hAnsi="Arial" w:cs="Arial"/>
          <w:sz w:val="24"/>
          <w:szCs w:val="24"/>
        </w:rPr>
        <w:t>aged below</w:t>
      </w:r>
      <w:r w:rsidRPr="006B44EC">
        <w:rPr>
          <w:rFonts w:ascii="Arial" w:hAnsi="Arial" w:cs="Arial"/>
          <w:sz w:val="24"/>
          <w:szCs w:val="24"/>
        </w:rPr>
        <w:t xml:space="preserve"> ten and between the ages of 10 and 14 were not liable to be held accountable for committing a crime. </w:t>
      </w:r>
      <w:r w:rsidR="006F732B" w:rsidRPr="006B44EC">
        <w:rPr>
          <w:rFonts w:ascii="Arial" w:hAnsi="Arial" w:cs="Arial"/>
          <w:sz w:val="24"/>
          <w:szCs w:val="24"/>
        </w:rPr>
        <w:t>Croft (2009)</w:t>
      </w:r>
      <w:r w:rsidR="006F732B">
        <w:rPr>
          <w:rFonts w:ascii="Arial" w:hAnsi="Arial" w:cs="Arial"/>
          <w:sz w:val="24"/>
          <w:szCs w:val="24"/>
        </w:rPr>
        <w:t xml:space="preserve">, </w:t>
      </w:r>
      <w:r w:rsidRPr="006B44EC">
        <w:rPr>
          <w:rFonts w:ascii="Arial" w:hAnsi="Arial" w:cs="Arial"/>
          <w:sz w:val="24"/>
          <w:szCs w:val="24"/>
        </w:rPr>
        <w:t xml:space="preserve">suggests that the removal of the doli incapax has had a significant impact </w:t>
      </w:r>
      <w:r w:rsidR="006F732B">
        <w:rPr>
          <w:rFonts w:ascii="Arial" w:hAnsi="Arial" w:cs="Arial"/>
          <w:sz w:val="24"/>
          <w:szCs w:val="24"/>
        </w:rPr>
        <w:t xml:space="preserve">upon the </w:t>
      </w:r>
      <w:r w:rsidRPr="006B44EC">
        <w:rPr>
          <w:rFonts w:ascii="Arial" w:hAnsi="Arial" w:cs="Arial"/>
          <w:sz w:val="24"/>
          <w:szCs w:val="24"/>
        </w:rPr>
        <w:t>justice system</w:t>
      </w:r>
      <w:r w:rsidR="006F732B">
        <w:rPr>
          <w:rFonts w:ascii="Arial" w:hAnsi="Arial" w:cs="Arial"/>
          <w:sz w:val="24"/>
          <w:szCs w:val="24"/>
        </w:rPr>
        <w:t>’s</w:t>
      </w:r>
      <w:r w:rsidRPr="006B44EC">
        <w:rPr>
          <w:rFonts w:ascii="Arial" w:hAnsi="Arial" w:cs="Arial"/>
          <w:sz w:val="24"/>
          <w:szCs w:val="24"/>
        </w:rPr>
        <w:t xml:space="preserve"> treat</w:t>
      </w:r>
      <w:r w:rsidR="006F732B">
        <w:rPr>
          <w:rFonts w:ascii="Arial" w:hAnsi="Arial" w:cs="Arial"/>
          <w:sz w:val="24"/>
          <w:szCs w:val="24"/>
        </w:rPr>
        <w:t>ment of</w:t>
      </w:r>
      <w:r w:rsidRPr="006B44EC">
        <w:rPr>
          <w:rFonts w:ascii="Arial" w:hAnsi="Arial" w:cs="Arial"/>
          <w:sz w:val="24"/>
          <w:szCs w:val="24"/>
        </w:rPr>
        <w:t xml:space="preserve"> children. Croft (2009)</w:t>
      </w:r>
      <w:r w:rsidR="006F732B">
        <w:rPr>
          <w:rFonts w:ascii="Arial" w:hAnsi="Arial" w:cs="Arial"/>
          <w:sz w:val="24"/>
          <w:szCs w:val="24"/>
        </w:rPr>
        <w:t>,</w:t>
      </w:r>
      <w:r w:rsidRPr="006B44EC">
        <w:rPr>
          <w:rFonts w:ascii="Arial" w:hAnsi="Arial" w:cs="Arial"/>
          <w:sz w:val="24"/>
          <w:szCs w:val="24"/>
        </w:rPr>
        <w:t xml:space="preserve"> further states that children are now being held in custody for minor crimes and being held for longer period</w:t>
      </w:r>
      <w:r w:rsidR="006F732B">
        <w:rPr>
          <w:rFonts w:ascii="Arial" w:hAnsi="Arial" w:cs="Arial"/>
          <w:sz w:val="24"/>
          <w:szCs w:val="24"/>
        </w:rPr>
        <w:t>s</w:t>
      </w:r>
      <w:r w:rsidRPr="006B44EC">
        <w:rPr>
          <w:rFonts w:ascii="Arial" w:hAnsi="Arial" w:cs="Arial"/>
          <w:sz w:val="24"/>
          <w:szCs w:val="24"/>
        </w:rPr>
        <w:t xml:space="preserve"> of time</w:t>
      </w:r>
      <w:r w:rsidR="006F732B">
        <w:rPr>
          <w:rFonts w:ascii="Arial" w:hAnsi="Arial" w:cs="Arial"/>
          <w:sz w:val="24"/>
          <w:szCs w:val="24"/>
        </w:rPr>
        <w:t xml:space="preserve">, akin </w:t>
      </w:r>
      <w:r w:rsidRPr="006B44EC">
        <w:rPr>
          <w:rFonts w:ascii="Arial" w:hAnsi="Arial" w:cs="Arial"/>
          <w:sz w:val="24"/>
          <w:szCs w:val="24"/>
        </w:rPr>
        <w:t>to what an adult would be exposed to. Croft (2009)</w:t>
      </w:r>
      <w:r w:rsidR="00DD1E06">
        <w:rPr>
          <w:rFonts w:ascii="Arial" w:hAnsi="Arial" w:cs="Arial"/>
          <w:sz w:val="24"/>
          <w:szCs w:val="24"/>
        </w:rPr>
        <w:t>,</w:t>
      </w:r>
      <w:r w:rsidRPr="006B44EC">
        <w:rPr>
          <w:rFonts w:ascii="Arial" w:hAnsi="Arial" w:cs="Arial"/>
          <w:sz w:val="24"/>
          <w:szCs w:val="24"/>
        </w:rPr>
        <w:t xml:space="preserve"> suggests that children each have different stages of development, </w:t>
      </w:r>
      <w:r w:rsidR="00DD1E06">
        <w:rPr>
          <w:rFonts w:ascii="Arial" w:hAnsi="Arial" w:cs="Arial"/>
          <w:sz w:val="24"/>
          <w:szCs w:val="24"/>
        </w:rPr>
        <w:t>children aged</w:t>
      </w:r>
      <w:r w:rsidRPr="006B44EC">
        <w:rPr>
          <w:rFonts w:ascii="Arial" w:hAnsi="Arial" w:cs="Arial"/>
          <w:sz w:val="24"/>
          <w:szCs w:val="24"/>
        </w:rPr>
        <w:t xml:space="preserve"> ten years old </w:t>
      </w:r>
      <w:r w:rsidR="00DD1E06">
        <w:rPr>
          <w:rFonts w:ascii="Arial" w:hAnsi="Arial" w:cs="Arial"/>
          <w:sz w:val="24"/>
          <w:szCs w:val="24"/>
        </w:rPr>
        <w:t xml:space="preserve">do not </w:t>
      </w:r>
      <w:r w:rsidRPr="006B44EC">
        <w:rPr>
          <w:rFonts w:ascii="Arial" w:hAnsi="Arial" w:cs="Arial"/>
          <w:sz w:val="24"/>
          <w:szCs w:val="24"/>
        </w:rPr>
        <w:t>have</w:t>
      </w:r>
      <w:r w:rsidR="00DD1E06">
        <w:rPr>
          <w:rFonts w:ascii="Arial" w:hAnsi="Arial" w:cs="Arial"/>
          <w:sz w:val="24"/>
          <w:szCs w:val="24"/>
        </w:rPr>
        <w:t xml:space="preserve"> an</w:t>
      </w:r>
      <w:r w:rsidRPr="006B44EC">
        <w:rPr>
          <w:rFonts w:ascii="Arial" w:hAnsi="Arial" w:cs="Arial"/>
          <w:sz w:val="24"/>
          <w:szCs w:val="24"/>
        </w:rPr>
        <w:t xml:space="preserve"> </w:t>
      </w:r>
      <w:r w:rsidR="00DD1E06">
        <w:rPr>
          <w:rFonts w:ascii="Arial" w:hAnsi="Arial" w:cs="Arial"/>
          <w:sz w:val="24"/>
          <w:szCs w:val="24"/>
        </w:rPr>
        <w:t xml:space="preserve">identical </w:t>
      </w:r>
      <w:r w:rsidR="00DD1E06" w:rsidRPr="006B44EC">
        <w:rPr>
          <w:rFonts w:ascii="Arial" w:hAnsi="Arial" w:cs="Arial"/>
          <w:sz w:val="24"/>
          <w:szCs w:val="24"/>
        </w:rPr>
        <w:t>intellectual</w:t>
      </w:r>
      <w:r w:rsidRPr="006B44EC">
        <w:rPr>
          <w:rFonts w:ascii="Arial" w:hAnsi="Arial" w:cs="Arial"/>
          <w:sz w:val="24"/>
          <w:szCs w:val="24"/>
        </w:rPr>
        <w:t xml:space="preserve"> capacity</w:t>
      </w:r>
      <w:r w:rsidR="00DD1E06">
        <w:rPr>
          <w:rFonts w:ascii="Arial" w:hAnsi="Arial" w:cs="Arial"/>
          <w:sz w:val="24"/>
          <w:szCs w:val="24"/>
        </w:rPr>
        <w:t>. Consequentially, this raises questions regarding</w:t>
      </w:r>
      <w:r w:rsidRPr="006B44EC">
        <w:rPr>
          <w:rFonts w:ascii="Arial" w:hAnsi="Arial" w:cs="Arial"/>
          <w:sz w:val="24"/>
          <w:szCs w:val="24"/>
        </w:rPr>
        <w:t xml:space="preserve"> how every </w:t>
      </w:r>
      <w:r w:rsidR="00DD1E06">
        <w:rPr>
          <w:rFonts w:ascii="Arial" w:hAnsi="Arial" w:cs="Arial"/>
          <w:sz w:val="24"/>
          <w:szCs w:val="24"/>
        </w:rPr>
        <w:t>child aged 10 can</w:t>
      </w:r>
      <w:r w:rsidRPr="006B44EC">
        <w:rPr>
          <w:rFonts w:ascii="Arial" w:hAnsi="Arial" w:cs="Arial"/>
          <w:sz w:val="24"/>
          <w:szCs w:val="24"/>
        </w:rPr>
        <w:t xml:space="preserve"> be held accountable for a crime</w:t>
      </w:r>
      <w:r w:rsidR="00DD1E06">
        <w:rPr>
          <w:rFonts w:ascii="Arial" w:hAnsi="Arial" w:cs="Arial"/>
          <w:sz w:val="24"/>
          <w:szCs w:val="24"/>
        </w:rPr>
        <w:t>,</w:t>
      </w:r>
      <w:r w:rsidRPr="006B44EC">
        <w:rPr>
          <w:rFonts w:ascii="Arial" w:hAnsi="Arial" w:cs="Arial"/>
          <w:sz w:val="24"/>
          <w:szCs w:val="24"/>
        </w:rPr>
        <w:t xml:space="preserve"> </w:t>
      </w:r>
      <w:r w:rsidR="00DD1E06">
        <w:rPr>
          <w:rFonts w:ascii="Arial" w:hAnsi="Arial" w:cs="Arial"/>
          <w:sz w:val="24"/>
          <w:szCs w:val="24"/>
        </w:rPr>
        <w:t>given that</w:t>
      </w:r>
      <w:r w:rsidRPr="006B44EC">
        <w:rPr>
          <w:rFonts w:ascii="Arial" w:hAnsi="Arial" w:cs="Arial"/>
          <w:sz w:val="24"/>
          <w:szCs w:val="24"/>
        </w:rPr>
        <w:t xml:space="preserve"> they do</w:t>
      </w:r>
      <w:r w:rsidR="00DD1E06">
        <w:rPr>
          <w:rFonts w:ascii="Arial" w:hAnsi="Arial" w:cs="Arial"/>
          <w:sz w:val="24"/>
          <w:szCs w:val="24"/>
        </w:rPr>
        <w:t xml:space="preserve"> not</w:t>
      </w:r>
      <w:r w:rsidRPr="006B44EC">
        <w:rPr>
          <w:rFonts w:ascii="Arial" w:hAnsi="Arial" w:cs="Arial"/>
          <w:sz w:val="24"/>
          <w:szCs w:val="24"/>
        </w:rPr>
        <w:t xml:space="preserve"> have the</w:t>
      </w:r>
      <w:r w:rsidR="003672D2">
        <w:rPr>
          <w:rFonts w:ascii="Arial" w:hAnsi="Arial" w:cs="Arial"/>
          <w:sz w:val="24"/>
          <w:szCs w:val="24"/>
        </w:rPr>
        <w:t xml:space="preserve"> intellectual</w:t>
      </w:r>
      <w:r w:rsidRPr="006B44EC">
        <w:rPr>
          <w:rFonts w:ascii="Arial" w:hAnsi="Arial" w:cs="Arial"/>
          <w:sz w:val="24"/>
          <w:szCs w:val="24"/>
        </w:rPr>
        <w:t xml:space="preserve"> capacity to understand their actions. In support of this</w:t>
      </w:r>
      <w:r w:rsidR="003672D2">
        <w:rPr>
          <w:rFonts w:ascii="Arial" w:hAnsi="Arial" w:cs="Arial"/>
          <w:sz w:val="24"/>
          <w:szCs w:val="24"/>
        </w:rPr>
        <w:t xml:space="preserve">, </w:t>
      </w:r>
      <w:r w:rsidRPr="006B44EC">
        <w:rPr>
          <w:rFonts w:ascii="Arial" w:hAnsi="Arial" w:cs="Arial"/>
          <w:sz w:val="24"/>
          <w:szCs w:val="24"/>
        </w:rPr>
        <w:t xml:space="preserve">Cherry (2020) states that there is a link between intellectual capacity, </w:t>
      </w:r>
      <w:r w:rsidR="003672D2" w:rsidRPr="006B44EC">
        <w:rPr>
          <w:rFonts w:ascii="Arial" w:hAnsi="Arial" w:cs="Arial"/>
          <w:sz w:val="24"/>
          <w:szCs w:val="24"/>
        </w:rPr>
        <w:t>personality</w:t>
      </w:r>
      <w:r w:rsidR="003672D2">
        <w:rPr>
          <w:rFonts w:ascii="Arial" w:hAnsi="Arial" w:cs="Arial"/>
          <w:sz w:val="24"/>
          <w:szCs w:val="24"/>
        </w:rPr>
        <w:t xml:space="preserve">, </w:t>
      </w:r>
      <w:r w:rsidRPr="006B44EC">
        <w:rPr>
          <w:rFonts w:ascii="Arial" w:hAnsi="Arial" w:cs="Arial"/>
          <w:sz w:val="24"/>
          <w:szCs w:val="24"/>
        </w:rPr>
        <w:t>and genetics. Cherry (2020) puts forward the idea of ‘trait theory’</w:t>
      </w:r>
      <w:r w:rsidR="003672D2">
        <w:rPr>
          <w:rFonts w:ascii="Arial" w:hAnsi="Arial" w:cs="Arial"/>
          <w:sz w:val="24"/>
          <w:szCs w:val="24"/>
        </w:rPr>
        <w:t>,</w:t>
      </w:r>
      <w:r w:rsidRPr="006B44EC">
        <w:rPr>
          <w:rFonts w:ascii="Arial" w:hAnsi="Arial" w:cs="Arial"/>
          <w:sz w:val="24"/>
          <w:szCs w:val="24"/>
        </w:rPr>
        <w:t xml:space="preserve"> where</w:t>
      </w:r>
      <w:r w:rsidR="003672D2">
        <w:rPr>
          <w:rFonts w:ascii="Arial" w:hAnsi="Arial" w:cs="Arial"/>
          <w:sz w:val="24"/>
          <w:szCs w:val="24"/>
        </w:rPr>
        <w:t>in,</w:t>
      </w:r>
      <w:r w:rsidRPr="006B44EC">
        <w:rPr>
          <w:rFonts w:ascii="Arial" w:hAnsi="Arial" w:cs="Arial"/>
          <w:sz w:val="24"/>
          <w:szCs w:val="24"/>
        </w:rPr>
        <w:t xml:space="preserve"> some individuals are born with characteristics that </w:t>
      </w:r>
      <w:r w:rsidR="00DD1E06" w:rsidRPr="006B44EC">
        <w:rPr>
          <w:rFonts w:ascii="Arial" w:hAnsi="Arial" w:cs="Arial"/>
          <w:sz w:val="24"/>
          <w:szCs w:val="24"/>
        </w:rPr>
        <w:t>i</w:t>
      </w:r>
      <w:r w:rsidR="003672D2">
        <w:rPr>
          <w:rFonts w:ascii="Arial" w:hAnsi="Arial" w:cs="Arial"/>
          <w:sz w:val="24"/>
          <w:szCs w:val="24"/>
        </w:rPr>
        <w:t>m</w:t>
      </w:r>
      <w:r w:rsidRPr="006B44EC">
        <w:rPr>
          <w:rFonts w:ascii="Arial" w:hAnsi="Arial" w:cs="Arial"/>
          <w:sz w:val="24"/>
          <w:szCs w:val="24"/>
        </w:rPr>
        <w:t xml:space="preserve">pact </w:t>
      </w:r>
      <w:r w:rsidR="003672D2">
        <w:rPr>
          <w:rFonts w:ascii="Arial" w:hAnsi="Arial" w:cs="Arial"/>
          <w:sz w:val="24"/>
          <w:szCs w:val="24"/>
        </w:rPr>
        <w:t>up</w:t>
      </w:r>
      <w:r w:rsidRPr="006B44EC">
        <w:rPr>
          <w:rFonts w:ascii="Arial" w:hAnsi="Arial" w:cs="Arial"/>
          <w:sz w:val="24"/>
          <w:szCs w:val="24"/>
        </w:rPr>
        <w:t>on their intellectual capabilities and personalities. Further support of this is put forward by Grisso (1997)</w:t>
      </w:r>
      <w:r w:rsidR="003672D2">
        <w:rPr>
          <w:rFonts w:ascii="Arial" w:hAnsi="Arial" w:cs="Arial"/>
          <w:sz w:val="24"/>
          <w:szCs w:val="24"/>
        </w:rPr>
        <w:t>,</w:t>
      </w:r>
      <w:r w:rsidRPr="006B44EC">
        <w:rPr>
          <w:rFonts w:ascii="Arial" w:hAnsi="Arial" w:cs="Arial"/>
          <w:sz w:val="24"/>
          <w:szCs w:val="24"/>
        </w:rPr>
        <w:t xml:space="preserve"> </w:t>
      </w:r>
      <w:r w:rsidR="005B2663">
        <w:rPr>
          <w:rFonts w:ascii="Arial" w:hAnsi="Arial" w:cs="Arial"/>
          <w:sz w:val="24"/>
          <w:szCs w:val="24"/>
        </w:rPr>
        <w:t xml:space="preserve">who conducted </w:t>
      </w:r>
      <w:r w:rsidRPr="006B44EC">
        <w:rPr>
          <w:rFonts w:ascii="Arial" w:hAnsi="Arial" w:cs="Arial"/>
          <w:sz w:val="24"/>
          <w:szCs w:val="24"/>
        </w:rPr>
        <w:t xml:space="preserve">a study highlighting whether children aged </w:t>
      </w:r>
      <w:r w:rsidR="003672D2">
        <w:rPr>
          <w:rFonts w:ascii="Arial" w:hAnsi="Arial" w:cs="Arial"/>
          <w:sz w:val="24"/>
          <w:szCs w:val="24"/>
        </w:rPr>
        <w:t xml:space="preserve">between </w:t>
      </w:r>
      <w:r w:rsidRPr="006B44EC">
        <w:rPr>
          <w:rFonts w:ascii="Arial" w:hAnsi="Arial" w:cs="Arial"/>
          <w:sz w:val="24"/>
          <w:szCs w:val="24"/>
        </w:rPr>
        <w:t>10</w:t>
      </w:r>
      <w:r w:rsidR="003672D2">
        <w:rPr>
          <w:rFonts w:ascii="Arial" w:hAnsi="Arial" w:cs="Arial"/>
          <w:sz w:val="24"/>
          <w:szCs w:val="24"/>
        </w:rPr>
        <w:t xml:space="preserve"> and 1</w:t>
      </w:r>
      <w:r w:rsidRPr="006B44EC">
        <w:rPr>
          <w:rFonts w:ascii="Arial" w:hAnsi="Arial" w:cs="Arial"/>
          <w:sz w:val="24"/>
          <w:szCs w:val="24"/>
        </w:rPr>
        <w:t>7 understood the legalities of court. He found that children under the age of 15 years old have a poorer understanding of the legalities involved in trials</w:t>
      </w:r>
      <w:r w:rsidR="003672D2">
        <w:rPr>
          <w:rFonts w:ascii="Arial" w:hAnsi="Arial" w:cs="Arial"/>
          <w:sz w:val="24"/>
          <w:szCs w:val="24"/>
        </w:rPr>
        <w:t>,</w:t>
      </w:r>
      <w:r w:rsidRPr="006B44EC">
        <w:rPr>
          <w:rFonts w:ascii="Arial" w:hAnsi="Arial" w:cs="Arial"/>
          <w:sz w:val="24"/>
          <w:szCs w:val="24"/>
        </w:rPr>
        <w:t xml:space="preserve"> putting them at a great disadvantage (Grisso,1997). However, children aged 15 and over were more likely to match adult understanding and were much more capable of comprehending the process of court (Grisso, 1997). Grisso </w:t>
      </w:r>
      <w:r w:rsidR="00A310CC">
        <w:rPr>
          <w:rFonts w:ascii="Arial" w:hAnsi="Arial" w:cs="Arial"/>
          <w:sz w:val="24"/>
          <w:szCs w:val="24"/>
        </w:rPr>
        <w:t>(</w:t>
      </w:r>
      <w:r w:rsidRPr="006B44EC">
        <w:rPr>
          <w:rFonts w:ascii="Arial" w:hAnsi="Arial" w:cs="Arial"/>
          <w:sz w:val="24"/>
          <w:szCs w:val="24"/>
        </w:rPr>
        <w:t>1997</w:t>
      </w:r>
      <w:r w:rsidR="00A310CC">
        <w:rPr>
          <w:rFonts w:ascii="Arial" w:hAnsi="Arial" w:cs="Arial"/>
          <w:sz w:val="24"/>
          <w:szCs w:val="24"/>
        </w:rPr>
        <w:t>)</w:t>
      </w:r>
      <w:r w:rsidRPr="006B44EC">
        <w:rPr>
          <w:rFonts w:ascii="Arial" w:hAnsi="Arial" w:cs="Arial"/>
          <w:sz w:val="24"/>
          <w:szCs w:val="24"/>
        </w:rPr>
        <w:t>, argues that the minimum age of legal responsibility should be raised to a minimum of 15</w:t>
      </w:r>
      <w:r w:rsidR="003672D2">
        <w:rPr>
          <w:rFonts w:ascii="Arial" w:hAnsi="Arial" w:cs="Arial"/>
          <w:sz w:val="24"/>
          <w:szCs w:val="24"/>
        </w:rPr>
        <w:t xml:space="preserve"> years old,</w:t>
      </w:r>
      <w:r w:rsidRPr="006B44EC">
        <w:rPr>
          <w:rFonts w:ascii="Arial" w:hAnsi="Arial" w:cs="Arial"/>
          <w:sz w:val="24"/>
          <w:szCs w:val="24"/>
        </w:rPr>
        <w:t xml:space="preserve"> as many children under that age do not have the intellectual capabilities to understand crime.</w:t>
      </w:r>
      <w:r w:rsidR="005B2663" w:rsidRPr="005B2663">
        <w:t xml:space="preserve"> </w:t>
      </w:r>
      <w:r w:rsidR="00ED6BC4">
        <w:rPr>
          <w:rFonts w:ascii="Arial" w:hAnsi="Arial" w:cs="Arial"/>
          <w:sz w:val="24"/>
          <w:szCs w:val="24"/>
        </w:rPr>
        <w:t xml:space="preserve">Further evidence of this point is </w:t>
      </w:r>
      <w:r w:rsidR="00777650">
        <w:rPr>
          <w:rFonts w:ascii="Arial" w:hAnsi="Arial" w:cs="Arial"/>
          <w:sz w:val="24"/>
          <w:szCs w:val="24"/>
        </w:rPr>
        <w:t>demonstrated</w:t>
      </w:r>
      <w:r w:rsidR="00ED6BC4">
        <w:rPr>
          <w:rFonts w:ascii="Arial" w:hAnsi="Arial" w:cs="Arial"/>
          <w:sz w:val="24"/>
          <w:szCs w:val="24"/>
        </w:rPr>
        <w:t xml:space="preserve"> in the work of Piaget (1935)</w:t>
      </w:r>
      <w:r w:rsidR="003672D2">
        <w:rPr>
          <w:rFonts w:ascii="Arial" w:hAnsi="Arial" w:cs="Arial"/>
          <w:sz w:val="24"/>
          <w:szCs w:val="24"/>
        </w:rPr>
        <w:t>,</w:t>
      </w:r>
      <w:r w:rsidR="00ED6BC4">
        <w:rPr>
          <w:rFonts w:ascii="Arial" w:hAnsi="Arial" w:cs="Arial"/>
          <w:sz w:val="24"/>
          <w:szCs w:val="24"/>
        </w:rPr>
        <w:t xml:space="preserve"> who state</w:t>
      </w:r>
      <w:r w:rsidR="003672D2">
        <w:rPr>
          <w:rFonts w:ascii="Arial" w:hAnsi="Arial" w:cs="Arial"/>
          <w:sz w:val="24"/>
          <w:szCs w:val="24"/>
        </w:rPr>
        <w:t>s</w:t>
      </w:r>
      <w:r w:rsidR="00ED6BC4">
        <w:rPr>
          <w:rFonts w:ascii="Arial" w:hAnsi="Arial" w:cs="Arial"/>
          <w:sz w:val="24"/>
          <w:szCs w:val="24"/>
        </w:rPr>
        <w:t xml:space="preserve"> that t</w:t>
      </w:r>
      <w:r w:rsidR="00ED6BC4" w:rsidRPr="00ED6BC4">
        <w:rPr>
          <w:rFonts w:ascii="Arial" w:hAnsi="Arial" w:cs="Arial"/>
          <w:sz w:val="24"/>
          <w:szCs w:val="24"/>
        </w:rPr>
        <w:t xml:space="preserve">here is a grey area surrounding whether a child can be morally </w:t>
      </w:r>
      <w:r w:rsidR="003672D2">
        <w:rPr>
          <w:rFonts w:ascii="Arial" w:hAnsi="Arial" w:cs="Arial"/>
          <w:sz w:val="24"/>
          <w:szCs w:val="24"/>
        </w:rPr>
        <w:t xml:space="preserve">and </w:t>
      </w:r>
      <w:r w:rsidR="00ED6BC4" w:rsidRPr="00ED6BC4">
        <w:rPr>
          <w:rFonts w:ascii="Arial" w:hAnsi="Arial" w:cs="Arial"/>
          <w:sz w:val="24"/>
          <w:szCs w:val="24"/>
        </w:rPr>
        <w:t>intellectual</w:t>
      </w:r>
      <w:r w:rsidR="003672D2">
        <w:rPr>
          <w:rFonts w:ascii="Arial" w:hAnsi="Arial" w:cs="Arial"/>
          <w:sz w:val="24"/>
          <w:szCs w:val="24"/>
        </w:rPr>
        <w:t>ly</w:t>
      </w:r>
      <w:r w:rsidR="00ED6BC4" w:rsidRPr="00ED6BC4">
        <w:rPr>
          <w:rFonts w:ascii="Arial" w:hAnsi="Arial" w:cs="Arial"/>
          <w:sz w:val="24"/>
          <w:szCs w:val="24"/>
        </w:rPr>
        <w:t xml:space="preserve"> equal to an adult (Piaget, 1935)</w:t>
      </w:r>
      <w:r w:rsidR="003672D2">
        <w:rPr>
          <w:rFonts w:ascii="Arial" w:hAnsi="Arial" w:cs="Arial"/>
          <w:sz w:val="24"/>
          <w:szCs w:val="24"/>
        </w:rPr>
        <w:t>.</w:t>
      </w:r>
      <w:r w:rsidR="00ED6BC4" w:rsidRPr="00ED6BC4">
        <w:rPr>
          <w:rFonts w:ascii="Arial" w:hAnsi="Arial" w:cs="Arial"/>
          <w:sz w:val="24"/>
          <w:szCs w:val="24"/>
        </w:rPr>
        <w:t xml:space="preserve"> Piaget (1935) showcases his ‘moral judgement of a child theory’</w:t>
      </w:r>
      <w:r w:rsidR="003672D2">
        <w:rPr>
          <w:rFonts w:ascii="Arial" w:hAnsi="Arial" w:cs="Arial"/>
          <w:sz w:val="24"/>
          <w:szCs w:val="24"/>
        </w:rPr>
        <w:t>,</w:t>
      </w:r>
      <w:r w:rsidR="00ED6BC4" w:rsidRPr="00ED6BC4">
        <w:rPr>
          <w:rFonts w:ascii="Arial" w:hAnsi="Arial" w:cs="Arial"/>
          <w:sz w:val="24"/>
          <w:szCs w:val="24"/>
        </w:rPr>
        <w:t xml:space="preserve"> </w:t>
      </w:r>
      <w:r w:rsidR="003672D2">
        <w:rPr>
          <w:rFonts w:ascii="Arial" w:hAnsi="Arial" w:cs="Arial"/>
          <w:sz w:val="24"/>
          <w:szCs w:val="24"/>
        </w:rPr>
        <w:t>wherein, he</w:t>
      </w:r>
      <w:r w:rsidR="00ED6BC4" w:rsidRPr="00ED6BC4">
        <w:rPr>
          <w:rFonts w:ascii="Arial" w:hAnsi="Arial" w:cs="Arial"/>
          <w:sz w:val="24"/>
          <w:szCs w:val="24"/>
        </w:rPr>
        <w:t xml:space="preserve"> </w:t>
      </w:r>
      <w:r w:rsidR="003672D2">
        <w:rPr>
          <w:rFonts w:ascii="Arial" w:hAnsi="Arial" w:cs="Arial"/>
          <w:sz w:val="24"/>
          <w:szCs w:val="24"/>
        </w:rPr>
        <w:t xml:space="preserve">studied </w:t>
      </w:r>
      <w:r w:rsidR="00ED6BC4" w:rsidRPr="00ED6BC4">
        <w:rPr>
          <w:rFonts w:ascii="Arial" w:hAnsi="Arial" w:cs="Arial"/>
          <w:sz w:val="24"/>
          <w:szCs w:val="24"/>
        </w:rPr>
        <w:t xml:space="preserve">whether children were able to respect and abide by rules within society. In order to test this, he introduced several children to take part in games such as ‘hide and seek.’ The tester observed the children playing the game and </w:t>
      </w:r>
      <w:r w:rsidR="00777650" w:rsidRPr="00ED6BC4">
        <w:rPr>
          <w:rFonts w:ascii="Arial" w:hAnsi="Arial" w:cs="Arial"/>
          <w:sz w:val="24"/>
          <w:szCs w:val="24"/>
        </w:rPr>
        <w:t>wanted</w:t>
      </w:r>
      <w:r w:rsidR="00ED6BC4" w:rsidRPr="00ED6BC4">
        <w:rPr>
          <w:rFonts w:ascii="Arial" w:hAnsi="Arial" w:cs="Arial"/>
          <w:sz w:val="24"/>
          <w:szCs w:val="24"/>
        </w:rPr>
        <w:t xml:space="preserve"> to see how the children would interpret the rules. Findings from the experiments highlight that</w:t>
      </w:r>
      <w:r w:rsidR="003672D2">
        <w:rPr>
          <w:rFonts w:ascii="Arial" w:hAnsi="Arial" w:cs="Arial"/>
          <w:sz w:val="24"/>
          <w:szCs w:val="24"/>
        </w:rPr>
        <w:t xml:space="preserve">, </w:t>
      </w:r>
      <w:r w:rsidR="00ED6BC4" w:rsidRPr="00ED6BC4">
        <w:rPr>
          <w:rFonts w:ascii="Arial" w:hAnsi="Arial" w:cs="Arial"/>
          <w:sz w:val="24"/>
          <w:szCs w:val="24"/>
        </w:rPr>
        <w:t xml:space="preserve">although children have a moral compass, they do not absorb information and have the same level of maturity as an </w:t>
      </w:r>
      <w:r w:rsidR="00777650" w:rsidRPr="00ED6BC4">
        <w:rPr>
          <w:rFonts w:ascii="Arial" w:hAnsi="Arial" w:cs="Arial"/>
          <w:sz w:val="24"/>
          <w:szCs w:val="24"/>
        </w:rPr>
        <w:t>adult.</w:t>
      </w:r>
      <w:r w:rsidR="00777650">
        <w:rPr>
          <w:rFonts w:ascii="Arial" w:hAnsi="Arial" w:cs="Arial"/>
          <w:sz w:val="24"/>
          <w:szCs w:val="24"/>
        </w:rPr>
        <w:t xml:space="preserve"> </w:t>
      </w:r>
    </w:p>
    <w:p w14:paraId="6757393C" w14:textId="58AC3246" w:rsidR="005B2663" w:rsidRPr="0014465D" w:rsidRDefault="00777650" w:rsidP="005B2663">
      <w:pPr>
        <w:rPr>
          <w:rFonts w:ascii="Arial" w:hAnsi="Arial" w:cs="Arial"/>
          <w:sz w:val="24"/>
          <w:szCs w:val="24"/>
        </w:rPr>
      </w:pPr>
      <w:r>
        <w:rPr>
          <w:rFonts w:ascii="Arial" w:hAnsi="Arial" w:cs="Arial"/>
          <w:sz w:val="24"/>
          <w:szCs w:val="24"/>
        </w:rPr>
        <w:t>Maguire</w:t>
      </w:r>
      <w:r w:rsidR="0014465D">
        <w:rPr>
          <w:rFonts w:ascii="Arial" w:hAnsi="Arial" w:cs="Arial"/>
          <w:sz w:val="24"/>
          <w:szCs w:val="24"/>
        </w:rPr>
        <w:t xml:space="preserve"> (2018) states that</w:t>
      </w:r>
      <w:r w:rsidR="003672D2">
        <w:rPr>
          <w:rFonts w:ascii="Arial" w:hAnsi="Arial" w:cs="Arial"/>
          <w:sz w:val="24"/>
          <w:szCs w:val="24"/>
        </w:rPr>
        <w:t>,</w:t>
      </w:r>
      <w:r w:rsidR="0014465D">
        <w:rPr>
          <w:rFonts w:ascii="Arial" w:hAnsi="Arial" w:cs="Arial"/>
          <w:sz w:val="24"/>
          <w:szCs w:val="24"/>
        </w:rPr>
        <w:t xml:space="preserve"> in order to overcome th</w:t>
      </w:r>
      <w:r w:rsidR="003672D2">
        <w:rPr>
          <w:rFonts w:ascii="Arial" w:hAnsi="Arial" w:cs="Arial"/>
          <w:sz w:val="24"/>
          <w:szCs w:val="24"/>
        </w:rPr>
        <w:t>ese</w:t>
      </w:r>
      <w:r w:rsidR="0014465D">
        <w:rPr>
          <w:rFonts w:ascii="Arial" w:hAnsi="Arial" w:cs="Arial"/>
          <w:sz w:val="24"/>
          <w:szCs w:val="24"/>
        </w:rPr>
        <w:t xml:space="preserve"> issue</w:t>
      </w:r>
      <w:r w:rsidR="003672D2">
        <w:rPr>
          <w:rFonts w:ascii="Arial" w:hAnsi="Arial" w:cs="Arial"/>
          <w:sz w:val="24"/>
          <w:szCs w:val="24"/>
        </w:rPr>
        <w:t xml:space="preserve">s, </w:t>
      </w:r>
      <w:r w:rsidR="0014465D">
        <w:rPr>
          <w:rFonts w:ascii="Arial" w:hAnsi="Arial" w:cs="Arial"/>
          <w:sz w:val="24"/>
          <w:szCs w:val="24"/>
        </w:rPr>
        <w:t xml:space="preserve">the MACR </w:t>
      </w:r>
      <w:r w:rsidR="003672D2">
        <w:rPr>
          <w:rFonts w:ascii="Arial" w:hAnsi="Arial" w:cs="Arial"/>
          <w:sz w:val="24"/>
          <w:szCs w:val="24"/>
        </w:rPr>
        <w:t xml:space="preserve">should be kept </w:t>
      </w:r>
      <w:r w:rsidR="0014465D">
        <w:rPr>
          <w:rFonts w:ascii="Arial" w:hAnsi="Arial" w:cs="Arial"/>
          <w:sz w:val="24"/>
          <w:szCs w:val="24"/>
        </w:rPr>
        <w:t>at the same level</w:t>
      </w:r>
      <w:r w:rsidR="003672D2">
        <w:rPr>
          <w:rFonts w:ascii="Arial" w:hAnsi="Arial" w:cs="Arial"/>
          <w:sz w:val="24"/>
          <w:szCs w:val="24"/>
        </w:rPr>
        <w:t>.</w:t>
      </w:r>
      <w:r w:rsidR="0014465D">
        <w:rPr>
          <w:rFonts w:ascii="Arial" w:hAnsi="Arial" w:cs="Arial"/>
          <w:sz w:val="24"/>
          <w:szCs w:val="24"/>
        </w:rPr>
        <w:t xml:space="preserve"> </w:t>
      </w:r>
      <w:r w:rsidR="003672D2">
        <w:rPr>
          <w:rFonts w:ascii="Arial" w:hAnsi="Arial" w:cs="Arial"/>
          <w:sz w:val="24"/>
          <w:szCs w:val="24"/>
        </w:rPr>
        <w:t>Additionally,</w:t>
      </w:r>
      <w:r w:rsidR="0014465D">
        <w:rPr>
          <w:rFonts w:ascii="Arial" w:hAnsi="Arial" w:cs="Arial"/>
          <w:sz w:val="24"/>
          <w:szCs w:val="24"/>
        </w:rPr>
        <w:t xml:space="preserve"> a new version of the doli incapax </w:t>
      </w:r>
      <w:r w:rsidR="003672D2">
        <w:rPr>
          <w:rFonts w:ascii="Arial" w:hAnsi="Arial" w:cs="Arial"/>
          <w:sz w:val="24"/>
          <w:szCs w:val="24"/>
        </w:rPr>
        <w:t xml:space="preserve">should be reintroduced </w:t>
      </w:r>
      <w:r w:rsidR="0014465D">
        <w:rPr>
          <w:rFonts w:ascii="Arial" w:hAnsi="Arial" w:cs="Arial"/>
          <w:sz w:val="24"/>
          <w:szCs w:val="24"/>
        </w:rPr>
        <w:t xml:space="preserve">to ensure </w:t>
      </w:r>
      <w:r w:rsidR="003672D2">
        <w:rPr>
          <w:rFonts w:ascii="Arial" w:hAnsi="Arial" w:cs="Arial"/>
          <w:sz w:val="24"/>
          <w:szCs w:val="24"/>
        </w:rPr>
        <w:t xml:space="preserve">that </w:t>
      </w:r>
      <w:r w:rsidR="0014465D">
        <w:rPr>
          <w:rFonts w:ascii="Arial" w:hAnsi="Arial" w:cs="Arial"/>
          <w:sz w:val="24"/>
          <w:szCs w:val="24"/>
        </w:rPr>
        <w:t>a child is protected</w:t>
      </w:r>
      <w:r w:rsidR="003672D2">
        <w:rPr>
          <w:rFonts w:ascii="Arial" w:hAnsi="Arial" w:cs="Arial"/>
          <w:sz w:val="24"/>
          <w:szCs w:val="24"/>
        </w:rPr>
        <w:t>,</w:t>
      </w:r>
      <w:r w:rsidR="0014465D">
        <w:rPr>
          <w:rFonts w:ascii="Arial" w:hAnsi="Arial" w:cs="Arial"/>
          <w:sz w:val="24"/>
          <w:szCs w:val="24"/>
        </w:rPr>
        <w:t xml:space="preserve"> </w:t>
      </w:r>
      <w:r w:rsidR="003672D2">
        <w:rPr>
          <w:rFonts w:ascii="Arial" w:hAnsi="Arial" w:cs="Arial"/>
          <w:sz w:val="24"/>
          <w:szCs w:val="24"/>
        </w:rPr>
        <w:t>should</w:t>
      </w:r>
      <w:r w:rsidR="0014465D">
        <w:rPr>
          <w:rFonts w:ascii="Arial" w:hAnsi="Arial" w:cs="Arial"/>
          <w:sz w:val="24"/>
          <w:szCs w:val="24"/>
        </w:rPr>
        <w:t xml:space="preserve"> they </w:t>
      </w:r>
      <w:r w:rsidR="003672D2">
        <w:rPr>
          <w:rFonts w:ascii="Arial" w:hAnsi="Arial" w:cs="Arial"/>
          <w:sz w:val="24"/>
          <w:szCs w:val="24"/>
        </w:rPr>
        <w:t xml:space="preserve">be </w:t>
      </w:r>
      <w:r w:rsidR="0014465D">
        <w:rPr>
          <w:rFonts w:ascii="Arial" w:hAnsi="Arial" w:cs="Arial"/>
          <w:sz w:val="24"/>
          <w:szCs w:val="24"/>
        </w:rPr>
        <w:t xml:space="preserve">deemed </w:t>
      </w:r>
      <w:r w:rsidR="003672D2">
        <w:rPr>
          <w:rFonts w:ascii="Arial" w:hAnsi="Arial" w:cs="Arial"/>
          <w:sz w:val="24"/>
          <w:szCs w:val="24"/>
        </w:rPr>
        <w:t>as</w:t>
      </w:r>
      <w:r w:rsidR="0014465D">
        <w:rPr>
          <w:rFonts w:ascii="Arial" w:hAnsi="Arial" w:cs="Arial"/>
          <w:sz w:val="24"/>
          <w:szCs w:val="24"/>
        </w:rPr>
        <w:t xml:space="preserve"> mentally unable to process the crime </w:t>
      </w:r>
      <w:r w:rsidR="003672D2">
        <w:rPr>
          <w:rFonts w:ascii="Arial" w:hAnsi="Arial" w:cs="Arial"/>
          <w:sz w:val="24"/>
          <w:szCs w:val="24"/>
        </w:rPr>
        <w:t xml:space="preserve">that </w:t>
      </w:r>
      <w:r w:rsidR="0014465D">
        <w:rPr>
          <w:rFonts w:ascii="Arial" w:hAnsi="Arial" w:cs="Arial"/>
          <w:sz w:val="24"/>
          <w:szCs w:val="24"/>
        </w:rPr>
        <w:t>they have committed.</w:t>
      </w:r>
    </w:p>
    <w:p w14:paraId="470697B5" w14:textId="28C2D7E1" w:rsidR="000731A5" w:rsidRDefault="005B2663" w:rsidP="006B44EC">
      <w:pPr>
        <w:rPr>
          <w:rFonts w:ascii="Arial" w:hAnsi="Arial" w:cs="Arial"/>
          <w:sz w:val="24"/>
          <w:szCs w:val="24"/>
        </w:rPr>
      </w:pPr>
      <w:r w:rsidRPr="005B2663">
        <w:rPr>
          <w:rFonts w:ascii="Arial" w:hAnsi="Arial" w:cs="Arial"/>
          <w:sz w:val="24"/>
          <w:szCs w:val="24"/>
        </w:rPr>
        <w:t>Mcdiarmid (2013) argues that children who commit adult</w:t>
      </w:r>
      <w:r w:rsidR="00DA3507">
        <w:rPr>
          <w:rFonts w:ascii="Arial" w:hAnsi="Arial" w:cs="Arial"/>
          <w:sz w:val="24"/>
          <w:szCs w:val="24"/>
        </w:rPr>
        <w:t>-</w:t>
      </w:r>
      <w:r w:rsidRPr="005B2663">
        <w:rPr>
          <w:rFonts w:ascii="Arial" w:hAnsi="Arial" w:cs="Arial"/>
          <w:sz w:val="24"/>
          <w:szCs w:val="24"/>
        </w:rPr>
        <w:t xml:space="preserve">like crimes should be tried </w:t>
      </w:r>
      <w:r w:rsidR="00DA3507">
        <w:rPr>
          <w:rFonts w:ascii="Arial" w:hAnsi="Arial" w:cs="Arial"/>
          <w:sz w:val="24"/>
          <w:szCs w:val="24"/>
        </w:rPr>
        <w:t>as</w:t>
      </w:r>
      <w:r w:rsidRPr="005B2663">
        <w:rPr>
          <w:rFonts w:ascii="Arial" w:hAnsi="Arial" w:cs="Arial"/>
          <w:sz w:val="24"/>
          <w:szCs w:val="24"/>
        </w:rPr>
        <w:t xml:space="preserve"> an adult </w:t>
      </w:r>
      <w:r w:rsidR="00DA3507">
        <w:rPr>
          <w:rFonts w:ascii="Arial" w:hAnsi="Arial" w:cs="Arial"/>
          <w:sz w:val="24"/>
          <w:szCs w:val="24"/>
        </w:rPr>
        <w:t>regardless of their age</w:t>
      </w:r>
      <w:r w:rsidRPr="005B2663">
        <w:rPr>
          <w:rFonts w:ascii="Arial" w:hAnsi="Arial" w:cs="Arial"/>
          <w:sz w:val="24"/>
          <w:szCs w:val="24"/>
        </w:rPr>
        <w:t>, with the possibility of the UK introducing no legal MACR.</w:t>
      </w:r>
      <w:r w:rsidR="00DA3507">
        <w:rPr>
          <w:rFonts w:ascii="Arial" w:hAnsi="Arial" w:cs="Arial"/>
          <w:sz w:val="24"/>
          <w:szCs w:val="24"/>
        </w:rPr>
        <w:t xml:space="preserve"> </w:t>
      </w:r>
      <w:r w:rsidR="00125637">
        <w:rPr>
          <w:rFonts w:ascii="Arial" w:hAnsi="Arial" w:cs="Arial"/>
          <w:sz w:val="24"/>
          <w:szCs w:val="24"/>
        </w:rPr>
        <w:t>In support of this</w:t>
      </w:r>
      <w:r w:rsidR="00B70A48">
        <w:rPr>
          <w:rFonts w:ascii="Arial" w:hAnsi="Arial" w:cs="Arial"/>
          <w:sz w:val="24"/>
          <w:szCs w:val="24"/>
        </w:rPr>
        <w:t>,</w:t>
      </w:r>
      <w:r w:rsidR="00125637">
        <w:rPr>
          <w:rFonts w:ascii="Arial" w:hAnsi="Arial" w:cs="Arial"/>
          <w:sz w:val="24"/>
          <w:szCs w:val="24"/>
        </w:rPr>
        <w:t xml:space="preserve"> Mcfarlane (2010) looks at a case involving</w:t>
      </w:r>
      <w:r w:rsidR="00B70A48">
        <w:rPr>
          <w:rFonts w:ascii="Arial" w:hAnsi="Arial" w:cs="Arial"/>
          <w:sz w:val="24"/>
          <w:szCs w:val="24"/>
        </w:rPr>
        <w:t xml:space="preserve"> two boys aged ten and eleven </w:t>
      </w:r>
      <w:r w:rsidR="00125637">
        <w:rPr>
          <w:rFonts w:ascii="Arial" w:hAnsi="Arial" w:cs="Arial"/>
          <w:sz w:val="24"/>
          <w:szCs w:val="24"/>
        </w:rPr>
        <w:t xml:space="preserve">attempting to rape an </w:t>
      </w:r>
      <w:r w:rsidR="00B70A48">
        <w:rPr>
          <w:rFonts w:ascii="Arial" w:hAnsi="Arial" w:cs="Arial"/>
          <w:sz w:val="24"/>
          <w:szCs w:val="24"/>
        </w:rPr>
        <w:t>eight-year-old</w:t>
      </w:r>
      <w:r w:rsidR="00125637">
        <w:rPr>
          <w:rFonts w:ascii="Arial" w:hAnsi="Arial" w:cs="Arial"/>
          <w:sz w:val="24"/>
          <w:szCs w:val="24"/>
        </w:rPr>
        <w:t xml:space="preserve"> girl. When the </w:t>
      </w:r>
      <w:r w:rsidR="00255426">
        <w:rPr>
          <w:rFonts w:ascii="Arial" w:hAnsi="Arial" w:cs="Arial"/>
          <w:sz w:val="24"/>
          <w:szCs w:val="24"/>
        </w:rPr>
        <w:t>prosecution</w:t>
      </w:r>
      <w:r w:rsidR="00125637">
        <w:rPr>
          <w:rFonts w:ascii="Arial" w:hAnsi="Arial" w:cs="Arial"/>
          <w:sz w:val="24"/>
          <w:szCs w:val="24"/>
        </w:rPr>
        <w:t xml:space="preserve"> </w:t>
      </w:r>
      <w:r w:rsidR="00B70A48">
        <w:rPr>
          <w:rFonts w:ascii="Arial" w:hAnsi="Arial" w:cs="Arial"/>
          <w:sz w:val="24"/>
          <w:szCs w:val="24"/>
        </w:rPr>
        <w:t xml:space="preserve">investigated </w:t>
      </w:r>
      <w:r w:rsidR="00125637">
        <w:rPr>
          <w:rFonts w:ascii="Arial" w:hAnsi="Arial" w:cs="Arial"/>
          <w:sz w:val="24"/>
          <w:szCs w:val="24"/>
        </w:rPr>
        <w:t>the case</w:t>
      </w:r>
      <w:r w:rsidR="00B70A48">
        <w:rPr>
          <w:rFonts w:ascii="Arial" w:hAnsi="Arial" w:cs="Arial"/>
          <w:sz w:val="24"/>
          <w:szCs w:val="24"/>
        </w:rPr>
        <w:t>,</w:t>
      </w:r>
      <w:r w:rsidR="00125637">
        <w:rPr>
          <w:rFonts w:ascii="Arial" w:hAnsi="Arial" w:cs="Arial"/>
          <w:sz w:val="24"/>
          <w:szCs w:val="24"/>
        </w:rPr>
        <w:t xml:space="preserve"> it was discovered that the girl</w:t>
      </w:r>
      <w:r w:rsidR="00B70A48">
        <w:rPr>
          <w:rFonts w:ascii="Arial" w:hAnsi="Arial" w:cs="Arial"/>
          <w:sz w:val="24"/>
          <w:szCs w:val="24"/>
        </w:rPr>
        <w:t>’</w:t>
      </w:r>
      <w:r w:rsidR="00125637">
        <w:rPr>
          <w:rFonts w:ascii="Arial" w:hAnsi="Arial" w:cs="Arial"/>
          <w:sz w:val="24"/>
          <w:szCs w:val="24"/>
        </w:rPr>
        <w:t>s interviews and statements were inconsistent</w:t>
      </w:r>
      <w:r w:rsidR="00B70A48">
        <w:rPr>
          <w:rFonts w:ascii="Arial" w:hAnsi="Arial" w:cs="Arial"/>
          <w:sz w:val="24"/>
          <w:szCs w:val="24"/>
        </w:rPr>
        <w:t>.</w:t>
      </w:r>
      <w:r w:rsidR="00125637">
        <w:rPr>
          <w:rFonts w:ascii="Arial" w:hAnsi="Arial" w:cs="Arial"/>
          <w:sz w:val="24"/>
          <w:szCs w:val="24"/>
        </w:rPr>
        <w:t xml:space="preserve"> </w:t>
      </w:r>
      <w:r w:rsidR="00B70A48">
        <w:rPr>
          <w:rFonts w:ascii="Arial" w:hAnsi="Arial" w:cs="Arial"/>
          <w:sz w:val="24"/>
          <w:szCs w:val="24"/>
        </w:rPr>
        <w:t>H</w:t>
      </w:r>
      <w:r w:rsidR="00125637">
        <w:rPr>
          <w:rFonts w:ascii="Arial" w:hAnsi="Arial" w:cs="Arial"/>
          <w:sz w:val="24"/>
          <w:szCs w:val="24"/>
        </w:rPr>
        <w:t>owever</w:t>
      </w:r>
      <w:r w:rsidR="00B70A48">
        <w:rPr>
          <w:rFonts w:ascii="Arial" w:hAnsi="Arial" w:cs="Arial"/>
          <w:sz w:val="24"/>
          <w:szCs w:val="24"/>
        </w:rPr>
        <w:t>,</w:t>
      </w:r>
      <w:r w:rsidR="00125637">
        <w:rPr>
          <w:rFonts w:ascii="Arial" w:hAnsi="Arial" w:cs="Arial"/>
          <w:sz w:val="24"/>
          <w:szCs w:val="24"/>
        </w:rPr>
        <w:t xml:space="preserve"> the defence uncovered there was an intention to </w:t>
      </w:r>
      <w:r w:rsidR="00125637">
        <w:rPr>
          <w:rFonts w:ascii="Arial" w:hAnsi="Arial" w:cs="Arial"/>
          <w:sz w:val="24"/>
          <w:szCs w:val="24"/>
        </w:rPr>
        <w:lastRenderedPageBreak/>
        <w:t xml:space="preserve">commit the </w:t>
      </w:r>
      <w:r w:rsidR="00B70A48">
        <w:rPr>
          <w:rFonts w:ascii="Arial" w:hAnsi="Arial" w:cs="Arial"/>
          <w:sz w:val="24"/>
          <w:szCs w:val="24"/>
        </w:rPr>
        <w:t>crime</w:t>
      </w:r>
      <w:r w:rsidR="00125637">
        <w:rPr>
          <w:rFonts w:ascii="Arial" w:hAnsi="Arial" w:cs="Arial"/>
          <w:sz w:val="24"/>
          <w:szCs w:val="24"/>
        </w:rPr>
        <w:t>.</w:t>
      </w:r>
      <w:r w:rsidR="00255426">
        <w:rPr>
          <w:rFonts w:ascii="Arial" w:hAnsi="Arial" w:cs="Arial"/>
          <w:sz w:val="24"/>
          <w:szCs w:val="24"/>
        </w:rPr>
        <w:t xml:space="preserve"> Both boys were </w:t>
      </w:r>
      <w:r w:rsidR="00B70A48">
        <w:rPr>
          <w:rFonts w:ascii="Arial" w:hAnsi="Arial" w:cs="Arial"/>
          <w:sz w:val="24"/>
          <w:szCs w:val="24"/>
        </w:rPr>
        <w:t xml:space="preserve">subsequently </w:t>
      </w:r>
      <w:r w:rsidR="00255426">
        <w:rPr>
          <w:rFonts w:ascii="Arial" w:hAnsi="Arial" w:cs="Arial"/>
          <w:sz w:val="24"/>
          <w:szCs w:val="24"/>
        </w:rPr>
        <w:t>sentenced, indicating that children can be involved in adult</w:t>
      </w:r>
      <w:r w:rsidR="00B70A48">
        <w:rPr>
          <w:rFonts w:ascii="Arial" w:hAnsi="Arial" w:cs="Arial"/>
          <w:sz w:val="24"/>
          <w:szCs w:val="24"/>
        </w:rPr>
        <w:t>-</w:t>
      </w:r>
      <w:r w:rsidR="00255426">
        <w:rPr>
          <w:rFonts w:ascii="Arial" w:hAnsi="Arial" w:cs="Arial"/>
          <w:sz w:val="24"/>
          <w:szCs w:val="24"/>
        </w:rPr>
        <w:t>like crimes</w:t>
      </w:r>
      <w:r w:rsidR="00B70A48">
        <w:rPr>
          <w:rFonts w:ascii="Arial" w:hAnsi="Arial" w:cs="Arial"/>
          <w:sz w:val="24"/>
          <w:szCs w:val="24"/>
        </w:rPr>
        <w:t>, and</w:t>
      </w:r>
      <w:r w:rsidR="00255426">
        <w:rPr>
          <w:rFonts w:ascii="Arial" w:hAnsi="Arial" w:cs="Arial"/>
          <w:sz w:val="24"/>
          <w:szCs w:val="24"/>
        </w:rPr>
        <w:t xml:space="preserve"> therefore should be punished in </w:t>
      </w:r>
      <w:r w:rsidR="00B70A48">
        <w:rPr>
          <w:rFonts w:ascii="Arial" w:hAnsi="Arial" w:cs="Arial"/>
          <w:sz w:val="24"/>
          <w:szCs w:val="24"/>
        </w:rPr>
        <w:t xml:space="preserve">the same </w:t>
      </w:r>
      <w:r w:rsidR="00255426">
        <w:rPr>
          <w:rFonts w:ascii="Arial" w:hAnsi="Arial" w:cs="Arial"/>
          <w:sz w:val="24"/>
          <w:szCs w:val="24"/>
        </w:rPr>
        <w:t>ways</w:t>
      </w:r>
      <w:r w:rsidR="00B70A48">
        <w:rPr>
          <w:rFonts w:ascii="Arial" w:hAnsi="Arial" w:cs="Arial"/>
          <w:sz w:val="24"/>
          <w:szCs w:val="24"/>
        </w:rPr>
        <w:t xml:space="preserve"> that</w:t>
      </w:r>
      <w:r w:rsidR="00255426">
        <w:rPr>
          <w:rFonts w:ascii="Arial" w:hAnsi="Arial" w:cs="Arial"/>
          <w:sz w:val="24"/>
          <w:szCs w:val="24"/>
        </w:rPr>
        <w:t xml:space="preserve"> an adult would</w:t>
      </w:r>
      <w:r w:rsidR="001161E7">
        <w:rPr>
          <w:rFonts w:ascii="Arial" w:hAnsi="Arial" w:cs="Arial"/>
          <w:sz w:val="24"/>
          <w:szCs w:val="24"/>
        </w:rPr>
        <w:t>. Reaves (2001)</w:t>
      </w:r>
      <w:r w:rsidR="00B70A48">
        <w:rPr>
          <w:rFonts w:ascii="Arial" w:hAnsi="Arial" w:cs="Arial"/>
          <w:sz w:val="24"/>
          <w:szCs w:val="24"/>
        </w:rPr>
        <w:t>,</w:t>
      </w:r>
      <w:r w:rsidR="001161E7">
        <w:rPr>
          <w:rFonts w:ascii="Arial" w:hAnsi="Arial" w:cs="Arial"/>
          <w:sz w:val="24"/>
          <w:szCs w:val="24"/>
        </w:rPr>
        <w:t xml:space="preserve"> argues that keeping the MACR at a low </w:t>
      </w:r>
      <w:r w:rsidR="00B70A48">
        <w:rPr>
          <w:rFonts w:ascii="Arial" w:hAnsi="Arial" w:cs="Arial"/>
          <w:sz w:val="24"/>
          <w:szCs w:val="24"/>
        </w:rPr>
        <w:t xml:space="preserve">age </w:t>
      </w:r>
      <w:r w:rsidR="001161E7">
        <w:rPr>
          <w:rFonts w:ascii="Arial" w:hAnsi="Arial" w:cs="Arial"/>
          <w:sz w:val="24"/>
          <w:szCs w:val="24"/>
        </w:rPr>
        <w:t>encourages children to be</w:t>
      </w:r>
      <w:r w:rsidR="00B70A48">
        <w:rPr>
          <w:rFonts w:ascii="Arial" w:hAnsi="Arial" w:cs="Arial"/>
          <w:sz w:val="24"/>
          <w:szCs w:val="24"/>
        </w:rPr>
        <w:t xml:space="preserve"> more</w:t>
      </w:r>
      <w:r w:rsidR="001161E7">
        <w:rPr>
          <w:rFonts w:ascii="Arial" w:hAnsi="Arial" w:cs="Arial"/>
          <w:sz w:val="24"/>
          <w:szCs w:val="24"/>
        </w:rPr>
        <w:t xml:space="preserve"> aware of crimes they commit and be less incline</w:t>
      </w:r>
      <w:r w:rsidR="00B70A48">
        <w:rPr>
          <w:rFonts w:ascii="Arial" w:hAnsi="Arial" w:cs="Arial"/>
          <w:sz w:val="24"/>
          <w:szCs w:val="24"/>
        </w:rPr>
        <w:t>d</w:t>
      </w:r>
      <w:r w:rsidR="001161E7">
        <w:rPr>
          <w:rFonts w:ascii="Arial" w:hAnsi="Arial" w:cs="Arial"/>
          <w:sz w:val="24"/>
          <w:szCs w:val="24"/>
        </w:rPr>
        <w:t xml:space="preserve"> to commit crime in fear of being subjected to harsher sentences.</w:t>
      </w:r>
      <w:r w:rsidR="00C16EC8">
        <w:rPr>
          <w:rFonts w:ascii="Arial" w:hAnsi="Arial" w:cs="Arial"/>
          <w:sz w:val="24"/>
          <w:szCs w:val="24"/>
        </w:rPr>
        <w:t xml:space="preserve"> Further support of this is demonstrated by Kent (2019)</w:t>
      </w:r>
      <w:r w:rsidR="00103F96">
        <w:rPr>
          <w:rFonts w:ascii="Arial" w:hAnsi="Arial" w:cs="Arial"/>
          <w:sz w:val="24"/>
          <w:szCs w:val="24"/>
        </w:rPr>
        <w:t>,</w:t>
      </w:r>
      <w:r w:rsidR="00C16EC8">
        <w:rPr>
          <w:rFonts w:ascii="Arial" w:hAnsi="Arial" w:cs="Arial"/>
          <w:sz w:val="24"/>
          <w:szCs w:val="24"/>
        </w:rPr>
        <w:t xml:space="preserve"> who highlights that since Scotland have changed their MACR to 12 years old</w:t>
      </w:r>
      <w:r w:rsidR="00103F96">
        <w:rPr>
          <w:rFonts w:ascii="Arial" w:hAnsi="Arial" w:cs="Arial"/>
          <w:sz w:val="24"/>
          <w:szCs w:val="24"/>
        </w:rPr>
        <w:t>,</w:t>
      </w:r>
      <w:r w:rsidR="00C16EC8">
        <w:rPr>
          <w:rFonts w:ascii="Arial" w:hAnsi="Arial" w:cs="Arial"/>
          <w:sz w:val="24"/>
          <w:szCs w:val="24"/>
        </w:rPr>
        <w:t xml:space="preserve"> they have seen a higher rate in crime </w:t>
      </w:r>
      <w:r w:rsidR="00103F96">
        <w:rPr>
          <w:rFonts w:ascii="Arial" w:hAnsi="Arial" w:cs="Arial"/>
          <w:sz w:val="24"/>
          <w:szCs w:val="24"/>
        </w:rPr>
        <w:t>in comparison</w:t>
      </w:r>
      <w:r w:rsidR="00C16EC8">
        <w:rPr>
          <w:rFonts w:ascii="Arial" w:hAnsi="Arial" w:cs="Arial"/>
          <w:sz w:val="24"/>
          <w:szCs w:val="24"/>
        </w:rPr>
        <w:t xml:space="preserve"> to Wales and England.</w:t>
      </w:r>
      <w:r w:rsidR="00C0273A">
        <w:rPr>
          <w:rFonts w:ascii="Arial" w:hAnsi="Arial" w:cs="Arial"/>
          <w:sz w:val="24"/>
          <w:szCs w:val="24"/>
        </w:rPr>
        <w:t xml:space="preserve"> Kent (2019) also puts forward the idea that having the minimum age set at 10 years old allows for ‘early intervention’</w:t>
      </w:r>
      <w:r w:rsidR="005C1669">
        <w:rPr>
          <w:rFonts w:ascii="Arial" w:hAnsi="Arial" w:cs="Arial"/>
          <w:sz w:val="24"/>
          <w:szCs w:val="24"/>
        </w:rPr>
        <w:t>,</w:t>
      </w:r>
      <w:r w:rsidR="00C0273A">
        <w:rPr>
          <w:rFonts w:ascii="Arial" w:hAnsi="Arial" w:cs="Arial"/>
          <w:sz w:val="24"/>
          <w:szCs w:val="24"/>
        </w:rPr>
        <w:t xml:space="preserve"> in terms of children being deterred from committing future crimes that may be more se</w:t>
      </w:r>
      <w:r w:rsidR="005C1669">
        <w:rPr>
          <w:rFonts w:ascii="Arial" w:hAnsi="Arial" w:cs="Arial"/>
          <w:sz w:val="24"/>
          <w:szCs w:val="24"/>
        </w:rPr>
        <w:t>vere</w:t>
      </w:r>
      <w:r w:rsidR="00C0273A">
        <w:rPr>
          <w:rFonts w:ascii="Arial" w:hAnsi="Arial" w:cs="Arial"/>
          <w:sz w:val="24"/>
          <w:szCs w:val="24"/>
        </w:rPr>
        <w:t>.</w:t>
      </w:r>
      <w:r w:rsidR="007975B2">
        <w:rPr>
          <w:rFonts w:ascii="Arial" w:hAnsi="Arial" w:cs="Arial"/>
          <w:sz w:val="24"/>
          <w:szCs w:val="24"/>
        </w:rPr>
        <w:t xml:space="preserve"> </w:t>
      </w:r>
    </w:p>
    <w:p w14:paraId="55904A61" w14:textId="1D88C68D" w:rsidR="006B44EC" w:rsidRPr="00CB5E26" w:rsidRDefault="00E453A4" w:rsidP="006B44EC">
      <w:pPr>
        <w:rPr>
          <w:rFonts w:ascii="Arial" w:hAnsi="Arial" w:cs="Arial"/>
          <w:sz w:val="24"/>
          <w:szCs w:val="24"/>
        </w:rPr>
      </w:pPr>
      <w:r w:rsidRPr="005B2663">
        <w:rPr>
          <w:rFonts w:ascii="Arial" w:hAnsi="Arial" w:cs="Arial"/>
          <w:sz w:val="24"/>
          <w:szCs w:val="24"/>
        </w:rPr>
        <w:t>Mcdiarmid</w:t>
      </w:r>
      <w:r w:rsidR="00BD28AA">
        <w:rPr>
          <w:rFonts w:ascii="Arial" w:hAnsi="Arial" w:cs="Arial"/>
          <w:sz w:val="24"/>
          <w:szCs w:val="24"/>
        </w:rPr>
        <w:t xml:space="preserve"> (2013),</w:t>
      </w:r>
      <w:r w:rsidRPr="005B2663">
        <w:rPr>
          <w:rFonts w:ascii="Arial" w:hAnsi="Arial" w:cs="Arial"/>
          <w:sz w:val="24"/>
          <w:szCs w:val="24"/>
        </w:rPr>
        <w:t xml:space="preserve"> argues</w:t>
      </w:r>
      <w:r w:rsidR="005B2663" w:rsidRPr="005B2663">
        <w:rPr>
          <w:rFonts w:ascii="Arial" w:hAnsi="Arial" w:cs="Arial"/>
          <w:sz w:val="24"/>
          <w:szCs w:val="24"/>
        </w:rPr>
        <w:t xml:space="preserve"> that there may be a </w:t>
      </w:r>
      <w:r w:rsidR="00BD28AA">
        <w:rPr>
          <w:rFonts w:ascii="Arial" w:hAnsi="Arial" w:cs="Arial"/>
          <w:sz w:val="24"/>
          <w:szCs w:val="24"/>
        </w:rPr>
        <w:t>superior</w:t>
      </w:r>
      <w:r w:rsidR="005B2663" w:rsidRPr="005B2663">
        <w:rPr>
          <w:rFonts w:ascii="Arial" w:hAnsi="Arial" w:cs="Arial"/>
          <w:sz w:val="24"/>
          <w:szCs w:val="24"/>
        </w:rPr>
        <w:t xml:space="preserve"> </w:t>
      </w:r>
      <w:r w:rsidR="00BD28AA">
        <w:rPr>
          <w:rFonts w:ascii="Arial" w:hAnsi="Arial" w:cs="Arial"/>
          <w:sz w:val="24"/>
          <w:szCs w:val="24"/>
        </w:rPr>
        <w:t xml:space="preserve">alternative </w:t>
      </w:r>
      <w:r w:rsidR="005B2663" w:rsidRPr="005B2663">
        <w:rPr>
          <w:rFonts w:ascii="Arial" w:hAnsi="Arial" w:cs="Arial"/>
          <w:sz w:val="24"/>
          <w:szCs w:val="24"/>
        </w:rPr>
        <w:t xml:space="preserve">solution </w:t>
      </w:r>
      <w:r w:rsidR="00BD28AA">
        <w:rPr>
          <w:rFonts w:ascii="Arial" w:hAnsi="Arial" w:cs="Arial"/>
          <w:sz w:val="24"/>
          <w:szCs w:val="24"/>
        </w:rPr>
        <w:t xml:space="preserve">to </w:t>
      </w:r>
      <w:r w:rsidR="005B2663" w:rsidRPr="005B2663">
        <w:rPr>
          <w:rFonts w:ascii="Arial" w:hAnsi="Arial" w:cs="Arial"/>
          <w:sz w:val="24"/>
          <w:szCs w:val="24"/>
        </w:rPr>
        <w:t>having children tried as adults in court, for example</w:t>
      </w:r>
      <w:r w:rsidR="00BD28AA">
        <w:rPr>
          <w:rFonts w:ascii="Arial" w:hAnsi="Arial" w:cs="Arial"/>
          <w:sz w:val="24"/>
          <w:szCs w:val="24"/>
        </w:rPr>
        <w:t>,</w:t>
      </w:r>
      <w:r w:rsidR="005B2663" w:rsidRPr="005B2663">
        <w:rPr>
          <w:rFonts w:ascii="Arial" w:hAnsi="Arial" w:cs="Arial"/>
          <w:sz w:val="24"/>
          <w:szCs w:val="24"/>
        </w:rPr>
        <w:t xml:space="preserve"> preventative schemes and awareness programmes </w:t>
      </w:r>
      <w:r w:rsidR="00BD28AA">
        <w:rPr>
          <w:rFonts w:ascii="Arial" w:hAnsi="Arial" w:cs="Arial"/>
          <w:sz w:val="24"/>
          <w:szCs w:val="24"/>
        </w:rPr>
        <w:t>within</w:t>
      </w:r>
      <w:r w:rsidR="005B2663" w:rsidRPr="005B2663">
        <w:rPr>
          <w:rFonts w:ascii="Arial" w:hAnsi="Arial" w:cs="Arial"/>
          <w:sz w:val="24"/>
          <w:szCs w:val="24"/>
        </w:rPr>
        <w:t xml:space="preserve"> school</w:t>
      </w:r>
      <w:r w:rsidR="00BD28AA">
        <w:rPr>
          <w:rFonts w:ascii="Arial" w:hAnsi="Arial" w:cs="Arial"/>
          <w:sz w:val="24"/>
          <w:szCs w:val="24"/>
        </w:rPr>
        <w:t>s</w:t>
      </w:r>
      <w:r w:rsidR="005B2663" w:rsidRPr="005B2663">
        <w:rPr>
          <w:rFonts w:ascii="Arial" w:hAnsi="Arial" w:cs="Arial"/>
          <w:sz w:val="24"/>
          <w:szCs w:val="24"/>
        </w:rPr>
        <w:t xml:space="preserve"> to deter crime</w:t>
      </w:r>
      <w:r>
        <w:rPr>
          <w:rFonts w:ascii="Arial" w:hAnsi="Arial" w:cs="Arial"/>
          <w:sz w:val="24"/>
          <w:szCs w:val="24"/>
        </w:rPr>
        <w:t>. In agreement with this</w:t>
      </w:r>
      <w:r w:rsidR="00BD28AA">
        <w:rPr>
          <w:rFonts w:ascii="Arial" w:hAnsi="Arial" w:cs="Arial"/>
          <w:sz w:val="24"/>
          <w:szCs w:val="24"/>
        </w:rPr>
        <w:t>,</w:t>
      </w:r>
      <w:r>
        <w:rPr>
          <w:rFonts w:ascii="Arial" w:hAnsi="Arial" w:cs="Arial"/>
          <w:sz w:val="24"/>
          <w:szCs w:val="24"/>
        </w:rPr>
        <w:t xml:space="preserve"> Gov (2020) highlights preventative schemes to help young offenders, for example, there are ‘youth inclusion’ programmes that cater for children between the ages of 8-17 years old</w:t>
      </w:r>
      <w:r w:rsidR="00302E19">
        <w:rPr>
          <w:rFonts w:ascii="Arial" w:hAnsi="Arial" w:cs="Arial"/>
          <w:sz w:val="24"/>
          <w:szCs w:val="24"/>
        </w:rPr>
        <w:t>. The programme involves a multiagency approach with a mixture of social workers</w:t>
      </w:r>
      <w:r w:rsidR="00944774">
        <w:rPr>
          <w:rFonts w:ascii="Arial" w:hAnsi="Arial" w:cs="Arial"/>
          <w:sz w:val="24"/>
          <w:szCs w:val="24"/>
        </w:rPr>
        <w:t xml:space="preserve">, family members </w:t>
      </w:r>
      <w:r w:rsidR="00302E19">
        <w:rPr>
          <w:rFonts w:ascii="Arial" w:hAnsi="Arial" w:cs="Arial"/>
          <w:sz w:val="24"/>
          <w:szCs w:val="24"/>
        </w:rPr>
        <w:t>and youth workers to provide counselling and mentoring for these children, all with one common goal to prevent crime (Gov,2020)</w:t>
      </w:r>
      <w:r w:rsidR="00944774">
        <w:rPr>
          <w:rFonts w:ascii="Arial" w:hAnsi="Arial" w:cs="Arial"/>
          <w:sz w:val="24"/>
          <w:szCs w:val="24"/>
        </w:rPr>
        <w:t>. In order for children to be eligible for the scheme</w:t>
      </w:r>
      <w:r w:rsidR="00BD28AA">
        <w:rPr>
          <w:rFonts w:ascii="Arial" w:hAnsi="Arial" w:cs="Arial"/>
          <w:sz w:val="24"/>
          <w:szCs w:val="24"/>
        </w:rPr>
        <w:t>,</w:t>
      </w:r>
      <w:r w:rsidR="00944774">
        <w:rPr>
          <w:rFonts w:ascii="Arial" w:hAnsi="Arial" w:cs="Arial"/>
          <w:sz w:val="24"/>
          <w:szCs w:val="24"/>
        </w:rPr>
        <w:t xml:space="preserve"> they have to have an assessment ensuring that the programme is suitable for them, this is done by a </w:t>
      </w:r>
      <w:r w:rsidR="00BD28AA">
        <w:rPr>
          <w:rFonts w:ascii="Arial" w:hAnsi="Arial" w:cs="Arial"/>
          <w:sz w:val="24"/>
          <w:szCs w:val="24"/>
        </w:rPr>
        <w:t>consultant</w:t>
      </w:r>
      <w:r w:rsidR="00944774">
        <w:rPr>
          <w:rFonts w:ascii="Arial" w:hAnsi="Arial" w:cs="Arial"/>
          <w:sz w:val="24"/>
          <w:szCs w:val="24"/>
        </w:rPr>
        <w:t xml:space="preserve"> asking the child questions </w:t>
      </w:r>
      <w:r w:rsidR="00BD28AA">
        <w:rPr>
          <w:rFonts w:ascii="Arial" w:hAnsi="Arial" w:cs="Arial"/>
          <w:sz w:val="24"/>
          <w:szCs w:val="24"/>
        </w:rPr>
        <w:t>regarding</w:t>
      </w:r>
      <w:r w:rsidR="00944774">
        <w:rPr>
          <w:rFonts w:ascii="Arial" w:hAnsi="Arial" w:cs="Arial"/>
          <w:sz w:val="24"/>
          <w:szCs w:val="24"/>
        </w:rPr>
        <w:t xml:space="preserve"> their family and general background (Gov, 2020). According to Gov (2020) these programmes have been a success in terms of deterring crime.</w:t>
      </w:r>
    </w:p>
    <w:p w14:paraId="10F1CD67" w14:textId="4D4A608A" w:rsidR="006B44EC" w:rsidRPr="00CB5E26" w:rsidRDefault="00B16D0D" w:rsidP="006B44EC">
      <w:pPr>
        <w:rPr>
          <w:rFonts w:ascii="Arial" w:hAnsi="Arial" w:cs="Arial"/>
          <w:sz w:val="24"/>
          <w:szCs w:val="24"/>
        </w:rPr>
      </w:pPr>
      <w:r w:rsidRPr="00CB5E26">
        <w:rPr>
          <w:rFonts w:ascii="Arial" w:hAnsi="Arial" w:cs="Arial"/>
          <w:sz w:val="24"/>
          <w:szCs w:val="24"/>
        </w:rPr>
        <w:t>In conclusion, research has s</w:t>
      </w:r>
      <w:r w:rsidR="00BD28AA">
        <w:rPr>
          <w:rFonts w:ascii="Arial" w:hAnsi="Arial" w:cs="Arial"/>
          <w:sz w:val="24"/>
          <w:szCs w:val="24"/>
        </w:rPr>
        <w:t>hown</w:t>
      </w:r>
      <w:r w:rsidRPr="00CB5E26">
        <w:rPr>
          <w:rFonts w:ascii="Arial" w:hAnsi="Arial" w:cs="Arial"/>
          <w:sz w:val="24"/>
          <w:szCs w:val="24"/>
        </w:rPr>
        <w:t xml:space="preserve"> the overall consensus is that </w:t>
      </w:r>
      <w:r w:rsidR="00BD28AA">
        <w:rPr>
          <w:rFonts w:ascii="Arial" w:hAnsi="Arial" w:cs="Arial"/>
          <w:sz w:val="24"/>
          <w:szCs w:val="24"/>
        </w:rPr>
        <w:t xml:space="preserve">the </w:t>
      </w:r>
      <w:r w:rsidRPr="00CB5E26">
        <w:rPr>
          <w:rFonts w:ascii="Arial" w:hAnsi="Arial" w:cs="Arial"/>
          <w:sz w:val="24"/>
          <w:szCs w:val="24"/>
        </w:rPr>
        <w:t>MACR should be raised. Evidence shows that children at the age of ten are not mentally mature enough to understand the implications of their actions. There are both internal and external factors that drive a child to commit a certain crime, however</w:t>
      </w:r>
      <w:r w:rsidR="00BD28AA">
        <w:rPr>
          <w:rFonts w:ascii="Arial" w:hAnsi="Arial" w:cs="Arial"/>
          <w:sz w:val="24"/>
          <w:szCs w:val="24"/>
        </w:rPr>
        <w:t>,</w:t>
      </w:r>
      <w:r w:rsidRPr="00CB5E26">
        <w:rPr>
          <w:rFonts w:ascii="Arial" w:hAnsi="Arial" w:cs="Arial"/>
          <w:sz w:val="24"/>
          <w:szCs w:val="24"/>
        </w:rPr>
        <w:t xml:space="preserve"> the intention of committing the act is not necessarily a constant in every case</w:t>
      </w:r>
      <w:r w:rsidR="00BD28AA">
        <w:rPr>
          <w:rFonts w:ascii="Arial" w:hAnsi="Arial" w:cs="Arial"/>
          <w:sz w:val="24"/>
          <w:szCs w:val="24"/>
        </w:rPr>
        <w:t>.</w:t>
      </w:r>
      <w:r w:rsidR="008C665A">
        <w:rPr>
          <w:rFonts w:ascii="Arial" w:hAnsi="Arial" w:cs="Arial"/>
          <w:sz w:val="24"/>
          <w:szCs w:val="24"/>
        </w:rPr>
        <w:t xml:space="preserve"> The murder of James Bulger has seemed to have </w:t>
      </w:r>
      <w:r w:rsidR="00BD28AA">
        <w:rPr>
          <w:rFonts w:ascii="Arial" w:hAnsi="Arial" w:cs="Arial"/>
          <w:sz w:val="24"/>
          <w:szCs w:val="24"/>
        </w:rPr>
        <w:t xml:space="preserve">had </w:t>
      </w:r>
      <w:r w:rsidR="008C665A">
        <w:rPr>
          <w:rFonts w:ascii="Arial" w:hAnsi="Arial" w:cs="Arial"/>
          <w:sz w:val="24"/>
          <w:szCs w:val="24"/>
        </w:rPr>
        <w:t xml:space="preserve">a significant impact </w:t>
      </w:r>
      <w:r w:rsidR="00BD28AA">
        <w:rPr>
          <w:rFonts w:ascii="Arial" w:hAnsi="Arial" w:cs="Arial"/>
          <w:sz w:val="24"/>
          <w:szCs w:val="24"/>
        </w:rPr>
        <w:t>upon</w:t>
      </w:r>
      <w:r w:rsidR="008C665A">
        <w:rPr>
          <w:rFonts w:ascii="Arial" w:hAnsi="Arial" w:cs="Arial"/>
          <w:sz w:val="24"/>
          <w:szCs w:val="24"/>
        </w:rPr>
        <w:t xml:space="preserve"> the way the</w:t>
      </w:r>
      <w:r w:rsidR="00BD28AA">
        <w:rPr>
          <w:rFonts w:ascii="Arial" w:hAnsi="Arial" w:cs="Arial"/>
          <w:sz w:val="24"/>
          <w:szCs w:val="24"/>
        </w:rPr>
        <w:t xml:space="preserve"> in which the</w:t>
      </w:r>
      <w:r w:rsidR="008C665A">
        <w:rPr>
          <w:rFonts w:ascii="Arial" w:hAnsi="Arial" w:cs="Arial"/>
          <w:sz w:val="24"/>
          <w:szCs w:val="24"/>
        </w:rPr>
        <w:t xml:space="preserve"> government have decided to keep the MARC at ten years old, despite being an extremely rare anomaly.</w:t>
      </w:r>
      <w:r w:rsidR="000731A5">
        <w:rPr>
          <w:rFonts w:ascii="Arial" w:hAnsi="Arial" w:cs="Arial"/>
          <w:sz w:val="24"/>
          <w:szCs w:val="24"/>
        </w:rPr>
        <w:t xml:space="preserve"> However, cases such as </w:t>
      </w:r>
      <w:r w:rsidR="00BD28AA">
        <w:rPr>
          <w:rFonts w:ascii="Arial" w:hAnsi="Arial" w:cs="Arial"/>
          <w:sz w:val="24"/>
          <w:szCs w:val="24"/>
        </w:rPr>
        <w:t>Venables</w:t>
      </w:r>
      <w:r w:rsidR="000731A5">
        <w:rPr>
          <w:rFonts w:ascii="Arial" w:hAnsi="Arial" w:cs="Arial"/>
          <w:sz w:val="24"/>
          <w:szCs w:val="24"/>
        </w:rPr>
        <w:t xml:space="preserve"> and Thompson and Mary Bell showcase that some children do have the capabilities </w:t>
      </w:r>
      <w:r w:rsidR="00BD28AA">
        <w:rPr>
          <w:rFonts w:ascii="Arial" w:hAnsi="Arial" w:cs="Arial"/>
          <w:sz w:val="24"/>
          <w:szCs w:val="24"/>
        </w:rPr>
        <w:t xml:space="preserve">and desire </w:t>
      </w:r>
      <w:r w:rsidR="000731A5">
        <w:rPr>
          <w:rFonts w:ascii="Arial" w:hAnsi="Arial" w:cs="Arial"/>
          <w:sz w:val="24"/>
          <w:szCs w:val="24"/>
        </w:rPr>
        <w:t>to kill.</w:t>
      </w:r>
      <w:r w:rsidR="008C665A">
        <w:rPr>
          <w:rFonts w:ascii="Arial" w:hAnsi="Arial" w:cs="Arial"/>
          <w:sz w:val="24"/>
          <w:szCs w:val="24"/>
        </w:rPr>
        <w:t xml:space="preserve"> The lack of </w:t>
      </w:r>
      <w:r w:rsidR="000731A5">
        <w:rPr>
          <w:rFonts w:ascii="Arial" w:hAnsi="Arial" w:cs="Arial"/>
          <w:sz w:val="24"/>
          <w:szCs w:val="24"/>
        </w:rPr>
        <w:t>resurrecti</w:t>
      </w:r>
      <w:r w:rsidR="007F6630">
        <w:rPr>
          <w:rFonts w:ascii="Arial" w:hAnsi="Arial" w:cs="Arial"/>
          <w:sz w:val="24"/>
          <w:szCs w:val="24"/>
        </w:rPr>
        <w:t>ng</w:t>
      </w:r>
      <w:r w:rsidR="008C665A">
        <w:rPr>
          <w:rFonts w:ascii="Arial" w:hAnsi="Arial" w:cs="Arial"/>
          <w:sz w:val="24"/>
          <w:szCs w:val="24"/>
        </w:rPr>
        <w:t xml:space="preserve"> the doli incapax system also highlights that it is more than likely that the MARC is going to remain as it is for the </w:t>
      </w:r>
      <w:r w:rsidR="007F6630">
        <w:rPr>
          <w:rFonts w:ascii="Arial" w:hAnsi="Arial" w:cs="Arial"/>
          <w:sz w:val="24"/>
          <w:szCs w:val="24"/>
        </w:rPr>
        <w:t>foreseeable future</w:t>
      </w:r>
      <w:r w:rsidRPr="00CB5E26">
        <w:rPr>
          <w:rFonts w:ascii="Arial" w:hAnsi="Arial" w:cs="Arial"/>
          <w:sz w:val="24"/>
          <w:szCs w:val="24"/>
        </w:rPr>
        <w:t xml:space="preserve">. On the other </w:t>
      </w:r>
      <w:r w:rsidR="000731A5" w:rsidRPr="00CB5E26">
        <w:rPr>
          <w:rFonts w:ascii="Arial" w:hAnsi="Arial" w:cs="Arial"/>
          <w:sz w:val="24"/>
          <w:szCs w:val="24"/>
        </w:rPr>
        <w:t>hand,</w:t>
      </w:r>
      <w:r w:rsidRPr="00CB5E26">
        <w:rPr>
          <w:rFonts w:ascii="Arial" w:hAnsi="Arial" w:cs="Arial"/>
          <w:sz w:val="24"/>
          <w:szCs w:val="24"/>
        </w:rPr>
        <w:t xml:space="preserve"> evidence from this research also shows that keeping the MARC at ten years old could be helpful in terms of early intervention</w:t>
      </w:r>
      <w:r w:rsidR="007F6630">
        <w:rPr>
          <w:rFonts w:ascii="Arial" w:hAnsi="Arial" w:cs="Arial"/>
          <w:sz w:val="24"/>
          <w:szCs w:val="24"/>
        </w:rPr>
        <w:t>,</w:t>
      </w:r>
      <w:r w:rsidRPr="00CB5E26">
        <w:rPr>
          <w:rFonts w:ascii="Arial" w:hAnsi="Arial" w:cs="Arial"/>
          <w:sz w:val="24"/>
          <w:szCs w:val="24"/>
        </w:rPr>
        <w:t xml:space="preserve"> which would benefit a child and the society </w:t>
      </w:r>
      <w:r w:rsidR="007F6630">
        <w:rPr>
          <w:rFonts w:ascii="Arial" w:hAnsi="Arial" w:cs="Arial"/>
          <w:sz w:val="24"/>
          <w:szCs w:val="24"/>
        </w:rPr>
        <w:t>which</w:t>
      </w:r>
      <w:r w:rsidRPr="00CB5E26">
        <w:rPr>
          <w:rFonts w:ascii="Arial" w:hAnsi="Arial" w:cs="Arial"/>
          <w:sz w:val="24"/>
          <w:szCs w:val="24"/>
        </w:rPr>
        <w:t xml:space="preserve"> they </w:t>
      </w:r>
      <w:r w:rsidR="007F6630">
        <w:rPr>
          <w:rFonts w:ascii="Arial" w:hAnsi="Arial" w:cs="Arial"/>
          <w:sz w:val="24"/>
          <w:szCs w:val="24"/>
        </w:rPr>
        <w:t>inhabit</w:t>
      </w:r>
      <w:r w:rsidRPr="00CB5E26">
        <w:rPr>
          <w:rFonts w:ascii="Arial" w:hAnsi="Arial" w:cs="Arial"/>
          <w:sz w:val="24"/>
          <w:szCs w:val="24"/>
        </w:rPr>
        <w:t xml:space="preserve">. </w:t>
      </w:r>
    </w:p>
    <w:p w14:paraId="657E5F2F" w14:textId="77777777" w:rsidR="006B44EC" w:rsidRDefault="006B44EC" w:rsidP="006B44EC"/>
    <w:p w14:paraId="42EAEA30" w14:textId="77777777" w:rsidR="006B44EC" w:rsidRDefault="006B44EC" w:rsidP="006B44EC"/>
    <w:p w14:paraId="7AB688A4" w14:textId="77777777" w:rsidR="006B44EC" w:rsidRDefault="006B44EC" w:rsidP="006B44EC"/>
    <w:p w14:paraId="203F0F43" w14:textId="77777777" w:rsidR="006B44EC" w:rsidRDefault="006B44EC" w:rsidP="006B44EC"/>
    <w:p w14:paraId="680BFA4E" w14:textId="77777777" w:rsidR="006B44EC" w:rsidRDefault="006B44EC" w:rsidP="006B44EC"/>
    <w:p w14:paraId="28C04182" w14:textId="77777777" w:rsidR="006B44EC" w:rsidRDefault="006B44EC" w:rsidP="006B44EC"/>
    <w:p w14:paraId="302B6A0C" w14:textId="77777777" w:rsidR="006B44EC" w:rsidRDefault="006B44EC" w:rsidP="006B44EC"/>
    <w:p w14:paraId="1054CA5C" w14:textId="77777777" w:rsidR="006B44EC" w:rsidRDefault="006B44EC" w:rsidP="006B44EC"/>
    <w:p w14:paraId="0469698A" w14:textId="77777777" w:rsidR="006B44EC" w:rsidRDefault="006B44EC" w:rsidP="006B44EC"/>
    <w:p w14:paraId="0C740F04" w14:textId="77777777" w:rsidR="006B44EC" w:rsidRDefault="006B44EC" w:rsidP="006B44EC"/>
    <w:p w14:paraId="12E9B7D2" w14:textId="77777777" w:rsidR="006B44EC" w:rsidRDefault="006B44EC" w:rsidP="006B44EC"/>
    <w:p w14:paraId="791C28E3" w14:textId="57EF8E6F" w:rsidR="006B44EC" w:rsidRPr="00990E2F" w:rsidRDefault="00990E2F" w:rsidP="006B44EC">
      <w:pPr>
        <w:rPr>
          <w:rFonts w:ascii="Arial" w:hAnsi="Arial" w:cs="Arial"/>
          <w:b/>
          <w:bCs/>
          <w:sz w:val="24"/>
          <w:szCs w:val="24"/>
        </w:rPr>
      </w:pPr>
      <w:r w:rsidRPr="00990E2F">
        <w:rPr>
          <w:rFonts w:ascii="Arial" w:hAnsi="Arial" w:cs="Arial"/>
          <w:b/>
          <w:bCs/>
          <w:sz w:val="24"/>
          <w:szCs w:val="24"/>
        </w:rPr>
        <w:t xml:space="preserve">References </w:t>
      </w:r>
    </w:p>
    <w:p w14:paraId="342EDEAA" w14:textId="77777777" w:rsidR="00990E2F" w:rsidRPr="00990E2F" w:rsidRDefault="00990E2F" w:rsidP="00425A1E">
      <w:pPr>
        <w:rPr>
          <w:rFonts w:ascii="Arial" w:hAnsi="Arial" w:cs="Arial"/>
          <w:sz w:val="24"/>
          <w:szCs w:val="24"/>
        </w:rPr>
      </w:pPr>
      <w:r w:rsidRPr="00990E2F">
        <w:rPr>
          <w:rFonts w:ascii="Arial" w:hAnsi="Arial" w:cs="Arial"/>
          <w:sz w:val="24"/>
          <w:szCs w:val="24"/>
        </w:rPr>
        <w:t xml:space="preserve">Ashfood, J. (2019) </w:t>
      </w:r>
      <w:r w:rsidRPr="00990E2F">
        <w:rPr>
          <w:rFonts w:ascii="Arial" w:hAnsi="Arial" w:cs="Arial"/>
          <w:i/>
          <w:iCs/>
          <w:sz w:val="24"/>
          <w:szCs w:val="24"/>
        </w:rPr>
        <w:t>Should the age of criminal responsibility be raised?</w:t>
      </w:r>
      <w:r w:rsidRPr="00990E2F">
        <w:rPr>
          <w:rFonts w:ascii="Arial" w:hAnsi="Arial" w:cs="Arial"/>
          <w:sz w:val="24"/>
          <w:szCs w:val="24"/>
        </w:rPr>
        <w:t xml:space="preserve"> Available at; </w:t>
      </w:r>
      <w:hyperlink r:id="rId7" w:history="1">
        <w:r w:rsidRPr="00990E2F">
          <w:rPr>
            <w:rStyle w:val="Hyperlink"/>
            <w:rFonts w:ascii="Arial" w:hAnsi="Arial" w:cs="Arial"/>
            <w:color w:val="auto"/>
            <w:sz w:val="24"/>
            <w:szCs w:val="24"/>
            <w:u w:val="none"/>
          </w:rPr>
          <w:t>https://www.theweek.co.uk/104169/should-the-age-of-criminal-responsibility-be-raised</w:t>
        </w:r>
      </w:hyperlink>
      <w:r w:rsidRPr="00990E2F">
        <w:rPr>
          <w:rFonts w:ascii="Arial" w:hAnsi="Arial" w:cs="Arial"/>
          <w:sz w:val="24"/>
          <w:szCs w:val="24"/>
        </w:rPr>
        <w:t xml:space="preserve"> (Accessed 03/01/210/ </w:t>
      </w:r>
    </w:p>
    <w:p w14:paraId="0520EC1D" w14:textId="77777777" w:rsidR="00990E2F" w:rsidRPr="00990E2F" w:rsidRDefault="00990E2F" w:rsidP="00425A1E">
      <w:pPr>
        <w:rPr>
          <w:rFonts w:ascii="Arial" w:hAnsi="Arial" w:cs="Arial"/>
          <w:sz w:val="24"/>
          <w:szCs w:val="24"/>
        </w:rPr>
      </w:pPr>
      <w:r w:rsidRPr="00990E2F">
        <w:rPr>
          <w:rFonts w:ascii="Arial" w:hAnsi="Arial" w:cs="Arial"/>
          <w:sz w:val="24"/>
          <w:szCs w:val="24"/>
        </w:rPr>
        <w:t xml:space="preserve">Bateman, T (2020) </w:t>
      </w:r>
      <w:r w:rsidRPr="00990E2F">
        <w:rPr>
          <w:rFonts w:ascii="Arial" w:hAnsi="Arial" w:cs="Arial"/>
          <w:i/>
          <w:iCs/>
          <w:sz w:val="24"/>
          <w:szCs w:val="24"/>
        </w:rPr>
        <w:t xml:space="preserve">Keeping up (tough) appearances: the age of criminal responsibility. </w:t>
      </w:r>
      <w:r w:rsidRPr="00990E2F">
        <w:rPr>
          <w:rFonts w:ascii="Arial" w:hAnsi="Arial" w:cs="Arial"/>
          <w:sz w:val="24"/>
          <w:szCs w:val="24"/>
        </w:rPr>
        <w:t xml:space="preserve">Available at: </w:t>
      </w:r>
      <w:hyperlink r:id="rId8" w:history="1">
        <w:r w:rsidRPr="00990E2F">
          <w:rPr>
            <w:rStyle w:val="Hyperlink"/>
            <w:rFonts w:ascii="Arial" w:hAnsi="Arial" w:cs="Arial"/>
            <w:color w:val="auto"/>
            <w:sz w:val="24"/>
            <w:szCs w:val="24"/>
            <w:u w:val="none"/>
          </w:rPr>
          <w:t>https://www.crimeandjustice.or</w:t>
        </w:r>
        <w:r w:rsidRPr="00990E2F">
          <w:rPr>
            <w:rStyle w:val="Hyperlink"/>
            <w:rFonts w:ascii="Arial" w:hAnsi="Arial" w:cs="Arial"/>
            <w:color w:val="auto"/>
            <w:sz w:val="24"/>
            <w:szCs w:val="24"/>
            <w:u w:val="none"/>
          </w:rPr>
          <w:t>g</w:t>
        </w:r>
        <w:r w:rsidRPr="00990E2F">
          <w:rPr>
            <w:rStyle w:val="Hyperlink"/>
            <w:rFonts w:ascii="Arial" w:hAnsi="Arial" w:cs="Arial"/>
            <w:color w:val="auto"/>
            <w:sz w:val="24"/>
            <w:szCs w:val="24"/>
            <w:u w:val="none"/>
          </w:rPr>
          <w:t>.uk/publications/cjm/article/keeping-tough-appearances-age-criminal-responsibility</w:t>
        </w:r>
      </w:hyperlink>
      <w:r w:rsidRPr="00990E2F">
        <w:rPr>
          <w:rFonts w:ascii="Arial" w:hAnsi="Arial" w:cs="Arial"/>
          <w:sz w:val="24"/>
          <w:szCs w:val="24"/>
        </w:rPr>
        <w:t xml:space="preserve"> (Accessed 01/01/21)</w:t>
      </w:r>
    </w:p>
    <w:p w14:paraId="5B0ECB88" w14:textId="77777777" w:rsidR="00990E2F" w:rsidRPr="00990E2F" w:rsidRDefault="00990E2F" w:rsidP="006B44EC">
      <w:pPr>
        <w:rPr>
          <w:rFonts w:ascii="Arial" w:hAnsi="Arial" w:cs="Arial"/>
          <w:sz w:val="24"/>
          <w:szCs w:val="24"/>
        </w:rPr>
      </w:pPr>
      <w:r w:rsidRPr="00990E2F">
        <w:rPr>
          <w:rFonts w:ascii="Arial" w:hAnsi="Arial" w:cs="Arial"/>
          <w:sz w:val="24"/>
          <w:szCs w:val="24"/>
        </w:rPr>
        <w:t xml:space="preserve">BBC (2003) </w:t>
      </w:r>
      <w:r w:rsidRPr="00990E2F">
        <w:rPr>
          <w:rFonts w:ascii="Arial" w:hAnsi="Arial" w:cs="Arial"/>
          <w:i/>
          <w:iCs/>
          <w:sz w:val="24"/>
          <w:szCs w:val="24"/>
        </w:rPr>
        <w:t>1968: Mary Bell found guilty of double killing,</w:t>
      </w:r>
      <w:r w:rsidRPr="00990E2F">
        <w:rPr>
          <w:rFonts w:ascii="Arial" w:hAnsi="Arial" w:cs="Arial"/>
          <w:sz w:val="24"/>
          <w:szCs w:val="24"/>
        </w:rPr>
        <w:t xml:space="preserve"> Available at: </w:t>
      </w:r>
      <w:hyperlink r:id="rId9" w:history="1">
        <w:r w:rsidRPr="00990E2F">
          <w:rPr>
            <w:rStyle w:val="Hyperlink"/>
            <w:rFonts w:ascii="Arial" w:hAnsi="Arial" w:cs="Arial"/>
            <w:color w:val="auto"/>
            <w:sz w:val="24"/>
            <w:szCs w:val="24"/>
            <w:u w:val="none"/>
          </w:rPr>
          <w:t>http:</w:t>
        </w:r>
        <w:r w:rsidRPr="00990E2F">
          <w:rPr>
            <w:rStyle w:val="Hyperlink"/>
            <w:rFonts w:ascii="Arial" w:hAnsi="Arial" w:cs="Arial"/>
            <w:color w:val="auto"/>
            <w:sz w:val="24"/>
            <w:szCs w:val="24"/>
            <w:u w:val="none"/>
          </w:rPr>
          <w:t>/</w:t>
        </w:r>
        <w:r w:rsidRPr="00990E2F">
          <w:rPr>
            <w:rStyle w:val="Hyperlink"/>
            <w:rFonts w:ascii="Arial" w:hAnsi="Arial" w:cs="Arial"/>
            <w:color w:val="auto"/>
            <w:sz w:val="24"/>
            <w:szCs w:val="24"/>
            <w:u w:val="none"/>
          </w:rPr>
          <w:t>/news.bbc.co.uk/onthisday/hi/dates/stories/december/17/newsid_3261000/3261087.stm</w:t>
        </w:r>
      </w:hyperlink>
      <w:r w:rsidRPr="00990E2F">
        <w:rPr>
          <w:rFonts w:ascii="Arial" w:hAnsi="Arial" w:cs="Arial"/>
          <w:sz w:val="24"/>
          <w:szCs w:val="24"/>
        </w:rPr>
        <w:t xml:space="preserve"> (Accessed 01/01/21)</w:t>
      </w:r>
    </w:p>
    <w:p w14:paraId="61A306AE" w14:textId="77777777" w:rsidR="00990E2F" w:rsidRPr="00990E2F" w:rsidRDefault="00990E2F" w:rsidP="00425A1E">
      <w:pPr>
        <w:rPr>
          <w:rFonts w:ascii="Arial" w:hAnsi="Arial" w:cs="Arial"/>
          <w:i/>
          <w:iCs/>
          <w:sz w:val="24"/>
          <w:szCs w:val="24"/>
        </w:rPr>
      </w:pPr>
      <w:r w:rsidRPr="00990E2F">
        <w:rPr>
          <w:rFonts w:ascii="Arial" w:hAnsi="Arial" w:cs="Arial"/>
          <w:sz w:val="24"/>
          <w:szCs w:val="24"/>
        </w:rPr>
        <w:t xml:space="preserve">Berlins, M. (2010) ‘Venables: age of criminal responsibility in the spotlight,’ </w:t>
      </w:r>
      <w:r w:rsidRPr="00990E2F">
        <w:rPr>
          <w:rFonts w:ascii="Arial" w:hAnsi="Arial" w:cs="Arial"/>
          <w:i/>
          <w:iCs/>
          <w:sz w:val="24"/>
          <w:szCs w:val="24"/>
        </w:rPr>
        <w:t>The Guardian,</w:t>
      </w:r>
      <w:r w:rsidRPr="00990E2F">
        <w:rPr>
          <w:rFonts w:ascii="Arial" w:hAnsi="Arial" w:cs="Arial"/>
          <w:sz w:val="24"/>
          <w:szCs w:val="24"/>
        </w:rPr>
        <w:t xml:space="preserve"> 14</w:t>
      </w:r>
      <w:r w:rsidRPr="00990E2F">
        <w:rPr>
          <w:rFonts w:ascii="Arial" w:hAnsi="Arial" w:cs="Arial"/>
          <w:sz w:val="24"/>
          <w:szCs w:val="24"/>
          <w:vertAlign w:val="superscript"/>
        </w:rPr>
        <w:t>th</w:t>
      </w:r>
      <w:r w:rsidRPr="00990E2F">
        <w:rPr>
          <w:rFonts w:ascii="Arial" w:hAnsi="Arial" w:cs="Arial"/>
          <w:sz w:val="24"/>
          <w:szCs w:val="24"/>
        </w:rPr>
        <w:t xml:space="preserve"> March.</w:t>
      </w:r>
      <w:r w:rsidRPr="00990E2F">
        <w:rPr>
          <w:rFonts w:ascii="Arial" w:hAnsi="Arial" w:cs="Arial"/>
          <w:i/>
          <w:iCs/>
          <w:sz w:val="24"/>
          <w:szCs w:val="24"/>
        </w:rPr>
        <w:t xml:space="preserve"> </w:t>
      </w:r>
    </w:p>
    <w:p w14:paraId="46443F17" w14:textId="77777777" w:rsidR="00990E2F" w:rsidRPr="00990E2F" w:rsidRDefault="00990E2F" w:rsidP="00425A1E">
      <w:pPr>
        <w:rPr>
          <w:rFonts w:ascii="Arial" w:hAnsi="Arial" w:cs="Arial"/>
          <w:sz w:val="24"/>
          <w:szCs w:val="24"/>
        </w:rPr>
      </w:pPr>
      <w:r w:rsidRPr="00990E2F">
        <w:rPr>
          <w:rFonts w:ascii="Arial" w:hAnsi="Arial" w:cs="Arial"/>
          <w:sz w:val="24"/>
          <w:szCs w:val="24"/>
        </w:rPr>
        <w:t xml:space="preserve">Bulman, M. (2019)’ </w:t>
      </w:r>
      <w:r w:rsidRPr="00990E2F">
        <w:rPr>
          <w:rFonts w:ascii="Arial" w:hAnsi="Arial" w:cs="Arial"/>
          <w:sz w:val="24"/>
          <w:szCs w:val="24"/>
        </w:rPr>
        <w:t>Britain's heartless justice system is turning our children into a generation of career criminals</w:t>
      </w:r>
      <w:r w:rsidRPr="00990E2F">
        <w:rPr>
          <w:rFonts w:ascii="Arial" w:hAnsi="Arial" w:cs="Arial"/>
          <w:sz w:val="24"/>
          <w:szCs w:val="24"/>
        </w:rPr>
        <w:t xml:space="preserve">,’ </w:t>
      </w:r>
      <w:r w:rsidRPr="00990E2F">
        <w:rPr>
          <w:rFonts w:ascii="Arial" w:hAnsi="Arial" w:cs="Arial"/>
          <w:i/>
          <w:iCs/>
          <w:sz w:val="24"/>
          <w:szCs w:val="24"/>
        </w:rPr>
        <w:t xml:space="preserve">The Independent, </w:t>
      </w:r>
      <w:r w:rsidRPr="00990E2F">
        <w:rPr>
          <w:rFonts w:ascii="Arial" w:hAnsi="Arial" w:cs="Arial"/>
          <w:sz w:val="24"/>
          <w:szCs w:val="24"/>
        </w:rPr>
        <w:t>7</w:t>
      </w:r>
      <w:r w:rsidRPr="00990E2F">
        <w:rPr>
          <w:rFonts w:ascii="Arial" w:hAnsi="Arial" w:cs="Arial"/>
          <w:sz w:val="24"/>
          <w:szCs w:val="24"/>
          <w:vertAlign w:val="superscript"/>
        </w:rPr>
        <w:t>th</w:t>
      </w:r>
      <w:r w:rsidRPr="00990E2F">
        <w:rPr>
          <w:rFonts w:ascii="Arial" w:hAnsi="Arial" w:cs="Arial"/>
          <w:sz w:val="24"/>
          <w:szCs w:val="24"/>
        </w:rPr>
        <w:t xml:space="preserve"> May.</w:t>
      </w:r>
    </w:p>
    <w:p w14:paraId="43353530" w14:textId="77777777" w:rsidR="00990E2F" w:rsidRPr="00990E2F" w:rsidRDefault="00990E2F" w:rsidP="00425A1E">
      <w:pPr>
        <w:rPr>
          <w:rFonts w:ascii="Arial" w:hAnsi="Arial" w:cs="Arial"/>
          <w:sz w:val="24"/>
          <w:szCs w:val="24"/>
        </w:rPr>
      </w:pPr>
      <w:r w:rsidRPr="00990E2F">
        <w:rPr>
          <w:rFonts w:ascii="Arial" w:hAnsi="Arial" w:cs="Arial"/>
          <w:sz w:val="24"/>
          <w:szCs w:val="24"/>
        </w:rPr>
        <w:t xml:space="preserve">Butterworth, B. (2020) </w:t>
      </w:r>
      <w:r w:rsidRPr="00990E2F">
        <w:rPr>
          <w:rFonts w:ascii="Arial" w:hAnsi="Arial" w:cs="Arial"/>
          <w:i/>
          <w:iCs/>
          <w:sz w:val="24"/>
          <w:szCs w:val="24"/>
        </w:rPr>
        <w:t>James Bulger killers: what happened to Jon Venables and Robert Thompson after the conviction for murder</w:t>
      </w:r>
      <w:r w:rsidRPr="00990E2F">
        <w:rPr>
          <w:rFonts w:ascii="Arial" w:hAnsi="Arial" w:cs="Arial"/>
          <w:sz w:val="24"/>
          <w:szCs w:val="24"/>
        </w:rPr>
        <w:t>?</w:t>
      </w:r>
      <w:r w:rsidRPr="00990E2F">
        <w:rPr>
          <w:rFonts w:ascii="Arial" w:hAnsi="Arial" w:cs="Arial"/>
          <w:sz w:val="24"/>
          <w:szCs w:val="24"/>
        </w:rPr>
        <w:t xml:space="preserve"> Available at:</w:t>
      </w:r>
      <w:hyperlink r:id="rId10" w:history="1">
        <w:r w:rsidRPr="00990E2F">
          <w:rPr>
            <w:rStyle w:val="Hyperlink"/>
            <w:rFonts w:ascii="Arial" w:hAnsi="Arial" w:cs="Arial"/>
            <w:color w:val="auto"/>
            <w:sz w:val="24"/>
            <w:szCs w:val="24"/>
            <w:u w:val="none"/>
          </w:rPr>
          <w:t>https://inews.co.uk/n</w:t>
        </w:r>
        <w:r w:rsidRPr="00990E2F">
          <w:rPr>
            <w:rStyle w:val="Hyperlink"/>
            <w:rFonts w:ascii="Arial" w:hAnsi="Arial" w:cs="Arial"/>
            <w:color w:val="auto"/>
            <w:sz w:val="24"/>
            <w:szCs w:val="24"/>
            <w:u w:val="none"/>
          </w:rPr>
          <w:t>e</w:t>
        </w:r>
        <w:r w:rsidRPr="00990E2F">
          <w:rPr>
            <w:rStyle w:val="Hyperlink"/>
            <w:rFonts w:ascii="Arial" w:hAnsi="Arial" w:cs="Arial"/>
            <w:color w:val="auto"/>
            <w:sz w:val="24"/>
            <w:szCs w:val="24"/>
            <w:u w:val="none"/>
          </w:rPr>
          <w:t>ws/uk/james-bulger-killers-jon-venables-robert-thompson-murder-now-221759</w:t>
        </w:r>
      </w:hyperlink>
      <w:r w:rsidRPr="00990E2F">
        <w:rPr>
          <w:rFonts w:ascii="Arial" w:hAnsi="Arial" w:cs="Arial"/>
          <w:sz w:val="24"/>
          <w:szCs w:val="24"/>
        </w:rPr>
        <w:t xml:space="preserve"> (Accessed 01/01/21)</w:t>
      </w:r>
    </w:p>
    <w:p w14:paraId="6B46587D" w14:textId="77777777" w:rsidR="00990E2F" w:rsidRPr="00990E2F" w:rsidRDefault="00990E2F" w:rsidP="00886630">
      <w:pPr>
        <w:rPr>
          <w:rFonts w:ascii="Arial" w:hAnsi="Arial" w:cs="Arial"/>
          <w:sz w:val="24"/>
          <w:szCs w:val="24"/>
        </w:rPr>
      </w:pPr>
      <w:r w:rsidRPr="00990E2F">
        <w:rPr>
          <w:rFonts w:ascii="Arial" w:hAnsi="Arial" w:cs="Arial"/>
          <w:sz w:val="24"/>
          <w:szCs w:val="24"/>
        </w:rPr>
        <w:t xml:space="preserve">Calhoon, H. Treiber,J. (2015) ‘Bobo Doll Experiment,’ </w:t>
      </w:r>
      <w:r w:rsidRPr="00990E2F">
        <w:rPr>
          <w:rFonts w:ascii="Arial" w:hAnsi="Arial" w:cs="Arial"/>
          <w:i/>
          <w:iCs/>
          <w:sz w:val="24"/>
          <w:szCs w:val="24"/>
        </w:rPr>
        <w:t>psychology-criminal psychology,</w:t>
      </w:r>
      <w:r w:rsidRPr="00990E2F">
        <w:rPr>
          <w:rFonts w:ascii="Arial" w:hAnsi="Arial" w:cs="Arial"/>
          <w:sz w:val="24"/>
          <w:szCs w:val="24"/>
        </w:rPr>
        <w:t xml:space="preserve"> Southern New Hampshire University, 1(30), pp-310-311</w:t>
      </w:r>
    </w:p>
    <w:p w14:paraId="04BD9C63" w14:textId="77777777" w:rsidR="00990E2F" w:rsidRPr="00990E2F" w:rsidRDefault="00990E2F" w:rsidP="00425A1E">
      <w:pPr>
        <w:rPr>
          <w:rFonts w:ascii="Arial" w:hAnsi="Arial" w:cs="Arial"/>
          <w:sz w:val="24"/>
          <w:szCs w:val="24"/>
        </w:rPr>
      </w:pPr>
      <w:r w:rsidRPr="00990E2F">
        <w:rPr>
          <w:rFonts w:ascii="Arial" w:hAnsi="Arial" w:cs="Arial"/>
          <w:sz w:val="24"/>
          <w:szCs w:val="24"/>
        </w:rPr>
        <w:t xml:space="preserve">Cashmore, J. (2020) </w:t>
      </w:r>
      <w:r w:rsidRPr="00990E2F">
        <w:rPr>
          <w:rFonts w:ascii="Arial" w:hAnsi="Arial" w:cs="Arial"/>
          <w:i/>
          <w:iCs/>
          <w:sz w:val="24"/>
          <w:szCs w:val="24"/>
        </w:rPr>
        <w:t>5 reasons why age of criminal responsibility should be raised</w:t>
      </w:r>
      <w:r w:rsidRPr="00990E2F">
        <w:rPr>
          <w:rFonts w:ascii="Arial" w:hAnsi="Arial" w:cs="Arial"/>
          <w:i/>
          <w:iCs/>
          <w:sz w:val="24"/>
          <w:szCs w:val="24"/>
        </w:rPr>
        <w:t>.</w:t>
      </w:r>
      <w:r w:rsidRPr="00990E2F">
        <w:rPr>
          <w:rFonts w:ascii="Arial" w:hAnsi="Arial" w:cs="Arial"/>
          <w:sz w:val="24"/>
          <w:szCs w:val="24"/>
        </w:rPr>
        <w:t xml:space="preserve"> Available at:</w:t>
      </w:r>
      <w:hyperlink r:id="rId11" w:history="1">
        <w:r w:rsidRPr="00990E2F">
          <w:rPr>
            <w:rStyle w:val="Hyperlink"/>
            <w:rFonts w:ascii="Arial" w:hAnsi="Arial" w:cs="Arial"/>
            <w:color w:val="auto"/>
            <w:sz w:val="24"/>
            <w:szCs w:val="24"/>
            <w:u w:val="none"/>
          </w:rPr>
          <w:t>http</w:t>
        </w:r>
        <w:r w:rsidRPr="00990E2F">
          <w:rPr>
            <w:rStyle w:val="Hyperlink"/>
            <w:rFonts w:ascii="Arial" w:hAnsi="Arial" w:cs="Arial"/>
            <w:color w:val="auto"/>
            <w:sz w:val="24"/>
            <w:szCs w:val="24"/>
            <w:u w:val="none"/>
          </w:rPr>
          <w:t>s</w:t>
        </w:r>
        <w:r w:rsidRPr="00990E2F">
          <w:rPr>
            <w:rStyle w:val="Hyperlink"/>
            <w:rFonts w:ascii="Arial" w:hAnsi="Arial" w:cs="Arial"/>
            <w:color w:val="auto"/>
            <w:sz w:val="24"/>
            <w:szCs w:val="24"/>
            <w:u w:val="none"/>
          </w:rPr>
          <w:t>://www.miragenews.com/5-reasons-why-age-of-criminal-responsibility-should-be-raised/</w:t>
        </w:r>
      </w:hyperlink>
      <w:r w:rsidRPr="00990E2F">
        <w:rPr>
          <w:rFonts w:ascii="Arial" w:hAnsi="Arial" w:cs="Arial"/>
          <w:sz w:val="24"/>
          <w:szCs w:val="24"/>
        </w:rPr>
        <w:t xml:space="preserve"> (Accessed 05/01/21)</w:t>
      </w:r>
    </w:p>
    <w:p w14:paraId="792547DF" w14:textId="77777777" w:rsidR="00990E2F" w:rsidRPr="00990E2F" w:rsidRDefault="00990E2F" w:rsidP="00425A1E">
      <w:pPr>
        <w:rPr>
          <w:rFonts w:ascii="Arial" w:hAnsi="Arial" w:cs="Arial"/>
          <w:sz w:val="24"/>
          <w:szCs w:val="24"/>
        </w:rPr>
      </w:pPr>
      <w:r w:rsidRPr="00990E2F">
        <w:rPr>
          <w:rFonts w:ascii="Arial" w:hAnsi="Arial" w:cs="Arial"/>
          <w:sz w:val="24"/>
          <w:szCs w:val="24"/>
        </w:rPr>
        <w:t xml:space="preserve">Charles, A. Brown, A (2019). ‘The Minimum Age of Criminal Responsibility: The Need for an Holistic Approach’. </w:t>
      </w:r>
      <w:r w:rsidRPr="00990E2F">
        <w:rPr>
          <w:rFonts w:ascii="Arial" w:hAnsi="Arial" w:cs="Arial"/>
          <w:i/>
          <w:iCs/>
          <w:sz w:val="24"/>
          <w:szCs w:val="24"/>
        </w:rPr>
        <w:t>Youth Justice</w:t>
      </w:r>
      <w:r w:rsidRPr="00990E2F">
        <w:rPr>
          <w:rFonts w:ascii="Arial" w:hAnsi="Arial" w:cs="Arial"/>
          <w:sz w:val="24"/>
          <w:szCs w:val="24"/>
        </w:rPr>
        <w:t>. 1(3) pp.12-15</w:t>
      </w:r>
    </w:p>
    <w:p w14:paraId="264321E9" w14:textId="77777777" w:rsidR="00990E2F" w:rsidRPr="00990E2F" w:rsidRDefault="00990E2F" w:rsidP="006B44EC">
      <w:pPr>
        <w:rPr>
          <w:rFonts w:ascii="Arial" w:hAnsi="Arial" w:cs="Arial"/>
          <w:sz w:val="24"/>
          <w:szCs w:val="24"/>
        </w:rPr>
      </w:pPr>
      <w:r w:rsidRPr="00990E2F">
        <w:rPr>
          <w:rFonts w:ascii="Arial" w:hAnsi="Arial" w:cs="Arial"/>
          <w:sz w:val="24"/>
          <w:szCs w:val="24"/>
        </w:rPr>
        <w:t>Cherry, K. (2020</w:t>
      </w:r>
      <w:r w:rsidRPr="00990E2F">
        <w:rPr>
          <w:rFonts w:ascii="Arial" w:hAnsi="Arial" w:cs="Arial"/>
          <w:i/>
          <w:iCs/>
          <w:sz w:val="24"/>
          <w:szCs w:val="24"/>
        </w:rPr>
        <w:t>) Are Personality Traits Caused by Genes or Environment.</w:t>
      </w:r>
      <w:r w:rsidRPr="00990E2F">
        <w:rPr>
          <w:rFonts w:ascii="Arial" w:hAnsi="Arial" w:cs="Arial"/>
          <w:sz w:val="24"/>
          <w:szCs w:val="24"/>
        </w:rPr>
        <w:t xml:space="preserve"> Available at: </w:t>
      </w:r>
      <w:hyperlink r:id="rId12" w:history="1">
        <w:r w:rsidRPr="00990E2F">
          <w:rPr>
            <w:rStyle w:val="Hyperlink"/>
            <w:rFonts w:ascii="Arial" w:hAnsi="Arial" w:cs="Arial"/>
            <w:color w:val="auto"/>
            <w:sz w:val="24"/>
            <w:szCs w:val="24"/>
            <w:u w:val="none"/>
          </w:rPr>
          <w:t>https://www.verywellmind.com/are-personality-traits-caused-by-genes-or-environmen</w:t>
        </w:r>
        <w:r w:rsidRPr="00990E2F">
          <w:rPr>
            <w:rStyle w:val="Hyperlink"/>
            <w:rFonts w:ascii="Arial" w:hAnsi="Arial" w:cs="Arial"/>
            <w:color w:val="auto"/>
            <w:sz w:val="24"/>
            <w:szCs w:val="24"/>
            <w:u w:val="none"/>
          </w:rPr>
          <w:t>t</w:t>
        </w:r>
        <w:r w:rsidRPr="00990E2F">
          <w:rPr>
            <w:rStyle w:val="Hyperlink"/>
            <w:rFonts w:ascii="Arial" w:hAnsi="Arial" w:cs="Arial"/>
            <w:color w:val="auto"/>
            <w:sz w:val="24"/>
            <w:szCs w:val="24"/>
            <w:u w:val="none"/>
          </w:rPr>
          <w:t>-4120707</w:t>
        </w:r>
      </w:hyperlink>
      <w:r w:rsidRPr="00990E2F">
        <w:rPr>
          <w:rFonts w:ascii="Arial" w:hAnsi="Arial" w:cs="Arial"/>
          <w:sz w:val="24"/>
          <w:szCs w:val="24"/>
        </w:rPr>
        <w:t xml:space="preserve"> (Accessed 01/01/21)</w:t>
      </w:r>
    </w:p>
    <w:p w14:paraId="7878B0B2" w14:textId="77777777" w:rsidR="00990E2F" w:rsidRPr="00990E2F" w:rsidRDefault="00990E2F" w:rsidP="006B44EC">
      <w:pPr>
        <w:rPr>
          <w:rFonts w:ascii="Arial" w:hAnsi="Arial" w:cs="Arial"/>
          <w:sz w:val="24"/>
          <w:szCs w:val="24"/>
        </w:rPr>
      </w:pPr>
      <w:r w:rsidRPr="00990E2F">
        <w:rPr>
          <w:rFonts w:ascii="Arial" w:hAnsi="Arial" w:cs="Arial"/>
          <w:sz w:val="24"/>
          <w:szCs w:val="24"/>
        </w:rPr>
        <w:t xml:space="preserve">Crofts, T. (2009). ‘Catching Up With Europe: Taking the Age of Criminal Responsibility Seriously in England’. </w:t>
      </w:r>
      <w:r w:rsidRPr="00990E2F">
        <w:rPr>
          <w:rFonts w:ascii="Arial" w:hAnsi="Arial" w:cs="Arial"/>
          <w:i/>
          <w:iCs/>
          <w:sz w:val="24"/>
          <w:szCs w:val="24"/>
        </w:rPr>
        <w:t>European Journal of Crime, Criminal Law and Criminal Justice</w:t>
      </w:r>
      <w:r w:rsidRPr="00990E2F">
        <w:rPr>
          <w:rFonts w:ascii="Arial" w:hAnsi="Arial" w:cs="Arial"/>
          <w:sz w:val="24"/>
          <w:szCs w:val="24"/>
        </w:rPr>
        <w:t xml:space="preserve"> 17 (4), pp.267-291.</w:t>
      </w:r>
    </w:p>
    <w:p w14:paraId="491FA0B0" w14:textId="77777777" w:rsidR="00990E2F" w:rsidRPr="00990E2F" w:rsidRDefault="00990E2F" w:rsidP="006B44EC">
      <w:pPr>
        <w:rPr>
          <w:rFonts w:ascii="Arial" w:hAnsi="Arial" w:cs="Arial"/>
          <w:sz w:val="24"/>
          <w:szCs w:val="24"/>
        </w:rPr>
      </w:pPr>
      <w:r w:rsidRPr="00990E2F">
        <w:rPr>
          <w:rFonts w:ascii="Arial" w:hAnsi="Arial" w:cs="Arial"/>
          <w:sz w:val="24"/>
          <w:szCs w:val="24"/>
        </w:rPr>
        <w:lastRenderedPageBreak/>
        <w:t xml:space="preserve">Fitz-Gibbon, K. (2016) ‘Protections for children before the law: An empirical analysis of the age of criminal responsibility, the abolition of doli incapax and the merits of a developmental immaturity defence in England and Wales’, </w:t>
      </w:r>
      <w:r w:rsidRPr="00990E2F">
        <w:rPr>
          <w:rFonts w:ascii="Arial" w:hAnsi="Arial" w:cs="Arial"/>
          <w:i/>
          <w:iCs/>
          <w:sz w:val="24"/>
          <w:szCs w:val="24"/>
        </w:rPr>
        <w:t>Criminology &amp; Criminal Justice</w:t>
      </w:r>
      <w:r w:rsidRPr="00990E2F">
        <w:rPr>
          <w:rFonts w:ascii="Arial" w:hAnsi="Arial" w:cs="Arial"/>
          <w:sz w:val="24"/>
          <w:szCs w:val="24"/>
        </w:rPr>
        <w:t>, 16(4), pp. 391–409. doi: 10.1177/1748895816632579.</w:t>
      </w:r>
    </w:p>
    <w:p w14:paraId="5D645BDF" w14:textId="77777777" w:rsidR="00990E2F" w:rsidRPr="00990E2F" w:rsidRDefault="00990E2F" w:rsidP="00425A1E">
      <w:pPr>
        <w:rPr>
          <w:rFonts w:ascii="Arial" w:hAnsi="Arial" w:cs="Arial"/>
          <w:sz w:val="24"/>
          <w:szCs w:val="24"/>
        </w:rPr>
      </w:pPr>
      <w:r w:rsidRPr="00990E2F">
        <w:rPr>
          <w:rFonts w:ascii="Arial" w:hAnsi="Arial" w:cs="Arial"/>
          <w:sz w:val="24"/>
          <w:szCs w:val="24"/>
        </w:rPr>
        <w:t xml:space="preserve">Gelsthorpe, L. </w:t>
      </w:r>
      <w:r w:rsidRPr="00990E2F">
        <w:rPr>
          <w:rFonts w:ascii="Arial" w:hAnsi="Arial" w:cs="Arial"/>
          <w:sz w:val="24"/>
          <w:szCs w:val="24"/>
        </w:rPr>
        <w:t>(</w:t>
      </w:r>
      <w:r w:rsidRPr="00990E2F">
        <w:rPr>
          <w:rFonts w:ascii="Arial" w:hAnsi="Arial" w:cs="Arial"/>
          <w:sz w:val="24"/>
          <w:szCs w:val="24"/>
        </w:rPr>
        <w:t>1999</w:t>
      </w:r>
      <w:r w:rsidRPr="00990E2F">
        <w:rPr>
          <w:rFonts w:ascii="Arial" w:hAnsi="Arial" w:cs="Arial"/>
          <w:sz w:val="24"/>
          <w:szCs w:val="24"/>
        </w:rPr>
        <w:t>)</w:t>
      </w:r>
      <w:r w:rsidRPr="00990E2F">
        <w:rPr>
          <w:rFonts w:ascii="Arial" w:hAnsi="Arial" w:cs="Arial"/>
          <w:sz w:val="24"/>
          <w:szCs w:val="24"/>
        </w:rPr>
        <w:t xml:space="preserve">. </w:t>
      </w:r>
      <w:r w:rsidRPr="00990E2F">
        <w:rPr>
          <w:rFonts w:ascii="Arial" w:hAnsi="Arial" w:cs="Arial"/>
          <w:sz w:val="24"/>
          <w:szCs w:val="24"/>
        </w:rPr>
        <w:t>‘</w:t>
      </w:r>
      <w:r w:rsidRPr="00990E2F">
        <w:rPr>
          <w:rFonts w:ascii="Arial" w:hAnsi="Arial" w:cs="Arial"/>
          <w:sz w:val="24"/>
          <w:szCs w:val="24"/>
        </w:rPr>
        <w:t>Youth Crime And Justic</w:t>
      </w:r>
      <w:r w:rsidRPr="00990E2F">
        <w:rPr>
          <w:rFonts w:ascii="Arial" w:hAnsi="Arial" w:cs="Arial"/>
          <w:sz w:val="24"/>
          <w:szCs w:val="24"/>
        </w:rPr>
        <w:t>’</w:t>
      </w:r>
      <w:r w:rsidRPr="00990E2F">
        <w:rPr>
          <w:rFonts w:ascii="Arial" w:hAnsi="Arial" w:cs="Arial"/>
          <w:sz w:val="24"/>
          <w:szCs w:val="24"/>
        </w:rPr>
        <w:t>. 1st ed. North America, pp.112-114.</w:t>
      </w:r>
    </w:p>
    <w:p w14:paraId="6E257557" w14:textId="77777777" w:rsidR="00990E2F" w:rsidRPr="00990E2F" w:rsidRDefault="00990E2F" w:rsidP="00425A1E">
      <w:pPr>
        <w:rPr>
          <w:rFonts w:ascii="Arial" w:hAnsi="Arial" w:cs="Arial"/>
          <w:sz w:val="24"/>
          <w:szCs w:val="24"/>
        </w:rPr>
      </w:pPr>
      <w:r w:rsidRPr="00990E2F">
        <w:rPr>
          <w:rFonts w:ascii="Arial" w:hAnsi="Arial" w:cs="Arial"/>
          <w:sz w:val="24"/>
          <w:szCs w:val="24"/>
        </w:rPr>
        <w:t xml:space="preserve">Goldson, B. (2009). ‘Difficult to Understand or Defend’: A Reasoned Case for Raising the Age of Criminal Responsibility. </w:t>
      </w:r>
      <w:r w:rsidRPr="00990E2F">
        <w:rPr>
          <w:rFonts w:ascii="Arial" w:hAnsi="Arial" w:cs="Arial"/>
          <w:i/>
          <w:iCs/>
          <w:sz w:val="24"/>
          <w:szCs w:val="24"/>
        </w:rPr>
        <w:t>Howard Journal of Criminal Justice</w:t>
      </w:r>
      <w:r w:rsidRPr="00990E2F">
        <w:rPr>
          <w:rFonts w:ascii="Arial" w:hAnsi="Arial" w:cs="Arial"/>
          <w:sz w:val="24"/>
          <w:szCs w:val="24"/>
        </w:rPr>
        <w:t>, 48(5), pp.514–522</w:t>
      </w:r>
    </w:p>
    <w:p w14:paraId="2E138A0F" w14:textId="77777777" w:rsidR="00990E2F" w:rsidRPr="00990E2F" w:rsidRDefault="00990E2F" w:rsidP="00425A1E">
      <w:pPr>
        <w:rPr>
          <w:rFonts w:ascii="Arial" w:hAnsi="Arial" w:cs="Arial"/>
          <w:sz w:val="24"/>
          <w:szCs w:val="24"/>
        </w:rPr>
      </w:pPr>
      <w:r w:rsidRPr="00990E2F">
        <w:rPr>
          <w:rFonts w:ascii="Arial" w:hAnsi="Arial" w:cs="Arial"/>
          <w:sz w:val="24"/>
          <w:szCs w:val="24"/>
        </w:rPr>
        <w:t>Goldson, B. (2009): ‘Difficult to Understand or Defend’: A Reasoned Case for Raising the Age of Criminal Responsibility. Howard Journal of Criminal Justice, 48(5), pp.514–522.</w:t>
      </w:r>
    </w:p>
    <w:p w14:paraId="3EA43A3D" w14:textId="77777777" w:rsidR="00990E2F" w:rsidRPr="00990E2F" w:rsidRDefault="00990E2F" w:rsidP="00425A1E">
      <w:pPr>
        <w:rPr>
          <w:rFonts w:ascii="Arial" w:hAnsi="Arial" w:cs="Arial"/>
          <w:sz w:val="24"/>
          <w:szCs w:val="24"/>
        </w:rPr>
      </w:pPr>
      <w:r w:rsidRPr="00990E2F">
        <w:rPr>
          <w:rFonts w:ascii="Arial" w:hAnsi="Arial" w:cs="Arial"/>
          <w:sz w:val="24"/>
          <w:szCs w:val="24"/>
        </w:rPr>
        <w:t xml:space="preserve">Gov (2020)  </w:t>
      </w:r>
      <w:r w:rsidRPr="00990E2F">
        <w:rPr>
          <w:rFonts w:ascii="Arial" w:hAnsi="Arial" w:cs="Arial"/>
          <w:i/>
          <w:iCs/>
          <w:sz w:val="24"/>
          <w:szCs w:val="24"/>
        </w:rPr>
        <w:t>Age of criminal responsibility.</w:t>
      </w:r>
      <w:r w:rsidRPr="00990E2F">
        <w:rPr>
          <w:rFonts w:ascii="Arial" w:hAnsi="Arial" w:cs="Arial"/>
          <w:sz w:val="24"/>
          <w:szCs w:val="24"/>
        </w:rPr>
        <w:t xml:space="preserve">Available at:  </w:t>
      </w:r>
      <w:hyperlink r:id="rId13" w:history="1">
        <w:r w:rsidRPr="00990E2F">
          <w:rPr>
            <w:rStyle w:val="Hyperlink"/>
            <w:rFonts w:ascii="Arial" w:hAnsi="Arial" w:cs="Arial"/>
            <w:color w:val="auto"/>
            <w:sz w:val="24"/>
            <w:szCs w:val="24"/>
            <w:u w:val="none"/>
          </w:rPr>
          <w:t>https://www.gov.uk/age-of-criminal-responsibility</w:t>
        </w:r>
      </w:hyperlink>
      <w:r w:rsidRPr="00990E2F">
        <w:rPr>
          <w:rFonts w:ascii="Arial" w:hAnsi="Arial" w:cs="Arial"/>
          <w:sz w:val="24"/>
          <w:szCs w:val="24"/>
        </w:rPr>
        <w:t xml:space="preserve"> (Accessed 01/01/21)</w:t>
      </w:r>
    </w:p>
    <w:p w14:paraId="3D5B195E" w14:textId="77777777" w:rsidR="00990E2F" w:rsidRPr="00990E2F" w:rsidRDefault="00990E2F" w:rsidP="006B44EC">
      <w:pPr>
        <w:rPr>
          <w:rFonts w:ascii="Arial" w:hAnsi="Arial" w:cs="Arial"/>
          <w:sz w:val="24"/>
          <w:szCs w:val="24"/>
        </w:rPr>
      </w:pPr>
      <w:r w:rsidRPr="00990E2F">
        <w:rPr>
          <w:rFonts w:ascii="Arial" w:hAnsi="Arial" w:cs="Arial"/>
          <w:sz w:val="24"/>
          <w:szCs w:val="24"/>
        </w:rPr>
        <w:t>Gov (2020)</w:t>
      </w:r>
      <w:r>
        <w:rPr>
          <w:rFonts w:ascii="Arial" w:hAnsi="Arial" w:cs="Arial"/>
          <w:sz w:val="24"/>
          <w:szCs w:val="24"/>
        </w:rPr>
        <w:t xml:space="preserve"> </w:t>
      </w:r>
      <w:r w:rsidRPr="00990E2F">
        <w:rPr>
          <w:rFonts w:ascii="Arial" w:hAnsi="Arial" w:cs="Arial"/>
          <w:i/>
          <w:iCs/>
          <w:sz w:val="24"/>
          <w:szCs w:val="24"/>
        </w:rPr>
        <w:t xml:space="preserve">Youth crime prevention programmes. </w:t>
      </w:r>
      <w:r w:rsidRPr="00990E2F">
        <w:rPr>
          <w:rFonts w:ascii="Arial" w:hAnsi="Arial" w:cs="Arial"/>
          <w:sz w:val="24"/>
          <w:szCs w:val="24"/>
        </w:rPr>
        <w:t xml:space="preserve">Available at: </w:t>
      </w:r>
      <w:hyperlink r:id="rId14" w:history="1">
        <w:r w:rsidRPr="00990E2F">
          <w:rPr>
            <w:rStyle w:val="Hyperlink"/>
            <w:rFonts w:ascii="Arial" w:hAnsi="Arial" w:cs="Arial"/>
            <w:color w:val="auto"/>
            <w:sz w:val="24"/>
            <w:szCs w:val="24"/>
            <w:u w:val="none"/>
          </w:rPr>
          <w:t>https://www.gov.uk/youth-crime-prevention-programmes/what-these-programmes-are-and-how-they-work</w:t>
        </w:r>
      </w:hyperlink>
      <w:r w:rsidRPr="00990E2F">
        <w:rPr>
          <w:rFonts w:ascii="Arial" w:hAnsi="Arial" w:cs="Arial"/>
          <w:sz w:val="24"/>
          <w:szCs w:val="24"/>
        </w:rPr>
        <w:t xml:space="preserve"> (Accessed 10/01/21)  </w:t>
      </w:r>
    </w:p>
    <w:p w14:paraId="6AE8F181" w14:textId="77777777" w:rsidR="00990E2F" w:rsidRPr="00990E2F" w:rsidRDefault="00990E2F" w:rsidP="006B44EC">
      <w:pPr>
        <w:rPr>
          <w:rFonts w:ascii="Arial" w:hAnsi="Arial" w:cs="Arial"/>
          <w:sz w:val="24"/>
          <w:szCs w:val="24"/>
        </w:rPr>
      </w:pPr>
      <w:r w:rsidRPr="00990E2F">
        <w:rPr>
          <w:rFonts w:ascii="Arial" w:hAnsi="Arial" w:cs="Arial"/>
          <w:sz w:val="24"/>
          <w:szCs w:val="24"/>
        </w:rPr>
        <w:t>Grisso, T. (1997). The competence of adolescents as trial defendants. Psychology, Public Policy, and Law, 3(1), 3–32. https://doi.org/10.1037/1076-8971.3.1.3</w:t>
      </w:r>
    </w:p>
    <w:p w14:paraId="0585D136" w14:textId="77777777" w:rsidR="00990E2F" w:rsidRPr="00990E2F" w:rsidRDefault="00990E2F" w:rsidP="00425A1E">
      <w:pPr>
        <w:rPr>
          <w:rFonts w:ascii="Arial" w:hAnsi="Arial" w:cs="Arial"/>
          <w:sz w:val="24"/>
          <w:szCs w:val="24"/>
        </w:rPr>
      </w:pPr>
      <w:r w:rsidRPr="00990E2F">
        <w:rPr>
          <w:rFonts w:ascii="Arial" w:hAnsi="Arial" w:cs="Arial"/>
          <w:sz w:val="24"/>
          <w:szCs w:val="24"/>
        </w:rPr>
        <w:t xml:space="preserve">Houses of Parliament (2018) </w:t>
      </w:r>
      <w:r w:rsidRPr="00990E2F">
        <w:rPr>
          <w:rFonts w:ascii="Arial" w:hAnsi="Arial" w:cs="Arial"/>
          <w:i/>
          <w:iCs/>
          <w:sz w:val="24"/>
          <w:szCs w:val="24"/>
        </w:rPr>
        <w:t>Age of Criminal Responsibility</w:t>
      </w:r>
      <w:r w:rsidRPr="00990E2F">
        <w:rPr>
          <w:rFonts w:ascii="Arial" w:hAnsi="Arial" w:cs="Arial"/>
          <w:i/>
          <w:iCs/>
          <w:sz w:val="24"/>
          <w:szCs w:val="24"/>
        </w:rPr>
        <w:t>.</w:t>
      </w:r>
      <w:r w:rsidRPr="00990E2F">
        <w:rPr>
          <w:rFonts w:ascii="Arial" w:hAnsi="Arial" w:cs="Arial"/>
          <w:sz w:val="24"/>
          <w:szCs w:val="24"/>
        </w:rPr>
        <w:t xml:space="preserve"> Available at: </w:t>
      </w:r>
      <w:hyperlink r:id="rId15" w:history="1">
        <w:r w:rsidRPr="00990E2F">
          <w:rPr>
            <w:rStyle w:val="Hyperlink"/>
            <w:rFonts w:ascii="Arial" w:hAnsi="Arial" w:cs="Arial"/>
            <w:color w:val="auto"/>
            <w:sz w:val="24"/>
            <w:szCs w:val="24"/>
            <w:u w:val="none"/>
          </w:rPr>
          <w:t>https://yjlc.uk/wp-content/uploads/</w:t>
        </w:r>
        <w:r w:rsidRPr="00990E2F">
          <w:rPr>
            <w:rStyle w:val="Hyperlink"/>
            <w:rFonts w:ascii="Arial" w:hAnsi="Arial" w:cs="Arial"/>
            <w:color w:val="auto"/>
            <w:sz w:val="24"/>
            <w:szCs w:val="24"/>
            <w:u w:val="none"/>
          </w:rPr>
          <w:t>2</w:t>
        </w:r>
        <w:r w:rsidRPr="00990E2F">
          <w:rPr>
            <w:rStyle w:val="Hyperlink"/>
            <w:rFonts w:ascii="Arial" w:hAnsi="Arial" w:cs="Arial"/>
            <w:color w:val="auto"/>
            <w:sz w:val="24"/>
            <w:szCs w:val="24"/>
            <w:u w:val="none"/>
          </w:rPr>
          <w:t>018/06/ACR.pdf</w:t>
        </w:r>
      </w:hyperlink>
      <w:r w:rsidRPr="00990E2F">
        <w:rPr>
          <w:rFonts w:ascii="Arial" w:hAnsi="Arial" w:cs="Arial"/>
          <w:sz w:val="24"/>
          <w:szCs w:val="24"/>
        </w:rPr>
        <w:t xml:space="preserve"> (Accessed 01/01/21)</w:t>
      </w:r>
    </w:p>
    <w:p w14:paraId="79B7B518" w14:textId="77777777" w:rsidR="00990E2F" w:rsidRPr="00990E2F" w:rsidRDefault="00990E2F" w:rsidP="00886630">
      <w:pPr>
        <w:rPr>
          <w:rFonts w:ascii="Arial" w:hAnsi="Arial" w:cs="Arial"/>
          <w:sz w:val="24"/>
          <w:szCs w:val="24"/>
        </w:rPr>
      </w:pPr>
      <w:r w:rsidRPr="00990E2F">
        <w:rPr>
          <w:rFonts w:ascii="Arial" w:hAnsi="Arial" w:cs="Arial"/>
          <w:sz w:val="24"/>
          <w:szCs w:val="24"/>
        </w:rPr>
        <w:t>https://journals.sagepub.com/doi/abs/10.1177/002581727904700104?journalCode=mljc</w:t>
      </w:r>
    </w:p>
    <w:p w14:paraId="17AB4791" w14:textId="77777777" w:rsidR="00990E2F" w:rsidRPr="00990E2F" w:rsidRDefault="00990E2F" w:rsidP="00886630">
      <w:pPr>
        <w:rPr>
          <w:rFonts w:ascii="Arial" w:hAnsi="Arial" w:cs="Arial"/>
          <w:sz w:val="24"/>
          <w:szCs w:val="24"/>
        </w:rPr>
      </w:pPr>
      <w:r w:rsidRPr="00990E2F">
        <w:rPr>
          <w:rFonts w:ascii="Arial" w:hAnsi="Arial" w:cs="Arial"/>
          <w:sz w:val="24"/>
          <w:szCs w:val="24"/>
        </w:rPr>
        <w:t>https://www.theguardian.com/uk/2000/nov/01/bulger.familyandrelationships</w:t>
      </w:r>
    </w:p>
    <w:p w14:paraId="20E5443E" w14:textId="77777777" w:rsidR="00990E2F" w:rsidRPr="00990E2F" w:rsidRDefault="00990E2F" w:rsidP="00CA5CFB">
      <w:pPr>
        <w:rPr>
          <w:rFonts w:ascii="Arial" w:hAnsi="Arial" w:cs="Arial"/>
          <w:sz w:val="24"/>
          <w:szCs w:val="24"/>
        </w:rPr>
      </w:pPr>
      <w:r w:rsidRPr="00990E2F">
        <w:rPr>
          <w:rFonts w:ascii="Arial" w:hAnsi="Arial" w:cs="Arial"/>
          <w:sz w:val="24"/>
          <w:szCs w:val="24"/>
        </w:rPr>
        <w:t>Jones,H.(2019</w:t>
      </w:r>
      <w:r w:rsidRPr="00990E2F">
        <w:rPr>
          <w:rFonts w:ascii="Arial" w:hAnsi="Arial" w:cs="Arial"/>
          <w:i/>
          <w:iCs/>
          <w:sz w:val="24"/>
          <w:szCs w:val="24"/>
        </w:rPr>
        <w:t xml:space="preserve">) </w:t>
      </w:r>
      <w:r w:rsidRPr="00990E2F">
        <w:rPr>
          <w:rFonts w:ascii="Arial" w:hAnsi="Arial" w:cs="Arial"/>
          <w:i/>
          <w:iCs/>
          <w:sz w:val="24"/>
          <w:szCs w:val="24"/>
        </w:rPr>
        <w:t>EGORIESDOLI INCAPAX: WHY DO WE HOLD OUR 10 YEAR OLDS TO HAVE CRIMINAL RESPONSIBILITY?</w:t>
      </w:r>
      <w:r w:rsidRPr="00990E2F">
        <w:rPr>
          <w:rFonts w:ascii="Arial" w:hAnsi="Arial" w:cs="Arial"/>
          <w:sz w:val="24"/>
          <w:szCs w:val="24"/>
        </w:rPr>
        <w:t xml:space="preserve"> Available at: </w:t>
      </w:r>
      <w:hyperlink r:id="rId16" w:history="1">
        <w:r w:rsidRPr="00990E2F">
          <w:rPr>
            <w:rStyle w:val="Hyperlink"/>
            <w:rFonts w:ascii="Arial" w:hAnsi="Arial" w:cs="Arial"/>
            <w:color w:val="auto"/>
            <w:sz w:val="24"/>
            <w:szCs w:val="24"/>
            <w:u w:val="none"/>
          </w:rPr>
          <w:t>https://ww</w:t>
        </w:r>
        <w:r w:rsidRPr="00990E2F">
          <w:rPr>
            <w:rStyle w:val="Hyperlink"/>
            <w:rFonts w:ascii="Arial" w:hAnsi="Arial" w:cs="Arial"/>
            <w:color w:val="auto"/>
            <w:sz w:val="24"/>
            <w:szCs w:val="24"/>
            <w:u w:val="none"/>
          </w:rPr>
          <w:t>w</w:t>
        </w:r>
        <w:r w:rsidRPr="00990E2F">
          <w:rPr>
            <w:rStyle w:val="Hyperlink"/>
            <w:rFonts w:ascii="Arial" w:hAnsi="Arial" w:cs="Arial"/>
            <w:color w:val="auto"/>
            <w:sz w:val="24"/>
            <w:szCs w:val="24"/>
            <w:u w:val="none"/>
          </w:rPr>
          <w:t>.hja.net/doli-incapax-why-do-we-hold-our-10-year-olds-to-have-criminal-respo</w:t>
        </w:r>
        <w:r w:rsidRPr="00990E2F">
          <w:rPr>
            <w:rStyle w:val="Hyperlink"/>
            <w:rFonts w:ascii="Arial" w:hAnsi="Arial" w:cs="Arial"/>
            <w:color w:val="auto"/>
            <w:sz w:val="24"/>
            <w:szCs w:val="24"/>
            <w:u w:val="none"/>
          </w:rPr>
          <w:t>n</w:t>
        </w:r>
        <w:r w:rsidRPr="00990E2F">
          <w:rPr>
            <w:rStyle w:val="Hyperlink"/>
            <w:rFonts w:ascii="Arial" w:hAnsi="Arial" w:cs="Arial"/>
            <w:color w:val="auto"/>
            <w:sz w:val="24"/>
            <w:szCs w:val="24"/>
            <w:u w:val="none"/>
          </w:rPr>
          <w:t>sibility/</w:t>
        </w:r>
      </w:hyperlink>
      <w:r w:rsidRPr="00990E2F">
        <w:rPr>
          <w:rFonts w:ascii="Arial" w:hAnsi="Arial" w:cs="Arial"/>
          <w:sz w:val="24"/>
          <w:szCs w:val="24"/>
        </w:rPr>
        <w:t xml:space="preserve"> (Accessed 01/01/21) </w:t>
      </w:r>
    </w:p>
    <w:p w14:paraId="1677CBB4" w14:textId="77777777" w:rsidR="00990E2F" w:rsidRPr="00990E2F" w:rsidRDefault="00990E2F" w:rsidP="006B44EC">
      <w:pPr>
        <w:rPr>
          <w:rFonts w:ascii="Arial" w:hAnsi="Arial" w:cs="Arial"/>
          <w:sz w:val="24"/>
          <w:szCs w:val="24"/>
        </w:rPr>
      </w:pPr>
      <w:r w:rsidRPr="00990E2F">
        <w:rPr>
          <w:rFonts w:ascii="Arial" w:hAnsi="Arial" w:cs="Arial"/>
          <w:sz w:val="24"/>
          <w:szCs w:val="24"/>
        </w:rPr>
        <w:t xml:space="preserve">Kutchinsky, S. (2019) </w:t>
      </w:r>
      <w:r w:rsidRPr="00990E2F">
        <w:rPr>
          <w:rFonts w:ascii="Arial" w:hAnsi="Arial" w:cs="Arial"/>
          <w:i/>
          <w:iCs/>
          <w:sz w:val="24"/>
          <w:szCs w:val="24"/>
        </w:rPr>
        <w:t>Responsible Child: Can a 10-year-old be a cold-blooded murderer?</w:t>
      </w:r>
      <w:r w:rsidRPr="00990E2F">
        <w:rPr>
          <w:rFonts w:ascii="Arial" w:hAnsi="Arial" w:cs="Arial"/>
          <w:sz w:val="24"/>
          <w:szCs w:val="24"/>
        </w:rPr>
        <w:t xml:space="preserve"> Available at: </w:t>
      </w:r>
      <w:hyperlink r:id="rId17" w:history="1">
        <w:r w:rsidRPr="00990E2F">
          <w:rPr>
            <w:rStyle w:val="Hyperlink"/>
            <w:rFonts w:ascii="Arial" w:hAnsi="Arial" w:cs="Arial"/>
            <w:color w:val="auto"/>
            <w:sz w:val="24"/>
            <w:szCs w:val="24"/>
            <w:u w:val="none"/>
          </w:rPr>
          <w:t>http://news.bbc.co.uk/1/hi/uk/8692823.stm</w:t>
        </w:r>
      </w:hyperlink>
      <w:r w:rsidRPr="00990E2F">
        <w:rPr>
          <w:rFonts w:ascii="Arial" w:hAnsi="Arial" w:cs="Arial"/>
          <w:sz w:val="24"/>
          <w:szCs w:val="24"/>
        </w:rPr>
        <w:t xml:space="preserve"> (Accessed 02/01/21)</w:t>
      </w:r>
    </w:p>
    <w:p w14:paraId="0CCE6F51" w14:textId="77777777" w:rsidR="00990E2F" w:rsidRPr="00990E2F" w:rsidRDefault="00990E2F" w:rsidP="00425A1E">
      <w:pPr>
        <w:rPr>
          <w:rFonts w:ascii="Arial" w:hAnsi="Arial" w:cs="Arial"/>
          <w:sz w:val="24"/>
          <w:szCs w:val="24"/>
        </w:rPr>
      </w:pPr>
      <w:r w:rsidRPr="00990E2F">
        <w:rPr>
          <w:rFonts w:ascii="Arial" w:hAnsi="Arial" w:cs="Arial"/>
          <w:sz w:val="24"/>
          <w:szCs w:val="24"/>
        </w:rPr>
        <w:t xml:space="preserve">Lieefard, T. </w:t>
      </w:r>
      <w:r w:rsidRPr="00990E2F">
        <w:rPr>
          <w:rFonts w:ascii="Arial" w:hAnsi="Arial" w:cs="Arial"/>
          <w:sz w:val="24"/>
          <w:szCs w:val="24"/>
        </w:rPr>
        <w:t>Lourijsen</w:t>
      </w:r>
      <w:r w:rsidRPr="00990E2F">
        <w:rPr>
          <w:rFonts w:ascii="Arial" w:hAnsi="Arial" w:cs="Arial"/>
          <w:sz w:val="24"/>
          <w:szCs w:val="24"/>
        </w:rPr>
        <w:t xml:space="preserve">, M. (2018) </w:t>
      </w:r>
      <w:r w:rsidRPr="00990E2F">
        <w:rPr>
          <w:rFonts w:ascii="Arial" w:hAnsi="Arial" w:cs="Arial"/>
          <w:i/>
          <w:iCs/>
          <w:sz w:val="24"/>
          <w:szCs w:val="24"/>
        </w:rPr>
        <w:t>Raising the minimum age of criminal responsibility and the importance of proper youth care</w:t>
      </w:r>
      <w:r w:rsidRPr="00990E2F">
        <w:rPr>
          <w:rFonts w:ascii="Arial" w:hAnsi="Arial" w:cs="Arial"/>
          <w:sz w:val="24"/>
          <w:szCs w:val="24"/>
        </w:rPr>
        <w:t xml:space="preserve">. Available at: </w:t>
      </w:r>
      <w:hyperlink r:id="rId18" w:history="1">
        <w:r w:rsidRPr="00990E2F">
          <w:rPr>
            <w:rStyle w:val="Hyperlink"/>
            <w:rFonts w:ascii="Arial" w:hAnsi="Arial" w:cs="Arial"/>
            <w:color w:val="auto"/>
            <w:sz w:val="24"/>
            <w:szCs w:val="24"/>
            <w:u w:val="none"/>
          </w:rPr>
          <w:t>htts://leidenlawb</w:t>
        </w:r>
        <w:r w:rsidRPr="00990E2F">
          <w:rPr>
            <w:rStyle w:val="Hyperlink"/>
            <w:rFonts w:ascii="Arial" w:hAnsi="Arial" w:cs="Arial"/>
            <w:color w:val="auto"/>
            <w:sz w:val="24"/>
            <w:szCs w:val="24"/>
            <w:u w:val="none"/>
          </w:rPr>
          <w:t>l</w:t>
        </w:r>
        <w:r w:rsidRPr="00990E2F">
          <w:rPr>
            <w:rStyle w:val="Hyperlink"/>
            <w:rFonts w:ascii="Arial" w:hAnsi="Arial" w:cs="Arial"/>
            <w:color w:val="auto"/>
            <w:sz w:val="24"/>
            <w:szCs w:val="24"/>
            <w:u w:val="none"/>
          </w:rPr>
          <w:t>og.nl/articles/outline-on-raising-the-minimum-age-of-criminal-responsibility</w:t>
        </w:r>
      </w:hyperlink>
      <w:r w:rsidRPr="00990E2F">
        <w:rPr>
          <w:rFonts w:ascii="Arial" w:hAnsi="Arial" w:cs="Arial"/>
          <w:sz w:val="24"/>
          <w:szCs w:val="24"/>
        </w:rPr>
        <w:t xml:space="preserve"> (Access 01/01/21)</w:t>
      </w:r>
    </w:p>
    <w:p w14:paraId="66912F5F" w14:textId="77777777" w:rsidR="00990E2F" w:rsidRPr="00990E2F" w:rsidRDefault="00990E2F" w:rsidP="00425A1E">
      <w:pPr>
        <w:rPr>
          <w:rFonts w:ascii="Arial" w:hAnsi="Arial" w:cs="Arial"/>
          <w:sz w:val="24"/>
          <w:szCs w:val="24"/>
        </w:rPr>
      </w:pPr>
      <w:r w:rsidRPr="00990E2F">
        <w:rPr>
          <w:rFonts w:ascii="Arial" w:hAnsi="Arial" w:cs="Arial"/>
          <w:sz w:val="24"/>
          <w:szCs w:val="24"/>
        </w:rPr>
        <w:t xml:space="preserve">Local Solicitors (20200 </w:t>
      </w:r>
      <w:hyperlink r:id="rId19" w:history="1">
        <w:r w:rsidRPr="00990E2F">
          <w:rPr>
            <w:rFonts w:ascii="Arial" w:hAnsi="Arial" w:cs="Arial"/>
            <w:i/>
            <w:iCs/>
            <w:sz w:val="24"/>
            <w:szCs w:val="24"/>
          </w:rPr>
          <w:t>What is the Age of Criminal Responsibility in the UK?</w:t>
        </w:r>
        <w:r w:rsidRPr="00990E2F">
          <w:rPr>
            <w:rFonts w:ascii="Arial" w:hAnsi="Arial" w:cs="Arial"/>
            <w:sz w:val="24"/>
            <w:szCs w:val="24"/>
          </w:rPr>
          <w:t xml:space="preserve"> Avaialble at </w:t>
        </w:r>
      </w:hyperlink>
      <w:hyperlink r:id="rId20" w:history="1">
        <w:r w:rsidRPr="00990E2F">
          <w:rPr>
            <w:rStyle w:val="Hyperlink"/>
            <w:rFonts w:ascii="Arial" w:hAnsi="Arial" w:cs="Arial"/>
            <w:color w:val="auto"/>
            <w:sz w:val="24"/>
            <w:szCs w:val="24"/>
            <w:u w:val="none"/>
          </w:rPr>
          <w:t>https://www.localsolicitors.com/criminal-guides/what-is-the-age-of-criminal-responsibility</w:t>
        </w:r>
      </w:hyperlink>
      <w:r w:rsidRPr="00990E2F">
        <w:rPr>
          <w:rFonts w:ascii="Arial" w:hAnsi="Arial" w:cs="Arial"/>
          <w:sz w:val="24"/>
          <w:szCs w:val="24"/>
        </w:rPr>
        <w:t xml:space="preserve"> (Accesses 01/01/21)</w:t>
      </w:r>
    </w:p>
    <w:p w14:paraId="6AD32B26" w14:textId="77777777" w:rsidR="00990E2F" w:rsidRPr="00990E2F" w:rsidRDefault="00990E2F" w:rsidP="00425A1E">
      <w:pPr>
        <w:rPr>
          <w:rFonts w:ascii="Arial" w:hAnsi="Arial" w:cs="Arial"/>
          <w:sz w:val="24"/>
          <w:szCs w:val="24"/>
        </w:rPr>
      </w:pPr>
      <w:r w:rsidRPr="00990E2F">
        <w:rPr>
          <w:rFonts w:ascii="Arial" w:hAnsi="Arial" w:cs="Arial"/>
          <w:sz w:val="24"/>
          <w:szCs w:val="24"/>
        </w:rPr>
        <w:t>Loughborough University</w:t>
      </w:r>
      <w:r w:rsidRPr="00990E2F">
        <w:rPr>
          <w:rFonts w:ascii="Arial" w:hAnsi="Arial" w:cs="Arial"/>
          <w:sz w:val="24"/>
          <w:szCs w:val="24"/>
        </w:rPr>
        <w:t xml:space="preserve"> (2019) </w:t>
      </w:r>
      <w:r w:rsidRPr="00990E2F">
        <w:rPr>
          <w:rFonts w:ascii="Arial" w:hAnsi="Arial" w:cs="Arial"/>
          <w:i/>
          <w:iCs/>
          <w:sz w:val="24"/>
          <w:szCs w:val="24"/>
        </w:rPr>
        <w:t>The James Bulger case should not set the age of criminal responsibility</w:t>
      </w:r>
      <w:r w:rsidRPr="00990E2F">
        <w:rPr>
          <w:rFonts w:ascii="Arial" w:hAnsi="Arial" w:cs="Arial"/>
          <w:sz w:val="24"/>
          <w:szCs w:val="24"/>
        </w:rPr>
        <w:t xml:space="preserve">. Available at: </w:t>
      </w:r>
      <w:hyperlink r:id="rId21" w:history="1">
        <w:r w:rsidRPr="00990E2F">
          <w:rPr>
            <w:rStyle w:val="Hyperlink"/>
            <w:rFonts w:ascii="Arial" w:hAnsi="Arial" w:cs="Arial"/>
            <w:color w:val="auto"/>
            <w:sz w:val="24"/>
            <w:szCs w:val="24"/>
            <w:u w:val="none"/>
          </w:rPr>
          <w:t>https://blog.lboro.ac.uk/research/communication-</w:t>
        </w:r>
        <w:r w:rsidRPr="00990E2F">
          <w:rPr>
            <w:rStyle w:val="Hyperlink"/>
            <w:rFonts w:ascii="Arial" w:hAnsi="Arial" w:cs="Arial"/>
            <w:color w:val="auto"/>
            <w:sz w:val="24"/>
            <w:szCs w:val="24"/>
            <w:u w:val="none"/>
          </w:rPr>
          <w:lastRenderedPageBreak/>
          <w:t>culture-citizenship/james-bulger-case-not-set-age-criminal-responsibility/</w:t>
        </w:r>
      </w:hyperlink>
      <w:r w:rsidRPr="00990E2F">
        <w:rPr>
          <w:rFonts w:ascii="Arial" w:hAnsi="Arial" w:cs="Arial"/>
          <w:sz w:val="24"/>
          <w:szCs w:val="24"/>
        </w:rPr>
        <w:t xml:space="preserve"> (Accessed 01/01/21)</w:t>
      </w:r>
    </w:p>
    <w:p w14:paraId="422B3043" w14:textId="77777777" w:rsidR="00990E2F" w:rsidRPr="00990E2F" w:rsidRDefault="00990E2F" w:rsidP="00425A1E">
      <w:pPr>
        <w:rPr>
          <w:rFonts w:ascii="Arial" w:hAnsi="Arial" w:cs="Arial"/>
          <w:sz w:val="24"/>
          <w:szCs w:val="24"/>
        </w:rPr>
      </w:pPr>
      <w:r w:rsidRPr="00990E2F">
        <w:rPr>
          <w:rFonts w:ascii="Arial" w:hAnsi="Arial" w:cs="Arial"/>
          <w:sz w:val="24"/>
          <w:szCs w:val="24"/>
        </w:rPr>
        <w:t>Loughnan, A., 2012. ‘9 Differences of Degree and Differences of Kind: Diminished Responsibility. In Manifest Madness’. Oxford</w:t>
      </w:r>
      <w:r w:rsidRPr="00990E2F">
        <w:rPr>
          <w:rFonts w:ascii="Arial" w:hAnsi="Arial" w:cs="Arial"/>
          <w:i/>
          <w:iCs/>
          <w:sz w:val="24"/>
          <w:szCs w:val="24"/>
        </w:rPr>
        <w:t>: Oxford University Press</w:t>
      </w:r>
      <w:r w:rsidRPr="00990E2F">
        <w:rPr>
          <w:rFonts w:ascii="Arial" w:hAnsi="Arial" w:cs="Arial"/>
          <w:sz w:val="24"/>
          <w:szCs w:val="24"/>
        </w:rPr>
        <w:t xml:space="preserve">, pp.02-12 </w:t>
      </w:r>
    </w:p>
    <w:p w14:paraId="0DE76411" w14:textId="77777777" w:rsidR="00990E2F" w:rsidRPr="00990E2F" w:rsidRDefault="00990E2F" w:rsidP="006B44EC">
      <w:pPr>
        <w:rPr>
          <w:rFonts w:ascii="Arial" w:hAnsi="Arial" w:cs="Arial"/>
          <w:sz w:val="24"/>
          <w:szCs w:val="24"/>
        </w:rPr>
      </w:pPr>
      <w:r w:rsidRPr="00990E2F">
        <w:rPr>
          <w:rFonts w:ascii="Arial" w:hAnsi="Arial" w:cs="Arial"/>
          <w:sz w:val="24"/>
          <w:szCs w:val="24"/>
        </w:rPr>
        <w:t>McDiarmid, C. (2013) ‘The Minimum Age of Criminal Responsibility: The Need for an Holistic Approach’</w:t>
      </w:r>
      <w:r w:rsidRPr="00990E2F">
        <w:rPr>
          <w:rFonts w:ascii="Arial" w:hAnsi="Arial" w:cs="Arial"/>
          <w:i/>
          <w:iCs/>
          <w:sz w:val="24"/>
          <w:szCs w:val="24"/>
        </w:rPr>
        <w:t xml:space="preserve">, Youth Justice. </w:t>
      </w:r>
      <w:r w:rsidRPr="00990E2F">
        <w:rPr>
          <w:rFonts w:ascii="Arial" w:hAnsi="Arial" w:cs="Arial"/>
          <w:sz w:val="24"/>
          <w:szCs w:val="24"/>
        </w:rPr>
        <w:t>13(2), pp.145-160.</w:t>
      </w:r>
    </w:p>
    <w:p w14:paraId="00F69EF8" w14:textId="77777777" w:rsidR="00990E2F" w:rsidRPr="00990E2F" w:rsidRDefault="00990E2F" w:rsidP="00425A1E">
      <w:pPr>
        <w:rPr>
          <w:rFonts w:ascii="Arial" w:hAnsi="Arial" w:cs="Arial"/>
          <w:sz w:val="24"/>
          <w:szCs w:val="24"/>
        </w:rPr>
      </w:pPr>
      <w:r w:rsidRPr="00990E2F">
        <w:rPr>
          <w:rFonts w:ascii="Arial" w:hAnsi="Arial" w:cs="Arial"/>
          <w:sz w:val="24"/>
          <w:szCs w:val="24"/>
        </w:rPr>
        <w:t xml:space="preserve">Ministry of Justice (2015) </w:t>
      </w:r>
      <w:r w:rsidRPr="00990E2F">
        <w:rPr>
          <w:rFonts w:ascii="Arial" w:hAnsi="Arial" w:cs="Arial"/>
          <w:i/>
          <w:iCs/>
          <w:sz w:val="24"/>
          <w:szCs w:val="24"/>
        </w:rPr>
        <w:t>Costs per place and costs per prisoner</w:t>
      </w:r>
      <w:r w:rsidRPr="00990E2F">
        <w:rPr>
          <w:rFonts w:ascii="Arial" w:hAnsi="Arial" w:cs="Arial"/>
          <w:i/>
          <w:iCs/>
          <w:sz w:val="24"/>
          <w:szCs w:val="24"/>
        </w:rPr>
        <w:t xml:space="preserve">. </w:t>
      </w:r>
      <w:r w:rsidRPr="00990E2F">
        <w:rPr>
          <w:rFonts w:ascii="Arial" w:hAnsi="Arial" w:cs="Arial"/>
          <w:sz w:val="24"/>
          <w:szCs w:val="24"/>
        </w:rPr>
        <w:t>Available at:</w:t>
      </w:r>
      <w:r w:rsidRPr="00990E2F">
        <w:rPr>
          <w:rFonts w:ascii="Arial" w:hAnsi="Arial" w:cs="Arial"/>
          <w:i/>
          <w:iCs/>
          <w:sz w:val="24"/>
          <w:szCs w:val="24"/>
        </w:rPr>
        <w:t xml:space="preserve"> </w:t>
      </w:r>
      <w:hyperlink r:id="rId22" w:history="1">
        <w:r w:rsidRPr="00990E2F">
          <w:rPr>
            <w:rStyle w:val="Hyperlink"/>
            <w:rFonts w:ascii="Arial" w:hAnsi="Arial" w:cs="Arial"/>
            <w:color w:val="auto"/>
            <w:sz w:val="24"/>
            <w:szCs w:val="24"/>
            <w:u w:val="none"/>
          </w:rPr>
          <w:t>https:/</w:t>
        </w:r>
        <w:r w:rsidRPr="00990E2F">
          <w:rPr>
            <w:rStyle w:val="Hyperlink"/>
            <w:rFonts w:ascii="Arial" w:hAnsi="Arial" w:cs="Arial"/>
            <w:color w:val="auto"/>
            <w:sz w:val="24"/>
            <w:szCs w:val="24"/>
            <w:u w:val="none"/>
          </w:rPr>
          <w:t>/</w:t>
        </w:r>
        <w:r w:rsidRPr="00990E2F">
          <w:rPr>
            <w:rStyle w:val="Hyperlink"/>
            <w:rFonts w:ascii="Arial" w:hAnsi="Arial" w:cs="Arial"/>
            <w:color w:val="auto"/>
            <w:sz w:val="24"/>
            <w:szCs w:val="24"/>
            <w:u w:val="none"/>
          </w:rPr>
          <w:t>assets.publishing.service.gov.uk/government/uploads/system/uploads/attachment_data/file/471625/costs-per-place.pdf</w:t>
        </w:r>
      </w:hyperlink>
      <w:r w:rsidRPr="00990E2F">
        <w:rPr>
          <w:rFonts w:ascii="Arial" w:hAnsi="Arial" w:cs="Arial"/>
          <w:sz w:val="24"/>
          <w:szCs w:val="24"/>
        </w:rPr>
        <w:t xml:space="preserve"> (Accessed 01/01/21)</w:t>
      </w:r>
    </w:p>
    <w:p w14:paraId="103D4BD1" w14:textId="77777777" w:rsidR="00990E2F" w:rsidRPr="00990E2F" w:rsidRDefault="00990E2F" w:rsidP="00425A1E">
      <w:pPr>
        <w:rPr>
          <w:rFonts w:ascii="Arial" w:hAnsi="Arial" w:cs="Arial"/>
          <w:sz w:val="24"/>
          <w:szCs w:val="24"/>
        </w:rPr>
      </w:pPr>
      <w:r w:rsidRPr="00990E2F">
        <w:rPr>
          <w:rFonts w:ascii="Arial" w:hAnsi="Arial" w:cs="Arial"/>
          <w:sz w:val="24"/>
          <w:szCs w:val="24"/>
        </w:rPr>
        <w:t>Piaget, J.</w:t>
      </w:r>
      <w:r w:rsidRPr="00990E2F">
        <w:rPr>
          <w:rFonts w:ascii="Arial" w:hAnsi="Arial" w:cs="Arial"/>
          <w:sz w:val="24"/>
          <w:szCs w:val="24"/>
        </w:rPr>
        <w:t xml:space="preserve"> (</w:t>
      </w:r>
      <w:r w:rsidRPr="00990E2F">
        <w:rPr>
          <w:rFonts w:ascii="Arial" w:hAnsi="Arial" w:cs="Arial"/>
          <w:sz w:val="24"/>
          <w:szCs w:val="24"/>
        </w:rPr>
        <w:t>1935</w:t>
      </w:r>
      <w:r w:rsidRPr="00990E2F">
        <w:rPr>
          <w:rFonts w:ascii="Arial" w:hAnsi="Arial" w:cs="Arial"/>
          <w:sz w:val="24"/>
          <w:szCs w:val="24"/>
        </w:rPr>
        <w:t>) ‘</w:t>
      </w:r>
      <w:r w:rsidRPr="00990E2F">
        <w:rPr>
          <w:rFonts w:ascii="Arial" w:hAnsi="Arial" w:cs="Arial"/>
          <w:sz w:val="24"/>
          <w:szCs w:val="24"/>
        </w:rPr>
        <w:t>The Moral Judgement Of The Child</w:t>
      </w:r>
      <w:r w:rsidRPr="00990E2F">
        <w:rPr>
          <w:rFonts w:ascii="Arial" w:hAnsi="Arial" w:cs="Arial"/>
          <w:sz w:val="24"/>
          <w:szCs w:val="24"/>
        </w:rPr>
        <w:t>’</w:t>
      </w:r>
      <w:r w:rsidRPr="00990E2F">
        <w:rPr>
          <w:rFonts w:ascii="Arial" w:hAnsi="Arial" w:cs="Arial"/>
          <w:sz w:val="24"/>
          <w:szCs w:val="24"/>
        </w:rPr>
        <w:t>. 3</w:t>
      </w:r>
      <w:r w:rsidRPr="00990E2F">
        <w:rPr>
          <w:rFonts w:ascii="Arial" w:hAnsi="Arial" w:cs="Arial"/>
          <w:sz w:val="24"/>
          <w:szCs w:val="24"/>
        </w:rPr>
        <w:t>(43)</w:t>
      </w:r>
      <w:r w:rsidRPr="00990E2F">
        <w:rPr>
          <w:rFonts w:ascii="Arial" w:hAnsi="Arial" w:cs="Arial"/>
          <w:sz w:val="24"/>
          <w:szCs w:val="24"/>
        </w:rPr>
        <w:t xml:space="preserve"> New York: Harcourt, Brace and Company, pp.523-525.</w:t>
      </w:r>
    </w:p>
    <w:p w14:paraId="1A923B7D" w14:textId="77777777" w:rsidR="00990E2F" w:rsidRPr="00990E2F" w:rsidRDefault="00990E2F" w:rsidP="00B06C76">
      <w:pPr>
        <w:rPr>
          <w:rFonts w:ascii="Arial" w:hAnsi="Arial" w:cs="Arial"/>
          <w:sz w:val="24"/>
          <w:szCs w:val="24"/>
        </w:rPr>
      </w:pPr>
      <w:r w:rsidRPr="00990E2F">
        <w:rPr>
          <w:rFonts w:ascii="Arial" w:hAnsi="Arial" w:cs="Arial"/>
          <w:sz w:val="24"/>
          <w:szCs w:val="24"/>
        </w:rPr>
        <w:t>Pidd, H. (2020) ‘</w:t>
      </w:r>
      <w:r w:rsidRPr="00990E2F">
        <w:rPr>
          <w:rFonts w:ascii="Arial" w:hAnsi="Arial" w:cs="Arial"/>
          <w:sz w:val="24"/>
          <w:szCs w:val="24"/>
        </w:rPr>
        <w:t>MPs call for review of age of criminal responsibility in England and Wales</w:t>
      </w:r>
      <w:r w:rsidRPr="00990E2F">
        <w:rPr>
          <w:rFonts w:ascii="Arial" w:hAnsi="Arial" w:cs="Arial"/>
          <w:sz w:val="24"/>
          <w:szCs w:val="24"/>
        </w:rPr>
        <w:t xml:space="preserve">’,  </w:t>
      </w:r>
      <w:r w:rsidRPr="00990E2F">
        <w:rPr>
          <w:rFonts w:ascii="Arial" w:hAnsi="Arial" w:cs="Arial"/>
          <w:i/>
          <w:iCs/>
          <w:sz w:val="24"/>
          <w:szCs w:val="24"/>
        </w:rPr>
        <w:t>The Gauurdian</w:t>
      </w:r>
      <w:r w:rsidRPr="00990E2F">
        <w:rPr>
          <w:rFonts w:ascii="Arial" w:hAnsi="Arial" w:cs="Arial"/>
          <w:sz w:val="24"/>
          <w:szCs w:val="24"/>
        </w:rPr>
        <w:t>, 12</w:t>
      </w:r>
      <w:r w:rsidRPr="00990E2F">
        <w:rPr>
          <w:rFonts w:ascii="Arial" w:hAnsi="Arial" w:cs="Arial"/>
          <w:sz w:val="24"/>
          <w:szCs w:val="24"/>
          <w:vertAlign w:val="superscript"/>
        </w:rPr>
        <w:t>th</w:t>
      </w:r>
      <w:r w:rsidRPr="00990E2F">
        <w:rPr>
          <w:rFonts w:ascii="Arial" w:hAnsi="Arial" w:cs="Arial"/>
          <w:sz w:val="24"/>
          <w:szCs w:val="24"/>
        </w:rPr>
        <w:t xml:space="preserve"> November.</w:t>
      </w:r>
    </w:p>
    <w:p w14:paraId="7700EFFA" w14:textId="77777777" w:rsidR="00990E2F" w:rsidRPr="00990E2F" w:rsidRDefault="00990E2F" w:rsidP="006B44EC">
      <w:pPr>
        <w:rPr>
          <w:rFonts w:ascii="Arial" w:hAnsi="Arial" w:cs="Arial"/>
          <w:sz w:val="24"/>
          <w:szCs w:val="24"/>
        </w:rPr>
      </w:pPr>
      <w:r w:rsidRPr="00990E2F">
        <w:rPr>
          <w:rFonts w:ascii="Arial" w:hAnsi="Arial" w:cs="Arial"/>
          <w:sz w:val="24"/>
          <w:szCs w:val="24"/>
        </w:rPr>
        <w:t xml:space="preserve">Reaves, J. (2001) </w:t>
      </w:r>
      <w:r w:rsidRPr="00990E2F">
        <w:rPr>
          <w:rFonts w:ascii="Arial" w:hAnsi="Arial" w:cs="Arial"/>
          <w:i/>
          <w:iCs/>
          <w:sz w:val="24"/>
          <w:szCs w:val="24"/>
        </w:rPr>
        <w:t xml:space="preserve">Should the Law Treat Kids and Adults Differently? </w:t>
      </w:r>
      <w:r w:rsidRPr="00990E2F">
        <w:rPr>
          <w:rFonts w:ascii="Arial" w:hAnsi="Arial" w:cs="Arial"/>
          <w:sz w:val="24"/>
          <w:szCs w:val="24"/>
        </w:rPr>
        <w:t xml:space="preserve">Available at: </w:t>
      </w:r>
      <w:hyperlink r:id="rId23" w:history="1">
        <w:r w:rsidRPr="00990E2F">
          <w:rPr>
            <w:rStyle w:val="Hyperlink"/>
            <w:rFonts w:ascii="Arial" w:hAnsi="Arial" w:cs="Arial"/>
            <w:color w:val="auto"/>
            <w:sz w:val="24"/>
            <w:szCs w:val="24"/>
            <w:u w:val="none"/>
          </w:rPr>
          <w:t>http://content.tim</w:t>
        </w:r>
        <w:r w:rsidRPr="00990E2F">
          <w:rPr>
            <w:rStyle w:val="Hyperlink"/>
            <w:rFonts w:ascii="Arial" w:hAnsi="Arial" w:cs="Arial"/>
            <w:color w:val="auto"/>
            <w:sz w:val="24"/>
            <w:szCs w:val="24"/>
            <w:u w:val="none"/>
          </w:rPr>
          <w:t>e</w:t>
        </w:r>
        <w:r w:rsidRPr="00990E2F">
          <w:rPr>
            <w:rStyle w:val="Hyperlink"/>
            <w:rFonts w:ascii="Arial" w:hAnsi="Arial" w:cs="Arial"/>
            <w:color w:val="auto"/>
            <w:sz w:val="24"/>
            <w:szCs w:val="24"/>
            <w:u w:val="none"/>
          </w:rPr>
          <w:t>.com/time/nation/article/0,8599,110232,00.html</w:t>
        </w:r>
      </w:hyperlink>
      <w:r w:rsidRPr="00990E2F">
        <w:rPr>
          <w:rFonts w:ascii="Arial" w:hAnsi="Arial" w:cs="Arial"/>
          <w:sz w:val="24"/>
          <w:szCs w:val="24"/>
        </w:rPr>
        <w:t xml:space="preserve"> (Accessed 01/01/21)</w:t>
      </w:r>
    </w:p>
    <w:p w14:paraId="7A034FE7" w14:textId="77777777" w:rsidR="00990E2F" w:rsidRPr="00990E2F" w:rsidRDefault="00990E2F" w:rsidP="006B44EC">
      <w:pPr>
        <w:rPr>
          <w:rFonts w:ascii="Arial" w:hAnsi="Arial" w:cs="Arial"/>
          <w:sz w:val="24"/>
          <w:szCs w:val="24"/>
        </w:rPr>
      </w:pPr>
      <w:r w:rsidRPr="00990E2F">
        <w:rPr>
          <w:rFonts w:ascii="Arial" w:hAnsi="Arial" w:cs="Arial"/>
          <w:sz w:val="24"/>
          <w:szCs w:val="24"/>
        </w:rPr>
        <w:t xml:space="preserve">Rennie, D. (2020) </w:t>
      </w:r>
      <w:r w:rsidRPr="00990E2F">
        <w:rPr>
          <w:rFonts w:ascii="Arial" w:hAnsi="Arial" w:cs="Arial"/>
          <w:i/>
          <w:iCs/>
          <w:sz w:val="24"/>
          <w:szCs w:val="24"/>
        </w:rPr>
        <w:t>How James Bulger Was Killed By Jon Venables And Robert Thompson.</w:t>
      </w:r>
      <w:r w:rsidRPr="00990E2F">
        <w:rPr>
          <w:rFonts w:ascii="Arial" w:hAnsi="Arial" w:cs="Arial"/>
          <w:sz w:val="24"/>
          <w:szCs w:val="24"/>
        </w:rPr>
        <w:t xml:space="preserve"> Available at: </w:t>
      </w:r>
      <w:hyperlink r:id="rId24" w:history="1">
        <w:r w:rsidRPr="00990E2F">
          <w:rPr>
            <w:rStyle w:val="Hyperlink"/>
            <w:rFonts w:ascii="Arial" w:hAnsi="Arial" w:cs="Arial"/>
            <w:color w:val="auto"/>
            <w:sz w:val="24"/>
            <w:szCs w:val="24"/>
            <w:u w:val="none"/>
          </w:rPr>
          <w:t>https://allthatsinteresting.com/james-bulger-killers-robert-th</w:t>
        </w:r>
        <w:r w:rsidRPr="00990E2F">
          <w:rPr>
            <w:rStyle w:val="Hyperlink"/>
            <w:rFonts w:ascii="Arial" w:hAnsi="Arial" w:cs="Arial"/>
            <w:color w:val="auto"/>
            <w:sz w:val="24"/>
            <w:szCs w:val="24"/>
            <w:u w:val="none"/>
          </w:rPr>
          <w:t>o</w:t>
        </w:r>
        <w:r w:rsidRPr="00990E2F">
          <w:rPr>
            <w:rStyle w:val="Hyperlink"/>
            <w:rFonts w:ascii="Arial" w:hAnsi="Arial" w:cs="Arial"/>
            <w:color w:val="auto"/>
            <w:sz w:val="24"/>
            <w:szCs w:val="24"/>
            <w:u w:val="none"/>
          </w:rPr>
          <w:t>mpson-jon-venables</w:t>
        </w:r>
      </w:hyperlink>
      <w:r w:rsidRPr="00990E2F">
        <w:rPr>
          <w:rFonts w:ascii="Arial" w:hAnsi="Arial" w:cs="Arial"/>
          <w:sz w:val="24"/>
          <w:szCs w:val="24"/>
        </w:rPr>
        <w:t xml:space="preserve"> (Accessed: 10.01/21)</w:t>
      </w:r>
    </w:p>
    <w:p w14:paraId="6C1D3FBC" w14:textId="77777777" w:rsidR="00990E2F" w:rsidRPr="00990E2F" w:rsidRDefault="00990E2F" w:rsidP="006B44EC">
      <w:pPr>
        <w:rPr>
          <w:rFonts w:ascii="Arial" w:hAnsi="Arial" w:cs="Arial"/>
          <w:sz w:val="24"/>
          <w:szCs w:val="24"/>
        </w:rPr>
      </w:pPr>
      <w:r w:rsidRPr="00990E2F">
        <w:rPr>
          <w:rFonts w:ascii="Arial" w:hAnsi="Arial" w:cs="Arial"/>
          <w:sz w:val="24"/>
          <w:szCs w:val="24"/>
        </w:rPr>
        <w:t xml:space="preserve">Robertson, F. (2017) </w:t>
      </w:r>
      <w:r w:rsidRPr="00990E2F">
        <w:rPr>
          <w:rFonts w:ascii="Arial" w:hAnsi="Arial" w:cs="Arial"/>
          <w:i/>
          <w:iCs/>
          <w:sz w:val="24"/>
          <w:szCs w:val="24"/>
        </w:rPr>
        <w:t>Doli Incapax and Historic Sexual Offending</w:t>
      </w:r>
      <w:r w:rsidRPr="00990E2F">
        <w:rPr>
          <w:rFonts w:ascii="Arial" w:hAnsi="Arial" w:cs="Arial"/>
          <w:sz w:val="24"/>
          <w:szCs w:val="24"/>
        </w:rPr>
        <w:t xml:space="preserve">. Available at: </w:t>
      </w:r>
      <w:hyperlink r:id="rId25" w:history="1">
        <w:r w:rsidRPr="00990E2F">
          <w:rPr>
            <w:rStyle w:val="Hyperlink"/>
            <w:rFonts w:ascii="Arial" w:hAnsi="Arial" w:cs="Arial"/>
            <w:color w:val="auto"/>
            <w:sz w:val="24"/>
            <w:szCs w:val="24"/>
            <w:u w:val="none"/>
          </w:rPr>
          <w:t>https://www.2harecourt.com/training-and-knowledge/doli-incapax</w:t>
        </w:r>
        <w:r w:rsidRPr="00990E2F">
          <w:rPr>
            <w:rStyle w:val="Hyperlink"/>
            <w:rFonts w:ascii="Arial" w:hAnsi="Arial" w:cs="Arial"/>
            <w:color w:val="auto"/>
            <w:sz w:val="24"/>
            <w:szCs w:val="24"/>
            <w:u w:val="none"/>
          </w:rPr>
          <w:t>-</w:t>
        </w:r>
        <w:r w:rsidRPr="00990E2F">
          <w:rPr>
            <w:rStyle w:val="Hyperlink"/>
            <w:rFonts w:ascii="Arial" w:hAnsi="Arial" w:cs="Arial"/>
            <w:color w:val="auto"/>
            <w:sz w:val="24"/>
            <w:szCs w:val="24"/>
            <w:u w:val="none"/>
          </w:rPr>
          <w:t>historic-sexual-offending/</w:t>
        </w:r>
      </w:hyperlink>
      <w:r w:rsidRPr="00990E2F">
        <w:rPr>
          <w:rFonts w:ascii="Arial" w:hAnsi="Arial" w:cs="Arial"/>
          <w:sz w:val="24"/>
          <w:szCs w:val="24"/>
        </w:rPr>
        <w:t xml:space="preserve"> (Accessed 01/01/21/0</w:t>
      </w:r>
    </w:p>
    <w:p w14:paraId="39230203" w14:textId="77777777" w:rsidR="00990E2F" w:rsidRPr="00990E2F" w:rsidRDefault="00990E2F" w:rsidP="00886630">
      <w:pPr>
        <w:rPr>
          <w:rFonts w:ascii="Arial" w:hAnsi="Arial" w:cs="Arial"/>
          <w:sz w:val="24"/>
          <w:szCs w:val="24"/>
        </w:rPr>
      </w:pPr>
      <w:r w:rsidRPr="00990E2F">
        <w:rPr>
          <w:rFonts w:ascii="Arial" w:hAnsi="Arial" w:cs="Arial"/>
          <w:sz w:val="24"/>
          <w:szCs w:val="24"/>
        </w:rPr>
        <w:t>Sanchez-Roige, S et al. “The genetics of human personality.” Genes, brain, and behavior vol. 17,3 (2018): e12439. doi:10.1111/gbb.12439 https://pubmed.ncbi.nlm.nih.gov/29152902/</w:t>
      </w:r>
    </w:p>
    <w:p w14:paraId="0F110A87" w14:textId="77777777" w:rsidR="00990E2F" w:rsidRPr="00990E2F" w:rsidRDefault="00990E2F" w:rsidP="00425A1E">
      <w:pPr>
        <w:rPr>
          <w:rFonts w:ascii="Arial" w:hAnsi="Arial" w:cs="Arial"/>
          <w:sz w:val="24"/>
          <w:szCs w:val="24"/>
        </w:rPr>
      </w:pPr>
      <w:r w:rsidRPr="00990E2F">
        <w:rPr>
          <w:rFonts w:ascii="Arial" w:hAnsi="Arial" w:cs="Arial"/>
          <w:sz w:val="24"/>
          <w:szCs w:val="24"/>
        </w:rPr>
        <w:t xml:space="preserve">Šimić, G. and Kazić, E. (2017) ‘Legal Challenges in Regulation of Minimum Age of Criminal Responsibility with Special Emphasis on Bosnia and Herzegovina’, </w:t>
      </w:r>
      <w:r w:rsidRPr="00990E2F">
        <w:rPr>
          <w:rFonts w:ascii="Arial" w:hAnsi="Arial" w:cs="Arial"/>
          <w:i/>
          <w:iCs/>
          <w:sz w:val="24"/>
          <w:szCs w:val="24"/>
        </w:rPr>
        <w:t>Epiphany</w:t>
      </w:r>
      <w:r w:rsidRPr="00990E2F">
        <w:rPr>
          <w:rFonts w:ascii="Arial" w:hAnsi="Arial" w:cs="Arial"/>
          <w:sz w:val="24"/>
          <w:szCs w:val="24"/>
        </w:rPr>
        <w:t>, 10(1), pp. 43–55. doi: 10.21533/epiphany.v10i1.272.</w:t>
      </w:r>
    </w:p>
    <w:p w14:paraId="1BCDA3ED" w14:textId="77777777" w:rsidR="00990E2F" w:rsidRPr="00990E2F" w:rsidRDefault="00990E2F" w:rsidP="00425A1E">
      <w:pPr>
        <w:rPr>
          <w:rFonts w:ascii="Arial" w:hAnsi="Arial" w:cs="Arial"/>
          <w:sz w:val="24"/>
          <w:szCs w:val="24"/>
        </w:rPr>
      </w:pPr>
      <w:r w:rsidRPr="00990E2F">
        <w:rPr>
          <w:rFonts w:ascii="Arial" w:hAnsi="Arial" w:cs="Arial"/>
          <w:sz w:val="24"/>
          <w:szCs w:val="24"/>
        </w:rPr>
        <w:t xml:space="preserve">Šimić, G. Kazić, E. (2017) ‘Legal Challenges in Regulation of Minimum Age of Criminal Responsibility with Special Emphasis on Bosnia and Herzegovina’, </w:t>
      </w:r>
      <w:r w:rsidRPr="00990E2F">
        <w:rPr>
          <w:rFonts w:ascii="Arial" w:hAnsi="Arial" w:cs="Arial"/>
          <w:i/>
          <w:iCs/>
          <w:sz w:val="24"/>
          <w:szCs w:val="24"/>
        </w:rPr>
        <w:t>Epiphany</w:t>
      </w:r>
      <w:r w:rsidRPr="00990E2F">
        <w:rPr>
          <w:rFonts w:ascii="Arial" w:hAnsi="Arial" w:cs="Arial"/>
          <w:sz w:val="24"/>
          <w:szCs w:val="24"/>
        </w:rPr>
        <w:t>, 10(1), pp. 43–55. doi: 10.21533/epiphany.v10i1.272</w:t>
      </w:r>
    </w:p>
    <w:p w14:paraId="3B168E7E" w14:textId="77777777" w:rsidR="00990E2F" w:rsidRPr="00990E2F" w:rsidRDefault="00990E2F" w:rsidP="006B44EC">
      <w:pPr>
        <w:rPr>
          <w:rFonts w:ascii="Arial" w:hAnsi="Arial" w:cs="Arial"/>
          <w:sz w:val="24"/>
          <w:szCs w:val="24"/>
        </w:rPr>
      </w:pPr>
      <w:r w:rsidRPr="00990E2F">
        <w:rPr>
          <w:rFonts w:ascii="Arial" w:hAnsi="Arial" w:cs="Arial"/>
          <w:sz w:val="24"/>
          <w:szCs w:val="24"/>
        </w:rPr>
        <w:t xml:space="preserve">Stevens, M. (2019) </w:t>
      </w:r>
      <w:r w:rsidRPr="00990E2F">
        <w:rPr>
          <w:rFonts w:ascii="Arial" w:hAnsi="Arial" w:cs="Arial"/>
          <w:i/>
          <w:iCs/>
          <w:sz w:val="24"/>
          <w:szCs w:val="24"/>
        </w:rPr>
        <w:t>When children kill a child: the Bulger case and an Oscar-nominated film</w:t>
      </w:r>
      <w:r w:rsidRPr="00990E2F">
        <w:rPr>
          <w:rFonts w:ascii="Arial" w:hAnsi="Arial" w:cs="Arial"/>
          <w:sz w:val="24"/>
          <w:szCs w:val="24"/>
        </w:rPr>
        <w:t xml:space="preserve">. Available at: </w:t>
      </w:r>
      <w:hyperlink r:id="rId26" w:history="1">
        <w:r w:rsidRPr="00990E2F">
          <w:rPr>
            <w:rStyle w:val="Hyperlink"/>
            <w:rFonts w:ascii="Arial" w:hAnsi="Arial" w:cs="Arial"/>
            <w:color w:val="auto"/>
            <w:sz w:val="24"/>
            <w:szCs w:val="24"/>
            <w:u w:val="none"/>
          </w:rPr>
          <w:t>https://www.opendemocracy.net/en/shine-a-light/james-</w:t>
        </w:r>
        <w:r w:rsidRPr="00990E2F">
          <w:rPr>
            <w:rStyle w:val="Hyperlink"/>
            <w:rFonts w:ascii="Arial" w:hAnsi="Arial" w:cs="Arial"/>
            <w:color w:val="auto"/>
            <w:sz w:val="24"/>
            <w:szCs w:val="24"/>
            <w:u w:val="none"/>
          </w:rPr>
          <w:t>b</w:t>
        </w:r>
        <w:r w:rsidRPr="00990E2F">
          <w:rPr>
            <w:rStyle w:val="Hyperlink"/>
            <w:rFonts w:ascii="Arial" w:hAnsi="Arial" w:cs="Arial"/>
            <w:color w:val="auto"/>
            <w:sz w:val="24"/>
            <w:szCs w:val="24"/>
            <w:u w:val="none"/>
          </w:rPr>
          <w:t>ulger-robert-thompson-jon-venables-detainment/</w:t>
        </w:r>
      </w:hyperlink>
      <w:r w:rsidRPr="00990E2F">
        <w:rPr>
          <w:rFonts w:ascii="Arial" w:hAnsi="Arial" w:cs="Arial"/>
          <w:sz w:val="24"/>
          <w:szCs w:val="24"/>
        </w:rPr>
        <w:t xml:space="preserve"> (Accessed:10/01/21)</w:t>
      </w:r>
    </w:p>
    <w:p w14:paraId="6B6557FB" w14:textId="77777777" w:rsidR="00990E2F" w:rsidRPr="00990E2F" w:rsidRDefault="00990E2F" w:rsidP="00425A1E">
      <w:pPr>
        <w:rPr>
          <w:rFonts w:ascii="Arial" w:hAnsi="Arial" w:cs="Arial"/>
          <w:sz w:val="24"/>
          <w:szCs w:val="24"/>
        </w:rPr>
      </w:pPr>
      <w:r w:rsidRPr="00990E2F">
        <w:rPr>
          <w:rFonts w:ascii="Arial" w:hAnsi="Arial" w:cs="Arial"/>
          <w:sz w:val="24"/>
          <w:szCs w:val="24"/>
        </w:rPr>
        <w:t xml:space="preserve"> UK Parliament (2018) </w:t>
      </w:r>
      <w:r w:rsidRPr="00990E2F">
        <w:rPr>
          <w:rFonts w:ascii="Arial" w:hAnsi="Arial" w:cs="Arial"/>
          <w:i/>
          <w:iCs/>
          <w:sz w:val="24"/>
          <w:szCs w:val="24"/>
        </w:rPr>
        <w:t>Age of Criminal Responsibility</w:t>
      </w:r>
      <w:r w:rsidRPr="00990E2F">
        <w:rPr>
          <w:rFonts w:ascii="Arial" w:hAnsi="Arial" w:cs="Arial"/>
          <w:sz w:val="24"/>
          <w:szCs w:val="24"/>
        </w:rPr>
        <w:t xml:space="preserve">. Available at: </w:t>
      </w:r>
      <w:hyperlink r:id="rId27" w:history="1">
        <w:r w:rsidRPr="00990E2F">
          <w:rPr>
            <w:rStyle w:val="Hyperlink"/>
            <w:rFonts w:ascii="Arial" w:hAnsi="Arial" w:cs="Arial"/>
            <w:color w:val="auto"/>
            <w:sz w:val="24"/>
            <w:szCs w:val="24"/>
            <w:u w:val="none"/>
          </w:rPr>
          <w:t>https://post.par</w:t>
        </w:r>
        <w:r w:rsidRPr="00990E2F">
          <w:rPr>
            <w:rStyle w:val="Hyperlink"/>
            <w:rFonts w:ascii="Arial" w:hAnsi="Arial" w:cs="Arial"/>
            <w:color w:val="auto"/>
            <w:sz w:val="24"/>
            <w:szCs w:val="24"/>
            <w:u w:val="none"/>
          </w:rPr>
          <w:t>l</w:t>
        </w:r>
        <w:r w:rsidRPr="00990E2F">
          <w:rPr>
            <w:rStyle w:val="Hyperlink"/>
            <w:rFonts w:ascii="Arial" w:hAnsi="Arial" w:cs="Arial"/>
            <w:color w:val="auto"/>
            <w:sz w:val="24"/>
            <w:szCs w:val="24"/>
            <w:u w:val="none"/>
          </w:rPr>
          <w:t>iament.uk/research-briefings/post-pn-0577/</w:t>
        </w:r>
      </w:hyperlink>
      <w:r w:rsidRPr="00990E2F">
        <w:rPr>
          <w:rFonts w:ascii="Arial" w:hAnsi="Arial" w:cs="Arial"/>
          <w:sz w:val="24"/>
          <w:szCs w:val="24"/>
        </w:rPr>
        <w:t xml:space="preserve"> (Accessed 02/01/21)</w:t>
      </w:r>
    </w:p>
    <w:p w14:paraId="29ED1AB7" w14:textId="77777777" w:rsidR="00990E2F" w:rsidRPr="00990E2F" w:rsidRDefault="00990E2F" w:rsidP="00425A1E">
      <w:pPr>
        <w:rPr>
          <w:rFonts w:ascii="Arial" w:hAnsi="Arial" w:cs="Arial"/>
          <w:sz w:val="24"/>
          <w:szCs w:val="24"/>
        </w:rPr>
      </w:pPr>
      <w:r w:rsidRPr="00990E2F">
        <w:rPr>
          <w:rFonts w:ascii="Arial" w:hAnsi="Arial" w:cs="Arial"/>
          <w:sz w:val="24"/>
          <w:szCs w:val="24"/>
        </w:rPr>
        <w:t xml:space="preserve">United Nations Human Rights (2020) </w:t>
      </w:r>
      <w:r w:rsidRPr="00990E2F">
        <w:rPr>
          <w:rFonts w:ascii="Arial" w:hAnsi="Arial" w:cs="Arial"/>
          <w:i/>
          <w:iCs/>
          <w:sz w:val="24"/>
          <w:szCs w:val="24"/>
        </w:rPr>
        <w:t>COMMITTEE ON THE RIGHTS OF THE CHILD</w:t>
      </w:r>
      <w:r w:rsidRPr="00990E2F">
        <w:rPr>
          <w:rFonts w:ascii="Arial" w:hAnsi="Arial" w:cs="Arial"/>
          <w:i/>
          <w:iCs/>
          <w:sz w:val="24"/>
          <w:szCs w:val="24"/>
        </w:rPr>
        <w:t xml:space="preserve">. </w:t>
      </w:r>
      <w:r w:rsidRPr="00990E2F">
        <w:rPr>
          <w:rFonts w:ascii="Arial" w:hAnsi="Arial" w:cs="Arial"/>
          <w:sz w:val="24"/>
          <w:szCs w:val="24"/>
        </w:rPr>
        <w:t>Available at</w:t>
      </w:r>
      <w:r w:rsidRPr="00990E2F">
        <w:rPr>
          <w:rFonts w:ascii="Arial" w:hAnsi="Arial" w:cs="Arial"/>
          <w:i/>
          <w:iCs/>
          <w:sz w:val="24"/>
          <w:szCs w:val="24"/>
        </w:rPr>
        <w:t xml:space="preserve">: </w:t>
      </w:r>
      <w:hyperlink r:id="rId28" w:history="1">
        <w:r w:rsidRPr="00990E2F">
          <w:rPr>
            <w:rStyle w:val="Hyperlink"/>
            <w:rFonts w:ascii="Arial" w:hAnsi="Arial" w:cs="Arial"/>
            <w:color w:val="auto"/>
            <w:sz w:val="24"/>
            <w:szCs w:val="24"/>
            <w:u w:val="none"/>
          </w:rPr>
          <w:t>https://ohchr.org/EN/HRBodies/CRC/Pages/CRCIndex.a</w:t>
        </w:r>
        <w:r w:rsidRPr="00990E2F">
          <w:rPr>
            <w:rStyle w:val="Hyperlink"/>
            <w:rFonts w:ascii="Arial" w:hAnsi="Arial" w:cs="Arial"/>
            <w:color w:val="auto"/>
            <w:sz w:val="24"/>
            <w:szCs w:val="24"/>
            <w:u w:val="none"/>
          </w:rPr>
          <w:t>s</w:t>
        </w:r>
        <w:r w:rsidRPr="00990E2F">
          <w:rPr>
            <w:rStyle w:val="Hyperlink"/>
            <w:rFonts w:ascii="Arial" w:hAnsi="Arial" w:cs="Arial"/>
            <w:color w:val="auto"/>
            <w:sz w:val="24"/>
            <w:szCs w:val="24"/>
            <w:u w:val="none"/>
          </w:rPr>
          <w:t>px</w:t>
        </w:r>
      </w:hyperlink>
      <w:r w:rsidRPr="00990E2F">
        <w:rPr>
          <w:rFonts w:ascii="Arial" w:hAnsi="Arial" w:cs="Arial"/>
          <w:sz w:val="24"/>
          <w:szCs w:val="24"/>
        </w:rPr>
        <w:t xml:space="preserve"> (Accessed 01/01/21)</w:t>
      </w:r>
    </w:p>
    <w:p w14:paraId="0826B2EE" w14:textId="77777777" w:rsidR="00990E2F" w:rsidRPr="00990E2F" w:rsidRDefault="00990E2F" w:rsidP="00425A1E">
      <w:pPr>
        <w:rPr>
          <w:rFonts w:ascii="Arial" w:hAnsi="Arial" w:cs="Arial"/>
          <w:sz w:val="24"/>
          <w:szCs w:val="24"/>
        </w:rPr>
      </w:pPr>
      <w:r w:rsidRPr="00990E2F">
        <w:rPr>
          <w:rFonts w:ascii="Arial" w:hAnsi="Arial" w:cs="Arial"/>
          <w:sz w:val="24"/>
          <w:szCs w:val="24"/>
        </w:rPr>
        <w:lastRenderedPageBreak/>
        <w:t xml:space="preserve">YJLC (2020) </w:t>
      </w:r>
      <w:r w:rsidRPr="00990E2F">
        <w:rPr>
          <w:rFonts w:ascii="Arial" w:hAnsi="Arial" w:cs="Arial"/>
          <w:i/>
          <w:iCs/>
          <w:sz w:val="24"/>
          <w:szCs w:val="24"/>
        </w:rPr>
        <w:t>Rights of a Child</w:t>
      </w:r>
      <w:r w:rsidRPr="00990E2F">
        <w:rPr>
          <w:rFonts w:ascii="Arial" w:hAnsi="Arial" w:cs="Arial"/>
          <w:sz w:val="24"/>
          <w:szCs w:val="24"/>
        </w:rPr>
        <w:t xml:space="preserve">. Available at: </w:t>
      </w:r>
      <w:hyperlink r:id="rId29" w:history="1">
        <w:r w:rsidRPr="00990E2F">
          <w:rPr>
            <w:rStyle w:val="Hyperlink"/>
            <w:rFonts w:ascii="Arial" w:hAnsi="Arial" w:cs="Arial"/>
            <w:color w:val="auto"/>
            <w:sz w:val="24"/>
            <w:szCs w:val="24"/>
            <w:u w:val="none"/>
          </w:rPr>
          <w:t>https://yjlc.uk/uncrc-report-raises-conc</w:t>
        </w:r>
        <w:r w:rsidRPr="00990E2F">
          <w:rPr>
            <w:rStyle w:val="Hyperlink"/>
            <w:rFonts w:ascii="Arial" w:hAnsi="Arial" w:cs="Arial"/>
            <w:color w:val="auto"/>
            <w:sz w:val="24"/>
            <w:szCs w:val="24"/>
            <w:u w:val="none"/>
          </w:rPr>
          <w:t>e</w:t>
        </w:r>
        <w:r w:rsidRPr="00990E2F">
          <w:rPr>
            <w:rStyle w:val="Hyperlink"/>
            <w:rFonts w:ascii="Arial" w:hAnsi="Arial" w:cs="Arial"/>
            <w:color w:val="auto"/>
            <w:sz w:val="24"/>
            <w:szCs w:val="24"/>
            <w:u w:val="none"/>
          </w:rPr>
          <w:t>rns-for-children-in-the-criminal-justice-system/-</w:t>
        </w:r>
      </w:hyperlink>
      <w:r w:rsidRPr="00990E2F">
        <w:rPr>
          <w:rFonts w:ascii="Arial" w:hAnsi="Arial" w:cs="Arial"/>
          <w:sz w:val="24"/>
          <w:szCs w:val="24"/>
        </w:rPr>
        <w:t xml:space="preserve"> (Accessed 01/01/21)</w:t>
      </w:r>
    </w:p>
    <w:sectPr w:rsidR="00990E2F" w:rsidRPr="00990E2F" w:rsidSect="00425A1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284FBF" w14:textId="77777777" w:rsidR="00AE0135" w:rsidRDefault="00AE0135" w:rsidP="005D5F7A">
      <w:pPr>
        <w:spacing w:after="0" w:line="240" w:lineRule="auto"/>
      </w:pPr>
      <w:r>
        <w:separator/>
      </w:r>
    </w:p>
  </w:endnote>
  <w:endnote w:type="continuationSeparator" w:id="0">
    <w:p w14:paraId="34157EBE" w14:textId="77777777" w:rsidR="00AE0135" w:rsidRDefault="00AE0135" w:rsidP="005D5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4DAA66" w14:textId="77777777" w:rsidR="00AE0135" w:rsidRDefault="00AE0135" w:rsidP="005D5F7A">
      <w:pPr>
        <w:spacing w:after="0" w:line="240" w:lineRule="auto"/>
      </w:pPr>
      <w:r>
        <w:separator/>
      </w:r>
    </w:p>
  </w:footnote>
  <w:footnote w:type="continuationSeparator" w:id="0">
    <w:p w14:paraId="4F945D86" w14:textId="77777777" w:rsidR="00AE0135" w:rsidRDefault="00AE0135" w:rsidP="005D5F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A1E"/>
    <w:rsid w:val="000107E8"/>
    <w:rsid w:val="00026175"/>
    <w:rsid w:val="0005588B"/>
    <w:rsid w:val="00057351"/>
    <w:rsid w:val="000604D2"/>
    <w:rsid w:val="0006634F"/>
    <w:rsid w:val="000731A5"/>
    <w:rsid w:val="0007416E"/>
    <w:rsid w:val="00075D11"/>
    <w:rsid w:val="0009008F"/>
    <w:rsid w:val="000B15A1"/>
    <w:rsid w:val="000B7A5C"/>
    <w:rsid w:val="000C64A4"/>
    <w:rsid w:val="000E54CA"/>
    <w:rsid w:val="000E6D25"/>
    <w:rsid w:val="000F04B9"/>
    <w:rsid w:val="00103F96"/>
    <w:rsid w:val="001161E7"/>
    <w:rsid w:val="00125637"/>
    <w:rsid w:val="0014465D"/>
    <w:rsid w:val="001A1165"/>
    <w:rsid w:val="001C18F3"/>
    <w:rsid w:val="001D69AF"/>
    <w:rsid w:val="001F15CB"/>
    <w:rsid w:val="002263A7"/>
    <w:rsid w:val="00235BA6"/>
    <w:rsid w:val="00253F14"/>
    <w:rsid w:val="00255426"/>
    <w:rsid w:val="00280F3D"/>
    <w:rsid w:val="00284B9A"/>
    <w:rsid w:val="002A4CB6"/>
    <w:rsid w:val="002B1E8B"/>
    <w:rsid w:val="002D2BB9"/>
    <w:rsid w:val="002D2D2B"/>
    <w:rsid w:val="002E754C"/>
    <w:rsid w:val="00302E19"/>
    <w:rsid w:val="00305B86"/>
    <w:rsid w:val="003406D7"/>
    <w:rsid w:val="003672D2"/>
    <w:rsid w:val="00375444"/>
    <w:rsid w:val="00393999"/>
    <w:rsid w:val="00393C20"/>
    <w:rsid w:val="00410AA4"/>
    <w:rsid w:val="00425A1E"/>
    <w:rsid w:val="004525A2"/>
    <w:rsid w:val="004824B0"/>
    <w:rsid w:val="004A0472"/>
    <w:rsid w:val="004F497D"/>
    <w:rsid w:val="004F729F"/>
    <w:rsid w:val="00506D47"/>
    <w:rsid w:val="00516DA8"/>
    <w:rsid w:val="005206A5"/>
    <w:rsid w:val="00531AE5"/>
    <w:rsid w:val="00577220"/>
    <w:rsid w:val="00582601"/>
    <w:rsid w:val="005842FE"/>
    <w:rsid w:val="005A7451"/>
    <w:rsid w:val="005B2663"/>
    <w:rsid w:val="005C1669"/>
    <w:rsid w:val="005C6E9C"/>
    <w:rsid w:val="005D1896"/>
    <w:rsid w:val="005D5F7A"/>
    <w:rsid w:val="0061427A"/>
    <w:rsid w:val="006419CE"/>
    <w:rsid w:val="00643243"/>
    <w:rsid w:val="00644CF2"/>
    <w:rsid w:val="00646D20"/>
    <w:rsid w:val="006513D8"/>
    <w:rsid w:val="00664EE8"/>
    <w:rsid w:val="00675F95"/>
    <w:rsid w:val="006775B9"/>
    <w:rsid w:val="006A0A11"/>
    <w:rsid w:val="006A25DB"/>
    <w:rsid w:val="006B44EC"/>
    <w:rsid w:val="006C5E1C"/>
    <w:rsid w:val="006F732B"/>
    <w:rsid w:val="007252B9"/>
    <w:rsid w:val="00735B4D"/>
    <w:rsid w:val="00735F9C"/>
    <w:rsid w:val="0074051C"/>
    <w:rsid w:val="0074079B"/>
    <w:rsid w:val="00777650"/>
    <w:rsid w:val="00795A7D"/>
    <w:rsid w:val="007975B2"/>
    <w:rsid w:val="007A3E9F"/>
    <w:rsid w:val="007B7BB0"/>
    <w:rsid w:val="007B7E54"/>
    <w:rsid w:val="007C3DC3"/>
    <w:rsid w:val="007C443B"/>
    <w:rsid w:val="007D4FDE"/>
    <w:rsid w:val="007E5FF9"/>
    <w:rsid w:val="007F6630"/>
    <w:rsid w:val="00824D35"/>
    <w:rsid w:val="00845A20"/>
    <w:rsid w:val="00857FF4"/>
    <w:rsid w:val="0088188B"/>
    <w:rsid w:val="00886630"/>
    <w:rsid w:val="0089259A"/>
    <w:rsid w:val="008C665A"/>
    <w:rsid w:val="008F7D27"/>
    <w:rsid w:val="0094469F"/>
    <w:rsid w:val="00944774"/>
    <w:rsid w:val="00950FDD"/>
    <w:rsid w:val="00985F09"/>
    <w:rsid w:val="00990E2F"/>
    <w:rsid w:val="009A10A1"/>
    <w:rsid w:val="009A7D1A"/>
    <w:rsid w:val="009B0C3B"/>
    <w:rsid w:val="009C6F8D"/>
    <w:rsid w:val="009C7A0F"/>
    <w:rsid w:val="009D2B49"/>
    <w:rsid w:val="009D3F19"/>
    <w:rsid w:val="009F064B"/>
    <w:rsid w:val="00A11865"/>
    <w:rsid w:val="00A310CC"/>
    <w:rsid w:val="00A71BF6"/>
    <w:rsid w:val="00A82017"/>
    <w:rsid w:val="00A869F8"/>
    <w:rsid w:val="00AB189E"/>
    <w:rsid w:val="00AB3141"/>
    <w:rsid w:val="00AB32BC"/>
    <w:rsid w:val="00AE0135"/>
    <w:rsid w:val="00B03D92"/>
    <w:rsid w:val="00B06C76"/>
    <w:rsid w:val="00B16D0D"/>
    <w:rsid w:val="00B34E14"/>
    <w:rsid w:val="00B354E6"/>
    <w:rsid w:val="00B51BE1"/>
    <w:rsid w:val="00B64AF9"/>
    <w:rsid w:val="00B70A48"/>
    <w:rsid w:val="00B84947"/>
    <w:rsid w:val="00BA22ED"/>
    <w:rsid w:val="00BA7FF4"/>
    <w:rsid w:val="00BC293B"/>
    <w:rsid w:val="00BD2835"/>
    <w:rsid w:val="00BD28AA"/>
    <w:rsid w:val="00BF67AD"/>
    <w:rsid w:val="00C0273A"/>
    <w:rsid w:val="00C14D87"/>
    <w:rsid w:val="00C16EC8"/>
    <w:rsid w:val="00C214C7"/>
    <w:rsid w:val="00C62782"/>
    <w:rsid w:val="00C652A9"/>
    <w:rsid w:val="00C818E0"/>
    <w:rsid w:val="00CA232F"/>
    <w:rsid w:val="00CA5CFB"/>
    <w:rsid w:val="00CB4965"/>
    <w:rsid w:val="00CB5E26"/>
    <w:rsid w:val="00D2696F"/>
    <w:rsid w:val="00D41E0B"/>
    <w:rsid w:val="00D45984"/>
    <w:rsid w:val="00D47E7B"/>
    <w:rsid w:val="00D51F5C"/>
    <w:rsid w:val="00D5456A"/>
    <w:rsid w:val="00D74E01"/>
    <w:rsid w:val="00D93043"/>
    <w:rsid w:val="00DA055B"/>
    <w:rsid w:val="00DA3507"/>
    <w:rsid w:val="00DB400B"/>
    <w:rsid w:val="00DC77C9"/>
    <w:rsid w:val="00DD1E06"/>
    <w:rsid w:val="00DD7C1F"/>
    <w:rsid w:val="00DE1331"/>
    <w:rsid w:val="00DE6F12"/>
    <w:rsid w:val="00E36ECC"/>
    <w:rsid w:val="00E453A4"/>
    <w:rsid w:val="00E630BC"/>
    <w:rsid w:val="00E74609"/>
    <w:rsid w:val="00E75F98"/>
    <w:rsid w:val="00E828C1"/>
    <w:rsid w:val="00E853D7"/>
    <w:rsid w:val="00EA07E9"/>
    <w:rsid w:val="00EC0295"/>
    <w:rsid w:val="00ED0C51"/>
    <w:rsid w:val="00ED6BC4"/>
    <w:rsid w:val="00F103DF"/>
    <w:rsid w:val="00F12341"/>
    <w:rsid w:val="00F24A0F"/>
    <w:rsid w:val="00F326A1"/>
    <w:rsid w:val="00F516FB"/>
    <w:rsid w:val="00F55AAE"/>
    <w:rsid w:val="00F73CE0"/>
    <w:rsid w:val="00F77481"/>
    <w:rsid w:val="00FB2625"/>
    <w:rsid w:val="00FC2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2E7F8"/>
  <w15:chartTrackingRefBased/>
  <w15:docId w15:val="{A09DCC39-7373-400A-BE5C-695991208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25A1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25A1E"/>
    <w:rPr>
      <w:rFonts w:eastAsiaTheme="minorEastAsia"/>
      <w:lang w:val="en-US"/>
    </w:rPr>
  </w:style>
  <w:style w:type="character" w:styleId="Hyperlink">
    <w:name w:val="Hyperlink"/>
    <w:basedOn w:val="DefaultParagraphFont"/>
    <w:uiPriority w:val="99"/>
    <w:unhideWhenUsed/>
    <w:rsid w:val="00531AE5"/>
    <w:rPr>
      <w:color w:val="0563C1" w:themeColor="hyperlink"/>
      <w:u w:val="single"/>
    </w:rPr>
  </w:style>
  <w:style w:type="character" w:styleId="UnresolvedMention">
    <w:name w:val="Unresolved Mention"/>
    <w:basedOn w:val="DefaultParagraphFont"/>
    <w:uiPriority w:val="99"/>
    <w:semiHidden/>
    <w:unhideWhenUsed/>
    <w:rsid w:val="00531AE5"/>
    <w:rPr>
      <w:color w:val="605E5C"/>
      <w:shd w:val="clear" w:color="auto" w:fill="E1DFDD"/>
    </w:rPr>
  </w:style>
  <w:style w:type="character" w:styleId="FollowedHyperlink">
    <w:name w:val="FollowedHyperlink"/>
    <w:basedOn w:val="DefaultParagraphFont"/>
    <w:uiPriority w:val="99"/>
    <w:semiHidden/>
    <w:unhideWhenUsed/>
    <w:rsid w:val="004824B0"/>
    <w:rPr>
      <w:color w:val="954F72" w:themeColor="followedHyperlink"/>
      <w:u w:val="single"/>
    </w:rPr>
  </w:style>
  <w:style w:type="paragraph" w:styleId="Header">
    <w:name w:val="header"/>
    <w:basedOn w:val="Normal"/>
    <w:link w:val="HeaderChar"/>
    <w:uiPriority w:val="99"/>
    <w:unhideWhenUsed/>
    <w:rsid w:val="005D5F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5F7A"/>
  </w:style>
  <w:style w:type="paragraph" w:styleId="Footer">
    <w:name w:val="footer"/>
    <w:basedOn w:val="Normal"/>
    <w:link w:val="FooterChar"/>
    <w:uiPriority w:val="99"/>
    <w:unhideWhenUsed/>
    <w:rsid w:val="005D5F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5F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73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imeandjustice.org.uk/publications/cjm/article/keeping-tough-appearances-age-criminal-responsibility" TargetMode="External"/><Relationship Id="rId13" Type="http://schemas.openxmlformats.org/officeDocument/2006/relationships/hyperlink" Target="https://www.gov.uk/age-of-criminal-responsibility" TargetMode="External"/><Relationship Id="rId18" Type="http://schemas.openxmlformats.org/officeDocument/2006/relationships/hyperlink" Target="https://leidenlawblog.nl/articles/outline-on-raising-the-minimum-age-of-criminal-responsibility" TargetMode="External"/><Relationship Id="rId26" Type="http://schemas.openxmlformats.org/officeDocument/2006/relationships/hyperlink" Target="https://www.opendemocracy.net/en/shine-a-light/james-bulger-robert-thompson-jon-venables-detainment/" TargetMode="External"/><Relationship Id="rId3" Type="http://schemas.openxmlformats.org/officeDocument/2006/relationships/settings" Target="settings.xml"/><Relationship Id="rId21" Type="http://schemas.openxmlformats.org/officeDocument/2006/relationships/hyperlink" Target="https://blog.lboro.ac.uk/research/communication-culture-citizenship/james-bulger-case-not-set-age-criminal-responsibility/" TargetMode="External"/><Relationship Id="rId7" Type="http://schemas.openxmlformats.org/officeDocument/2006/relationships/hyperlink" Target="https://www.theweek.co.uk/104169/should-the-age-of-criminal-responsibility-be-raised-" TargetMode="External"/><Relationship Id="rId12" Type="http://schemas.openxmlformats.org/officeDocument/2006/relationships/hyperlink" Target="https://www.verywellmind.com/are-personality-traits-caused-by-genes-or-environment-4120707" TargetMode="External"/><Relationship Id="rId17" Type="http://schemas.openxmlformats.org/officeDocument/2006/relationships/hyperlink" Target="http://news.bbc.co.uk/1/hi/uk/8692823.stm" TargetMode="External"/><Relationship Id="rId25" Type="http://schemas.openxmlformats.org/officeDocument/2006/relationships/hyperlink" Target="https://www.2harecourt.com/training-and-knowledge/doli-incapax-historic-sexual-offending/" TargetMode="External"/><Relationship Id="rId2" Type="http://schemas.openxmlformats.org/officeDocument/2006/relationships/styles" Target="styles.xml"/><Relationship Id="rId16" Type="http://schemas.openxmlformats.org/officeDocument/2006/relationships/hyperlink" Target="https://www.hja.net/doli-incapax-why-do-we-hold-our-10-year-olds-to-have-criminal-responsibility/" TargetMode="External"/><Relationship Id="rId20" Type="http://schemas.openxmlformats.org/officeDocument/2006/relationships/hyperlink" Target="https://www.localsolicitors.com/criminal-guides/what-is-the-age-of-criminal-responsibility" TargetMode="External"/><Relationship Id="rId29" Type="http://schemas.openxmlformats.org/officeDocument/2006/relationships/hyperlink" Target="https://yjlc.uk/uncrc-report-raises-concerns-for-children-in-the-criminal-justice-syste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iragenews.com/5-reasons-why-age-of-criminal-responsibility-should-be-raised/" TargetMode="External"/><Relationship Id="rId24" Type="http://schemas.openxmlformats.org/officeDocument/2006/relationships/hyperlink" Target="https://allthatsinteresting.com/james-bulger-killers-robert-thompson-jon-venables" TargetMode="External"/><Relationship Id="rId5" Type="http://schemas.openxmlformats.org/officeDocument/2006/relationships/footnotes" Target="footnotes.xml"/><Relationship Id="rId15" Type="http://schemas.openxmlformats.org/officeDocument/2006/relationships/hyperlink" Target="https://yjlc.uk/wp-content/uploads/2018/06/ACR.pdf" TargetMode="External"/><Relationship Id="rId23" Type="http://schemas.openxmlformats.org/officeDocument/2006/relationships/hyperlink" Target="http://content.time.com/time/nation/article/0,8599,110232,00.html" TargetMode="External"/><Relationship Id="rId28" Type="http://schemas.openxmlformats.org/officeDocument/2006/relationships/hyperlink" Target="https://ohchr.org/EN/HRBodies/CRC/Pages/CRCIndex.aspx" TargetMode="External"/><Relationship Id="rId10" Type="http://schemas.openxmlformats.org/officeDocument/2006/relationships/hyperlink" Target="https://inews.co.uk/news/uk/james-bulger-killers-jon-venables-robert-thompson-murder-now-221759" TargetMode="External"/><Relationship Id="rId19" Type="http://schemas.openxmlformats.org/officeDocument/2006/relationships/hyperlink" Target="https://www.localsolicitors.com/criminal-guides/what-is-the-age-of-criminal-responsibility"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news.bbc.co.uk/onthisday/hi/dates/stories/december/17/newsid_3261000/3261087.stm" TargetMode="External"/><Relationship Id="rId14" Type="http://schemas.openxmlformats.org/officeDocument/2006/relationships/hyperlink" Target="https://www.gov.uk/youth-crime-prevention-programmes/what-these-programmes-are-and-how-they-work" TargetMode="External"/><Relationship Id="rId22" Type="http://schemas.openxmlformats.org/officeDocument/2006/relationships/hyperlink" Target="https://assets.publishing.service.gov.uk/government/uploads/system/uploads/attachment_data/file/471625/costs-per-place.pdf" TargetMode="External"/><Relationship Id="rId27" Type="http://schemas.openxmlformats.org/officeDocument/2006/relationships/hyperlink" Target="https://post.parliament.uk/research-briefings/post-pn-0577/"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Dr Claudine Young</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5868</TotalTime>
  <Pages>10</Pages>
  <Words>4010</Words>
  <Characters>22860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The Criminal Justice System, Youth Justice &amp; Prison Systems in England &amp; Wales.</vt:lpstr>
    </vt:vector>
  </TitlesOfParts>
  <Company>1702549</Company>
  <LinksUpToDate>false</LinksUpToDate>
  <CharactersWithSpaces>26817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Criminal Justice System, Youth Justice &amp; Prison Systems in England &amp; Wales.</dc:title>
  <dc:subject>BCMJ7001</dc:subject>
  <dc:creator>Jessica  Dunbar</dc:creator>
  <cp:keywords/>
  <dc:description/>
  <cp:lastModifiedBy>Jess Dunbar</cp:lastModifiedBy>
  <cp:revision>437</cp:revision>
  <dcterms:created xsi:type="dcterms:W3CDTF">2021-01-10T15:46:00Z</dcterms:created>
  <dcterms:modified xsi:type="dcterms:W3CDTF">2021-01-15T15:24:00Z</dcterms:modified>
</cp:coreProperties>
</file>