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57BE6A" wp14:paraId="2CDED0D5" wp14:textId="448857D9">
      <w:pPr>
        <w:spacing w:before="0" w:beforeAutospacing="off" w:after="0" w:afterAutospacing="off" w:line="360" w:lineRule="auto"/>
        <w:rPr>
          <w:rFonts w:ascii="system-ui" w:hAnsi="system-ui" w:eastAsia="system-ui" w:cs="system-ui"/>
          <w:b w:val="1"/>
          <w:bCs w:val="1"/>
          <w:i w:val="0"/>
          <w:iCs w:val="0"/>
          <w:noProof w:val="0"/>
          <w:color w:val="000000" w:themeColor="text1" w:themeTint="FF" w:themeShade="FF"/>
          <w:sz w:val="36"/>
          <w:szCs w:val="36"/>
          <w:lang w:val="en-GB"/>
        </w:rPr>
      </w:pPr>
      <w:r w:rsidRPr="3A57BE6A" w:rsidR="5F16484F">
        <w:rPr>
          <w:rFonts w:ascii="system-ui" w:hAnsi="system-ui" w:eastAsia="system-ui" w:cs="system-ui"/>
          <w:b w:val="1"/>
          <w:bCs w:val="1"/>
          <w:i w:val="0"/>
          <w:iCs w:val="0"/>
          <w:noProof w:val="0"/>
          <w:color w:val="000000" w:themeColor="text1" w:themeTint="FF" w:themeShade="FF"/>
          <w:sz w:val="24"/>
          <w:szCs w:val="24"/>
          <w:lang w:val="en-GB"/>
        </w:rPr>
        <w:t xml:space="preserve">                                                  </w:t>
      </w:r>
      <w:r w:rsidRPr="3A57BE6A" w:rsidR="5F16484F">
        <w:rPr>
          <w:rFonts w:ascii="system-ui" w:hAnsi="system-ui" w:eastAsia="system-ui" w:cs="system-ui"/>
          <w:b w:val="1"/>
          <w:bCs w:val="1"/>
          <w:i w:val="0"/>
          <w:iCs w:val="0"/>
          <w:noProof w:val="0"/>
          <w:color w:val="000000" w:themeColor="text1" w:themeTint="FF" w:themeShade="FF"/>
          <w:sz w:val="36"/>
          <w:szCs w:val="36"/>
          <w:lang w:val="en-GB"/>
        </w:rPr>
        <w:t xml:space="preserve">   </w:t>
      </w:r>
      <w:r w:rsidRPr="3A57BE6A" w:rsidR="0A34EEAC">
        <w:rPr>
          <w:rFonts w:ascii="system-ui" w:hAnsi="system-ui" w:eastAsia="system-ui" w:cs="system-ui"/>
          <w:b w:val="1"/>
          <w:bCs w:val="1"/>
          <w:i w:val="0"/>
          <w:iCs w:val="0"/>
          <w:noProof w:val="0"/>
          <w:color w:val="000000" w:themeColor="text1" w:themeTint="FF" w:themeShade="FF"/>
          <w:sz w:val="36"/>
          <w:szCs w:val="36"/>
          <w:lang w:val="en-GB"/>
        </w:rPr>
        <w:t>RESEARCH REPORT</w:t>
      </w:r>
    </w:p>
    <w:p xmlns:wp14="http://schemas.microsoft.com/office/word/2010/wordml" w:rsidP="3A57BE6A" wp14:paraId="3D703538" wp14:textId="56CFF4F9">
      <w:pPr>
        <w:spacing w:before="0" w:beforeAutospacing="off" w:after="0" w:afterAutospacing="off" w:line="360" w:lineRule="auto"/>
        <w:rPr>
          <w:rFonts w:ascii="system-ui" w:hAnsi="system-ui" w:eastAsia="system-ui" w:cs="system-ui"/>
          <w:b w:val="1"/>
          <w:bCs w:val="1"/>
          <w:i w:val="0"/>
          <w:iCs w:val="0"/>
          <w:noProof w:val="0"/>
          <w:color w:val="000000" w:themeColor="text1" w:themeTint="FF" w:themeShade="FF"/>
          <w:sz w:val="36"/>
          <w:szCs w:val="36"/>
          <w:lang w:val="en-GB"/>
        </w:rPr>
      </w:pPr>
    </w:p>
    <w:p xmlns:wp14="http://schemas.microsoft.com/office/word/2010/wordml" w:rsidP="3A57BE6A" wp14:paraId="0274798B" wp14:textId="776B671C">
      <w:pPr>
        <w:spacing w:before="0" w:beforeAutospacing="off" w:after="0" w:afterAutospacing="off" w:line="360" w:lineRule="auto"/>
        <w:rPr>
          <w:rFonts w:ascii="system-ui" w:hAnsi="system-ui" w:eastAsia="system-ui" w:cs="system-ui"/>
          <w:b w:val="1"/>
          <w:bCs w:val="1"/>
          <w:i w:val="0"/>
          <w:iCs w:val="0"/>
          <w:noProof w:val="0"/>
          <w:color w:val="000000" w:themeColor="text1" w:themeTint="FF" w:themeShade="FF"/>
          <w:sz w:val="36"/>
          <w:szCs w:val="36"/>
          <w:lang w:val="en-GB"/>
        </w:rPr>
      </w:pPr>
    </w:p>
    <w:p xmlns:wp14="http://schemas.microsoft.com/office/word/2010/wordml" w:rsidP="3A57BE6A" wp14:paraId="11684C85" wp14:textId="4447E50C">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r w:rsidRPr="3A57BE6A" w:rsidR="4CB1F59D">
        <w:rPr>
          <w:rFonts w:ascii="system-ui" w:hAnsi="system-ui" w:eastAsia="system-ui" w:cs="system-ui"/>
          <w:b w:val="1"/>
          <w:bCs w:val="1"/>
          <w:i w:val="0"/>
          <w:iCs w:val="0"/>
          <w:noProof w:val="0"/>
          <w:color w:val="000000" w:themeColor="text1" w:themeTint="FF" w:themeShade="FF"/>
          <w:sz w:val="36"/>
          <w:szCs w:val="36"/>
          <w:lang w:val="en-GB"/>
        </w:rPr>
        <w:t xml:space="preserve">                                       </w:t>
      </w:r>
      <w:r w:rsidRPr="3A57BE6A" w:rsidR="0A34EEAC">
        <w:rPr>
          <w:rFonts w:ascii="system-ui" w:hAnsi="system-ui" w:eastAsia="system-ui" w:cs="system-ui"/>
          <w:b w:val="1"/>
          <w:bCs w:val="1"/>
          <w:i w:val="0"/>
          <w:iCs w:val="0"/>
          <w:noProof w:val="0"/>
          <w:color w:val="000000" w:themeColor="text1" w:themeTint="FF" w:themeShade="FF"/>
          <w:sz w:val="36"/>
          <w:szCs w:val="36"/>
          <w:lang w:val="en-GB"/>
        </w:rPr>
        <w:t>Student Name:</w:t>
      </w:r>
      <w:r w:rsidRPr="3A57BE6A" w:rsidR="0A34EEAC">
        <w:rPr>
          <w:rFonts w:ascii="system-ui" w:hAnsi="system-ui" w:eastAsia="system-ui" w:cs="system-ui"/>
          <w:b w:val="0"/>
          <w:bCs w:val="0"/>
          <w:i w:val="0"/>
          <w:iCs w:val="0"/>
          <w:noProof w:val="0"/>
          <w:color w:val="000000" w:themeColor="text1" w:themeTint="FF" w:themeShade="FF"/>
          <w:sz w:val="36"/>
          <w:szCs w:val="36"/>
          <w:lang w:val="en-GB"/>
        </w:rPr>
        <w:t xml:space="preserve"> </w:t>
      </w:r>
    </w:p>
    <w:p xmlns:wp14="http://schemas.microsoft.com/office/word/2010/wordml" w:rsidP="3A57BE6A" wp14:paraId="343492DC" wp14:textId="6E55B05C">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p>
    <w:p xmlns:wp14="http://schemas.microsoft.com/office/word/2010/wordml" w:rsidP="3A57BE6A" wp14:paraId="384435B0" wp14:textId="443F929F">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p>
    <w:p xmlns:wp14="http://schemas.microsoft.com/office/word/2010/wordml" w:rsidP="3A57BE6A" wp14:paraId="50469BD2" wp14:textId="7D8134B9">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r w:rsidRPr="3A57BE6A" w:rsidR="4C41BB74">
        <w:rPr>
          <w:rFonts w:ascii="system-ui" w:hAnsi="system-ui" w:eastAsia="system-ui" w:cs="system-ui"/>
          <w:b w:val="1"/>
          <w:bCs w:val="1"/>
          <w:i w:val="0"/>
          <w:iCs w:val="0"/>
          <w:noProof w:val="0"/>
          <w:color w:val="000000" w:themeColor="text1" w:themeTint="FF" w:themeShade="FF"/>
          <w:sz w:val="36"/>
          <w:szCs w:val="36"/>
          <w:lang w:val="en-GB"/>
        </w:rPr>
        <w:t xml:space="preserve">                                       </w:t>
      </w:r>
      <w:r w:rsidRPr="3A57BE6A" w:rsidR="0A34EEAC">
        <w:rPr>
          <w:rFonts w:ascii="system-ui" w:hAnsi="system-ui" w:eastAsia="system-ui" w:cs="system-ui"/>
          <w:b w:val="1"/>
          <w:bCs w:val="1"/>
          <w:i w:val="0"/>
          <w:iCs w:val="0"/>
          <w:noProof w:val="0"/>
          <w:color w:val="000000" w:themeColor="text1" w:themeTint="FF" w:themeShade="FF"/>
          <w:sz w:val="36"/>
          <w:szCs w:val="36"/>
          <w:lang w:val="en-GB"/>
        </w:rPr>
        <w:t>Student ID:</w:t>
      </w:r>
      <w:r w:rsidRPr="3A57BE6A" w:rsidR="0A34EEAC">
        <w:rPr>
          <w:rFonts w:ascii="system-ui" w:hAnsi="system-ui" w:eastAsia="system-ui" w:cs="system-ui"/>
          <w:b w:val="0"/>
          <w:bCs w:val="0"/>
          <w:i w:val="0"/>
          <w:iCs w:val="0"/>
          <w:noProof w:val="0"/>
          <w:color w:val="000000" w:themeColor="text1" w:themeTint="FF" w:themeShade="FF"/>
          <w:sz w:val="36"/>
          <w:szCs w:val="36"/>
          <w:lang w:val="en-GB"/>
        </w:rPr>
        <w:t xml:space="preserve"> </w:t>
      </w:r>
    </w:p>
    <w:p xmlns:wp14="http://schemas.microsoft.com/office/word/2010/wordml" w:rsidP="3A57BE6A" wp14:paraId="4A433E51" wp14:textId="5F7E7B2F">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p>
    <w:p xmlns:wp14="http://schemas.microsoft.com/office/word/2010/wordml" w:rsidP="3A57BE6A" wp14:paraId="192D770F" wp14:textId="055209DF">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p>
    <w:p xmlns:wp14="http://schemas.microsoft.com/office/word/2010/wordml" w:rsidP="3A57BE6A" wp14:paraId="40C9FFFC" wp14:textId="69999BF7">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r w:rsidRPr="3A57BE6A" w:rsidR="77283D99">
        <w:rPr>
          <w:rFonts w:ascii="system-ui" w:hAnsi="system-ui" w:eastAsia="system-ui" w:cs="system-ui"/>
          <w:b w:val="1"/>
          <w:bCs w:val="1"/>
          <w:i w:val="0"/>
          <w:iCs w:val="0"/>
          <w:noProof w:val="0"/>
          <w:color w:val="000000" w:themeColor="text1" w:themeTint="FF" w:themeShade="FF"/>
          <w:sz w:val="36"/>
          <w:szCs w:val="36"/>
          <w:lang w:val="en-GB"/>
        </w:rPr>
        <w:t xml:space="preserve">     Digital Skills and Research </w:t>
      </w:r>
      <w:r w:rsidRPr="3A57BE6A" w:rsidR="2AE6C15D">
        <w:rPr>
          <w:rFonts w:ascii="system-ui" w:hAnsi="system-ui" w:eastAsia="system-ui" w:cs="system-ui"/>
          <w:b w:val="1"/>
          <w:bCs w:val="1"/>
          <w:i w:val="0"/>
          <w:iCs w:val="0"/>
          <w:noProof w:val="0"/>
          <w:color w:val="000000" w:themeColor="text1" w:themeTint="FF" w:themeShade="FF"/>
          <w:sz w:val="36"/>
          <w:szCs w:val="36"/>
          <w:lang w:val="en-GB"/>
        </w:rPr>
        <w:t>Methods</w:t>
      </w:r>
      <w:r w:rsidRPr="3A57BE6A" w:rsidR="77283D99">
        <w:rPr>
          <w:rFonts w:ascii="system-ui" w:hAnsi="system-ui" w:eastAsia="system-ui" w:cs="system-ui"/>
          <w:b w:val="1"/>
          <w:bCs w:val="1"/>
          <w:i w:val="0"/>
          <w:iCs w:val="0"/>
          <w:noProof w:val="0"/>
          <w:color w:val="000000" w:themeColor="text1" w:themeTint="FF" w:themeShade="FF"/>
          <w:sz w:val="36"/>
          <w:szCs w:val="36"/>
          <w:lang w:val="en-GB"/>
        </w:rPr>
        <w:t xml:space="preserve">   </w:t>
      </w:r>
      <w:r w:rsidRPr="3A57BE6A" w:rsidR="0A34EEAC">
        <w:rPr>
          <w:rFonts w:ascii="system-ui" w:hAnsi="system-ui" w:eastAsia="system-ui" w:cs="system-ui"/>
          <w:b w:val="1"/>
          <w:bCs w:val="1"/>
          <w:i w:val="0"/>
          <w:iCs w:val="0"/>
          <w:noProof w:val="0"/>
          <w:color w:val="000000" w:themeColor="text1" w:themeTint="FF" w:themeShade="FF"/>
          <w:sz w:val="36"/>
          <w:szCs w:val="36"/>
          <w:lang w:val="en-GB"/>
        </w:rPr>
        <w:t>Module Name &amp; Code:</w:t>
      </w:r>
      <w:r w:rsidRPr="3A57BE6A" w:rsidR="0A34EEAC">
        <w:rPr>
          <w:rFonts w:ascii="system-ui" w:hAnsi="system-ui" w:eastAsia="system-ui" w:cs="system-ui"/>
          <w:b w:val="0"/>
          <w:bCs w:val="0"/>
          <w:i w:val="0"/>
          <w:iCs w:val="0"/>
          <w:noProof w:val="0"/>
          <w:color w:val="000000" w:themeColor="text1" w:themeTint="FF" w:themeShade="FF"/>
          <w:sz w:val="36"/>
          <w:szCs w:val="36"/>
          <w:lang w:val="en-GB"/>
        </w:rPr>
        <w:t xml:space="preserve"> LCHS4007_BIRM</w:t>
      </w:r>
    </w:p>
    <w:p xmlns:wp14="http://schemas.microsoft.com/office/word/2010/wordml" w:rsidP="3A57BE6A" wp14:paraId="0E1F5131" wp14:textId="3450F3D1">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p>
    <w:p xmlns:wp14="http://schemas.microsoft.com/office/word/2010/wordml" w:rsidP="3A57BE6A" wp14:paraId="411B534E" wp14:textId="3F5BF916">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p>
    <w:p xmlns:wp14="http://schemas.microsoft.com/office/word/2010/wordml" w:rsidP="3A57BE6A" wp14:paraId="7A896582" wp14:textId="28726D6D">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36"/>
          <w:szCs w:val="36"/>
          <w:lang w:val="en-GB"/>
        </w:rPr>
      </w:pPr>
    </w:p>
    <w:p xmlns:wp14="http://schemas.microsoft.com/office/word/2010/wordml" w:rsidP="3A57BE6A" wp14:paraId="3CFEE9FE" wp14:textId="3042381F">
      <w:pPr>
        <w:pStyle w:val="Normal"/>
        <w:suppressLineNumbers w:val="0"/>
        <w:bidi w:val="0"/>
        <w:spacing w:before="0" w:beforeAutospacing="off" w:after="0" w:afterAutospacing="off" w:line="360" w:lineRule="auto"/>
        <w:ind w:left="0" w:right="0"/>
        <w:jc w:val="left"/>
        <w:rPr>
          <w:rFonts w:ascii="system-ui" w:hAnsi="system-ui" w:eastAsia="system-ui" w:cs="system-ui"/>
          <w:b w:val="0"/>
          <w:bCs w:val="0"/>
          <w:i w:val="0"/>
          <w:iCs w:val="0"/>
          <w:noProof w:val="0"/>
          <w:color w:val="000000" w:themeColor="text1" w:themeTint="FF" w:themeShade="FF"/>
          <w:sz w:val="36"/>
          <w:szCs w:val="36"/>
          <w:lang w:val="en-GB"/>
        </w:rPr>
      </w:pPr>
      <w:r w:rsidRPr="3A57BE6A" w:rsidR="59216107">
        <w:rPr>
          <w:rFonts w:ascii="system-ui" w:hAnsi="system-ui" w:eastAsia="system-ui" w:cs="system-ui"/>
          <w:b w:val="1"/>
          <w:bCs w:val="1"/>
          <w:i w:val="0"/>
          <w:iCs w:val="0"/>
          <w:noProof w:val="0"/>
          <w:color w:val="000000" w:themeColor="text1" w:themeTint="FF" w:themeShade="FF"/>
          <w:sz w:val="36"/>
          <w:szCs w:val="36"/>
          <w:lang w:val="en-GB"/>
        </w:rPr>
        <w:t xml:space="preserve">                                    </w:t>
      </w:r>
      <w:r w:rsidRPr="3A57BE6A" w:rsidR="0A34EEAC">
        <w:rPr>
          <w:rFonts w:ascii="system-ui" w:hAnsi="system-ui" w:eastAsia="system-ui" w:cs="system-ui"/>
          <w:b w:val="1"/>
          <w:bCs w:val="1"/>
          <w:i w:val="0"/>
          <w:iCs w:val="0"/>
          <w:noProof w:val="0"/>
          <w:color w:val="000000" w:themeColor="text1" w:themeTint="FF" w:themeShade="FF"/>
          <w:sz w:val="36"/>
          <w:szCs w:val="36"/>
          <w:lang w:val="en-GB"/>
        </w:rPr>
        <w:t>Lecturer’s Name</w:t>
      </w:r>
      <w:r w:rsidRPr="3A57BE6A" w:rsidR="2C6FF111">
        <w:rPr>
          <w:rFonts w:ascii="system-ui" w:hAnsi="system-ui" w:eastAsia="system-ui" w:cs="system-ui"/>
          <w:b w:val="1"/>
          <w:bCs w:val="1"/>
          <w:i w:val="0"/>
          <w:iCs w:val="0"/>
          <w:noProof w:val="0"/>
          <w:color w:val="000000" w:themeColor="text1" w:themeTint="FF" w:themeShade="FF"/>
          <w:sz w:val="36"/>
          <w:szCs w:val="36"/>
          <w:lang w:val="en-GB"/>
        </w:rPr>
        <w:t>-</w:t>
      </w:r>
      <w:r w:rsidRPr="3A57BE6A" w:rsidR="0A34EEAC">
        <w:rPr>
          <w:rFonts w:ascii="system-ui" w:hAnsi="system-ui" w:eastAsia="system-ui" w:cs="system-ui"/>
          <w:b w:val="0"/>
          <w:bCs w:val="0"/>
          <w:i w:val="0"/>
          <w:iCs w:val="0"/>
          <w:noProof w:val="0"/>
          <w:color w:val="000000" w:themeColor="text1" w:themeTint="FF" w:themeShade="FF"/>
          <w:sz w:val="36"/>
          <w:szCs w:val="36"/>
          <w:lang w:val="en-GB"/>
        </w:rPr>
        <w:t>Aliyuda Ali</w:t>
      </w:r>
    </w:p>
    <w:p xmlns:wp14="http://schemas.microsoft.com/office/word/2010/wordml" w:rsidP="3A57BE6A" wp14:paraId="5E5787A5" wp14:textId="0940B407">
      <w:pPr>
        <w:rPr>
          <w:sz w:val="36"/>
          <w:szCs w:val="36"/>
        </w:rPr>
      </w:pPr>
    </w:p>
    <w:p w:rsidR="3A57BE6A" w:rsidP="3A57BE6A" w:rsidRDefault="3A57BE6A" w14:paraId="4A6575A5" w14:textId="5475A58E">
      <w:pPr>
        <w:rPr>
          <w:sz w:val="36"/>
          <w:szCs w:val="36"/>
        </w:rPr>
      </w:pPr>
    </w:p>
    <w:p w:rsidR="3A57BE6A" w:rsidP="3A57BE6A" w:rsidRDefault="3A57BE6A" w14:paraId="5B49D2E9" w14:textId="34D07441">
      <w:pPr>
        <w:rPr>
          <w:sz w:val="36"/>
          <w:szCs w:val="36"/>
        </w:rPr>
      </w:pPr>
    </w:p>
    <w:p w:rsidR="3A57BE6A" w:rsidRDefault="3A57BE6A" w14:paraId="348DF80D" w14:textId="7FC1A41A"/>
    <w:p w:rsidR="3A57BE6A" w:rsidRDefault="3A57BE6A" w14:paraId="0BB62DBF" w14:textId="741AD5BD"/>
    <w:p w:rsidR="3A57BE6A" w:rsidRDefault="3A57BE6A" w14:paraId="02549E9E" w14:textId="67B7E60B"/>
    <w:p w:rsidR="3A57BE6A" w:rsidRDefault="3A57BE6A" w14:paraId="4E1486EB" w14:textId="1FA8D8AD"/>
    <w:p w:rsidR="52A9E596" w:rsidP="3A57BE6A" w:rsidRDefault="52A9E596" w14:paraId="6A9F1C65" w14:textId="1E2D186E">
      <w:pPr>
        <w:pStyle w:val="Normal"/>
        <w:rPr>
          <w:rFonts w:ascii="Aptos" w:hAnsi="Aptos" w:eastAsia="Aptos" w:cs="Aptos"/>
          <w:b w:val="1"/>
          <w:bCs w:val="1"/>
          <w:noProof w:val="0"/>
          <w:sz w:val="24"/>
          <w:szCs w:val="24"/>
          <w:lang w:val="en-GB"/>
        </w:rPr>
      </w:pPr>
      <w:r w:rsidRPr="3A57BE6A" w:rsidR="52A9E596">
        <w:rPr>
          <w:rFonts w:ascii="Aptos" w:hAnsi="Aptos" w:eastAsia="Aptos" w:cs="Aptos"/>
          <w:b w:val="1"/>
          <w:bCs w:val="1"/>
          <w:noProof w:val="0"/>
          <w:sz w:val="24"/>
          <w:szCs w:val="24"/>
          <w:lang w:val="en-GB"/>
        </w:rPr>
        <w:t>Section 1: Introducing the Research Paper and Topic Development</w:t>
      </w:r>
    </w:p>
    <w:p w:rsidR="3A57BE6A" w:rsidP="3A57BE6A" w:rsidRDefault="3A57BE6A" w14:paraId="6A89A055" w14:textId="186592E2">
      <w:pPr>
        <w:pStyle w:val="Normal"/>
        <w:rPr>
          <w:rFonts w:ascii="Aptos" w:hAnsi="Aptos" w:eastAsia="Aptos" w:cs="Aptos"/>
          <w:b w:val="1"/>
          <w:bCs w:val="1"/>
          <w:noProof w:val="0"/>
          <w:sz w:val="24"/>
          <w:szCs w:val="24"/>
          <w:lang w:val="en-GB"/>
        </w:rPr>
      </w:pPr>
    </w:p>
    <w:p w:rsidR="52A9E596" w:rsidP="3A57BE6A" w:rsidRDefault="52A9E596" w14:paraId="5E8DD134" w14:textId="2C102DA0">
      <w:pPr>
        <w:rPr>
          <w:b w:val="1"/>
          <w:bCs w:val="1"/>
          <w:sz w:val="22"/>
          <w:szCs w:val="22"/>
        </w:rPr>
      </w:pPr>
      <w:r w:rsidRPr="3A57BE6A" w:rsidR="52A9E596">
        <w:rPr>
          <w:b w:val="1"/>
          <w:bCs w:val="1"/>
          <w:sz w:val="22"/>
          <w:szCs w:val="22"/>
        </w:rPr>
        <w:t>Details of Paper</w:t>
      </w:r>
    </w:p>
    <w:p w:rsidR="52A9E596" w:rsidP="3A57BE6A" w:rsidRDefault="52A9E596" w14:paraId="30429EC2" w14:textId="347AA183">
      <w:pPr>
        <w:pStyle w:val="Normal"/>
        <w:rPr>
          <w:sz w:val="22"/>
          <w:szCs w:val="22"/>
        </w:rPr>
      </w:pPr>
      <w:r w:rsidRPr="3A57BE6A" w:rsidR="52A9E596">
        <w:rPr>
          <w:b w:val="1"/>
          <w:bCs w:val="1"/>
          <w:sz w:val="22"/>
          <w:szCs w:val="22"/>
        </w:rPr>
        <w:t xml:space="preserve">Title: </w:t>
      </w:r>
      <w:r w:rsidRPr="3A57BE6A" w:rsidR="52A9E596">
        <w:rPr>
          <w:sz w:val="22"/>
          <w:szCs w:val="22"/>
        </w:rPr>
        <w:t>The Influence of Social Isolation and Loneliness in Older People in the UK: Effects on Health and Utilization of Social Services</w:t>
      </w:r>
    </w:p>
    <w:p w:rsidR="52A9E596" w:rsidP="3A57BE6A" w:rsidRDefault="52A9E596" w14:paraId="738B84D4" w14:textId="788DE844">
      <w:pPr>
        <w:pStyle w:val="Normal"/>
        <w:rPr>
          <w:sz w:val="22"/>
          <w:szCs w:val="22"/>
        </w:rPr>
      </w:pPr>
      <w:r w:rsidRPr="3A57BE6A" w:rsidR="52A9E596">
        <w:rPr>
          <w:b w:val="1"/>
          <w:bCs w:val="1"/>
          <w:sz w:val="22"/>
          <w:szCs w:val="22"/>
        </w:rPr>
        <w:t xml:space="preserve">Authors: </w:t>
      </w:r>
      <w:r w:rsidRPr="3A57BE6A" w:rsidR="52A9E596">
        <w:rPr>
          <w:sz w:val="22"/>
          <w:szCs w:val="22"/>
        </w:rPr>
        <w:t>Victor, C. R., &amp; Bowling, A.</w:t>
      </w:r>
    </w:p>
    <w:p w:rsidR="52A9E596" w:rsidP="3A57BE6A" w:rsidRDefault="52A9E596" w14:paraId="722C28FE" w14:textId="73036CA6">
      <w:pPr>
        <w:pStyle w:val="Normal"/>
        <w:rPr>
          <w:sz w:val="22"/>
          <w:szCs w:val="22"/>
        </w:rPr>
      </w:pPr>
      <w:r w:rsidRPr="3A57BE6A" w:rsidR="52A9E596">
        <w:rPr>
          <w:b w:val="1"/>
          <w:bCs w:val="1"/>
          <w:sz w:val="22"/>
          <w:szCs w:val="22"/>
        </w:rPr>
        <w:t>Year of Publication:</w:t>
      </w:r>
      <w:r w:rsidRPr="3A57BE6A" w:rsidR="52A9E596">
        <w:rPr>
          <w:sz w:val="22"/>
          <w:szCs w:val="22"/>
        </w:rPr>
        <w:t xml:space="preserve"> 2021</w:t>
      </w:r>
    </w:p>
    <w:p w:rsidR="52A9E596" w:rsidP="3A57BE6A" w:rsidRDefault="52A9E596" w14:paraId="5C5E2702" w14:textId="36780981">
      <w:pPr>
        <w:pStyle w:val="Normal"/>
        <w:rPr>
          <w:sz w:val="22"/>
          <w:szCs w:val="22"/>
        </w:rPr>
      </w:pPr>
      <w:r w:rsidRPr="3A57BE6A" w:rsidR="52A9E596">
        <w:rPr>
          <w:b w:val="1"/>
          <w:bCs w:val="1"/>
          <w:sz w:val="22"/>
          <w:szCs w:val="22"/>
        </w:rPr>
        <w:t xml:space="preserve">Journal: </w:t>
      </w:r>
      <w:r w:rsidRPr="3A57BE6A" w:rsidR="52A9E596">
        <w:rPr>
          <w:sz w:val="22"/>
          <w:szCs w:val="22"/>
        </w:rPr>
        <w:t>Age and Ageing</w:t>
      </w:r>
    </w:p>
    <w:p w:rsidR="3A57BE6A" w:rsidP="3A57BE6A" w:rsidRDefault="3A57BE6A" w14:paraId="14299913" w14:textId="74DA9EFF">
      <w:pPr>
        <w:pStyle w:val="Normal"/>
        <w:rPr>
          <w:sz w:val="22"/>
          <w:szCs w:val="22"/>
        </w:rPr>
      </w:pPr>
    </w:p>
    <w:p w:rsidR="3A57BE6A" w:rsidRDefault="3A57BE6A" w14:paraId="25E8829B" w14:textId="033E2215"/>
    <w:p w:rsidR="52A9E596" w:rsidP="3A57BE6A" w:rsidRDefault="52A9E596" w14:paraId="2D196834" w14:textId="74FCFD3C">
      <w:pPr>
        <w:pStyle w:val="Normal"/>
      </w:pPr>
      <w:r w:rsidRPr="3A57BE6A" w:rsidR="52A9E596">
        <w:rPr>
          <w:rFonts w:ascii="Aptos" w:hAnsi="Aptos" w:eastAsia="Aptos" w:cs="Aptos"/>
          <w:b w:val="1"/>
          <w:bCs w:val="1"/>
          <w:noProof w:val="0"/>
          <w:sz w:val="22"/>
          <w:szCs w:val="22"/>
          <w:lang w:val="en-GB"/>
        </w:rPr>
        <w:t>Topic Overview</w:t>
      </w:r>
    </w:p>
    <w:p w:rsidR="52A9E596" w:rsidP="3A57BE6A" w:rsidRDefault="52A9E596" w14:paraId="30B71BEB" w14:textId="6CF4E28F">
      <w:pPr>
        <w:rPr>
          <w:sz w:val="22"/>
          <w:szCs w:val="22"/>
        </w:rPr>
      </w:pPr>
      <w:r w:rsidRPr="3A57BE6A" w:rsidR="52A9E596">
        <w:rPr>
          <w:sz w:val="22"/>
          <w:szCs w:val="22"/>
        </w:rPr>
        <w:t xml:space="preserve">The current research aims at investigating the </w:t>
      </w:r>
      <w:r w:rsidRPr="3A57BE6A" w:rsidR="52A9E596">
        <w:rPr>
          <w:sz w:val="22"/>
          <w:szCs w:val="22"/>
        </w:rPr>
        <w:t>important difference</w:t>
      </w:r>
      <w:r w:rsidRPr="3A57BE6A" w:rsidR="52A9E596">
        <w:rPr>
          <w:sz w:val="22"/>
          <w:szCs w:val="22"/>
        </w:rPr>
        <w:t xml:space="preserve"> between social isolation – a state when one has </w:t>
      </w:r>
      <w:r w:rsidRPr="3A57BE6A" w:rsidR="52A9E596">
        <w:rPr>
          <w:sz w:val="22"/>
          <w:szCs w:val="22"/>
        </w:rPr>
        <w:t>very little</w:t>
      </w:r>
      <w:r w:rsidRPr="3A57BE6A" w:rsidR="52A9E596">
        <w:rPr>
          <w:sz w:val="22"/>
          <w:szCs w:val="22"/>
        </w:rPr>
        <w:t xml:space="preserve"> social contacts and relationships – and loneliness – a state when one feels disconnected and unsatisfied with social contact. It is </w:t>
      </w:r>
      <w:r w:rsidRPr="3A57BE6A" w:rsidR="52A9E596">
        <w:rPr>
          <w:sz w:val="22"/>
          <w:szCs w:val="22"/>
        </w:rPr>
        <w:t>stated</w:t>
      </w:r>
      <w:r w:rsidRPr="3A57BE6A" w:rsidR="52A9E596">
        <w:rPr>
          <w:sz w:val="22"/>
          <w:szCs w:val="22"/>
        </w:rPr>
        <w:t xml:space="preserve"> that </w:t>
      </w:r>
      <w:r w:rsidRPr="3A57BE6A" w:rsidR="52A9E596">
        <w:rPr>
          <w:sz w:val="22"/>
          <w:szCs w:val="22"/>
        </w:rPr>
        <w:t>both</w:t>
      </w:r>
      <w:r w:rsidRPr="3A57BE6A" w:rsidR="52A9E596">
        <w:rPr>
          <w:sz w:val="22"/>
          <w:szCs w:val="22"/>
        </w:rPr>
        <w:t xml:space="preserve"> factors serve as important risk factors, not just in terms of their impact on the quality of people’s lives but because of increasing physical and psychological decline.</w:t>
      </w:r>
    </w:p>
    <w:p w:rsidR="52A9E596" w:rsidP="3A57BE6A" w:rsidRDefault="52A9E596" w14:paraId="3EAB0A6E" w14:textId="0929AE44">
      <w:pPr>
        <w:pStyle w:val="Normal"/>
      </w:pPr>
      <w:r w:rsidRPr="3A57BE6A" w:rsidR="52A9E596">
        <w:rPr>
          <w:rFonts w:ascii="Aptos" w:hAnsi="Aptos" w:eastAsia="Aptos" w:cs="Aptos"/>
          <w:b w:val="1"/>
          <w:bCs w:val="1"/>
          <w:noProof w:val="0"/>
          <w:sz w:val="22"/>
          <w:szCs w:val="22"/>
          <w:lang w:val="en-GB"/>
        </w:rPr>
        <w:t>Who the Research Focuses On</w:t>
      </w:r>
    </w:p>
    <w:p w:rsidR="52A9E596" w:rsidRDefault="52A9E596" w14:paraId="3A9E9936" w14:textId="24BA08AF">
      <w:r w:rsidRPr="3A57BE6A" w:rsidR="52A9E596">
        <w:rPr>
          <w:sz w:val="22"/>
          <w:szCs w:val="22"/>
        </w:rPr>
        <w:t>This research will target elderly patients aged 65 years and above in community dwelling in all the four countries of the UK. These include people living alone, those living in the countryside with little or no access to transport, and those who may have lost their relatives/friends due to various reasons.</w:t>
      </w:r>
    </w:p>
    <w:p w:rsidR="030B72B2" w:rsidP="3A57BE6A" w:rsidRDefault="030B72B2" w14:paraId="1FAF0DA9" w14:textId="47086501">
      <w:pPr>
        <w:pStyle w:val="Normal"/>
      </w:pPr>
      <w:r w:rsidRPr="3A57BE6A" w:rsidR="030B72B2">
        <w:rPr>
          <w:rFonts w:ascii="Aptos" w:hAnsi="Aptos" w:eastAsia="Aptos" w:cs="Aptos"/>
          <w:b w:val="1"/>
          <w:bCs w:val="1"/>
          <w:noProof w:val="0"/>
          <w:sz w:val="22"/>
          <w:szCs w:val="22"/>
          <w:lang w:val="en-GB"/>
        </w:rPr>
        <w:t>Relevance to UK Health and Social Care</w:t>
      </w:r>
    </w:p>
    <w:p w:rsidR="52A9E596" w:rsidP="3A57BE6A" w:rsidRDefault="52A9E596" w14:paraId="0E18BBBB" w14:textId="75F8430C">
      <w:pPr>
        <w:pStyle w:val="Normal"/>
        <w:rPr>
          <w:rFonts w:ascii="Aptos" w:hAnsi="Aptos" w:eastAsia="Aptos" w:cs="Aptos"/>
          <w:b w:val="0"/>
          <w:bCs w:val="0"/>
          <w:noProof w:val="0"/>
          <w:sz w:val="22"/>
          <w:szCs w:val="22"/>
          <w:lang w:val="en-GB"/>
        </w:rPr>
      </w:pPr>
      <w:r w:rsidRPr="3A57BE6A" w:rsidR="52A9E596">
        <w:rPr>
          <w:rFonts w:ascii="Aptos" w:hAnsi="Aptos" w:eastAsia="Aptos" w:cs="Aptos"/>
          <w:b w:val="0"/>
          <w:bCs w:val="0"/>
          <w:noProof w:val="0"/>
          <w:sz w:val="22"/>
          <w:szCs w:val="22"/>
          <w:lang w:val="en-GB"/>
        </w:rPr>
        <w:t>Releva The relevance of the issue is especially high in the context of the UK due to the rapid aging of its population. It is expected that in 2035, there will be more than 14 million citizens aged 65 years or older in the country. The UK government has acknowledged the relevance of loneliness as an important public health issue since its consequences are as damaging as those associated with regular smoking of 15 cigarettes per day.</w:t>
      </w:r>
    </w:p>
    <w:p w:rsidR="3A57BE6A" w:rsidP="3A57BE6A" w:rsidRDefault="3A57BE6A" w14:paraId="3D4F5C89" w14:textId="734EFD78">
      <w:pPr>
        <w:pStyle w:val="Normal"/>
        <w:rPr>
          <w:rFonts w:ascii="Aptos" w:hAnsi="Aptos" w:eastAsia="Aptos" w:cs="Aptos"/>
          <w:b w:val="0"/>
          <w:bCs w:val="0"/>
          <w:noProof w:val="0"/>
          <w:sz w:val="22"/>
          <w:szCs w:val="22"/>
          <w:lang w:val="en-GB"/>
        </w:rPr>
      </w:pPr>
    </w:p>
    <w:p w:rsidR="6F764ED0" w:rsidP="3A57BE6A" w:rsidRDefault="6F764ED0" w14:paraId="1B77654A" w14:textId="539D915D">
      <w:pPr>
        <w:pStyle w:val="Normal"/>
        <w:rPr>
          <w:rFonts w:ascii="Aptos" w:hAnsi="Aptos" w:eastAsia="Aptos" w:cs="Aptos"/>
          <w:b w:val="1"/>
          <w:bCs w:val="1"/>
          <w:noProof w:val="0"/>
          <w:sz w:val="24"/>
          <w:szCs w:val="24"/>
          <w:lang w:val="en-GB"/>
        </w:rPr>
      </w:pPr>
      <w:r w:rsidRPr="3A57BE6A" w:rsidR="6F764ED0">
        <w:rPr>
          <w:rFonts w:ascii="Aptos" w:hAnsi="Aptos" w:eastAsia="Aptos" w:cs="Aptos"/>
          <w:b w:val="1"/>
          <w:bCs w:val="1"/>
          <w:noProof w:val="0"/>
          <w:sz w:val="24"/>
          <w:szCs w:val="24"/>
          <w:lang w:val="en-GB"/>
        </w:rPr>
        <w:t>Section 2: Understanding the Purpose, Research Question and Critical Assessment</w:t>
      </w:r>
    </w:p>
    <w:p w:rsidR="3A57BE6A" w:rsidRDefault="3A57BE6A" w14:paraId="73B78DE0" w14:textId="7FBA7494"/>
    <w:p w:rsidR="6F764ED0" w:rsidP="3A57BE6A" w:rsidRDefault="6F764ED0" w14:paraId="70825BB2" w14:textId="6F9165B3">
      <w:pPr>
        <w:pStyle w:val="Normal"/>
        <w:rPr>
          <w:rFonts w:ascii="Aptos" w:hAnsi="Aptos" w:eastAsia="Aptos" w:cs="Aptos"/>
          <w:b w:val="1"/>
          <w:bCs w:val="1"/>
          <w:noProof w:val="0"/>
          <w:sz w:val="22"/>
          <w:szCs w:val="22"/>
          <w:lang w:val="en-GB"/>
        </w:rPr>
      </w:pPr>
      <w:r w:rsidRPr="3A57BE6A" w:rsidR="6F764ED0">
        <w:rPr>
          <w:rFonts w:ascii="Aptos" w:hAnsi="Aptos" w:eastAsia="Aptos" w:cs="Aptos"/>
          <w:b w:val="1"/>
          <w:bCs w:val="1"/>
          <w:noProof w:val="0"/>
          <w:sz w:val="22"/>
          <w:szCs w:val="22"/>
          <w:lang w:val="en-GB"/>
        </w:rPr>
        <w:t>Purpose of the Research</w:t>
      </w:r>
    </w:p>
    <w:p w:rsidR="6F764ED0" w:rsidP="3A57BE6A" w:rsidRDefault="6F764ED0" w14:paraId="4FC57E21" w14:textId="37B53F28">
      <w:pPr>
        <w:pStyle w:val="Normal"/>
        <w:rPr>
          <w:rFonts w:ascii="Aptos" w:hAnsi="Aptos" w:eastAsia="Aptos" w:cs="Aptos"/>
          <w:b w:val="1"/>
          <w:bCs w:val="1"/>
          <w:noProof w:val="0"/>
          <w:sz w:val="22"/>
          <w:szCs w:val="22"/>
          <w:lang w:val="en-GB"/>
        </w:rPr>
      </w:pPr>
      <w:r w:rsidRPr="3A57BE6A" w:rsidR="6F764ED0">
        <w:rPr>
          <w:rFonts w:ascii="Aptos" w:hAnsi="Aptos" w:eastAsia="Aptos" w:cs="Aptos"/>
          <w:b w:val="0"/>
          <w:bCs w:val="0"/>
          <w:noProof w:val="0"/>
          <w:sz w:val="22"/>
          <w:szCs w:val="22"/>
          <w:lang w:val="en-GB"/>
        </w:rPr>
        <w:t>The primary goal of this study will be to explore the connection between loneliness and social isolation and their effect on the usage of health and social services. The study will</w:t>
      </w:r>
      <w:r w:rsidRPr="3A57BE6A" w:rsidR="6F764ED0">
        <w:rPr>
          <w:rFonts w:ascii="Aptos" w:hAnsi="Aptos" w:eastAsia="Aptos" w:cs="Aptos"/>
          <w:b w:val="1"/>
          <w:bCs w:val="1"/>
          <w:noProof w:val="0"/>
          <w:sz w:val="22"/>
          <w:szCs w:val="22"/>
          <w:lang w:val="en-GB"/>
        </w:rPr>
        <w:t xml:space="preserve"> determine </w:t>
      </w:r>
      <w:r w:rsidRPr="3A57BE6A" w:rsidR="6F764ED0">
        <w:rPr>
          <w:rFonts w:ascii="Aptos" w:hAnsi="Aptos" w:eastAsia="Aptos" w:cs="Aptos"/>
          <w:b w:val="0"/>
          <w:bCs w:val="0"/>
          <w:noProof w:val="0"/>
          <w:sz w:val="22"/>
          <w:szCs w:val="22"/>
          <w:lang w:val="en-GB"/>
        </w:rPr>
        <w:t>the extent to which loneliness and social isolation affect the probability of requiring medical treatment, hospitalization or social care.</w:t>
      </w:r>
    </w:p>
    <w:p w:rsidR="6F764ED0" w:rsidP="3A57BE6A" w:rsidRDefault="6F764ED0" w14:paraId="4E498751" w14:textId="06DD637B">
      <w:pPr>
        <w:pStyle w:val="Normal"/>
      </w:pPr>
      <w:r w:rsidRPr="3A57BE6A" w:rsidR="6F764ED0">
        <w:rPr>
          <w:rFonts w:ascii="Aptos" w:hAnsi="Aptos" w:eastAsia="Aptos" w:cs="Aptos"/>
          <w:b w:val="1"/>
          <w:bCs w:val="1"/>
          <w:noProof w:val="0"/>
          <w:sz w:val="22"/>
          <w:szCs w:val="22"/>
          <w:lang w:val="en-GB"/>
        </w:rPr>
        <w:t>Research Question</w:t>
      </w:r>
    </w:p>
    <w:p w:rsidR="6F764ED0" w:rsidP="3A57BE6A" w:rsidRDefault="6F764ED0" w14:paraId="197A9FC9" w14:textId="67F44B1E">
      <w:pPr>
        <w:pStyle w:val="Normal"/>
      </w:pPr>
      <w:r w:rsidRPr="3A57BE6A" w:rsidR="6F764ED0">
        <w:rPr>
          <w:rFonts w:ascii="Aptos" w:hAnsi="Aptos" w:eastAsia="Aptos" w:cs="Aptos"/>
          <w:b w:val="0"/>
          <w:bCs w:val="0"/>
          <w:noProof w:val="0"/>
          <w:sz w:val="22"/>
          <w:szCs w:val="22"/>
          <w:lang w:val="en-GB"/>
        </w:rPr>
        <w:t>“How does the degree of loneliness and social isolation affect the usage of health and social services amongst people aged 65 and above in the UK?”</w:t>
      </w:r>
    </w:p>
    <w:p w:rsidR="6F764ED0" w:rsidP="3A57BE6A" w:rsidRDefault="6F764ED0" w14:paraId="6F547D05" w14:textId="214DC1E5">
      <w:pPr>
        <w:pStyle w:val="Normal"/>
        <w:rPr>
          <w:rFonts w:ascii="Aptos" w:hAnsi="Aptos" w:eastAsia="Aptos" w:cs="Aptos"/>
          <w:b w:val="1"/>
          <w:bCs w:val="1"/>
          <w:noProof w:val="0"/>
          <w:sz w:val="22"/>
          <w:szCs w:val="22"/>
          <w:lang w:val="en-GB"/>
        </w:rPr>
      </w:pPr>
      <w:r w:rsidRPr="3A57BE6A" w:rsidR="6F764ED0">
        <w:rPr>
          <w:rFonts w:ascii="Aptos" w:hAnsi="Aptos" w:eastAsia="Aptos" w:cs="Aptos"/>
          <w:b w:val="1"/>
          <w:bCs w:val="1"/>
          <w:noProof w:val="0"/>
          <w:sz w:val="22"/>
          <w:szCs w:val="22"/>
          <w:lang w:val="en-GB"/>
        </w:rPr>
        <w:t>Critical Assessment</w:t>
      </w:r>
    </w:p>
    <w:p w:rsidR="6F764ED0" w:rsidP="3A57BE6A" w:rsidRDefault="6F764ED0" w14:paraId="125C257B" w14:textId="1DAD11AB">
      <w:pPr>
        <w:pStyle w:val="Normal"/>
        <w:rPr>
          <w:rFonts w:ascii="Aptos" w:hAnsi="Aptos" w:eastAsia="Aptos" w:cs="Aptos"/>
          <w:b w:val="0"/>
          <w:bCs w:val="0"/>
          <w:noProof w:val="0"/>
          <w:sz w:val="22"/>
          <w:szCs w:val="22"/>
          <w:lang w:val="en-GB"/>
        </w:rPr>
      </w:pPr>
      <w:r w:rsidRPr="3A57BE6A" w:rsidR="6F764ED0">
        <w:rPr>
          <w:rFonts w:ascii="Aptos" w:hAnsi="Aptos" w:eastAsia="Aptos" w:cs="Aptos"/>
          <w:b w:val="0"/>
          <w:bCs w:val="0"/>
          <w:noProof w:val="0"/>
          <w:sz w:val="22"/>
          <w:szCs w:val="22"/>
          <w:lang w:val="en-GB"/>
        </w:rPr>
        <w:t xml:space="preserve">It is a good, </w:t>
      </w:r>
      <w:r w:rsidRPr="3A57BE6A" w:rsidR="6F764ED0">
        <w:rPr>
          <w:rFonts w:ascii="Aptos" w:hAnsi="Aptos" w:eastAsia="Aptos" w:cs="Aptos"/>
          <w:b w:val="0"/>
          <w:bCs w:val="0"/>
          <w:noProof w:val="0"/>
          <w:sz w:val="22"/>
          <w:szCs w:val="22"/>
          <w:lang w:val="en-GB"/>
        </w:rPr>
        <w:t>sound</w:t>
      </w:r>
      <w:r w:rsidRPr="3A57BE6A" w:rsidR="6F764ED0">
        <w:rPr>
          <w:rFonts w:ascii="Aptos" w:hAnsi="Aptos" w:eastAsia="Aptos" w:cs="Aptos"/>
          <w:b w:val="0"/>
          <w:bCs w:val="0"/>
          <w:noProof w:val="0"/>
          <w:sz w:val="22"/>
          <w:szCs w:val="22"/>
          <w:lang w:val="en-GB"/>
        </w:rPr>
        <w:t xml:space="preserve"> and pertinent piece of research. It differentiates between isolation and loneliness well, which </w:t>
      </w:r>
      <w:r w:rsidRPr="3A57BE6A" w:rsidR="6F764ED0">
        <w:rPr>
          <w:rFonts w:ascii="Aptos" w:hAnsi="Aptos" w:eastAsia="Aptos" w:cs="Aptos"/>
          <w:b w:val="0"/>
          <w:bCs w:val="0"/>
          <w:noProof w:val="0"/>
          <w:sz w:val="22"/>
          <w:szCs w:val="22"/>
          <w:lang w:val="en-GB"/>
        </w:rPr>
        <w:t>previous</w:t>
      </w:r>
      <w:r w:rsidRPr="3A57BE6A" w:rsidR="6F764ED0">
        <w:rPr>
          <w:rFonts w:ascii="Aptos" w:hAnsi="Aptos" w:eastAsia="Aptos" w:cs="Aptos"/>
          <w:b w:val="0"/>
          <w:bCs w:val="0"/>
          <w:noProof w:val="0"/>
          <w:sz w:val="22"/>
          <w:szCs w:val="22"/>
          <w:lang w:val="en-GB"/>
        </w:rPr>
        <w:t xml:space="preserve"> </w:t>
      </w:r>
      <w:r w:rsidRPr="3A57BE6A" w:rsidR="6F764ED0">
        <w:rPr>
          <w:rFonts w:ascii="Aptos" w:hAnsi="Aptos" w:eastAsia="Aptos" w:cs="Aptos"/>
          <w:b w:val="0"/>
          <w:bCs w:val="0"/>
          <w:noProof w:val="0"/>
          <w:sz w:val="22"/>
          <w:szCs w:val="22"/>
          <w:lang w:val="en-GB"/>
        </w:rPr>
        <w:t>research</w:t>
      </w:r>
      <w:r w:rsidRPr="3A57BE6A" w:rsidR="6F764ED0">
        <w:rPr>
          <w:rFonts w:ascii="Aptos" w:hAnsi="Aptos" w:eastAsia="Aptos" w:cs="Aptos"/>
          <w:b w:val="0"/>
          <w:bCs w:val="0"/>
          <w:noProof w:val="0"/>
          <w:sz w:val="22"/>
          <w:szCs w:val="22"/>
          <w:lang w:val="en-GB"/>
        </w:rPr>
        <w:t xml:space="preserve"> were unable to do, hence its findings are more </w:t>
      </w:r>
      <w:r w:rsidRPr="3A57BE6A" w:rsidR="6F764ED0">
        <w:rPr>
          <w:rFonts w:ascii="Aptos" w:hAnsi="Aptos" w:eastAsia="Aptos" w:cs="Aptos"/>
          <w:b w:val="0"/>
          <w:bCs w:val="0"/>
          <w:noProof w:val="0"/>
          <w:sz w:val="22"/>
          <w:szCs w:val="22"/>
          <w:lang w:val="en-GB"/>
        </w:rPr>
        <w:t>accurate</w:t>
      </w:r>
      <w:r w:rsidRPr="3A57BE6A" w:rsidR="6F764ED0">
        <w:rPr>
          <w:rFonts w:ascii="Aptos" w:hAnsi="Aptos" w:eastAsia="Aptos" w:cs="Aptos"/>
          <w:b w:val="0"/>
          <w:bCs w:val="0"/>
          <w:noProof w:val="0"/>
          <w:sz w:val="22"/>
          <w:szCs w:val="22"/>
          <w:lang w:val="en-GB"/>
        </w:rPr>
        <w:t xml:space="preserve">. Since the research used a large and nationally representative data set, the findings can be relied on and generalized across the whole country. The only weakness of the research is that it has correlation but no causation but that </w:t>
      </w:r>
      <w:r w:rsidRPr="3A57BE6A" w:rsidR="6F764ED0">
        <w:rPr>
          <w:rFonts w:ascii="Aptos" w:hAnsi="Aptos" w:eastAsia="Aptos" w:cs="Aptos"/>
          <w:b w:val="0"/>
          <w:bCs w:val="0"/>
          <w:noProof w:val="0"/>
          <w:sz w:val="22"/>
          <w:szCs w:val="22"/>
          <w:lang w:val="en-GB"/>
        </w:rPr>
        <w:t>doesn’t</w:t>
      </w:r>
      <w:r w:rsidRPr="3A57BE6A" w:rsidR="6F764ED0">
        <w:rPr>
          <w:rFonts w:ascii="Aptos" w:hAnsi="Aptos" w:eastAsia="Aptos" w:cs="Aptos"/>
          <w:b w:val="0"/>
          <w:bCs w:val="0"/>
          <w:noProof w:val="0"/>
          <w:sz w:val="22"/>
          <w:szCs w:val="22"/>
          <w:lang w:val="en-GB"/>
        </w:rPr>
        <w:t xml:space="preserve"> make it less important. It gives valuable and practical information to current healthcare policies and practices.</w:t>
      </w:r>
    </w:p>
    <w:p w:rsidR="6F764ED0" w:rsidP="3A57BE6A" w:rsidRDefault="6F764ED0" w14:paraId="5B152F8B" w14:textId="6C87E0DD">
      <w:pPr>
        <w:pStyle w:val="Normal"/>
        <w:rPr>
          <w:rFonts w:ascii="Aptos" w:hAnsi="Aptos" w:eastAsia="Aptos" w:cs="Aptos"/>
          <w:b w:val="1"/>
          <w:bCs w:val="1"/>
          <w:noProof w:val="0"/>
          <w:sz w:val="24"/>
          <w:szCs w:val="24"/>
          <w:lang w:val="en-GB"/>
        </w:rPr>
      </w:pPr>
      <w:r w:rsidRPr="3A57BE6A" w:rsidR="6F764ED0">
        <w:rPr>
          <w:rFonts w:ascii="Aptos" w:hAnsi="Aptos" w:eastAsia="Aptos" w:cs="Aptos"/>
          <w:b w:val="1"/>
          <w:bCs w:val="1"/>
          <w:noProof w:val="0"/>
          <w:sz w:val="24"/>
          <w:szCs w:val="24"/>
          <w:lang w:val="en-GB"/>
        </w:rPr>
        <w:t>Section 3: Methodology</w:t>
      </w:r>
    </w:p>
    <w:p w:rsidR="6F764ED0" w:rsidP="3A57BE6A" w:rsidRDefault="6F764ED0" w14:paraId="6EABE220" w14:textId="21B56F34">
      <w:pPr>
        <w:pStyle w:val="Normal"/>
        <w:rPr>
          <w:rFonts w:ascii="Aptos" w:hAnsi="Aptos" w:eastAsia="Aptos" w:cs="Aptos"/>
          <w:b w:val="0"/>
          <w:bCs w:val="0"/>
          <w:noProof w:val="0"/>
          <w:sz w:val="22"/>
          <w:szCs w:val="22"/>
          <w:lang w:val="en-GB"/>
        </w:rPr>
      </w:pPr>
      <w:r w:rsidRPr="3A57BE6A" w:rsidR="6F764ED0">
        <w:rPr>
          <w:rFonts w:ascii="Aptos" w:hAnsi="Aptos" w:eastAsia="Aptos" w:cs="Aptos"/>
          <w:b w:val="0"/>
          <w:bCs w:val="0"/>
          <w:noProof w:val="0"/>
          <w:sz w:val="22"/>
          <w:szCs w:val="22"/>
          <w:lang w:val="en-GB"/>
        </w:rPr>
        <w:t>The current study employs a quantitative and longitudinal research design that will be drawn from a secondary analysis of data from the English Longitudinal Study of Ageing (ELSA). ELSA is a national level survey which has been collecting data annually for over ten years now.</w:t>
      </w:r>
    </w:p>
    <w:p w:rsidR="6F764ED0" w:rsidP="3A57BE6A" w:rsidRDefault="6F764ED0" w14:paraId="5CCCEEEC" w14:textId="605CF217">
      <w:pPr>
        <w:pStyle w:val="Normal"/>
        <w:rPr>
          <w:rFonts w:ascii="Aptos" w:hAnsi="Aptos" w:eastAsia="Aptos" w:cs="Aptos"/>
          <w:b w:val="0"/>
          <w:bCs w:val="0"/>
          <w:noProof w:val="0"/>
          <w:sz w:val="22"/>
          <w:szCs w:val="22"/>
          <w:lang w:val="en-GB"/>
        </w:rPr>
      </w:pPr>
      <w:r w:rsidRPr="3A57BE6A" w:rsidR="6F764ED0">
        <w:rPr>
          <w:rFonts w:ascii="Aptos" w:hAnsi="Aptos" w:eastAsia="Aptos" w:cs="Aptos"/>
          <w:b w:val="1"/>
          <w:bCs w:val="1"/>
          <w:noProof w:val="0"/>
          <w:sz w:val="22"/>
          <w:szCs w:val="22"/>
          <w:lang w:val="en-GB"/>
        </w:rPr>
        <w:t>Participants</w:t>
      </w:r>
    </w:p>
    <w:p w:rsidR="6F764ED0" w:rsidP="3A57BE6A" w:rsidRDefault="6F764ED0" w14:paraId="18A546A0" w14:textId="44C289F8">
      <w:pPr>
        <w:pStyle w:val="Normal"/>
      </w:pPr>
      <w:r w:rsidRPr="3A57BE6A" w:rsidR="6F764ED0">
        <w:rPr>
          <w:rFonts w:ascii="Aptos" w:hAnsi="Aptos" w:eastAsia="Aptos" w:cs="Aptos"/>
          <w:b w:val="0"/>
          <w:bCs w:val="0"/>
          <w:noProof w:val="0"/>
          <w:sz w:val="22"/>
          <w:szCs w:val="22"/>
          <w:lang w:val="en-GB"/>
        </w:rPr>
        <w:t>The final sample size comprised 7,114 participants aged 65 years and above.</w:t>
      </w:r>
    </w:p>
    <w:p w:rsidR="6F764ED0" w:rsidP="3A57BE6A" w:rsidRDefault="6F764ED0" w14:paraId="3AA9C043" w14:textId="6CC18DD8">
      <w:pPr>
        <w:pStyle w:val="Normal"/>
      </w:pPr>
      <w:r w:rsidRPr="3A57BE6A" w:rsidR="6F764ED0">
        <w:rPr>
          <w:rFonts w:ascii="Aptos" w:hAnsi="Aptos" w:eastAsia="Aptos" w:cs="Aptos"/>
          <w:b w:val="1"/>
          <w:bCs w:val="1"/>
          <w:noProof w:val="0"/>
          <w:sz w:val="22"/>
          <w:szCs w:val="22"/>
          <w:lang w:val="en-GB"/>
        </w:rPr>
        <w:t>Data collection</w:t>
      </w:r>
    </w:p>
    <w:p w:rsidR="6F764ED0" w:rsidP="3A57BE6A" w:rsidRDefault="6F764ED0" w14:paraId="432CD5AF" w14:textId="38C8B07D">
      <w:pPr>
        <w:pStyle w:val="Normal"/>
      </w:pPr>
      <w:r w:rsidRPr="3A57BE6A" w:rsidR="6F764ED0">
        <w:rPr>
          <w:rFonts w:ascii="Aptos" w:hAnsi="Aptos" w:eastAsia="Aptos" w:cs="Aptos"/>
          <w:b w:val="1"/>
          <w:bCs w:val="1"/>
          <w:noProof w:val="0"/>
          <w:sz w:val="22"/>
          <w:szCs w:val="22"/>
          <w:lang w:val="en-GB"/>
        </w:rPr>
        <w:t>Measures:</w:t>
      </w:r>
      <w:r w:rsidRPr="3A57BE6A" w:rsidR="6F764ED0">
        <w:rPr>
          <w:rFonts w:ascii="Aptos" w:hAnsi="Aptos" w:eastAsia="Aptos" w:cs="Aptos"/>
          <w:b w:val="0"/>
          <w:bCs w:val="0"/>
          <w:noProof w:val="0"/>
          <w:sz w:val="22"/>
          <w:szCs w:val="22"/>
          <w:lang w:val="en-GB"/>
        </w:rPr>
        <w:t xml:space="preserve"> The level of social isolation was assessed through a scale that took into account contact with family members, friends, and involvement in social groups. Loneliness was also measured through a validated three-item scale called the UCLA Loneliness Scale.</w:t>
      </w:r>
    </w:p>
    <w:p w:rsidR="6F764ED0" w:rsidP="3A57BE6A" w:rsidRDefault="6F764ED0" w14:paraId="2A9D5A96" w14:textId="0B15EAD2">
      <w:pPr>
        <w:pStyle w:val="Normal"/>
      </w:pPr>
      <w:r w:rsidRPr="3A57BE6A" w:rsidR="6F764ED0">
        <w:rPr>
          <w:rFonts w:ascii="Aptos" w:hAnsi="Aptos" w:eastAsia="Aptos" w:cs="Aptos"/>
          <w:b w:val="1"/>
          <w:bCs w:val="1"/>
          <w:noProof w:val="0"/>
          <w:sz w:val="22"/>
          <w:szCs w:val="22"/>
          <w:lang w:val="en-GB"/>
        </w:rPr>
        <w:t xml:space="preserve">Outcomes: </w:t>
      </w:r>
      <w:r w:rsidRPr="3A57BE6A" w:rsidR="6F764ED0">
        <w:rPr>
          <w:rFonts w:ascii="Aptos" w:hAnsi="Aptos" w:eastAsia="Aptos" w:cs="Aptos"/>
          <w:b w:val="0"/>
          <w:bCs w:val="0"/>
          <w:noProof w:val="0"/>
          <w:sz w:val="22"/>
          <w:szCs w:val="22"/>
          <w:lang w:val="en-GB"/>
        </w:rPr>
        <w:t>Information regarding consultations in general practices, outpatient appointments, admissions at hospitals due to emergencies, and utilization of social care services was gathered during a follow-up period of four years.</w:t>
      </w:r>
    </w:p>
    <w:p w:rsidR="6F764ED0" w:rsidP="3A57BE6A" w:rsidRDefault="6F764ED0" w14:paraId="1CB48B16" w14:textId="36A6AB8B">
      <w:pPr>
        <w:pStyle w:val="Normal"/>
      </w:pPr>
      <w:r w:rsidRPr="3A57BE6A" w:rsidR="6F764ED0">
        <w:rPr>
          <w:rFonts w:ascii="Aptos" w:hAnsi="Aptos" w:eastAsia="Aptos" w:cs="Aptos"/>
          <w:b w:val="1"/>
          <w:bCs w:val="1"/>
          <w:noProof w:val="0"/>
          <w:sz w:val="22"/>
          <w:szCs w:val="22"/>
          <w:lang w:val="en-GB"/>
        </w:rPr>
        <w:t>Controls</w:t>
      </w:r>
      <w:r w:rsidRPr="3A57BE6A" w:rsidR="6F764ED0">
        <w:rPr>
          <w:rFonts w:ascii="Aptos" w:hAnsi="Aptos" w:eastAsia="Aptos" w:cs="Aptos"/>
          <w:b w:val="0"/>
          <w:bCs w:val="0"/>
          <w:noProof w:val="0"/>
          <w:sz w:val="22"/>
          <w:szCs w:val="22"/>
          <w:lang w:val="en-GB"/>
        </w:rPr>
        <w:t>: The study controlled for other factors including age, gender, income, education level, and existing health problems.</w:t>
      </w:r>
    </w:p>
    <w:p w:rsidR="6F764ED0" w:rsidP="3A57BE6A" w:rsidRDefault="6F764ED0" w14:paraId="754E2F8E" w14:textId="25EA6DC6">
      <w:pPr>
        <w:pStyle w:val="Normal"/>
        <w:rPr>
          <w:rFonts w:ascii="Aptos" w:hAnsi="Aptos" w:eastAsia="Aptos" w:cs="Aptos"/>
          <w:b w:val="1"/>
          <w:bCs w:val="1"/>
          <w:noProof w:val="0"/>
          <w:sz w:val="22"/>
          <w:szCs w:val="22"/>
          <w:lang w:val="en-GB"/>
        </w:rPr>
      </w:pPr>
      <w:r w:rsidRPr="3A57BE6A" w:rsidR="6F764ED0">
        <w:rPr>
          <w:rFonts w:ascii="Aptos" w:hAnsi="Aptos" w:eastAsia="Aptos" w:cs="Aptos"/>
          <w:b w:val="1"/>
          <w:bCs w:val="1"/>
          <w:noProof w:val="0"/>
          <w:sz w:val="22"/>
          <w:szCs w:val="22"/>
          <w:lang w:val="en-GB"/>
        </w:rPr>
        <w:t xml:space="preserve">Strengths and </w:t>
      </w:r>
      <w:r w:rsidRPr="3A57BE6A" w:rsidR="6F764ED0">
        <w:rPr>
          <w:rFonts w:ascii="Aptos" w:hAnsi="Aptos" w:eastAsia="Aptos" w:cs="Aptos"/>
          <w:b w:val="1"/>
          <w:bCs w:val="1"/>
          <w:noProof w:val="0"/>
          <w:sz w:val="22"/>
          <w:szCs w:val="22"/>
          <w:lang w:val="en-GB"/>
        </w:rPr>
        <w:t>Weaknesses Strengths</w:t>
      </w:r>
      <w:r w:rsidRPr="3A57BE6A" w:rsidR="6F764ED0">
        <w:rPr>
          <w:rFonts w:ascii="Aptos" w:hAnsi="Aptos" w:eastAsia="Aptos" w:cs="Aptos"/>
          <w:b w:val="1"/>
          <w:bCs w:val="1"/>
          <w:noProof w:val="0"/>
          <w:sz w:val="22"/>
          <w:szCs w:val="22"/>
          <w:lang w:val="en-GB"/>
        </w:rPr>
        <w:t>:</w:t>
      </w:r>
    </w:p>
    <w:p w:rsidR="6F764ED0" w:rsidP="3A57BE6A" w:rsidRDefault="6F764ED0" w14:paraId="4ED9DC92" w14:textId="726421DF">
      <w:pPr>
        <w:pStyle w:val="Normal"/>
        <w:rPr>
          <w:rFonts w:ascii="Aptos" w:hAnsi="Aptos" w:eastAsia="Aptos" w:cs="Aptos"/>
          <w:b w:val="0"/>
          <w:bCs w:val="0"/>
          <w:noProof w:val="0"/>
          <w:sz w:val="22"/>
          <w:szCs w:val="22"/>
          <w:lang w:val="en-GB"/>
        </w:rPr>
      </w:pPr>
      <w:r w:rsidRPr="3A57BE6A" w:rsidR="6F764ED0">
        <w:rPr>
          <w:rFonts w:ascii="Aptos" w:hAnsi="Aptos" w:eastAsia="Aptos" w:cs="Aptos"/>
          <w:b w:val="0"/>
          <w:bCs w:val="0"/>
          <w:noProof w:val="0"/>
          <w:sz w:val="22"/>
          <w:szCs w:val="22"/>
          <w:lang w:val="en-GB"/>
        </w:rPr>
        <w:t xml:space="preserve"> The large sample, lengthy follow-up, and national representation provide the results to be valid and </w:t>
      </w:r>
      <w:bookmarkStart w:name="_Int_QNUC59Mu" w:id="1512537175"/>
      <w:r w:rsidRPr="3A57BE6A" w:rsidR="6F764ED0">
        <w:rPr>
          <w:rFonts w:ascii="Aptos" w:hAnsi="Aptos" w:eastAsia="Aptos" w:cs="Aptos"/>
          <w:b w:val="0"/>
          <w:bCs w:val="0"/>
          <w:noProof w:val="0"/>
          <w:sz w:val="22"/>
          <w:szCs w:val="22"/>
          <w:lang w:val="en-GB"/>
        </w:rPr>
        <w:t>generalizable.Weanesses</w:t>
      </w:r>
      <w:bookmarkEnd w:id="1512537175"/>
      <w:r w:rsidRPr="3A57BE6A" w:rsidR="6F764ED0">
        <w:rPr>
          <w:rFonts w:ascii="Aptos" w:hAnsi="Aptos" w:eastAsia="Aptos" w:cs="Aptos"/>
          <w:b w:val="0"/>
          <w:bCs w:val="0"/>
          <w:noProof w:val="0"/>
          <w:sz w:val="22"/>
          <w:szCs w:val="22"/>
          <w:lang w:val="en-GB"/>
        </w:rPr>
        <w:t>: The data is based on self-reporting, which is prone to slight inaccuracies, while the study proves association not causation.</w:t>
      </w:r>
    </w:p>
    <w:p w:rsidR="6F764ED0" w:rsidP="3A57BE6A" w:rsidRDefault="6F764ED0" w14:paraId="26409734" w14:textId="68445CAA">
      <w:pPr>
        <w:pStyle w:val="Normal"/>
        <w:rPr>
          <w:rFonts w:ascii="Aptos" w:hAnsi="Aptos" w:eastAsia="Aptos" w:cs="Aptos"/>
          <w:b w:val="0"/>
          <w:bCs w:val="0"/>
          <w:noProof w:val="0"/>
          <w:sz w:val="22"/>
          <w:szCs w:val="22"/>
          <w:lang w:val="en-GB"/>
        </w:rPr>
      </w:pPr>
      <w:r w:rsidRPr="3A57BE6A" w:rsidR="6F764ED0">
        <w:rPr>
          <w:rFonts w:ascii="Aptos" w:hAnsi="Aptos" w:eastAsia="Aptos" w:cs="Aptos"/>
          <w:b w:val="1"/>
          <w:bCs w:val="1"/>
          <w:noProof w:val="0"/>
          <w:sz w:val="24"/>
          <w:szCs w:val="24"/>
          <w:lang w:val="en-GB"/>
        </w:rPr>
        <w:t>Section 4: Key Findings</w:t>
      </w:r>
    </w:p>
    <w:p w:rsidR="6F764ED0" w:rsidP="3A57BE6A" w:rsidRDefault="6F764ED0" w14:paraId="3C65E000" w14:textId="5D174A2D">
      <w:pPr>
        <w:pStyle w:val="Normal"/>
        <w:rPr>
          <w:rFonts w:ascii="Aptos" w:hAnsi="Aptos" w:eastAsia="Aptos" w:cs="Aptos"/>
          <w:b w:val="1"/>
          <w:bCs w:val="1"/>
          <w:noProof w:val="0"/>
          <w:sz w:val="24"/>
          <w:szCs w:val="24"/>
          <w:lang w:val="en-GB"/>
        </w:rPr>
      </w:pPr>
      <w:r w:rsidRPr="3A57BE6A" w:rsidR="6F764ED0">
        <w:rPr>
          <w:rFonts w:ascii="Aptos" w:hAnsi="Aptos" w:eastAsia="Aptos" w:cs="Aptos"/>
          <w:b w:val="0"/>
          <w:bCs w:val="0"/>
          <w:noProof w:val="0"/>
          <w:sz w:val="22"/>
          <w:szCs w:val="22"/>
          <w:lang w:val="en-GB"/>
        </w:rPr>
        <w:t xml:space="preserve">These findings </w:t>
      </w:r>
      <w:r w:rsidRPr="3A57BE6A" w:rsidR="6F764ED0">
        <w:rPr>
          <w:rFonts w:ascii="Aptos" w:hAnsi="Aptos" w:eastAsia="Aptos" w:cs="Aptos"/>
          <w:b w:val="0"/>
          <w:bCs w:val="0"/>
          <w:noProof w:val="0"/>
          <w:sz w:val="22"/>
          <w:szCs w:val="22"/>
          <w:lang w:val="en-GB"/>
        </w:rPr>
        <w:t>indicated</w:t>
      </w:r>
      <w:r w:rsidRPr="3A57BE6A" w:rsidR="6F764ED0">
        <w:rPr>
          <w:rFonts w:ascii="Aptos" w:hAnsi="Aptos" w:eastAsia="Aptos" w:cs="Aptos"/>
          <w:b w:val="0"/>
          <w:bCs w:val="0"/>
          <w:noProof w:val="0"/>
          <w:sz w:val="22"/>
          <w:szCs w:val="22"/>
          <w:lang w:val="en-GB"/>
        </w:rPr>
        <w:t xml:space="preserve"> significant associations between social isolation/loneliness and </w:t>
      </w:r>
      <w:r w:rsidRPr="3A57BE6A" w:rsidR="6F764ED0">
        <w:rPr>
          <w:rFonts w:ascii="Aptos" w:hAnsi="Aptos" w:eastAsia="Aptos" w:cs="Aptos"/>
          <w:b w:val="0"/>
          <w:bCs w:val="0"/>
          <w:noProof w:val="0"/>
          <w:sz w:val="22"/>
          <w:szCs w:val="22"/>
          <w:lang w:val="en-GB"/>
        </w:rPr>
        <w:t>utilization</w:t>
      </w:r>
      <w:r w:rsidRPr="3A57BE6A" w:rsidR="6F764ED0">
        <w:rPr>
          <w:rFonts w:ascii="Aptos" w:hAnsi="Aptos" w:eastAsia="Aptos" w:cs="Aptos"/>
          <w:b w:val="0"/>
          <w:bCs w:val="0"/>
          <w:noProof w:val="0"/>
          <w:sz w:val="22"/>
          <w:szCs w:val="22"/>
          <w:lang w:val="en-GB"/>
        </w:rPr>
        <w:t xml:space="preserve"> of health services, including some differences </w:t>
      </w:r>
      <w:r w:rsidRPr="3A57BE6A" w:rsidR="6F764ED0">
        <w:rPr>
          <w:rFonts w:ascii="Aptos" w:hAnsi="Aptos" w:eastAsia="Aptos" w:cs="Aptos"/>
          <w:b w:val="0"/>
          <w:bCs w:val="0"/>
          <w:noProof w:val="0"/>
          <w:sz w:val="22"/>
          <w:szCs w:val="22"/>
          <w:lang w:val="en-GB"/>
        </w:rPr>
        <w:t>regarding</w:t>
      </w:r>
      <w:r w:rsidRPr="3A57BE6A" w:rsidR="6F764ED0">
        <w:rPr>
          <w:rFonts w:ascii="Aptos" w:hAnsi="Aptos" w:eastAsia="Aptos" w:cs="Aptos"/>
          <w:b w:val="0"/>
          <w:bCs w:val="0"/>
          <w:noProof w:val="0"/>
          <w:sz w:val="22"/>
          <w:szCs w:val="22"/>
          <w:lang w:val="en-GB"/>
        </w:rPr>
        <w:t xml:space="preserve"> social isolation versus</w:t>
      </w:r>
      <w:r w:rsidRPr="3A57BE6A" w:rsidR="6F764ED0">
        <w:rPr>
          <w:rFonts w:ascii="Aptos" w:hAnsi="Aptos" w:eastAsia="Aptos" w:cs="Aptos"/>
          <w:b w:val="0"/>
          <w:bCs w:val="0"/>
          <w:noProof w:val="0"/>
          <w:sz w:val="22"/>
          <w:szCs w:val="22"/>
          <w:lang w:val="en-GB"/>
        </w:rPr>
        <w:t xml:space="preserve"> loneliness</w:t>
      </w:r>
      <w:r w:rsidRPr="3A57BE6A" w:rsidR="2D61EE2E">
        <w:rPr>
          <w:rFonts w:ascii="Aptos" w:hAnsi="Aptos" w:eastAsia="Aptos" w:cs="Aptos"/>
          <w:b w:val="0"/>
          <w:bCs w:val="0"/>
          <w:noProof w:val="0"/>
          <w:sz w:val="22"/>
          <w:szCs w:val="22"/>
          <w:lang w:val="en-GB"/>
        </w:rPr>
        <w:t>.</w:t>
      </w:r>
    </w:p>
    <w:p w:rsidR="3A57BE6A" w:rsidP="3A57BE6A" w:rsidRDefault="3A57BE6A" w14:paraId="5BAA6E5E" w14:textId="154893CA">
      <w:pPr>
        <w:pStyle w:val="Normal"/>
        <w:rPr>
          <w:rFonts w:ascii="Aptos" w:hAnsi="Aptos" w:eastAsia="Aptos" w:cs="Aptos"/>
          <w:b w:val="0"/>
          <w:bCs w:val="0"/>
          <w:noProof w:val="0"/>
          <w:sz w:val="22"/>
          <w:szCs w:val="22"/>
          <w:lang w:val="en-GB"/>
        </w:rPr>
      </w:pPr>
    </w:p>
    <w:p w:rsidR="6F764ED0" w:rsidP="3A57BE6A" w:rsidRDefault="6F764ED0" w14:paraId="62B6EE60" w14:textId="0A419656">
      <w:pPr>
        <w:pStyle w:val="Normal"/>
      </w:pPr>
      <w:r w:rsidRPr="3A57BE6A" w:rsidR="6F764ED0">
        <w:rPr>
          <w:rFonts w:ascii="Aptos" w:hAnsi="Aptos" w:eastAsia="Aptos" w:cs="Aptos"/>
          <w:b w:val="1"/>
          <w:bCs w:val="1"/>
          <w:noProof w:val="0"/>
          <w:sz w:val="22"/>
          <w:szCs w:val="22"/>
          <w:lang w:val="en-GB"/>
        </w:rPr>
        <w:t xml:space="preserve">Isolation: </w:t>
      </w:r>
      <w:r w:rsidRPr="3A57BE6A" w:rsidR="6F764ED0">
        <w:rPr>
          <w:rFonts w:ascii="Aptos" w:hAnsi="Aptos" w:eastAsia="Aptos" w:cs="Aptos"/>
          <w:b w:val="0"/>
          <w:bCs w:val="0"/>
          <w:noProof w:val="0"/>
          <w:sz w:val="22"/>
          <w:szCs w:val="22"/>
          <w:lang w:val="en-GB"/>
        </w:rPr>
        <w:t>Being socially isolated increased the chances of frequent visits to GP by 25% as well as hospitalization due to emergencies by 30% when compared to people with stable social contacts. Isolation also correlated with more frequent falls and mobility problems that require health and social services such as home care and rehabilitation.</w:t>
      </w:r>
    </w:p>
    <w:p w:rsidR="6F764ED0" w:rsidP="3A57BE6A" w:rsidRDefault="6F764ED0" w14:paraId="46D3117E" w14:textId="7C4159BF">
      <w:pPr>
        <w:pStyle w:val="Normal"/>
      </w:pPr>
      <w:r w:rsidRPr="3A57BE6A" w:rsidR="6F764ED0">
        <w:rPr>
          <w:rFonts w:ascii="Aptos" w:hAnsi="Aptos" w:eastAsia="Aptos" w:cs="Aptos"/>
          <w:b w:val="1"/>
          <w:bCs w:val="1"/>
          <w:noProof w:val="0"/>
          <w:sz w:val="22"/>
          <w:szCs w:val="22"/>
          <w:lang w:val="en-GB"/>
        </w:rPr>
        <w:t xml:space="preserve">Loneliness: </w:t>
      </w:r>
      <w:r w:rsidRPr="3A57BE6A" w:rsidR="6F764ED0">
        <w:rPr>
          <w:rFonts w:ascii="Aptos" w:hAnsi="Aptos" w:eastAsia="Aptos" w:cs="Aptos"/>
          <w:b w:val="0"/>
          <w:bCs w:val="0"/>
          <w:noProof w:val="0"/>
          <w:sz w:val="22"/>
          <w:szCs w:val="22"/>
          <w:lang w:val="en-GB"/>
        </w:rPr>
        <w:t xml:space="preserve">Loneliness was associated with negative mental health outcomes. Lonely participants were two times more likely to be prescribed with antidepressants and tended to seek mental health services such as </w:t>
      </w:r>
      <w:r w:rsidRPr="3A57BE6A" w:rsidR="6F764ED0">
        <w:rPr>
          <w:rFonts w:ascii="Aptos" w:hAnsi="Aptos" w:eastAsia="Aptos" w:cs="Aptos"/>
          <w:b w:val="0"/>
          <w:bCs w:val="0"/>
          <w:noProof w:val="0"/>
          <w:sz w:val="22"/>
          <w:szCs w:val="22"/>
          <w:lang w:val="en-GB"/>
        </w:rPr>
        <w:t>counselling</w:t>
      </w:r>
      <w:r w:rsidRPr="3A57BE6A" w:rsidR="6F764ED0">
        <w:rPr>
          <w:rFonts w:ascii="Aptos" w:hAnsi="Aptos" w:eastAsia="Aptos" w:cs="Aptos"/>
          <w:b w:val="0"/>
          <w:bCs w:val="0"/>
          <w:noProof w:val="0"/>
          <w:sz w:val="22"/>
          <w:szCs w:val="22"/>
          <w:lang w:val="en-GB"/>
        </w:rPr>
        <w:t xml:space="preserve"> and community mental health services. They also </w:t>
      </w:r>
      <w:r w:rsidRPr="3A57BE6A" w:rsidR="6F764ED0">
        <w:rPr>
          <w:rFonts w:ascii="Aptos" w:hAnsi="Aptos" w:eastAsia="Aptos" w:cs="Aptos"/>
          <w:b w:val="0"/>
          <w:bCs w:val="0"/>
          <w:noProof w:val="0"/>
          <w:sz w:val="22"/>
          <w:szCs w:val="22"/>
          <w:lang w:val="en-GB"/>
        </w:rPr>
        <w:t>demonstrated</w:t>
      </w:r>
      <w:r w:rsidRPr="3A57BE6A" w:rsidR="6F764ED0">
        <w:rPr>
          <w:rFonts w:ascii="Aptos" w:hAnsi="Aptos" w:eastAsia="Aptos" w:cs="Aptos"/>
          <w:b w:val="0"/>
          <w:bCs w:val="0"/>
          <w:noProof w:val="0"/>
          <w:sz w:val="22"/>
          <w:szCs w:val="22"/>
          <w:lang w:val="en-GB"/>
        </w:rPr>
        <w:t xml:space="preserve"> increased prevalence of chronic pain and lower overall health status.</w:t>
      </w:r>
    </w:p>
    <w:p w:rsidR="6F764ED0" w:rsidP="3A57BE6A" w:rsidRDefault="6F764ED0" w14:paraId="7D08BEB7" w14:textId="73C660DB">
      <w:pPr>
        <w:pStyle w:val="Normal"/>
      </w:pPr>
      <w:r w:rsidRPr="3A57BE6A" w:rsidR="6F764ED0">
        <w:rPr>
          <w:rFonts w:ascii="Aptos" w:hAnsi="Aptos" w:eastAsia="Aptos" w:cs="Aptos"/>
          <w:b w:val="1"/>
          <w:bCs w:val="1"/>
          <w:noProof w:val="0"/>
          <w:sz w:val="22"/>
          <w:szCs w:val="22"/>
          <w:lang w:val="en-GB"/>
        </w:rPr>
        <w:t>Impact:</w:t>
      </w:r>
      <w:r w:rsidRPr="3A57BE6A" w:rsidR="6F764ED0">
        <w:rPr>
          <w:rFonts w:ascii="Aptos" w:hAnsi="Aptos" w:eastAsia="Aptos" w:cs="Aptos"/>
          <w:b w:val="0"/>
          <w:bCs w:val="0"/>
          <w:noProof w:val="0"/>
          <w:sz w:val="22"/>
          <w:szCs w:val="22"/>
          <w:lang w:val="en-GB"/>
        </w:rPr>
        <w:t xml:space="preserve"> People who experienced both isolation and loneliness were most likely to use health and social services; they were 40% more likely to need intensive assistance in health and social services.</w:t>
      </w:r>
    </w:p>
    <w:p w:rsidR="6F764ED0" w:rsidP="3A57BE6A" w:rsidRDefault="6F764ED0" w14:paraId="6898F56C" w14:textId="27BDCA08">
      <w:pPr>
        <w:pStyle w:val="Normal"/>
      </w:pPr>
      <w:r w:rsidRPr="3A57BE6A" w:rsidR="6F764ED0">
        <w:rPr>
          <w:rFonts w:ascii="Aptos" w:hAnsi="Aptos" w:eastAsia="Aptos" w:cs="Aptos"/>
          <w:b w:val="1"/>
          <w:bCs w:val="1"/>
          <w:noProof w:val="0"/>
          <w:sz w:val="22"/>
          <w:szCs w:val="22"/>
          <w:lang w:val="en-GB"/>
        </w:rPr>
        <w:t xml:space="preserve">Duration: </w:t>
      </w:r>
      <w:r w:rsidRPr="3A57BE6A" w:rsidR="6F764ED0">
        <w:rPr>
          <w:rFonts w:ascii="Aptos" w:hAnsi="Aptos" w:eastAsia="Aptos" w:cs="Aptos"/>
          <w:b w:val="0"/>
          <w:bCs w:val="0"/>
          <w:noProof w:val="0"/>
          <w:sz w:val="22"/>
          <w:szCs w:val="22"/>
          <w:lang w:val="en-GB"/>
        </w:rPr>
        <w:t>It is also worth noting that the longer the period of isolation/loneliness lasted, the higher the demand for health services became.</w:t>
      </w:r>
    </w:p>
    <w:p w:rsidR="0E185618" w:rsidP="3A57BE6A" w:rsidRDefault="0E185618" w14:paraId="0421345D" w14:textId="5064F39E">
      <w:pPr>
        <w:pStyle w:val="Normal"/>
        <w:rPr>
          <w:rFonts w:ascii="Aptos" w:hAnsi="Aptos" w:eastAsia="Aptos" w:cs="Aptos"/>
          <w:b w:val="1"/>
          <w:bCs w:val="1"/>
          <w:noProof w:val="0"/>
          <w:sz w:val="24"/>
          <w:szCs w:val="24"/>
          <w:lang w:val="en-GB"/>
        </w:rPr>
      </w:pPr>
      <w:r w:rsidRPr="3A57BE6A" w:rsidR="0E185618">
        <w:rPr>
          <w:rFonts w:ascii="Aptos" w:hAnsi="Aptos" w:eastAsia="Aptos" w:cs="Aptos"/>
          <w:b w:val="1"/>
          <w:bCs w:val="1"/>
          <w:noProof w:val="0"/>
          <w:sz w:val="24"/>
          <w:szCs w:val="24"/>
          <w:lang w:val="en-GB"/>
        </w:rPr>
        <w:t>Section 5: Discussion and Relevance to UK Health and Social Care</w:t>
      </w:r>
    </w:p>
    <w:p w:rsidR="0E185618" w:rsidP="3A57BE6A" w:rsidRDefault="0E185618" w14:paraId="22A73FEF" w14:textId="5B7CBC7B">
      <w:pPr>
        <w:pStyle w:val="Normal"/>
        <w:rPr>
          <w:rFonts w:ascii="Aptos" w:hAnsi="Aptos" w:eastAsia="Aptos" w:cs="Aptos"/>
          <w:b w:val="0"/>
          <w:bCs w:val="0"/>
          <w:noProof w:val="0"/>
          <w:sz w:val="22"/>
          <w:szCs w:val="22"/>
          <w:lang w:val="en-GB"/>
        </w:rPr>
      </w:pPr>
      <w:r w:rsidRPr="3A57BE6A" w:rsidR="0E185618">
        <w:rPr>
          <w:rFonts w:ascii="Aptos" w:hAnsi="Aptos" w:eastAsia="Aptos" w:cs="Aptos"/>
          <w:b w:val="0"/>
          <w:bCs w:val="0"/>
          <w:noProof w:val="0"/>
          <w:sz w:val="22"/>
          <w:szCs w:val="22"/>
          <w:lang w:val="en-GB"/>
        </w:rPr>
        <w:t>Such findings have significant implications for health and social care provision in the UK because they show that social factors have an equal weight as medical ones when it comes to service planning.</w:t>
      </w:r>
    </w:p>
    <w:p w:rsidR="0E185618" w:rsidP="3A57BE6A" w:rsidRDefault="0E185618" w14:paraId="09CFB910" w14:textId="13FD9FC5">
      <w:pPr>
        <w:pStyle w:val="Normal"/>
      </w:pPr>
      <w:r w:rsidRPr="3A57BE6A" w:rsidR="0E185618">
        <w:rPr>
          <w:rFonts w:ascii="Aptos" w:hAnsi="Aptos" w:eastAsia="Aptos" w:cs="Aptos"/>
          <w:b w:val="1"/>
          <w:bCs w:val="1"/>
          <w:noProof w:val="0"/>
          <w:sz w:val="22"/>
          <w:szCs w:val="22"/>
          <w:lang w:val="en-GB"/>
        </w:rPr>
        <w:t>Links to UK policy</w:t>
      </w:r>
    </w:p>
    <w:p w:rsidR="0E185618" w:rsidP="3A57BE6A" w:rsidRDefault="0E185618" w14:paraId="2EB8C5C5" w14:textId="484B1969">
      <w:pPr>
        <w:pStyle w:val="Normal"/>
      </w:pPr>
      <w:r w:rsidRPr="3A57BE6A" w:rsidR="0E185618">
        <w:rPr>
          <w:rFonts w:ascii="Aptos" w:hAnsi="Aptos" w:eastAsia="Aptos" w:cs="Aptos"/>
          <w:b w:val="0"/>
          <w:bCs w:val="0"/>
          <w:noProof w:val="0"/>
          <w:sz w:val="22"/>
          <w:szCs w:val="22"/>
          <w:lang w:val="en-GB"/>
        </w:rPr>
        <w:t>Such findings provide support to the UK Government’s Loneliness Strategy and to the NHS Long Term Plan. Both strategies recognise the fact that investment in social connections and reducing loneliness and isolation can lead to positive health outcomes and lower health-related costs. Therefore, the reduction of isolation and loneliness might lead to less emergency admissions and a need for reactive care.</w:t>
      </w:r>
    </w:p>
    <w:p w:rsidR="0E185618" w:rsidP="3A57BE6A" w:rsidRDefault="0E185618" w14:paraId="026613BC" w14:textId="4FF3B0A2">
      <w:pPr>
        <w:pStyle w:val="Normal"/>
        <w:rPr>
          <w:rFonts w:ascii="Aptos" w:hAnsi="Aptos" w:eastAsia="Aptos" w:cs="Aptos"/>
          <w:b w:val="1"/>
          <w:bCs w:val="1"/>
          <w:noProof w:val="0"/>
          <w:sz w:val="22"/>
          <w:szCs w:val="22"/>
          <w:lang w:val="en-GB"/>
        </w:rPr>
      </w:pPr>
      <w:r w:rsidRPr="3A57BE6A" w:rsidR="0E185618">
        <w:rPr>
          <w:rFonts w:ascii="Aptos" w:hAnsi="Aptos" w:eastAsia="Aptos" w:cs="Aptos"/>
          <w:b w:val="1"/>
          <w:bCs w:val="1"/>
          <w:noProof w:val="0"/>
          <w:sz w:val="22"/>
          <w:szCs w:val="22"/>
          <w:lang w:val="en-GB"/>
        </w:rPr>
        <w:t>Implications for practice</w:t>
      </w:r>
    </w:p>
    <w:p w:rsidR="0E185618" w:rsidP="3A57BE6A" w:rsidRDefault="0E185618" w14:paraId="11B74747" w14:textId="44606E81">
      <w:pPr>
        <w:pStyle w:val="Normal"/>
      </w:pPr>
      <w:r w:rsidRPr="3A57BE6A" w:rsidR="0E185618">
        <w:rPr>
          <w:rFonts w:ascii="Aptos" w:hAnsi="Aptos" w:eastAsia="Aptos" w:cs="Aptos"/>
          <w:b w:val="0"/>
          <w:bCs w:val="0"/>
          <w:noProof w:val="0"/>
          <w:sz w:val="22"/>
          <w:szCs w:val="22"/>
          <w:lang w:val="en-GB"/>
        </w:rPr>
        <w:t xml:space="preserve">The implications for social work, care management, and nursing practice </w:t>
      </w:r>
      <w:r w:rsidRPr="3A57BE6A" w:rsidR="0E185618">
        <w:rPr>
          <w:rFonts w:ascii="Aptos" w:hAnsi="Aptos" w:eastAsia="Aptos" w:cs="Aptos"/>
          <w:b w:val="0"/>
          <w:bCs w:val="0"/>
          <w:noProof w:val="0"/>
          <w:sz w:val="22"/>
          <w:szCs w:val="22"/>
          <w:lang w:val="en-GB"/>
        </w:rPr>
        <w:t>is</w:t>
      </w:r>
      <w:r w:rsidRPr="3A57BE6A" w:rsidR="0E185618">
        <w:rPr>
          <w:rFonts w:ascii="Aptos" w:hAnsi="Aptos" w:eastAsia="Aptos" w:cs="Aptos"/>
          <w:b w:val="0"/>
          <w:bCs w:val="0"/>
          <w:noProof w:val="0"/>
          <w:sz w:val="22"/>
          <w:szCs w:val="22"/>
          <w:lang w:val="en-GB"/>
        </w:rPr>
        <w:t xml:space="preserve"> that assessment </w:t>
      </w:r>
      <w:r w:rsidRPr="3A57BE6A" w:rsidR="0E185618">
        <w:rPr>
          <w:rFonts w:ascii="Aptos" w:hAnsi="Aptos" w:eastAsia="Aptos" w:cs="Aptos"/>
          <w:b w:val="0"/>
          <w:bCs w:val="0"/>
          <w:noProof w:val="0"/>
          <w:sz w:val="22"/>
          <w:szCs w:val="22"/>
          <w:lang w:val="en-GB"/>
        </w:rPr>
        <w:t>must</w:t>
      </w:r>
      <w:r w:rsidRPr="3A57BE6A" w:rsidR="0E185618">
        <w:rPr>
          <w:rFonts w:ascii="Aptos" w:hAnsi="Aptos" w:eastAsia="Aptos" w:cs="Aptos"/>
          <w:b w:val="0"/>
          <w:bCs w:val="0"/>
          <w:noProof w:val="0"/>
          <w:sz w:val="22"/>
          <w:szCs w:val="22"/>
          <w:lang w:val="en-GB"/>
        </w:rPr>
        <w:t xml:space="preserve"> consider the physical as well as social factors such as loneliness and social isolation. Such measures as befriending programmes and digital inclusion initiatives might be considered as part of health intervention as opposed to social ones, which correlates with the approach described in the Care Act 2014.</w:t>
      </w:r>
    </w:p>
    <w:p w:rsidR="0E185618" w:rsidP="3A57BE6A" w:rsidRDefault="0E185618" w14:paraId="30B34E5A" w14:textId="165AC82B">
      <w:pPr>
        <w:pStyle w:val="Normal"/>
        <w:rPr>
          <w:rFonts w:ascii="Aptos" w:hAnsi="Aptos" w:eastAsia="Aptos" w:cs="Aptos"/>
          <w:b w:val="1"/>
          <w:bCs w:val="1"/>
          <w:noProof w:val="0"/>
          <w:sz w:val="22"/>
          <w:szCs w:val="22"/>
          <w:lang w:val="en-GB"/>
        </w:rPr>
      </w:pPr>
      <w:r w:rsidRPr="3A57BE6A" w:rsidR="0E185618">
        <w:rPr>
          <w:rFonts w:ascii="Aptos" w:hAnsi="Aptos" w:eastAsia="Aptos" w:cs="Aptos"/>
          <w:b w:val="1"/>
          <w:bCs w:val="1"/>
          <w:noProof w:val="0"/>
          <w:sz w:val="22"/>
          <w:szCs w:val="22"/>
          <w:lang w:val="en-GB"/>
        </w:rPr>
        <w:t xml:space="preserve">Interpretation </w:t>
      </w:r>
    </w:p>
    <w:p w:rsidR="0E185618" w:rsidP="3A57BE6A" w:rsidRDefault="0E185618" w14:paraId="6FF7146E" w14:textId="44DEEE61">
      <w:pPr>
        <w:pStyle w:val="Normal"/>
        <w:rPr>
          <w:rFonts w:ascii="Aptos" w:hAnsi="Aptos" w:eastAsia="Aptos" w:cs="Aptos"/>
          <w:b w:val="0"/>
          <w:bCs w:val="0"/>
          <w:noProof w:val="0"/>
          <w:sz w:val="22"/>
          <w:szCs w:val="22"/>
          <w:lang w:val="en-GB"/>
        </w:rPr>
      </w:pPr>
      <w:r w:rsidRPr="3A57BE6A" w:rsidR="0E185618">
        <w:rPr>
          <w:rFonts w:ascii="Aptos" w:hAnsi="Aptos" w:eastAsia="Aptos" w:cs="Aptos"/>
          <w:b w:val="0"/>
          <w:bCs w:val="0"/>
          <w:noProof w:val="0"/>
          <w:sz w:val="22"/>
          <w:szCs w:val="22"/>
          <w:lang w:val="en-GB"/>
        </w:rPr>
        <w:t>This</w:t>
      </w:r>
      <w:r w:rsidRPr="3A57BE6A" w:rsidR="0E185618">
        <w:rPr>
          <w:rFonts w:ascii="Aptos" w:hAnsi="Aptos" w:eastAsia="Aptos" w:cs="Aptos"/>
          <w:b w:val="0"/>
          <w:bCs w:val="0"/>
          <w:noProof w:val="0"/>
          <w:sz w:val="22"/>
          <w:szCs w:val="22"/>
          <w:lang w:val="en-GB"/>
        </w:rPr>
        <w:t xml:space="preserve"> study shows that isolation and loneliness </w:t>
      </w:r>
      <w:r w:rsidRPr="3A57BE6A" w:rsidR="0E185618">
        <w:rPr>
          <w:rFonts w:ascii="Aptos" w:hAnsi="Aptos" w:eastAsia="Aptos" w:cs="Aptos"/>
          <w:b w:val="0"/>
          <w:bCs w:val="0"/>
          <w:noProof w:val="0"/>
          <w:sz w:val="22"/>
          <w:szCs w:val="22"/>
          <w:lang w:val="en-GB"/>
        </w:rPr>
        <w:t>operate</w:t>
      </w:r>
      <w:r w:rsidRPr="3A57BE6A" w:rsidR="0E185618">
        <w:rPr>
          <w:rFonts w:ascii="Aptos" w:hAnsi="Aptos" w:eastAsia="Aptos" w:cs="Aptos"/>
          <w:b w:val="0"/>
          <w:bCs w:val="0"/>
          <w:noProof w:val="0"/>
          <w:sz w:val="22"/>
          <w:szCs w:val="22"/>
          <w:lang w:val="en-GB"/>
        </w:rPr>
        <w:t xml:space="preserve"> via distinct mechanisms: isolation </w:t>
      </w:r>
      <w:r w:rsidRPr="3A57BE6A" w:rsidR="0E185618">
        <w:rPr>
          <w:rFonts w:ascii="Aptos" w:hAnsi="Aptos" w:eastAsia="Aptos" w:cs="Aptos"/>
          <w:b w:val="0"/>
          <w:bCs w:val="0"/>
          <w:noProof w:val="0"/>
          <w:sz w:val="22"/>
          <w:szCs w:val="22"/>
          <w:lang w:val="en-GB"/>
        </w:rPr>
        <w:t>impacts</w:t>
      </w:r>
      <w:r w:rsidRPr="3A57BE6A" w:rsidR="0E185618">
        <w:rPr>
          <w:rFonts w:ascii="Aptos" w:hAnsi="Aptos" w:eastAsia="Aptos" w:cs="Aptos"/>
          <w:b w:val="0"/>
          <w:bCs w:val="0"/>
          <w:noProof w:val="0"/>
          <w:sz w:val="22"/>
          <w:szCs w:val="22"/>
          <w:lang w:val="en-GB"/>
        </w:rPr>
        <w:t xml:space="preserve"> physical health and availability of resources, </w:t>
      </w:r>
      <w:r w:rsidRPr="3A57BE6A" w:rsidR="0E185618">
        <w:rPr>
          <w:rFonts w:ascii="Aptos" w:hAnsi="Aptos" w:eastAsia="Aptos" w:cs="Aptos"/>
          <w:b w:val="0"/>
          <w:bCs w:val="0"/>
          <w:noProof w:val="0"/>
          <w:sz w:val="22"/>
          <w:szCs w:val="22"/>
          <w:lang w:val="en-GB"/>
        </w:rPr>
        <w:t>whereas</w:t>
      </w:r>
      <w:r w:rsidRPr="3A57BE6A" w:rsidR="0E185618">
        <w:rPr>
          <w:rFonts w:ascii="Aptos" w:hAnsi="Aptos" w:eastAsia="Aptos" w:cs="Aptos"/>
          <w:b w:val="0"/>
          <w:bCs w:val="0"/>
          <w:noProof w:val="0"/>
          <w:sz w:val="22"/>
          <w:szCs w:val="22"/>
          <w:lang w:val="en-GB"/>
        </w:rPr>
        <w:t xml:space="preserve"> loneliness </w:t>
      </w:r>
      <w:r w:rsidRPr="3A57BE6A" w:rsidR="0E185618">
        <w:rPr>
          <w:rFonts w:ascii="Aptos" w:hAnsi="Aptos" w:eastAsia="Aptos" w:cs="Aptos"/>
          <w:b w:val="0"/>
          <w:bCs w:val="0"/>
          <w:noProof w:val="0"/>
          <w:sz w:val="22"/>
          <w:szCs w:val="22"/>
          <w:lang w:val="en-GB"/>
        </w:rPr>
        <w:t>impacts</w:t>
      </w:r>
      <w:r w:rsidRPr="3A57BE6A" w:rsidR="0E185618">
        <w:rPr>
          <w:rFonts w:ascii="Aptos" w:hAnsi="Aptos" w:eastAsia="Aptos" w:cs="Aptos"/>
          <w:b w:val="0"/>
          <w:bCs w:val="0"/>
          <w:noProof w:val="0"/>
          <w:sz w:val="22"/>
          <w:szCs w:val="22"/>
          <w:lang w:val="en-GB"/>
        </w:rPr>
        <w:t xml:space="preserve"> psychological health. This highlights the necessity for specific interventions – such as the provision of transport services for alleviating isolation and emotional services for relieving loneliness.</w:t>
      </w:r>
    </w:p>
    <w:p w:rsidR="0E185618" w:rsidP="3A57BE6A" w:rsidRDefault="0E185618" w14:paraId="65569C33" w14:textId="2CACD91C">
      <w:pPr>
        <w:pStyle w:val="Normal"/>
      </w:pPr>
      <w:r w:rsidRPr="3A57BE6A" w:rsidR="0E185618">
        <w:rPr>
          <w:rFonts w:ascii="Aptos" w:hAnsi="Aptos" w:eastAsia="Aptos" w:cs="Aptos"/>
          <w:b w:val="0"/>
          <w:bCs w:val="0"/>
          <w:noProof w:val="0"/>
          <w:sz w:val="22"/>
          <w:szCs w:val="22"/>
          <w:lang w:val="en-GB"/>
        </w:rPr>
        <w:t xml:space="preserve">Limitations of the Study in </w:t>
      </w:r>
      <w:r w:rsidRPr="3A57BE6A" w:rsidR="0E185618">
        <w:rPr>
          <w:rFonts w:ascii="Aptos" w:hAnsi="Aptos" w:eastAsia="Aptos" w:cs="Aptos"/>
          <w:b w:val="0"/>
          <w:bCs w:val="0"/>
          <w:noProof w:val="0"/>
          <w:sz w:val="22"/>
          <w:szCs w:val="22"/>
          <w:lang w:val="en-GB"/>
        </w:rPr>
        <w:t>Context Although</w:t>
      </w:r>
      <w:r w:rsidRPr="3A57BE6A" w:rsidR="0E185618">
        <w:rPr>
          <w:rFonts w:ascii="Aptos" w:hAnsi="Aptos" w:eastAsia="Aptos" w:cs="Aptos"/>
          <w:b w:val="0"/>
          <w:bCs w:val="0"/>
          <w:noProof w:val="0"/>
          <w:sz w:val="22"/>
          <w:szCs w:val="22"/>
          <w:lang w:val="en-GB"/>
        </w:rPr>
        <w:t xml:space="preserve"> the data is </w:t>
      </w:r>
      <w:r w:rsidRPr="3A57BE6A" w:rsidR="0E185618">
        <w:rPr>
          <w:rFonts w:ascii="Aptos" w:hAnsi="Aptos" w:eastAsia="Aptos" w:cs="Aptos"/>
          <w:b w:val="0"/>
          <w:bCs w:val="0"/>
          <w:noProof w:val="0"/>
          <w:sz w:val="22"/>
          <w:szCs w:val="22"/>
          <w:lang w:val="en-GB"/>
        </w:rPr>
        <w:t>mainly collected</w:t>
      </w:r>
      <w:r w:rsidRPr="3A57BE6A" w:rsidR="0E185618">
        <w:rPr>
          <w:rFonts w:ascii="Aptos" w:hAnsi="Aptos" w:eastAsia="Aptos" w:cs="Aptos"/>
          <w:b w:val="0"/>
          <w:bCs w:val="0"/>
          <w:noProof w:val="0"/>
          <w:sz w:val="22"/>
          <w:szCs w:val="22"/>
          <w:lang w:val="en-GB"/>
        </w:rPr>
        <w:t xml:space="preserve"> from England, the findings can be extrapolated to other parts of the UK considering the comparable nature of aging and care systems.</w:t>
      </w:r>
    </w:p>
    <w:p w:rsidR="0E185618" w:rsidP="3A57BE6A" w:rsidRDefault="0E185618" w14:paraId="6C302299" w14:textId="7F88C513">
      <w:pPr>
        <w:pStyle w:val="Normal"/>
        <w:rPr>
          <w:rFonts w:ascii="Aptos" w:hAnsi="Aptos" w:eastAsia="Aptos" w:cs="Aptos"/>
          <w:b w:val="1"/>
          <w:bCs w:val="1"/>
          <w:noProof w:val="0"/>
          <w:sz w:val="24"/>
          <w:szCs w:val="24"/>
          <w:lang w:val="en-GB"/>
        </w:rPr>
      </w:pPr>
      <w:r w:rsidRPr="3A57BE6A" w:rsidR="0E185618">
        <w:rPr>
          <w:rFonts w:ascii="Aptos" w:hAnsi="Aptos" w:eastAsia="Aptos" w:cs="Aptos"/>
          <w:b w:val="1"/>
          <w:bCs w:val="1"/>
          <w:noProof w:val="0"/>
          <w:sz w:val="24"/>
          <w:szCs w:val="24"/>
          <w:lang w:val="en-GB"/>
        </w:rPr>
        <w:t>Conclusion</w:t>
      </w:r>
    </w:p>
    <w:p w:rsidR="0E185618" w:rsidP="3A57BE6A" w:rsidRDefault="0E185618" w14:paraId="7EBD27CA" w14:textId="41BE5D8A">
      <w:pPr>
        <w:pStyle w:val="Normal"/>
        <w:rPr>
          <w:rFonts w:ascii="Aptos" w:hAnsi="Aptos" w:eastAsia="Aptos" w:cs="Aptos"/>
          <w:b w:val="0"/>
          <w:bCs w:val="0"/>
          <w:noProof w:val="0"/>
          <w:sz w:val="22"/>
          <w:szCs w:val="22"/>
          <w:lang w:val="en-GB"/>
        </w:rPr>
      </w:pPr>
      <w:r w:rsidRPr="3A57BE6A" w:rsidR="0E185618">
        <w:rPr>
          <w:rFonts w:ascii="Aptos" w:hAnsi="Aptos" w:eastAsia="Aptos" w:cs="Aptos"/>
          <w:b w:val="0"/>
          <w:bCs w:val="0"/>
          <w:noProof w:val="0"/>
          <w:sz w:val="22"/>
          <w:szCs w:val="22"/>
          <w:lang w:val="en-GB"/>
        </w:rPr>
        <w:t>This literature review has examined the works by Victor &amp; Bowling (2021) about the influence of social isolation and loneliness on the use of health and social care among elderly people in the UK. The paper provides ample evidence that both phenomena greatly affect the need for such services, causing their impact on different aspects of health, including physical and psychological one.</w:t>
      </w:r>
    </w:p>
    <w:p w:rsidR="0E185618" w:rsidP="3A57BE6A" w:rsidRDefault="0E185618" w14:paraId="7546F974" w14:textId="6489F6D0">
      <w:pPr>
        <w:pStyle w:val="Normal"/>
        <w:rPr>
          <w:rFonts w:ascii="Aptos" w:hAnsi="Aptos" w:eastAsia="Aptos" w:cs="Aptos"/>
          <w:b w:val="0"/>
          <w:bCs w:val="0"/>
          <w:noProof w:val="0"/>
          <w:sz w:val="22"/>
          <w:szCs w:val="22"/>
          <w:lang w:val="en-GB"/>
        </w:rPr>
      </w:pPr>
      <w:r w:rsidRPr="3A57BE6A" w:rsidR="0E185618">
        <w:rPr>
          <w:rFonts w:ascii="Aptos" w:hAnsi="Aptos" w:eastAsia="Aptos" w:cs="Aptos"/>
          <w:b w:val="0"/>
          <w:bCs w:val="0"/>
          <w:noProof w:val="0"/>
          <w:sz w:val="22"/>
          <w:szCs w:val="22"/>
          <w:lang w:val="en-GB"/>
        </w:rPr>
        <w:t>Thus, the evidence provided shows that social connectivity is an important factor of people's health. In the case of the UK, it is necessary to pay due attention to tackling loneliness and isolation to preserve the sustainability of the health and social care system.</w:t>
      </w:r>
    </w:p>
    <w:p w:rsidR="616D6B99" w:rsidP="3A57BE6A" w:rsidRDefault="616D6B99" w14:paraId="1A41374E" w14:textId="6E0A783B">
      <w:pPr>
        <w:pStyle w:val="Normal"/>
        <w:rPr>
          <w:rFonts w:ascii="Aptos" w:hAnsi="Aptos" w:eastAsia="Aptos" w:cs="Aptos"/>
          <w:b w:val="0"/>
          <w:bCs w:val="0"/>
          <w:noProof w:val="0"/>
          <w:sz w:val="22"/>
          <w:szCs w:val="22"/>
          <w:lang w:val="en-GB"/>
        </w:rPr>
      </w:pPr>
      <w:r w:rsidRPr="3A57BE6A" w:rsidR="616D6B99">
        <w:rPr>
          <w:rFonts w:ascii="Aptos" w:hAnsi="Aptos" w:eastAsia="Aptos" w:cs="Aptos"/>
          <w:b w:val="0"/>
          <w:bCs w:val="0"/>
          <w:noProof w:val="0"/>
          <w:sz w:val="22"/>
          <w:szCs w:val="22"/>
          <w:lang w:val="en-GB"/>
        </w:rPr>
        <w:t>In conclusion, the research conducted by Victor and Bowling (2021) has proved that social isolation and loneliness are two different but interrelated states and both are critical contributors to ill health and greater utilization of services among older people in the United Kingdom. The paper has shown that the former contributes to increased risks of developing various physical diseases, falls and being hospitalized in emergencies, whereas the latter causes negative effects on mental well-being and leads to greater need for psychological assistance and medication. Those who suffer from both have the most difficult life, with the level of service use increasing up to 40% as compared to those who maintain strong social connections.</w:t>
      </w:r>
    </w:p>
    <w:p w:rsidR="616D6B99" w:rsidP="3A57BE6A" w:rsidRDefault="616D6B99" w14:paraId="6AC75E3E" w14:textId="7FE2EB7D">
      <w:pPr>
        <w:pStyle w:val="Normal"/>
      </w:pPr>
      <w:r w:rsidRPr="3A57BE6A" w:rsidR="616D6B99">
        <w:rPr>
          <w:rFonts w:ascii="Aptos" w:hAnsi="Aptos" w:eastAsia="Aptos" w:cs="Aptos"/>
          <w:b w:val="0"/>
          <w:bCs w:val="0"/>
          <w:noProof w:val="0"/>
          <w:sz w:val="22"/>
          <w:szCs w:val="22"/>
          <w:lang w:val="en-GB"/>
        </w:rPr>
        <w:t xml:space="preserve">The results have important implications for the sustainability of the healthcare and social care systems in the country. In view of the demographic trend </w:t>
      </w:r>
      <w:r w:rsidRPr="3A57BE6A" w:rsidR="616D6B99">
        <w:rPr>
          <w:rFonts w:ascii="Aptos" w:hAnsi="Aptos" w:eastAsia="Aptos" w:cs="Aptos"/>
          <w:b w:val="0"/>
          <w:bCs w:val="0"/>
          <w:noProof w:val="0"/>
          <w:sz w:val="22"/>
          <w:szCs w:val="22"/>
          <w:lang w:val="en-GB"/>
        </w:rPr>
        <w:t>indicating</w:t>
      </w:r>
      <w:r w:rsidRPr="3A57BE6A" w:rsidR="616D6B99">
        <w:rPr>
          <w:rFonts w:ascii="Aptos" w:hAnsi="Aptos" w:eastAsia="Aptos" w:cs="Aptos"/>
          <w:b w:val="0"/>
          <w:bCs w:val="0"/>
          <w:noProof w:val="0"/>
          <w:sz w:val="22"/>
          <w:szCs w:val="22"/>
          <w:lang w:val="en-GB"/>
        </w:rPr>
        <w:t xml:space="preserve"> that over 14 million people will belong to the age group 65+ in 2035 and 1.4 million of them will suffer from chronic loneliness, relying on reactionary treatment methods is not cost-efficient anymore. The takeaway for practitioners is that evaluations cannot be limited only to physical factors and must include social relationships and emotional states, in line with the Care Act 2014. Preventive activities such as befriending programs, community transport services, and computer training classes are not additional activities but cost-efficient strategies for decreasing demand and improving the quality of life. Although the study is based on correlation rather than causation, the use of a large national sample gives sufficient empirical evidence for future policies and practices. In this way, investments in social care enable the elderly to stay independent for longer periods, taking the burden off the NHS and local authorities.</w:t>
      </w:r>
    </w:p>
    <w:p w:rsidR="3A57BE6A" w:rsidP="3A57BE6A" w:rsidRDefault="3A57BE6A" w14:paraId="493FBC06" w14:textId="575C3050">
      <w:pPr>
        <w:pStyle w:val="Normal"/>
        <w:rPr>
          <w:rFonts w:ascii="Aptos" w:hAnsi="Aptos" w:eastAsia="Aptos" w:cs="Aptos"/>
          <w:b w:val="0"/>
          <w:bCs w:val="0"/>
          <w:noProof w:val="0"/>
          <w:sz w:val="22"/>
          <w:szCs w:val="22"/>
          <w:lang w:val="en-GB"/>
        </w:rPr>
      </w:pPr>
    </w:p>
    <w:p w:rsidR="3A57BE6A" w:rsidP="3A57BE6A" w:rsidRDefault="3A57BE6A" w14:paraId="7AD4A487" w14:textId="479B1BE1">
      <w:pPr>
        <w:pStyle w:val="Normal"/>
        <w:rPr>
          <w:rFonts w:ascii="Aptos" w:hAnsi="Aptos" w:eastAsia="Aptos" w:cs="Aptos"/>
          <w:b w:val="0"/>
          <w:bCs w:val="0"/>
          <w:noProof w:val="0"/>
          <w:sz w:val="22"/>
          <w:szCs w:val="22"/>
          <w:lang w:val="en-GB"/>
        </w:rPr>
      </w:pPr>
    </w:p>
    <w:p w:rsidR="3A57BE6A" w:rsidP="3A57BE6A" w:rsidRDefault="3A57BE6A" w14:paraId="4641C742" w14:textId="7C02B3D8">
      <w:pPr>
        <w:pStyle w:val="Normal"/>
        <w:rPr>
          <w:rFonts w:ascii="Aptos" w:hAnsi="Aptos" w:eastAsia="Aptos" w:cs="Aptos"/>
          <w:b w:val="0"/>
          <w:bCs w:val="0"/>
          <w:noProof w:val="0"/>
          <w:sz w:val="22"/>
          <w:szCs w:val="22"/>
          <w:lang w:val="en-GB"/>
        </w:rPr>
      </w:pPr>
    </w:p>
    <w:p w:rsidR="3A57BE6A" w:rsidP="3A57BE6A" w:rsidRDefault="3A57BE6A" w14:paraId="054762C2" w14:textId="726F752E">
      <w:pPr>
        <w:pStyle w:val="Normal"/>
        <w:rPr>
          <w:rFonts w:ascii="Aptos" w:hAnsi="Aptos" w:eastAsia="Aptos" w:cs="Aptos"/>
          <w:b w:val="0"/>
          <w:bCs w:val="0"/>
          <w:noProof w:val="0"/>
          <w:sz w:val="22"/>
          <w:szCs w:val="22"/>
          <w:lang w:val="en-GB"/>
        </w:rPr>
      </w:pPr>
    </w:p>
    <w:p w:rsidR="3A57BE6A" w:rsidP="3A57BE6A" w:rsidRDefault="3A57BE6A" w14:paraId="67EA46CD" w14:textId="36073133">
      <w:pPr>
        <w:pStyle w:val="Normal"/>
        <w:rPr>
          <w:rFonts w:ascii="Aptos" w:hAnsi="Aptos" w:eastAsia="Aptos" w:cs="Aptos"/>
          <w:b w:val="0"/>
          <w:bCs w:val="0"/>
          <w:noProof w:val="0"/>
          <w:sz w:val="22"/>
          <w:szCs w:val="22"/>
          <w:lang w:val="en-GB"/>
        </w:rPr>
      </w:pPr>
    </w:p>
    <w:p w:rsidR="616D6B99" w:rsidP="3A57BE6A" w:rsidRDefault="616D6B99" w14:paraId="5BFED968" w14:textId="53C0C846">
      <w:pPr>
        <w:pStyle w:val="Normal"/>
        <w:rPr>
          <w:rFonts w:ascii="Aptos" w:hAnsi="Aptos" w:eastAsia="Aptos" w:cs="Aptos"/>
          <w:b w:val="1"/>
          <w:bCs w:val="1"/>
          <w:noProof w:val="0"/>
          <w:sz w:val="24"/>
          <w:szCs w:val="24"/>
          <w:lang w:val="en-GB"/>
        </w:rPr>
      </w:pPr>
      <w:r w:rsidRPr="3A57BE6A" w:rsidR="616D6B99">
        <w:rPr>
          <w:rFonts w:ascii="Aptos" w:hAnsi="Aptos" w:eastAsia="Aptos" w:cs="Aptos"/>
          <w:b w:val="1"/>
          <w:bCs w:val="1"/>
          <w:noProof w:val="0"/>
          <w:sz w:val="24"/>
          <w:szCs w:val="24"/>
          <w:lang w:val="en-GB"/>
        </w:rPr>
        <w:t>References</w:t>
      </w:r>
    </w:p>
    <w:p w:rsidR="3A57BE6A" w:rsidP="3A57BE6A" w:rsidRDefault="3A57BE6A" w14:paraId="5E40512E" w14:textId="1E84E47D">
      <w:pPr>
        <w:pStyle w:val="Normal"/>
        <w:rPr>
          <w:rFonts w:ascii="Aptos" w:hAnsi="Aptos" w:eastAsia="Aptos" w:cs="Aptos"/>
          <w:b w:val="1"/>
          <w:bCs w:val="1"/>
          <w:noProof w:val="0"/>
          <w:sz w:val="24"/>
          <w:szCs w:val="24"/>
          <w:lang w:val="en-GB"/>
        </w:rPr>
      </w:pPr>
    </w:p>
    <w:p w:rsidR="616D6B99" w:rsidP="3A57BE6A" w:rsidRDefault="616D6B99" w14:paraId="4A3FC1C6" w14:textId="2DF1134F">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Victor, C. R., &amp; Bowling, A. (2021). </w:t>
      </w:r>
      <w:r w:rsidRPr="3A57BE6A" w:rsidR="616D6B99">
        <w:rPr>
          <w:rFonts w:ascii="system-ui" w:hAnsi="system-ui" w:eastAsia="system-ui" w:cs="system-ui"/>
          <w:b w:val="0"/>
          <w:bCs w:val="0"/>
          <w:i w:val="1"/>
          <w:iCs w:val="1"/>
          <w:noProof w:val="0"/>
          <w:color w:val="000000" w:themeColor="text1" w:themeTint="FF" w:themeShade="FF"/>
          <w:sz w:val="24"/>
          <w:szCs w:val="24"/>
          <w:lang w:val="en-GB"/>
        </w:rPr>
        <w:t>Social Isolation and Loneliness Among Older Adults: Impacts on Health and Social Care Use in the United Kingdom</w:t>
      </w: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 </w:t>
      </w:r>
      <w:r w:rsidRPr="3A57BE6A" w:rsidR="616D6B99">
        <w:rPr>
          <w:rFonts w:ascii="system-ui" w:hAnsi="system-ui" w:eastAsia="system-ui" w:cs="system-ui"/>
          <w:b w:val="0"/>
          <w:bCs w:val="0"/>
          <w:i w:val="1"/>
          <w:iCs w:val="1"/>
          <w:noProof w:val="0"/>
          <w:color w:val="000000" w:themeColor="text1" w:themeTint="FF" w:themeShade="FF"/>
          <w:sz w:val="24"/>
          <w:szCs w:val="24"/>
          <w:lang w:val="en-GB"/>
        </w:rPr>
        <w:t>Age and Ageing</w:t>
      </w:r>
      <w:r w:rsidRPr="3A57BE6A" w:rsidR="616D6B99">
        <w:rPr>
          <w:rFonts w:ascii="system-ui" w:hAnsi="system-ui" w:eastAsia="system-ui" w:cs="system-ui"/>
          <w:b w:val="0"/>
          <w:bCs w:val="0"/>
          <w:i w:val="0"/>
          <w:iCs w:val="0"/>
          <w:noProof w:val="0"/>
          <w:color w:val="000000" w:themeColor="text1" w:themeTint="FF" w:themeShade="FF"/>
          <w:sz w:val="24"/>
          <w:szCs w:val="24"/>
          <w:lang w:val="en-GB"/>
        </w:rPr>
        <w:t>, 50(2), 456–463.</w:t>
      </w:r>
    </w:p>
    <w:p w:rsidR="616D6B99" w:rsidP="3A57BE6A" w:rsidRDefault="616D6B99" w14:paraId="70374F33" w14:textId="52E64EF6">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Age UK. (2025). </w:t>
      </w:r>
      <w:r w:rsidRPr="3A57BE6A" w:rsidR="616D6B99">
        <w:rPr>
          <w:rFonts w:ascii="system-ui" w:hAnsi="system-ui" w:eastAsia="system-ui" w:cs="system-ui"/>
          <w:b w:val="0"/>
          <w:bCs w:val="0"/>
          <w:i w:val="1"/>
          <w:iCs w:val="1"/>
          <w:noProof w:val="0"/>
          <w:color w:val="000000" w:themeColor="text1" w:themeTint="FF" w:themeShade="FF"/>
          <w:sz w:val="24"/>
          <w:szCs w:val="24"/>
          <w:lang w:val="en-GB"/>
        </w:rPr>
        <w:t>The State of Loneliness in Later Life</w:t>
      </w:r>
      <w:r w:rsidRPr="3A57BE6A" w:rsidR="616D6B99">
        <w:rPr>
          <w:rFonts w:ascii="system-ui" w:hAnsi="system-ui" w:eastAsia="system-ui" w:cs="system-ui"/>
          <w:b w:val="0"/>
          <w:bCs w:val="0"/>
          <w:i w:val="0"/>
          <w:iCs w:val="0"/>
          <w:noProof w:val="0"/>
          <w:color w:val="000000" w:themeColor="text1" w:themeTint="FF" w:themeShade="FF"/>
          <w:sz w:val="24"/>
          <w:szCs w:val="24"/>
          <w:lang w:val="en-GB"/>
        </w:rPr>
        <w:t>. London: Age UK.</w:t>
      </w:r>
    </w:p>
    <w:p w:rsidR="616D6B99" w:rsidP="3A57BE6A" w:rsidRDefault="616D6B99" w14:paraId="4F2ED698" w14:textId="4CA77796">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Department for Digital, Culture, Media and Sport. (2018). </w:t>
      </w:r>
      <w:r w:rsidRPr="3A57BE6A" w:rsidR="616D6B99">
        <w:rPr>
          <w:rFonts w:ascii="system-ui" w:hAnsi="system-ui" w:eastAsia="system-ui" w:cs="system-ui"/>
          <w:b w:val="0"/>
          <w:bCs w:val="0"/>
          <w:i w:val="1"/>
          <w:iCs w:val="1"/>
          <w:noProof w:val="0"/>
          <w:color w:val="000000" w:themeColor="text1" w:themeTint="FF" w:themeShade="FF"/>
          <w:sz w:val="24"/>
          <w:szCs w:val="24"/>
          <w:lang w:val="en-GB"/>
        </w:rPr>
        <w:t>A Connected Society: A Strategy for Tackling Loneliness</w:t>
      </w:r>
      <w:r w:rsidRPr="3A57BE6A" w:rsidR="616D6B99">
        <w:rPr>
          <w:rFonts w:ascii="system-ui" w:hAnsi="system-ui" w:eastAsia="system-ui" w:cs="system-ui"/>
          <w:b w:val="0"/>
          <w:bCs w:val="0"/>
          <w:i w:val="0"/>
          <w:iCs w:val="0"/>
          <w:noProof w:val="0"/>
          <w:color w:val="000000" w:themeColor="text1" w:themeTint="FF" w:themeShade="FF"/>
          <w:sz w:val="24"/>
          <w:szCs w:val="24"/>
          <w:lang w:val="en-GB"/>
        </w:rPr>
        <w:t>. London: HM Government.</w:t>
      </w:r>
    </w:p>
    <w:p w:rsidR="616D6B99" w:rsidP="3A57BE6A" w:rsidRDefault="616D6B99" w14:paraId="78BE6347" w14:textId="7E7FAE04">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Holt-</w:t>
      </w:r>
      <w:r w:rsidRPr="3A57BE6A" w:rsidR="616D6B99">
        <w:rPr>
          <w:rFonts w:ascii="system-ui" w:hAnsi="system-ui" w:eastAsia="system-ui" w:cs="system-ui"/>
          <w:b w:val="0"/>
          <w:bCs w:val="0"/>
          <w:i w:val="0"/>
          <w:iCs w:val="0"/>
          <w:noProof w:val="0"/>
          <w:color w:val="000000" w:themeColor="text1" w:themeTint="FF" w:themeShade="FF"/>
          <w:sz w:val="24"/>
          <w:szCs w:val="24"/>
          <w:lang w:val="en-GB"/>
        </w:rPr>
        <w:t>Luns tad</w:t>
      </w:r>
      <w:r w:rsidRPr="3A57BE6A" w:rsidR="616D6B99">
        <w:rPr>
          <w:rFonts w:ascii="system-ui" w:hAnsi="system-ui" w:eastAsia="system-ui" w:cs="system-ui"/>
          <w:b w:val="0"/>
          <w:bCs w:val="0"/>
          <w:i w:val="0"/>
          <w:iCs w:val="0"/>
          <w:noProof w:val="0"/>
          <w:color w:val="000000" w:themeColor="text1" w:themeTint="FF" w:themeShade="FF"/>
          <w:sz w:val="24"/>
          <w:szCs w:val="24"/>
          <w:lang w:val="en-GB"/>
        </w:rPr>
        <w:t>, J., et al. (2015). ‘Loneliness and Social Isolation as Risk Factors for Mortality: A Meta-Analytic Review</w:t>
      </w:r>
      <w:r w:rsidRPr="3A57BE6A" w:rsidR="616D6B99">
        <w:rPr>
          <w:rFonts w:ascii="system-ui" w:hAnsi="system-ui" w:eastAsia="system-ui" w:cs="system-ui"/>
          <w:b w:val="0"/>
          <w:bCs w:val="0"/>
          <w:i w:val="0"/>
          <w:iCs w:val="0"/>
          <w:noProof w:val="0"/>
          <w:color w:val="000000" w:themeColor="text1" w:themeTint="FF" w:themeShade="FF"/>
          <w:sz w:val="24"/>
          <w:szCs w:val="24"/>
          <w:lang w:val="en-GB"/>
        </w:rPr>
        <w:t>’.</w:t>
      </w: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 </w:t>
      </w:r>
      <w:r w:rsidRPr="3A57BE6A" w:rsidR="616D6B99">
        <w:rPr>
          <w:rFonts w:ascii="system-ui" w:hAnsi="system-ui" w:eastAsia="system-ui" w:cs="system-ui"/>
          <w:b w:val="0"/>
          <w:bCs w:val="0"/>
          <w:i w:val="1"/>
          <w:iCs w:val="1"/>
          <w:noProof w:val="0"/>
          <w:color w:val="000000" w:themeColor="text1" w:themeTint="FF" w:themeShade="FF"/>
          <w:sz w:val="24"/>
          <w:szCs w:val="24"/>
          <w:lang w:val="en-GB"/>
        </w:rPr>
        <w:t>Perspectives on Psychological Science</w:t>
      </w:r>
      <w:r w:rsidRPr="3A57BE6A" w:rsidR="616D6B99">
        <w:rPr>
          <w:rFonts w:ascii="system-ui" w:hAnsi="system-ui" w:eastAsia="system-ui" w:cs="system-ui"/>
          <w:b w:val="0"/>
          <w:bCs w:val="0"/>
          <w:i w:val="0"/>
          <w:iCs w:val="0"/>
          <w:noProof w:val="0"/>
          <w:color w:val="000000" w:themeColor="text1" w:themeTint="FF" w:themeShade="FF"/>
          <w:sz w:val="24"/>
          <w:szCs w:val="24"/>
          <w:lang w:val="en-GB"/>
        </w:rPr>
        <w:t>, 10(2), 227–237.</w:t>
      </w:r>
    </w:p>
    <w:p w:rsidR="616D6B99" w:rsidP="3A57BE6A" w:rsidRDefault="616D6B99" w14:paraId="1C25545F" w14:textId="570BAD9B">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Valora</w:t>
      </w:r>
      <w:r w:rsidRPr="3A57BE6A" w:rsidR="616D6B99">
        <w:rPr>
          <w:rFonts w:ascii="system-ui" w:hAnsi="system-ui" w:eastAsia="system-ui" w:cs="system-ui"/>
          <w:b w:val="0"/>
          <w:bCs w:val="0"/>
          <w:i w:val="0"/>
          <w:iCs w:val="0"/>
          <w:noProof w:val="0"/>
          <w:color w:val="000000" w:themeColor="text1" w:themeTint="FF" w:themeShade="FF"/>
          <w:sz w:val="24"/>
          <w:szCs w:val="24"/>
          <w:lang w:val="en-GB"/>
        </w:rPr>
        <w:t>, N. K., &amp; Hanratty, B. (2012). ‘Loneliness, Isolation and the Health of Older Adults: Do We Need a New Research Agenda?</w:t>
      </w:r>
      <w:r w:rsidRPr="3A57BE6A" w:rsidR="616D6B99">
        <w:rPr>
          <w:rFonts w:ascii="system-ui" w:hAnsi="system-ui" w:eastAsia="system-ui" w:cs="system-ui"/>
          <w:b w:val="0"/>
          <w:bCs w:val="0"/>
          <w:i w:val="0"/>
          <w:iCs w:val="0"/>
          <w:noProof w:val="0"/>
          <w:color w:val="000000" w:themeColor="text1" w:themeTint="FF" w:themeShade="FF"/>
          <w:sz w:val="24"/>
          <w:szCs w:val="24"/>
          <w:lang w:val="en-GB"/>
        </w:rPr>
        <w:t>’.</w:t>
      </w: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 </w:t>
      </w:r>
      <w:r w:rsidRPr="3A57BE6A" w:rsidR="616D6B99">
        <w:rPr>
          <w:rFonts w:ascii="system-ui" w:hAnsi="system-ui" w:eastAsia="system-ui" w:cs="system-ui"/>
          <w:b w:val="0"/>
          <w:bCs w:val="0"/>
          <w:i w:val="1"/>
          <w:iCs w:val="1"/>
          <w:noProof w:val="0"/>
          <w:color w:val="000000" w:themeColor="text1" w:themeTint="FF" w:themeShade="FF"/>
          <w:sz w:val="24"/>
          <w:szCs w:val="24"/>
          <w:lang w:val="en-GB"/>
        </w:rPr>
        <w:t>Journal of the Royal Society of Medicine</w:t>
      </w:r>
      <w:r w:rsidRPr="3A57BE6A" w:rsidR="616D6B99">
        <w:rPr>
          <w:rFonts w:ascii="system-ui" w:hAnsi="system-ui" w:eastAsia="system-ui" w:cs="system-ui"/>
          <w:b w:val="0"/>
          <w:bCs w:val="0"/>
          <w:i w:val="0"/>
          <w:iCs w:val="0"/>
          <w:noProof w:val="0"/>
          <w:color w:val="000000" w:themeColor="text1" w:themeTint="FF" w:themeShade="FF"/>
          <w:sz w:val="24"/>
          <w:szCs w:val="24"/>
          <w:lang w:val="en-GB"/>
        </w:rPr>
        <w:t>, 105(12), 518–522.</w:t>
      </w:r>
    </w:p>
    <w:p w:rsidR="616D6B99" w:rsidP="3A57BE6A" w:rsidRDefault="616D6B99" w14:paraId="365300A3" w14:textId="3357334C">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Valora</w:t>
      </w:r>
      <w:r w:rsidRPr="3A57BE6A" w:rsidR="616D6B99">
        <w:rPr>
          <w:rFonts w:ascii="system-ui" w:hAnsi="system-ui" w:eastAsia="system-ui" w:cs="system-ui"/>
          <w:b w:val="0"/>
          <w:bCs w:val="0"/>
          <w:i w:val="0"/>
          <w:iCs w:val="0"/>
          <w:noProof w:val="0"/>
          <w:color w:val="000000" w:themeColor="text1" w:themeTint="FF" w:themeShade="FF"/>
          <w:sz w:val="24"/>
          <w:szCs w:val="24"/>
          <w:lang w:val="en-GB"/>
        </w:rPr>
        <w:t>, N. K., et al. (2018). ‘Loneliness and Social Isolation in Relation to Emergency Hospital Admissions: A Longitudinal Study</w:t>
      </w:r>
      <w:r w:rsidRPr="3A57BE6A" w:rsidR="616D6B99">
        <w:rPr>
          <w:rFonts w:ascii="system-ui" w:hAnsi="system-ui" w:eastAsia="system-ui" w:cs="system-ui"/>
          <w:b w:val="0"/>
          <w:bCs w:val="0"/>
          <w:i w:val="0"/>
          <w:iCs w:val="0"/>
          <w:noProof w:val="0"/>
          <w:color w:val="000000" w:themeColor="text1" w:themeTint="FF" w:themeShade="FF"/>
          <w:sz w:val="24"/>
          <w:szCs w:val="24"/>
          <w:lang w:val="en-GB"/>
        </w:rPr>
        <w:t>’.</w:t>
      </w: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 </w:t>
      </w:r>
      <w:r w:rsidRPr="3A57BE6A" w:rsidR="616D6B99">
        <w:rPr>
          <w:rFonts w:ascii="system-ui" w:hAnsi="system-ui" w:eastAsia="system-ui" w:cs="system-ui"/>
          <w:b w:val="0"/>
          <w:bCs w:val="0"/>
          <w:i w:val="1"/>
          <w:iCs w:val="1"/>
          <w:noProof w:val="0"/>
          <w:color w:val="000000" w:themeColor="text1" w:themeTint="FF" w:themeShade="FF"/>
          <w:sz w:val="24"/>
          <w:szCs w:val="24"/>
          <w:lang w:val="en-GB"/>
        </w:rPr>
        <w:t>PLOS Medicine</w:t>
      </w:r>
      <w:r w:rsidRPr="3A57BE6A" w:rsidR="616D6B99">
        <w:rPr>
          <w:rFonts w:ascii="system-ui" w:hAnsi="system-ui" w:eastAsia="system-ui" w:cs="system-ui"/>
          <w:b w:val="0"/>
          <w:bCs w:val="0"/>
          <w:i w:val="0"/>
          <w:iCs w:val="0"/>
          <w:noProof w:val="0"/>
          <w:color w:val="000000" w:themeColor="text1" w:themeTint="FF" w:themeShade="FF"/>
          <w:sz w:val="24"/>
          <w:szCs w:val="24"/>
          <w:lang w:val="en-GB"/>
        </w:rPr>
        <w:t>, 15(4), e1002542.</w:t>
      </w:r>
    </w:p>
    <w:p w:rsidR="616D6B99" w:rsidP="3A57BE6A" w:rsidRDefault="616D6B99" w14:paraId="3000211F" w14:textId="1A40188E">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Cattan, M., et al. (2005). ‘Preventing Social Isolation and Loneliness Among Older People: A Systematic Review of Health Promotion Interventions’. </w:t>
      </w:r>
      <w:r w:rsidRPr="3A57BE6A" w:rsidR="616D6B99">
        <w:rPr>
          <w:rFonts w:ascii="system-ui" w:hAnsi="system-ui" w:eastAsia="system-ui" w:cs="system-ui"/>
          <w:b w:val="0"/>
          <w:bCs w:val="0"/>
          <w:i w:val="1"/>
          <w:iCs w:val="1"/>
          <w:noProof w:val="0"/>
          <w:color w:val="000000" w:themeColor="text1" w:themeTint="FF" w:themeShade="FF"/>
          <w:sz w:val="24"/>
          <w:szCs w:val="24"/>
          <w:lang w:val="en-GB"/>
        </w:rPr>
        <w:t>Ageing &amp; Society</w:t>
      </w:r>
      <w:r w:rsidRPr="3A57BE6A" w:rsidR="616D6B99">
        <w:rPr>
          <w:rFonts w:ascii="system-ui" w:hAnsi="system-ui" w:eastAsia="system-ui" w:cs="system-ui"/>
          <w:b w:val="0"/>
          <w:bCs w:val="0"/>
          <w:i w:val="0"/>
          <w:iCs w:val="0"/>
          <w:noProof w:val="0"/>
          <w:color w:val="000000" w:themeColor="text1" w:themeTint="FF" w:themeShade="FF"/>
          <w:sz w:val="24"/>
          <w:szCs w:val="24"/>
          <w:lang w:val="en-GB"/>
        </w:rPr>
        <w:t>, 25(1), 41–67.</w:t>
      </w:r>
    </w:p>
    <w:p w:rsidR="616D6B99" w:rsidP="3A57BE6A" w:rsidRDefault="616D6B99" w14:paraId="738429B6" w14:textId="3060CA51">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NHS England. (2021). </w:t>
      </w:r>
      <w:r w:rsidRPr="3A57BE6A" w:rsidR="616D6B99">
        <w:rPr>
          <w:rFonts w:ascii="system-ui" w:hAnsi="system-ui" w:eastAsia="system-ui" w:cs="system-ui"/>
          <w:b w:val="0"/>
          <w:bCs w:val="0"/>
          <w:i w:val="1"/>
          <w:iCs w:val="1"/>
          <w:noProof w:val="0"/>
          <w:color w:val="000000" w:themeColor="text1" w:themeTint="FF" w:themeShade="FF"/>
          <w:sz w:val="24"/>
          <w:szCs w:val="24"/>
          <w:lang w:val="en-GB"/>
        </w:rPr>
        <w:t xml:space="preserve">The NHS Long Term Plan: Supporting Ageing </w:t>
      </w:r>
      <w:r w:rsidRPr="3A57BE6A" w:rsidR="616D6B99">
        <w:rPr>
          <w:rFonts w:ascii="system-ui" w:hAnsi="system-ui" w:eastAsia="system-ui" w:cs="system-ui"/>
          <w:b w:val="0"/>
          <w:bCs w:val="0"/>
          <w:i w:val="1"/>
          <w:iCs w:val="1"/>
          <w:noProof w:val="0"/>
          <w:color w:val="000000" w:themeColor="text1" w:themeTint="FF" w:themeShade="FF"/>
          <w:sz w:val="24"/>
          <w:szCs w:val="24"/>
          <w:lang w:val="en-GB"/>
        </w:rPr>
        <w:t>Well. London</w:t>
      </w:r>
      <w:r w:rsidRPr="3A57BE6A" w:rsidR="616D6B99">
        <w:rPr>
          <w:rFonts w:ascii="system-ui" w:hAnsi="system-ui" w:eastAsia="system-ui" w:cs="system-ui"/>
          <w:b w:val="0"/>
          <w:bCs w:val="0"/>
          <w:i w:val="0"/>
          <w:iCs w:val="0"/>
          <w:noProof w:val="0"/>
          <w:color w:val="000000" w:themeColor="text1" w:themeTint="FF" w:themeShade="FF"/>
          <w:sz w:val="24"/>
          <w:szCs w:val="24"/>
          <w:lang w:val="en-GB"/>
        </w:rPr>
        <w:t>: NHS England.</w:t>
      </w:r>
    </w:p>
    <w:p w:rsidR="616D6B99" w:rsidP="3A57BE6A" w:rsidRDefault="616D6B99" w14:paraId="66BB62C5" w14:textId="4934B5C6">
      <w:pPr>
        <w:pStyle w:val="Normal"/>
        <w:spacing w:before="0" w:beforeAutospacing="off" w:after="0" w:afterAutospacing="off" w:line="360" w:lineRule="auto"/>
        <w:ind w:left="0"/>
        <w:rPr>
          <w:rFonts w:ascii="system-ui" w:hAnsi="system-ui" w:eastAsia="system-ui" w:cs="system-ui"/>
          <w:b w:val="0"/>
          <w:bCs w:val="0"/>
          <w:i w:val="0"/>
          <w:iCs w:val="0"/>
          <w:noProof w:val="0"/>
          <w:color w:val="000000" w:themeColor="text1" w:themeTint="FF" w:themeShade="FF"/>
          <w:sz w:val="24"/>
          <w:szCs w:val="24"/>
          <w:lang w:val="en-GB"/>
        </w:rPr>
      </w:pPr>
      <w:r w:rsidRPr="3A57BE6A" w:rsidR="616D6B99">
        <w:rPr>
          <w:rFonts w:ascii="system-ui" w:hAnsi="system-ui" w:eastAsia="system-ui" w:cs="system-ui"/>
          <w:b w:val="0"/>
          <w:bCs w:val="0"/>
          <w:i w:val="0"/>
          <w:iCs w:val="0"/>
          <w:noProof w:val="0"/>
          <w:color w:val="000000" w:themeColor="text1" w:themeTint="FF" w:themeShade="FF"/>
          <w:sz w:val="24"/>
          <w:szCs w:val="24"/>
          <w:lang w:val="en-GB"/>
        </w:rPr>
        <w:t xml:space="preserve">The Lancet Healthy Longevity. (2021). ‘The Longitudinal Relationship Between Loneliness, Social Isolation, and Frailty in Older Adults in England’. </w:t>
      </w:r>
      <w:r w:rsidRPr="3A57BE6A" w:rsidR="616D6B99">
        <w:rPr>
          <w:rFonts w:ascii="system-ui" w:hAnsi="system-ui" w:eastAsia="system-ui" w:cs="system-ui"/>
          <w:b w:val="0"/>
          <w:bCs w:val="0"/>
          <w:i w:val="1"/>
          <w:iCs w:val="1"/>
          <w:noProof w:val="0"/>
          <w:color w:val="000000" w:themeColor="text1" w:themeTint="FF" w:themeShade="FF"/>
          <w:sz w:val="24"/>
          <w:szCs w:val="24"/>
          <w:lang w:val="en-GB"/>
        </w:rPr>
        <w:t>The Lancet Healthy Longevity</w:t>
      </w:r>
      <w:r w:rsidRPr="3A57BE6A" w:rsidR="616D6B99">
        <w:rPr>
          <w:rFonts w:ascii="system-ui" w:hAnsi="system-ui" w:eastAsia="system-ui" w:cs="system-ui"/>
          <w:b w:val="0"/>
          <w:bCs w:val="0"/>
          <w:i w:val="0"/>
          <w:iCs w:val="0"/>
          <w:noProof w:val="0"/>
          <w:color w:val="000000" w:themeColor="text1" w:themeTint="FF" w:themeShade="FF"/>
          <w:sz w:val="24"/>
          <w:szCs w:val="24"/>
          <w:lang w:val="en-GB"/>
        </w:rPr>
        <w:t>, 2(1), e25–e32.</w:t>
      </w:r>
    </w:p>
    <w:p w:rsidR="3A57BE6A" w:rsidP="3A57BE6A" w:rsidRDefault="3A57BE6A" w14:paraId="58B98EDB" w14:textId="6A563E15">
      <w:pPr>
        <w:pStyle w:val="Normal"/>
        <w:rPr>
          <w:rFonts w:ascii="Aptos" w:hAnsi="Aptos" w:eastAsia="Aptos" w:cs="Aptos"/>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QNUC59Mu" int2:invalidationBookmarkName="" int2:hashCode="TZcpD1YCcMPO0f" int2:id="29zAx6g3">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cd4b8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934391"/>
    <w:rsid w:val="00A38BA4"/>
    <w:rsid w:val="0174A189"/>
    <w:rsid w:val="028A90BE"/>
    <w:rsid w:val="030B72B2"/>
    <w:rsid w:val="045FE1B9"/>
    <w:rsid w:val="04B8B0F3"/>
    <w:rsid w:val="06934391"/>
    <w:rsid w:val="093D4281"/>
    <w:rsid w:val="099EAE1F"/>
    <w:rsid w:val="0A0BA03B"/>
    <w:rsid w:val="0A34EEAC"/>
    <w:rsid w:val="0E185618"/>
    <w:rsid w:val="109071A6"/>
    <w:rsid w:val="1261C908"/>
    <w:rsid w:val="13963004"/>
    <w:rsid w:val="1975EBCD"/>
    <w:rsid w:val="1ABBB5C5"/>
    <w:rsid w:val="1EC97CA7"/>
    <w:rsid w:val="20D77341"/>
    <w:rsid w:val="29A2375C"/>
    <w:rsid w:val="2A1D0D81"/>
    <w:rsid w:val="2AE6C15D"/>
    <w:rsid w:val="2C6FF111"/>
    <w:rsid w:val="2D61EE2E"/>
    <w:rsid w:val="2DB74D5F"/>
    <w:rsid w:val="2E2E18D6"/>
    <w:rsid w:val="2FB85E1B"/>
    <w:rsid w:val="32BEBB25"/>
    <w:rsid w:val="389FCE7E"/>
    <w:rsid w:val="3A57BE6A"/>
    <w:rsid w:val="3D85E62E"/>
    <w:rsid w:val="3FA2B59F"/>
    <w:rsid w:val="41C9FCA0"/>
    <w:rsid w:val="4216E3A0"/>
    <w:rsid w:val="425DED0C"/>
    <w:rsid w:val="4463B00F"/>
    <w:rsid w:val="462BE248"/>
    <w:rsid w:val="4820AA8A"/>
    <w:rsid w:val="485D4C70"/>
    <w:rsid w:val="4C41BB74"/>
    <w:rsid w:val="4CB1F59D"/>
    <w:rsid w:val="4CF5B979"/>
    <w:rsid w:val="4D3D90DC"/>
    <w:rsid w:val="4D7DEF41"/>
    <w:rsid w:val="4D9CD44D"/>
    <w:rsid w:val="508A72FD"/>
    <w:rsid w:val="52A9E596"/>
    <w:rsid w:val="56BDF76A"/>
    <w:rsid w:val="57B0F9E1"/>
    <w:rsid w:val="59216107"/>
    <w:rsid w:val="5BBD2D98"/>
    <w:rsid w:val="5D36B3DE"/>
    <w:rsid w:val="5EE3CB6D"/>
    <w:rsid w:val="5F16484F"/>
    <w:rsid w:val="5F406533"/>
    <w:rsid w:val="616D6B99"/>
    <w:rsid w:val="6242CD27"/>
    <w:rsid w:val="6A85E18D"/>
    <w:rsid w:val="6BD35239"/>
    <w:rsid w:val="6F764ED0"/>
    <w:rsid w:val="6FE3DDB3"/>
    <w:rsid w:val="7394D4E2"/>
    <w:rsid w:val="76D76555"/>
    <w:rsid w:val="77283D99"/>
    <w:rsid w:val="774CEA33"/>
    <w:rsid w:val="7D0AC186"/>
    <w:rsid w:val="7E399479"/>
    <w:rsid w:val="7F973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7C427"/>
  <w15:chartTrackingRefBased/>
  <w15:docId w15:val="{54C281E4-72D7-4610-972F-8F9DB04158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A57BE6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25473f99372427e" /><Relationship Type="http://schemas.openxmlformats.org/officeDocument/2006/relationships/numbering" Target="/word/numbering.xml" Id="Rf355265d79ef4c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Raluca Gotea</dc:creator>
  <keywords/>
  <dc:description/>
  <lastModifiedBy>Raluca Gotea</lastModifiedBy>
  <revision>2</revision>
  <dcterms:created xsi:type="dcterms:W3CDTF">2026-06-30T20:11:16.9712783Z</dcterms:created>
  <dcterms:modified xsi:type="dcterms:W3CDTF">2026-06-30T20:47:29.1562094Z</dcterms:modified>
</coreProperties>
</file>