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DC5DE" w14:textId="193696F9" w:rsidR="00B20F2B" w:rsidRPr="00B20F2B" w:rsidRDefault="00B20F2B" w:rsidP="00B20F2B">
      <w:pPr>
        <w:shd w:val="clear" w:color="auto" w:fill="FFFFFF"/>
        <w:spacing w:after="0" w:line="240" w:lineRule="auto"/>
        <w:ind w:firstLine="0"/>
        <w:jc w:val="center"/>
        <w:rPr>
          <w:rFonts w:ascii="Montserrat" w:eastAsia="Times New Roman" w:hAnsi="Montserrat" w:cs="Times New Roman"/>
          <w:color w:val="414141"/>
          <w:sz w:val="21"/>
          <w:szCs w:val="21"/>
        </w:rPr>
      </w:pPr>
      <w:r w:rsidRPr="00B20F2B">
        <w:rPr>
          <w:rFonts w:ascii="Montserrat" w:eastAsia="Times New Roman" w:hAnsi="Montserrat" w:cs="Times New Roman"/>
          <w:color w:val="414141"/>
          <w:sz w:val="21"/>
          <w:szCs w:val="21"/>
        </w:rPr>
        <w:br/>
      </w:r>
      <w:r w:rsidRPr="00B20F2B">
        <w:rPr>
          <w:rFonts w:ascii="Montserrat" w:eastAsia="Times New Roman" w:hAnsi="Montserrat" w:cs="Times New Roman"/>
          <w:noProof/>
          <w:color w:val="414141"/>
          <w:sz w:val="21"/>
          <w:szCs w:val="21"/>
        </w:rPr>
        <w:drawing>
          <wp:inline distT="0" distB="0" distL="0" distR="0" wp14:anchorId="02655941" wp14:editId="4C133DCC">
            <wp:extent cx="2317750" cy="927100"/>
            <wp:effectExtent l="0" t="0" r="6350" b="0"/>
            <wp:docPr id="1608835741" name="Picture 9"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7750" cy="927100"/>
                    </a:xfrm>
                    <a:prstGeom prst="rect">
                      <a:avLst/>
                    </a:prstGeom>
                    <a:noFill/>
                    <a:ln>
                      <a:noFill/>
                    </a:ln>
                  </pic:spPr>
                </pic:pic>
              </a:graphicData>
            </a:graphic>
          </wp:inline>
        </w:drawing>
      </w:r>
    </w:p>
    <w:p w14:paraId="69A7ABF3" w14:textId="038AFE29" w:rsidR="009F6787" w:rsidRPr="007D1D0A" w:rsidRDefault="009F6787" w:rsidP="00B20F2B">
      <w:pPr>
        <w:spacing w:after="0"/>
        <w:ind w:firstLine="0"/>
        <w:contextualSpacing/>
        <w:rPr>
          <w:rFonts w:ascii="Times New Roman" w:hAnsi="Times New Roman" w:cs="Times New Roman"/>
          <w:b/>
          <w:color w:val="000000" w:themeColor="text1"/>
          <w:sz w:val="24"/>
          <w:szCs w:val="24"/>
        </w:rPr>
      </w:pPr>
    </w:p>
    <w:p w14:paraId="607C7ADE" w14:textId="77777777" w:rsidR="00030064" w:rsidRPr="00CB63AF" w:rsidRDefault="00030064" w:rsidP="007D1D0A">
      <w:pPr>
        <w:spacing w:after="0"/>
        <w:contextualSpacing/>
        <w:jc w:val="center"/>
        <w:rPr>
          <w:rFonts w:ascii="Arial" w:hAnsi="Arial" w:cs="Arial"/>
          <w:b/>
          <w:color w:val="000000" w:themeColor="text1"/>
          <w:sz w:val="24"/>
          <w:szCs w:val="24"/>
        </w:rPr>
      </w:pPr>
    </w:p>
    <w:p w14:paraId="22827E93" w14:textId="1A6710C1" w:rsidR="00030064" w:rsidRPr="00CB63AF" w:rsidRDefault="00030064"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Student Name:</w:t>
      </w:r>
      <w:r w:rsidR="00CB63AF">
        <w:rPr>
          <w:rFonts w:ascii="Arial" w:hAnsi="Arial" w:cs="Arial"/>
          <w:b/>
          <w:color w:val="000000" w:themeColor="text1"/>
          <w:sz w:val="24"/>
          <w:szCs w:val="24"/>
        </w:rPr>
        <w:t xml:space="preserve"> Pogula Bharath</w:t>
      </w:r>
    </w:p>
    <w:p w14:paraId="033EA4C6" w14:textId="1168A779" w:rsidR="00030064" w:rsidRPr="00CB63AF" w:rsidRDefault="00030064"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Student ID Number:</w:t>
      </w:r>
      <w:r w:rsidR="00CB63AF">
        <w:rPr>
          <w:rFonts w:ascii="Arial" w:hAnsi="Arial" w:cs="Arial"/>
          <w:b/>
          <w:color w:val="000000" w:themeColor="text1"/>
          <w:sz w:val="24"/>
          <w:szCs w:val="24"/>
        </w:rPr>
        <w:t xml:space="preserve"> 2512745</w:t>
      </w:r>
    </w:p>
    <w:p w14:paraId="1543EB77" w14:textId="77777777" w:rsidR="00030064" w:rsidRPr="00CB63AF" w:rsidRDefault="00030064" w:rsidP="007D1D0A">
      <w:pPr>
        <w:spacing w:after="0"/>
        <w:contextualSpacing/>
        <w:jc w:val="center"/>
        <w:rPr>
          <w:rFonts w:ascii="Arial" w:hAnsi="Arial" w:cs="Arial"/>
          <w:b/>
          <w:color w:val="000000" w:themeColor="text1"/>
          <w:sz w:val="24"/>
          <w:szCs w:val="24"/>
        </w:rPr>
      </w:pPr>
      <w:proofErr w:type="spellStart"/>
      <w:r w:rsidRPr="00CB63AF">
        <w:rPr>
          <w:rFonts w:ascii="Arial" w:hAnsi="Arial" w:cs="Arial"/>
          <w:b/>
          <w:color w:val="000000" w:themeColor="text1"/>
          <w:sz w:val="24"/>
          <w:szCs w:val="24"/>
        </w:rPr>
        <w:t>Programme</w:t>
      </w:r>
      <w:proofErr w:type="spellEnd"/>
      <w:r w:rsidRPr="00CB63AF">
        <w:rPr>
          <w:rFonts w:ascii="Arial" w:hAnsi="Arial" w:cs="Arial"/>
          <w:b/>
          <w:color w:val="000000" w:themeColor="text1"/>
          <w:sz w:val="24"/>
          <w:szCs w:val="24"/>
        </w:rPr>
        <w:t>: MSc Public Health and Social Care in Practice</w:t>
      </w:r>
    </w:p>
    <w:p w14:paraId="69ACFC29" w14:textId="77777777" w:rsidR="00030064" w:rsidRPr="00CB63AF" w:rsidRDefault="00030064"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 xml:space="preserve">Module: Community </w:t>
      </w:r>
      <w:proofErr w:type="gramStart"/>
      <w:r w:rsidRPr="00CB63AF">
        <w:rPr>
          <w:rFonts w:ascii="Arial" w:hAnsi="Arial" w:cs="Arial"/>
          <w:b/>
          <w:color w:val="000000" w:themeColor="text1"/>
          <w:sz w:val="24"/>
          <w:szCs w:val="24"/>
        </w:rPr>
        <w:t>Care  and</w:t>
      </w:r>
      <w:proofErr w:type="gramEnd"/>
      <w:r w:rsidRPr="00CB63AF">
        <w:rPr>
          <w:rFonts w:ascii="Arial" w:hAnsi="Arial" w:cs="Arial"/>
          <w:b/>
          <w:color w:val="000000" w:themeColor="text1"/>
          <w:sz w:val="24"/>
          <w:szCs w:val="24"/>
        </w:rPr>
        <w:t xml:space="preserve"> Management of Long-term Conditions</w:t>
      </w:r>
    </w:p>
    <w:p w14:paraId="2C52B020" w14:textId="55ED775A" w:rsidR="007D1D0A" w:rsidRPr="00CB63AF" w:rsidRDefault="007D1D0A"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 xml:space="preserve">Module Code: </w:t>
      </w:r>
      <w:r w:rsidR="00CB63AF">
        <w:rPr>
          <w:rFonts w:ascii="Arial" w:hAnsi="Arial" w:cs="Arial"/>
          <w:b/>
          <w:color w:val="000000" w:themeColor="text1"/>
          <w:sz w:val="24"/>
          <w:szCs w:val="24"/>
        </w:rPr>
        <w:t>7003</w:t>
      </w:r>
    </w:p>
    <w:p w14:paraId="7B3B7F6F" w14:textId="77777777" w:rsidR="007D1D0A" w:rsidRPr="00CB63AF" w:rsidRDefault="007D1D0A"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Component 1 Information Booklet of Long-Term Condition Management of Dementia</w:t>
      </w:r>
    </w:p>
    <w:p w14:paraId="3494ADED" w14:textId="77777777" w:rsidR="007D1D0A" w:rsidRPr="00CB63AF" w:rsidRDefault="007D1D0A"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 xml:space="preserve">Word Count (Equivalent): 3000 </w:t>
      </w:r>
      <w:proofErr w:type="gramStart"/>
      <w:r w:rsidRPr="00CB63AF">
        <w:rPr>
          <w:rFonts w:ascii="Arial" w:hAnsi="Arial" w:cs="Arial"/>
          <w:b/>
          <w:color w:val="000000" w:themeColor="text1"/>
          <w:sz w:val="24"/>
          <w:szCs w:val="24"/>
        </w:rPr>
        <w:t>words(</w:t>
      </w:r>
      <w:proofErr w:type="gramEnd"/>
      <w:r w:rsidRPr="00CB63AF">
        <w:rPr>
          <w:rFonts w:ascii="Arial" w:hAnsi="Arial" w:cs="Arial"/>
          <w:b/>
          <w:color w:val="000000" w:themeColor="text1"/>
          <w:sz w:val="24"/>
          <w:szCs w:val="24"/>
        </w:rPr>
        <w:t>+/-)</w:t>
      </w:r>
    </w:p>
    <w:p w14:paraId="46E12674" w14:textId="77777777" w:rsidR="007D1D0A" w:rsidRPr="00CB63AF" w:rsidRDefault="007D1D0A" w:rsidP="007D1D0A">
      <w:pPr>
        <w:spacing w:after="0"/>
        <w:contextualSpacing/>
        <w:jc w:val="center"/>
        <w:rPr>
          <w:rFonts w:ascii="Arial" w:hAnsi="Arial" w:cs="Arial"/>
          <w:b/>
          <w:color w:val="000000" w:themeColor="text1"/>
          <w:sz w:val="24"/>
          <w:szCs w:val="24"/>
        </w:rPr>
      </w:pPr>
      <w:r w:rsidRPr="00CB63AF">
        <w:rPr>
          <w:rFonts w:ascii="Arial" w:hAnsi="Arial" w:cs="Arial"/>
          <w:b/>
          <w:color w:val="000000" w:themeColor="text1"/>
          <w:sz w:val="24"/>
          <w:szCs w:val="24"/>
        </w:rPr>
        <w:t>Title: A practical Information Booklet for Long-Term Care and Management of Dementia, U.K</w:t>
      </w:r>
    </w:p>
    <w:p w14:paraId="468D0350" w14:textId="77777777" w:rsidR="009F6787" w:rsidRPr="007D1D0A" w:rsidRDefault="009F6787" w:rsidP="007D1D0A">
      <w:pPr>
        <w:spacing w:after="0"/>
        <w:ind w:firstLine="0"/>
        <w:contextualSpacing/>
        <w:rPr>
          <w:rFonts w:ascii="Times New Roman" w:hAnsi="Times New Roman" w:cs="Times New Roman"/>
          <w:b/>
          <w:color w:val="000000" w:themeColor="text1"/>
          <w:sz w:val="24"/>
          <w:szCs w:val="24"/>
        </w:rPr>
      </w:pPr>
    </w:p>
    <w:p w14:paraId="2AC4DF5E" w14:textId="77777777" w:rsidR="009F6787" w:rsidRPr="007D1D0A" w:rsidRDefault="007D1D0A" w:rsidP="007D1D0A">
      <w:pPr>
        <w:spacing w:after="0"/>
        <w:contextualSpacing/>
        <w:jc w:val="center"/>
        <w:rPr>
          <w:rFonts w:ascii="Times New Roman" w:hAnsi="Times New Roman" w:cs="Times New Roman"/>
          <w:b/>
          <w:color w:val="000000" w:themeColor="text1"/>
          <w:sz w:val="24"/>
          <w:szCs w:val="24"/>
        </w:rPr>
      </w:pPr>
      <w:r w:rsidRPr="007D1D0A">
        <w:rPr>
          <w:rFonts w:ascii="Times New Roman" w:hAnsi="Times New Roman" w:cs="Times New Roman"/>
          <w:noProof/>
          <w:sz w:val="24"/>
          <w:szCs w:val="24"/>
        </w:rPr>
        <w:drawing>
          <wp:inline distT="0" distB="0" distL="0" distR="0" wp14:anchorId="2D356333" wp14:editId="742B62EE">
            <wp:extent cx="4609420" cy="2581275"/>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29969" cy="2592782"/>
                    </a:xfrm>
                    <a:prstGeom prst="rect">
                      <a:avLst/>
                    </a:prstGeom>
                  </pic:spPr>
                </pic:pic>
              </a:graphicData>
            </a:graphic>
          </wp:inline>
        </w:drawing>
      </w:r>
    </w:p>
    <w:sdt>
      <w:sdtPr>
        <w:rPr>
          <w:rFonts w:ascii="Times New Roman" w:eastAsiaTheme="minorHAnsi" w:hAnsi="Times New Roman" w:cs="Times New Roman"/>
          <w:color w:val="auto"/>
          <w:sz w:val="24"/>
          <w:szCs w:val="24"/>
        </w:rPr>
        <w:id w:val="-469208149"/>
        <w:docPartObj>
          <w:docPartGallery w:val="Table of Contents"/>
          <w:docPartUnique/>
        </w:docPartObj>
      </w:sdtPr>
      <w:sdtEndPr>
        <w:rPr>
          <w:b/>
          <w:bCs/>
          <w:noProof/>
        </w:rPr>
      </w:sdtEndPr>
      <w:sdtContent>
        <w:p w14:paraId="194F43B5" w14:textId="77777777" w:rsidR="00A26431" w:rsidRPr="00CB63AF" w:rsidRDefault="00A26431" w:rsidP="007D1D0A">
          <w:pPr>
            <w:pStyle w:val="TOCHeading"/>
            <w:spacing w:line="480" w:lineRule="auto"/>
            <w:rPr>
              <w:rFonts w:ascii="Arial" w:hAnsi="Arial" w:cs="Arial"/>
              <w:b/>
              <w:color w:val="000000" w:themeColor="text1"/>
              <w:sz w:val="24"/>
              <w:szCs w:val="24"/>
            </w:rPr>
          </w:pPr>
          <w:r w:rsidRPr="00CB63AF">
            <w:rPr>
              <w:rFonts w:ascii="Arial" w:hAnsi="Arial" w:cs="Arial"/>
              <w:b/>
              <w:color w:val="000000" w:themeColor="text1"/>
              <w:sz w:val="24"/>
              <w:szCs w:val="24"/>
            </w:rPr>
            <w:t>Table of Contents</w:t>
          </w:r>
        </w:p>
        <w:p w14:paraId="10E52417" w14:textId="77777777" w:rsidR="003330FB" w:rsidRPr="00CB63AF" w:rsidRDefault="00A26431" w:rsidP="007D1D0A">
          <w:pPr>
            <w:pStyle w:val="TOC1"/>
            <w:tabs>
              <w:tab w:val="right" w:leader="dot" w:pos="9350"/>
            </w:tabs>
            <w:spacing w:after="0"/>
            <w:contextualSpacing/>
            <w:rPr>
              <w:rFonts w:ascii="Arial" w:eastAsiaTheme="minorEastAsia" w:hAnsi="Arial" w:cs="Arial"/>
              <w:noProof/>
              <w:sz w:val="24"/>
              <w:szCs w:val="24"/>
            </w:rPr>
          </w:pPr>
          <w:r w:rsidRPr="00CB63AF">
            <w:rPr>
              <w:rFonts w:ascii="Arial" w:hAnsi="Arial" w:cs="Arial"/>
              <w:sz w:val="24"/>
              <w:szCs w:val="24"/>
            </w:rPr>
            <w:fldChar w:fldCharType="begin"/>
          </w:r>
          <w:r w:rsidRPr="00CB63AF">
            <w:rPr>
              <w:rFonts w:ascii="Arial" w:hAnsi="Arial" w:cs="Arial"/>
              <w:sz w:val="24"/>
              <w:szCs w:val="24"/>
            </w:rPr>
            <w:instrText xml:space="preserve"> TOC \o "1-3" \h \z \u </w:instrText>
          </w:r>
          <w:r w:rsidRPr="00CB63AF">
            <w:rPr>
              <w:rFonts w:ascii="Arial" w:hAnsi="Arial" w:cs="Arial"/>
              <w:sz w:val="24"/>
              <w:szCs w:val="24"/>
            </w:rPr>
            <w:fldChar w:fldCharType="separate"/>
          </w:r>
          <w:hyperlink w:anchor="_Toc211447264" w:history="1">
            <w:r w:rsidR="003330FB" w:rsidRPr="00CB63AF">
              <w:rPr>
                <w:rStyle w:val="Hyperlink"/>
                <w:rFonts w:ascii="Arial" w:hAnsi="Arial" w:cs="Arial"/>
                <w:noProof/>
                <w:sz w:val="24"/>
                <w:szCs w:val="24"/>
              </w:rPr>
              <w:t>Introduction</w:t>
            </w:r>
            <w:r w:rsidR="003330FB" w:rsidRPr="00CB63AF">
              <w:rPr>
                <w:rFonts w:ascii="Arial" w:hAnsi="Arial" w:cs="Arial"/>
                <w:noProof/>
                <w:webHidden/>
                <w:sz w:val="24"/>
                <w:szCs w:val="24"/>
              </w:rPr>
              <w:tab/>
            </w:r>
            <w:r w:rsidR="003330FB" w:rsidRPr="00CB63AF">
              <w:rPr>
                <w:rFonts w:ascii="Arial" w:hAnsi="Arial" w:cs="Arial"/>
                <w:noProof/>
                <w:webHidden/>
                <w:sz w:val="24"/>
                <w:szCs w:val="24"/>
              </w:rPr>
              <w:fldChar w:fldCharType="begin"/>
            </w:r>
            <w:r w:rsidR="003330FB" w:rsidRPr="00CB63AF">
              <w:rPr>
                <w:rFonts w:ascii="Arial" w:hAnsi="Arial" w:cs="Arial"/>
                <w:noProof/>
                <w:webHidden/>
                <w:sz w:val="24"/>
                <w:szCs w:val="24"/>
              </w:rPr>
              <w:instrText xml:space="preserve"> PAGEREF _Toc211447264 \h </w:instrText>
            </w:r>
            <w:r w:rsidR="003330FB" w:rsidRPr="00CB63AF">
              <w:rPr>
                <w:rFonts w:ascii="Arial" w:hAnsi="Arial" w:cs="Arial"/>
                <w:noProof/>
                <w:webHidden/>
                <w:sz w:val="24"/>
                <w:szCs w:val="24"/>
              </w:rPr>
            </w:r>
            <w:r w:rsidR="003330FB" w:rsidRPr="00CB63AF">
              <w:rPr>
                <w:rFonts w:ascii="Arial" w:hAnsi="Arial" w:cs="Arial"/>
                <w:noProof/>
                <w:webHidden/>
                <w:sz w:val="24"/>
                <w:szCs w:val="24"/>
              </w:rPr>
              <w:fldChar w:fldCharType="separate"/>
            </w:r>
            <w:r w:rsidR="003330FB" w:rsidRPr="00CB63AF">
              <w:rPr>
                <w:rFonts w:ascii="Arial" w:hAnsi="Arial" w:cs="Arial"/>
                <w:noProof/>
                <w:webHidden/>
                <w:sz w:val="24"/>
                <w:szCs w:val="24"/>
              </w:rPr>
              <w:t>5</w:t>
            </w:r>
            <w:r w:rsidR="003330FB" w:rsidRPr="00CB63AF">
              <w:rPr>
                <w:rFonts w:ascii="Arial" w:hAnsi="Arial" w:cs="Arial"/>
                <w:noProof/>
                <w:webHidden/>
                <w:sz w:val="24"/>
                <w:szCs w:val="24"/>
              </w:rPr>
              <w:fldChar w:fldCharType="end"/>
            </w:r>
          </w:hyperlink>
        </w:p>
        <w:p w14:paraId="41A635B6"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65" w:history="1">
            <w:r w:rsidRPr="00CB63AF">
              <w:rPr>
                <w:rStyle w:val="Hyperlink"/>
                <w:rFonts w:ascii="Arial" w:hAnsi="Arial" w:cs="Arial"/>
                <w:noProof/>
                <w:sz w:val="24"/>
                <w:szCs w:val="24"/>
              </w:rPr>
              <w:t>Definition, Burden, and Aetiology / Risk Factors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_Toc211447265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5</w:t>
            </w:r>
            <w:r w:rsidRPr="00CB63AF">
              <w:rPr>
                <w:rFonts w:ascii="Arial" w:hAnsi="Arial" w:cs="Arial"/>
                <w:noProof/>
                <w:webHidden/>
                <w:sz w:val="24"/>
                <w:szCs w:val="24"/>
              </w:rPr>
              <w:fldChar w:fldCharType="end"/>
            </w:r>
          </w:hyperlink>
        </w:p>
        <w:p w14:paraId="2067592A"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66" w:history="1">
            <w:r w:rsidRPr="00CB63AF">
              <w:rPr>
                <w:rStyle w:val="Hyperlink"/>
                <w:rFonts w:ascii="Arial" w:hAnsi="Arial" w:cs="Arial"/>
                <w:noProof/>
                <w:sz w:val="24"/>
                <w:szCs w:val="24"/>
              </w:rPr>
              <w:t>Impacts of Dementia</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_Toc211447266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6</w:t>
            </w:r>
            <w:r w:rsidRPr="00CB63AF">
              <w:rPr>
                <w:rFonts w:ascii="Arial" w:hAnsi="Arial" w:cs="Arial"/>
                <w:noProof/>
                <w:webHidden/>
                <w:sz w:val="24"/>
                <w:szCs w:val="24"/>
              </w:rPr>
              <w:fldChar w:fldCharType="end"/>
            </w:r>
          </w:hyperlink>
        </w:p>
        <w:p w14:paraId="37D47620"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68" w:history="1">
            <w:r w:rsidRPr="00CB63AF">
              <w:rPr>
                <w:rStyle w:val="Hyperlink"/>
                <w:rFonts w:ascii="Arial" w:hAnsi="Arial" w:cs="Arial"/>
                <w:noProof/>
                <w:sz w:val="24"/>
                <w:szCs w:val="24"/>
              </w:rPr>
              <w:t>Physical Impacts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_Toc211447268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6</w:t>
            </w:r>
            <w:r w:rsidRPr="00CB63AF">
              <w:rPr>
                <w:rFonts w:ascii="Arial" w:hAnsi="Arial" w:cs="Arial"/>
                <w:noProof/>
                <w:webHidden/>
                <w:sz w:val="24"/>
                <w:szCs w:val="24"/>
              </w:rPr>
              <w:fldChar w:fldCharType="end"/>
            </w:r>
          </w:hyperlink>
        </w:p>
        <w:p w14:paraId="6CC4899B" w14:textId="77777777" w:rsidR="003330FB" w:rsidRPr="00CB63AF" w:rsidRDefault="003330FB" w:rsidP="007D1D0A">
          <w:pPr>
            <w:pStyle w:val="TOC2"/>
            <w:tabs>
              <w:tab w:val="right" w:leader="dot" w:pos="9350"/>
            </w:tabs>
            <w:spacing w:after="0"/>
            <w:contextualSpacing/>
            <w:rPr>
              <w:rFonts w:ascii="Arial" w:eastAsiaTheme="minorEastAsia" w:hAnsi="Arial" w:cs="Arial"/>
              <w:noProof/>
              <w:sz w:val="24"/>
              <w:szCs w:val="24"/>
            </w:rPr>
          </w:pPr>
          <w:hyperlink w:anchor="_Toc211447270" w:history="1">
            <w:r w:rsidRPr="00CB63AF">
              <w:rPr>
                <w:rStyle w:val="Hyperlink"/>
                <w:rFonts w:ascii="Arial" w:hAnsi="Arial" w:cs="Arial"/>
                <w:noProof/>
                <w:sz w:val="24"/>
                <w:szCs w:val="24"/>
              </w:rPr>
              <w:t>Psychological Impacts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_Toc211447270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8</w:t>
            </w:r>
            <w:r w:rsidRPr="00CB63AF">
              <w:rPr>
                <w:rFonts w:ascii="Arial" w:hAnsi="Arial" w:cs="Arial"/>
                <w:noProof/>
                <w:webHidden/>
                <w:sz w:val="24"/>
                <w:szCs w:val="24"/>
              </w:rPr>
              <w:fldChar w:fldCharType="end"/>
            </w:r>
          </w:hyperlink>
        </w:p>
        <w:p w14:paraId="4ADFF34C" w14:textId="77777777" w:rsidR="003330FB" w:rsidRPr="00CB63AF" w:rsidRDefault="003330FB" w:rsidP="007D1D0A">
          <w:pPr>
            <w:pStyle w:val="TOC2"/>
            <w:tabs>
              <w:tab w:val="right" w:leader="dot" w:pos="9350"/>
            </w:tabs>
            <w:spacing w:after="0"/>
            <w:contextualSpacing/>
            <w:rPr>
              <w:rFonts w:ascii="Arial" w:eastAsiaTheme="minorEastAsia" w:hAnsi="Arial" w:cs="Arial"/>
              <w:noProof/>
              <w:sz w:val="24"/>
              <w:szCs w:val="24"/>
            </w:rPr>
          </w:pPr>
          <w:hyperlink w:anchor="_Toc211447271" w:history="1">
            <w:r w:rsidRPr="00CB63AF">
              <w:rPr>
                <w:rStyle w:val="Hyperlink"/>
                <w:rFonts w:ascii="Arial" w:hAnsi="Arial" w:cs="Arial"/>
                <w:noProof/>
                <w:sz w:val="24"/>
                <w:szCs w:val="24"/>
              </w:rPr>
              <w:t>Social Impacts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_Toc211447271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9</w:t>
            </w:r>
            <w:r w:rsidRPr="00CB63AF">
              <w:rPr>
                <w:rFonts w:ascii="Arial" w:hAnsi="Arial" w:cs="Arial"/>
                <w:noProof/>
                <w:webHidden/>
                <w:sz w:val="24"/>
                <w:szCs w:val="24"/>
              </w:rPr>
              <w:fldChar w:fldCharType="end"/>
            </w:r>
          </w:hyperlink>
        </w:p>
        <w:p w14:paraId="0C858B58"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72" w:history="1">
            <w:r w:rsidRPr="00CB63AF">
              <w:rPr>
                <w:rStyle w:val="Hyperlink"/>
                <w:rFonts w:ascii="Arial" w:hAnsi="Arial" w:cs="Arial"/>
                <w:noProof/>
                <w:sz w:val="24"/>
                <w:szCs w:val="24"/>
              </w:rPr>
              <w:t>Theoretical Perspectives and Frameworks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_Toc211447272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10</w:t>
            </w:r>
            <w:r w:rsidRPr="00CB63AF">
              <w:rPr>
                <w:rFonts w:ascii="Arial" w:hAnsi="Arial" w:cs="Arial"/>
                <w:noProof/>
                <w:webHidden/>
                <w:sz w:val="24"/>
                <w:szCs w:val="24"/>
              </w:rPr>
              <w:fldChar w:fldCharType="end"/>
            </w:r>
          </w:hyperlink>
        </w:p>
        <w:p w14:paraId="7A3F758C" w14:textId="77777777" w:rsidR="003330FB" w:rsidRPr="00CB63AF" w:rsidRDefault="003330FB" w:rsidP="007D1D0A">
          <w:pPr>
            <w:pStyle w:val="TOC2"/>
            <w:tabs>
              <w:tab w:val="right" w:leader="dot" w:pos="9350"/>
            </w:tabs>
            <w:spacing w:after="0"/>
            <w:contextualSpacing/>
            <w:rPr>
              <w:rFonts w:ascii="Arial" w:eastAsiaTheme="minorEastAsia" w:hAnsi="Arial" w:cs="Arial"/>
              <w:noProof/>
              <w:sz w:val="24"/>
              <w:szCs w:val="24"/>
            </w:rPr>
          </w:pPr>
          <w:hyperlink w:anchor="_Toc211447273" w:history="1">
            <w:r w:rsidRPr="00CB63AF">
              <w:rPr>
                <w:rStyle w:val="Hyperlink"/>
                <w:rFonts w:ascii="Arial" w:hAnsi="Arial" w:cs="Arial"/>
                <w:noProof/>
                <w:sz w:val="24"/>
                <w:szCs w:val="24"/>
              </w:rPr>
              <w:t>UK Model: The Integrated Care Pathway (ICP)</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_Toc211447273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11</w:t>
            </w:r>
            <w:r w:rsidRPr="00CB63AF">
              <w:rPr>
                <w:rFonts w:ascii="Arial" w:hAnsi="Arial" w:cs="Arial"/>
                <w:noProof/>
                <w:webHidden/>
                <w:sz w:val="24"/>
                <w:szCs w:val="24"/>
              </w:rPr>
              <w:fldChar w:fldCharType="end"/>
            </w:r>
          </w:hyperlink>
        </w:p>
        <w:p w14:paraId="6F8D801B"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74" w:history="1">
            <w:r w:rsidRPr="00CB63AF">
              <w:rPr>
                <w:rStyle w:val="Hyperlink"/>
                <w:rFonts w:ascii="Arial" w:hAnsi="Arial" w:cs="Arial"/>
                <w:noProof/>
                <w:sz w:val="24"/>
                <w:szCs w:val="24"/>
              </w:rPr>
              <w:t>Comparative Evaluation</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_Toc211447274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14</w:t>
            </w:r>
            <w:r w:rsidRPr="00CB63AF">
              <w:rPr>
                <w:rFonts w:ascii="Arial" w:hAnsi="Arial" w:cs="Arial"/>
                <w:noProof/>
                <w:webHidden/>
                <w:sz w:val="24"/>
                <w:szCs w:val="24"/>
              </w:rPr>
              <w:fldChar w:fldCharType="end"/>
            </w:r>
          </w:hyperlink>
        </w:p>
        <w:p w14:paraId="22787C94"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75" w:history="1">
            <w:r w:rsidRPr="00CB63AF">
              <w:rPr>
                <w:rStyle w:val="Hyperlink"/>
                <w:rFonts w:ascii="Arial" w:hAnsi="Arial" w:cs="Arial"/>
                <w:noProof/>
                <w:sz w:val="24"/>
                <w:szCs w:val="24"/>
              </w:rPr>
              <w:t>Policy and Political Agendas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_Toc211447275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15</w:t>
            </w:r>
            <w:r w:rsidRPr="00CB63AF">
              <w:rPr>
                <w:rFonts w:ascii="Arial" w:hAnsi="Arial" w:cs="Arial"/>
                <w:noProof/>
                <w:webHidden/>
                <w:sz w:val="24"/>
                <w:szCs w:val="24"/>
              </w:rPr>
              <w:fldChar w:fldCharType="end"/>
            </w:r>
          </w:hyperlink>
        </w:p>
        <w:p w14:paraId="034FFB7B"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81" w:history="1">
            <w:r w:rsidRPr="00CB63AF">
              <w:rPr>
                <w:rStyle w:val="Hyperlink"/>
                <w:rFonts w:ascii="Arial" w:hAnsi="Arial" w:cs="Arial"/>
                <w:noProof/>
                <w:sz w:val="24"/>
                <w:szCs w:val="24"/>
              </w:rPr>
              <w:t>Recommendations</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_Toc211447281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16</w:t>
            </w:r>
            <w:r w:rsidRPr="00CB63AF">
              <w:rPr>
                <w:rFonts w:ascii="Arial" w:hAnsi="Arial" w:cs="Arial"/>
                <w:noProof/>
                <w:webHidden/>
                <w:sz w:val="24"/>
                <w:szCs w:val="24"/>
              </w:rPr>
              <w:fldChar w:fldCharType="end"/>
            </w:r>
          </w:hyperlink>
        </w:p>
        <w:p w14:paraId="2E6F5CA0" w14:textId="77777777" w:rsidR="003330FB" w:rsidRPr="00CB63AF" w:rsidRDefault="003330FB" w:rsidP="007D1D0A">
          <w:pPr>
            <w:pStyle w:val="TOC2"/>
            <w:tabs>
              <w:tab w:val="right" w:leader="dot" w:pos="9350"/>
            </w:tabs>
            <w:spacing w:after="0"/>
            <w:contextualSpacing/>
            <w:rPr>
              <w:rFonts w:ascii="Arial" w:eastAsiaTheme="minorEastAsia" w:hAnsi="Arial" w:cs="Arial"/>
              <w:noProof/>
              <w:sz w:val="24"/>
              <w:szCs w:val="24"/>
            </w:rPr>
          </w:pPr>
          <w:hyperlink w:anchor="_Toc211447282" w:history="1">
            <w:r w:rsidRPr="00CB63AF">
              <w:rPr>
                <w:rStyle w:val="Hyperlink"/>
                <w:rFonts w:ascii="Arial" w:hAnsi="Arial" w:cs="Arial"/>
                <w:noProof/>
                <w:sz w:val="24"/>
                <w:szCs w:val="24"/>
              </w:rPr>
              <w:t>Person-Centred Care</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_Toc211447282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17</w:t>
            </w:r>
            <w:r w:rsidRPr="00CB63AF">
              <w:rPr>
                <w:rFonts w:ascii="Arial" w:hAnsi="Arial" w:cs="Arial"/>
                <w:noProof/>
                <w:webHidden/>
                <w:sz w:val="24"/>
                <w:szCs w:val="24"/>
              </w:rPr>
              <w:fldChar w:fldCharType="end"/>
            </w:r>
          </w:hyperlink>
        </w:p>
        <w:p w14:paraId="01412FC9" w14:textId="77777777" w:rsidR="003330FB" w:rsidRPr="00CB63AF" w:rsidRDefault="003330FB" w:rsidP="007D1D0A">
          <w:pPr>
            <w:pStyle w:val="TOC2"/>
            <w:tabs>
              <w:tab w:val="right" w:leader="dot" w:pos="9350"/>
            </w:tabs>
            <w:spacing w:after="0"/>
            <w:contextualSpacing/>
            <w:rPr>
              <w:rFonts w:ascii="Arial" w:eastAsiaTheme="minorEastAsia" w:hAnsi="Arial" w:cs="Arial"/>
              <w:noProof/>
              <w:sz w:val="24"/>
              <w:szCs w:val="24"/>
            </w:rPr>
          </w:pPr>
          <w:hyperlink w:anchor="_Toc211447283" w:history="1">
            <w:r w:rsidRPr="00CB63AF">
              <w:rPr>
                <w:rStyle w:val="Hyperlink"/>
                <w:rFonts w:ascii="Arial" w:hAnsi="Arial" w:cs="Arial"/>
                <w:noProof/>
                <w:sz w:val="24"/>
                <w:szCs w:val="24"/>
              </w:rPr>
              <w:t>Self-Management</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_Toc211447283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17</w:t>
            </w:r>
            <w:r w:rsidRPr="00CB63AF">
              <w:rPr>
                <w:rFonts w:ascii="Arial" w:hAnsi="Arial" w:cs="Arial"/>
                <w:noProof/>
                <w:webHidden/>
                <w:sz w:val="24"/>
                <w:szCs w:val="24"/>
              </w:rPr>
              <w:fldChar w:fldCharType="end"/>
            </w:r>
          </w:hyperlink>
        </w:p>
        <w:p w14:paraId="3CD2EB57" w14:textId="77777777" w:rsidR="003330FB" w:rsidRPr="00CB63AF" w:rsidRDefault="003330FB" w:rsidP="007D1D0A">
          <w:pPr>
            <w:pStyle w:val="TOC2"/>
            <w:tabs>
              <w:tab w:val="right" w:leader="dot" w:pos="9350"/>
            </w:tabs>
            <w:spacing w:after="0"/>
            <w:contextualSpacing/>
            <w:rPr>
              <w:rFonts w:ascii="Arial" w:eastAsiaTheme="minorEastAsia" w:hAnsi="Arial" w:cs="Arial"/>
              <w:noProof/>
              <w:sz w:val="24"/>
              <w:szCs w:val="24"/>
            </w:rPr>
          </w:pPr>
          <w:hyperlink w:anchor="_Toc211447284" w:history="1">
            <w:r w:rsidRPr="00CB63AF">
              <w:rPr>
                <w:rStyle w:val="Hyperlink"/>
                <w:rFonts w:ascii="Arial" w:hAnsi="Arial" w:cs="Arial"/>
                <w:noProof/>
                <w:sz w:val="24"/>
                <w:szCs w:val="24"/>
              </w:rPr>
              <w:t>End-of-Life Care</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_Toc211447284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18</w:t>
            </w:r>
            <w:r w:rsidRPr="00CB63AF">
              <w:rPr>
                <w:rFonts w:ascii="Arial" w:hAnsi="Arial" w:cs="Arial"/>
                <w:noProof/>
                <w:webHidden/>
                <w:sz w:val="24"/>
                <w:szCs w:val="24"/>
              </w:rPr>
              <w:fldChar w:fldCharType="end"/>
            </w:r>
          </w:hyperlink>
        </w:p>
        <w:p w14:paraId="029B40BA" w14:textId="77777777" w:rsidR="003330FB" w:rsidRPr="00CB63AF" w:rsidRDefault="003330FB" w:rsidP="007D1D0A">
          <w:pPr>
            <w:pStyle w:val="TOC1"/>
            <w:tabs>
              <w:tab w:val="right" w:leader="dot" w:pos="9350"/>
            </w:tabs>
            <w:spacing w:after="0"/>
            <w:contextualSpacing/>
            <w:rPr>
              <w:rFonts w:ascii="Arial" w:eastAsiaTheme="minorEastAsia" w:hAnsi="Arial" w:cs="Arial"/>
              <w:noProof/>
              <w:sz w:val="24"/>
              <w:szCs w:val="24"/>
            </w:rPr>
          </w:pPr>
          <w:hyperlink w:anchor="_Toc211447285" w:history="1">
            <w:r w:rsidRPr="00CB63AF">
              <w:rPr>
                <w:rStyle w:val="Hyperlink"/>
                <w:rFonts w:ascii="Arial" w:hAnsi="Arial" w:cs="Arial"/>
                <w:noProof/>
                <w:sz w:val="24"/>
                <w:szCs w:val="24"/>
              </w:rPr>
              <w:t>Conclusion</w:t>
            </w:r>
            <w:r w:rsidRPr="00CB63AF">
              <w:rPr>
                <w:rFonts w:ascii="Arial" w:hAnsi="Arial" w:cs="Arial"/>
                <w:noProof/>
                <w:webHidden/>
                <w:sz w:val="24"/>
                <w:szCs w:val="24"/>
              </w:rPr>
              <w:tab/>
            </w:r>
            <w:r w:rsidRPr="00CB63AF">
              <w:rPr>
                <w:rFonts w:ascii="Arial" w:hAnsi="Arial" w:cs="Arial"/>
                <w:noProof/>
                <w:webHidden/>
                <w:sz w:val="24"/>
                <w:szCs w:val="24"/>
              </w:rPr>
              <w:fldChar w:fldCharType="begin"/>
            </w:r>
            <w:r w:rsidRPr="00CB63AF">
              <w:rPr>
                <w:rFonts w:ascii="Arial" w:hAnsi="Arial" w:cs="Arial"/>
                <w:noProof/>
                <w:webHidden/>
                <w:sz w:val="24"/>
                <w:szCs w:val="24"/>
              </w:rPr>
              <w:instrText xml:space="preserve"> PAGEREF _Toc211447285 \h </w:instrText>
            </w:r>
            <w:r w:rsidRPr="00CB63AF">
              <w:rPr>
                <w:rFonts w:ascii="Arial" w:hAnsi="Arial" w:cs="Arial"/>
                <w:noProof/>
                <w:webHidden/>
                <w:sz w:val="24"/>
                <w:szCs w:val="24"/>
              </w:rPr>
            </w:r>
            <w:r w:rsidRPr="00CB63AF">
              <w:rPr>
                <w:rFonts w:ascii="Arial" w:hAnsi="Arial" w:cs="Arial"/>
                <w:noProof/>
                <w:webHidden/>
                <w:sz w:val="24"/>
                <w:szCs w:val="24"/>
              </w:rPr>
              <w:fldChar w:fldCharType="separate"/>
            </w:r>
            <w:r w:rsidRPr="00CB63AF">
              <w:rPr>
                <w:rFonts w:ascii="Arial" w:hAnsi="Arial" w:cs="Arial"/>
                <w:noProof/>
                <w:webHidden/>
                <w:sz w:val="24"/>
                <w:szCs w:val="24"/>
              </w:rPr>
              <w:t>18</w:t>
            </w:r>
            <w:r w:rsidRPr="00CB63AF">
              <w:rPr>
                <w:rFonts w:ascii="Arial" w:hAnsi="Arial" w:cs="Arial"/>
                <w:noProof/>
                <w:webHidden/>
                <w:sz w:val="24"/>
                <w:szCs w:val="24"/>
              </w:rPr>
              <w:fldChar w:fldCharType="end"/>
            </w:r>
          </w:hyperlink>
        </w:p>
        <w:p w14:paraId="190ECF87" w14:textId="77777777" w:rsidR="00A26431" w:rsidRPr="007D1D0A" w:rsidRDefault="00A26431" w:rsidP="007D1D0A">
          <w:pPr>
            <w:spacing w:after="0"/>
            <w:contextualSpacing/>
            <w:rPr>
              <w:rFonts w:ascii="Times New Roman" w:hAnsi="Times New Roman" w:cs="Times New Roman"/>
              <w:sz w:val="24"/>
              <w:szCs w:val="24"/>
            </w:rPr>
          </w:pPr>
          <w:r w:rsidRPr="00CB63AF">
            <w:rPr>
              <w:rFonts w:ascii="Arial" w:hAnsi="Arial" w:cs="Arial"/>
              <w:b/>
              <w:bCs/>
              <w:noProof/>
              <w:sz w:val="24"/>
              <w:szCs w:val="24"/>
            </w:rPr>
            <w:fldChar w:fldCharType="end"/>
          </w:r>
        </w:p>
      </w:sdtContent>
    </w:sdt>
    <w:p w14:paraId="683C2B1C" w14:textId="77777777" w:rsidR="00A26431" w:rsidRPr="007D1D0A" w:rsidRDefault="00A26431" w:rsidP="007D1D0A">
      <w:pPr>
        <w:spacing w:after="0"/>
        <w:contextualSpacing/>
        <w:rPr>
          <w:rFonts w:ascii="Times New Roman" w:hAnsi="Times New Roman" w:cs="Times New Roman"/>
          <w:color w:val="000000" w:themeColor="text1"/>
          <w:sz w:val="24"/>
          <w:szCs w:val="24"/>
        </w:rPr>
      </w:pPr>
    </w:p>
    <w:p w14:paraId="674EC36F" w14:textId="77777777" w:rsidR="003330FB" w:rsidRDefault="003330FB" w:rsidP="007D1D0A">
      <w:pPr>
        <w:pStyle w:val="Heading1"/>
        <w:spacing w:after="0" w:line="480" w:lineRule="auto"/>
        <w:rPr>
          <w:rFonts w:cs="Times New Roman"/>
          <w:szCs w:val="24"/>
        </w:rPr>
      </w:pPr>
      <w:bookmarkStart w:id="0" w:name="_Toc211447264"/>
    </w:p>
    <w:p w14:paraId="53AC799A" w14:textId="77777777" w:rsidR="007D1D0A" w:rsidRDefault="007D1D0A" w:rsidP="007D1D0A"/>
    <w:p w14:paraId="1AC1E197" w14:textId="77777777" w:rsidR="007D1D0A" w:rsidRPr="007D1D0A" w:rsidRDefault="007D1D0A" w:rsidP="007D1D0A"/>
    <w:p w14:paraId="1AF80CC3" w14:textId="77777777" w:rsidR="003330FB" w:rsidRPr="007D1D0A" w:rsidRDefault="003330FB" w:rsidP="007D1D0A">
      <w:pPr>
        <w:pStyle w:val="Heading1"/>
        <w:spacing w:after="0" w:line="480" w:lineRule="auto"/>
        <w:rPr>
          <w:rFonts w:cs="Times New Roman"/>
          <w:szCs w:val="24"/>
        </w:rPr>
      </w:pPr>
    </w:p>
    <w:p w14:paraId="390E6371" w14:textId="77777777" w:rsidR="003330FB" w:rsidRPr="007D1D0A" w:rsidRDefault="003330FB" w:rsidP="007D1D0A">
      <w:pPr>
        <w:pStyle w:val="Heading1"/>
        <w:spacing w:after="0" w:line="480" w:lineRule="auto"/>
        <w:rPr>
          <w:rFonts w:cs="Times New Roman"/>
          <w:szCs w:val="24"/>
        </w:rPr>
      </w:pPr>
    </w:p>
    <w:p w14:paraId="7809AE47" w14:textId="77777777" w:rsidR="00A26431" w:rsidRPr="00CB63AF" w:rsidRDefault="009F6787" w:rsidP="00F330C6">
      <w:pPr>
        <w:pStyle w:val="Heading1"/>
        <w:spacing w:after="0" w:line="480" w:lineRule="auto"/>
        <w:ind w:firstLine="0"/>
        <w:rPr>
          <w:rFonts w:ascii="Arial" w:hAnsi="Arial" w:cs="Arial"/>
          <w:szCs w:val="24"/>
        </w:rPr>
      </w:pPr>
      <w:r w:rsidRPr="00CB63AF">
        <w:rPr>
          <w:rFonts w:ascii="Arial" w:hAnsi="Arial" w:cs="Arial"/>
          <w:szCs w:val="24"/>
        </w:rPr>
        <w:lastRenderedPageBreak/>
        <w:t>Introduction</w:t>
      </w:r>
      <w:bookmarkEnd w:id="0"/>
    </w:p>
    <w:p w14:paraId="266FDDE5" w14:textId="77777777" w:rsidR="00C52E0D" w:rsidRPr="00CB63AF" w:rsidRDefault="00C52E0D" w:rsidP="00F330C6">
      <w:pPr>
        <w:spacing w:after="0"/>
        <w:ind w:firstLine="0"/>
        <w:contextualSpacing/>
        <w:rPr>
          <w:rFonts w:ascii="Arial" w:hAnsi="Arial" w:cs="Arial"/>
          <w:sz w:val="24"/>
          <w:szCs w:val="24"/>
        </w:rPr>
      </w:pPr>
      <w:r w:rsidRPr="00CB63AF">
        <w:rPr>
          <w:rFonts w:ascii="Arial" w:hAnsi="Arial" w:cs="Arial"/>
          <w:color w:val="000000" w:themeColor="text1"/>
          <w:sz w:val="24"/>
          <w:szCs w:val="24"/>
        </w:rPr>
        <w:t>Dementia is defined as a chronic neurodegenerative syndrome that progressively and significantly affects cognitive, behavioral, and social performance</w:t>
      </w:r>
      <w:r w:rsidRPr="00CB63AF">
        <w:rPr>
          <w:rFonts w:ascii="Arial" w:hAnsi="Arial" w:cs="Arial"/>
          <w:sz w:val="24"/>
          <w:szCs w:val="24"/>
        </w:rPr>
        <w:t xml:space="preserve">. It is majorly </w:t>
      </w:r>
      <w:proofErr w:type="spellStart"/>
      <w:r w:rsidRPr="00CB63AF">
        <w:rPr>
          <w:rFonts w:ascii="Arial" w:hAnsi="Arial" w:cs="Arial"/>
          <w:sz w:val="24"/>
          <w:szCs w:val="24"/>
        </w:rPr>
        <w:t>caharacterised</w:t>
      </w:r>
      <w:proofErr w:type="spellEnd"/>
      <w:r w:rsidRPr="00CB63AF">
        <w:rPr>
          <w:rFonts w:ascii="Arial" w:hAnsi="Arial" w:cs="Arial"/>
          <w:sz w:val="24"/>
          <w:szCs w:val="24"/>
        </w:rPr>
        <w:t xml:space="preserve"> or </w:t>
      </w:r>
      <w:proofErr w:type="gramStart"/>
      <w:r w:rsidRPr="00CB63AF">
        <w:rPr>
          <w:rFonts w:ascii="Arial" w:hAnsi="Arial" w:cs="Arial"/>
          <w:sz w:val="24"/>
          <w:szCs w:val="24"/>
        </w:rPr>
        <w:t>reflected  by</w:t>
      </w:r>
      <w:proofErr w:type="gramEnd"/>
      <w:r w:rsidRPr="00CB63AF">
        <w:rPr>
          <w:rFonts w:ascii="Arial" w:hAnsi="Arial" w:cs="Arial"/>
          <w:sz w:val="24"/>
          <w:szCs w:val="24"/>
        </w:rPr>
        <w:t xml:space="preserve"> decline in cognitive function beyond normal ageing, with changes in mood, behavior, and the capacity to undertake daily tasks (WHO, 2020). It disrupts memory, reasoning, communication, and orientation (NICE, 2018). It is rooted in neurodegeneration biologically, such as the formation of amyloid plaques, tau tangles, vascular injury, or synaptic loss, leading to damaged neurons (permanently) (Alzheimer’s Disease International [ADI], 2018).</w:t>
      </w:r>
    </w:p>
    <w:p w14:paraId="2CA056A9" w14:textId="7380DFE8" w:rsidR="005B504A" w:rsidRPr="00CB63AF" w:rsidRDefault="003F12EF" w:rsidP="00F330C6">
      <w:pPr>
        <w:spacing w:after="0"/>
        <w:ind w:firstLine="0"/>
        <w:contextualSpacing/>
        <w:rPr>
          <w:rFonts w:ascii="Arial" w:hAnsi="Arial" w:cs="Arial"/>
          <w:color w:val="000000" w:themeColor="text1"/>
          <w:sz w:val="24"/>
          <w:szCs w:val="24"/>
        </w:rPr>
      </w:pPr>
      <w:r w:rsidRPr="00CB63AF">
        <w:rPr>
          <w:rFonts w:ascii="Arial" w:hAnsi="Arial" w:cs="Arial"/>
          <w:noProof/>
          <w:sz w:val="24"/>
          <w:szCs w:val="24"/>
        </w:rPr>
        <w:drawing>
          <wp:anchor distT="0" distB="0" distL="114300" distR="114300" simplePos="0" relativeHeight="251658240" behindDoc="0" locked="0" layoutInCell="1" allowOverlap="1" wp14:anchorId="3F7F48A3" wp14:editId="1661EECA">
            <wp:simplePos x="0" y="0"/>
            <wp:positionH relativeFrom="margin">
              <wp:align>left</wp:align>
            </wp:positionH>
            <wp:positionV relativeFrom="paragraph">
              <wp:posOffset>624840</wp:posOffset>
            </wp:positionV>
            <wp:extent cx="4305300" cy="3228975"/>
            <wp:effectExtent l="0" t="0" r="0" b="9525"/>
            <wp:wrapThrough wrapText="bothSides">
              <wp:wrapPolygon edited="0">
                <wp:start x="0" y="0"/>
                <wp:lineTo x="0" y="21536"/>
                <wp:lineTo x="21504" y="21536"/>
                <wp:lineTo x="2150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5300" cy="3228975"/>
                    </a:xfrm>
                    <a:prstGeom prst="rect">
                      <a:avLst/>
                    </a:prstGeom>
                  </pic:spPr>
                </pic:pic>
              </a:graphicData>
            </a:graphic>
            <wp14:sizeRelH relativeFrom="page">
              <wp14:pctWidth>0</wp14:pctWidth>
            </wp14:sizeRelH>
            <wp14:sizeRelV relativeFrom="page">
              <wp14:pctHeight>0</wp14:pctHeight>
            </wp14:sizeRelV>
          </wp:anchor>
        </w:drawing>
      </w:r>
      <w:r w:rsidRPr="00CB63AF">
        <w:rPr>
          <w:rFonts w:ascii="Arial" w:hAnsi="Arial" w:cs="Arial"/>
          <w:noProof/>
          <w:sz w:val="24"/>
          <w:szCs w:val="24"/>
        </w:rPr>
        <mc:AlternateContent>
          <mc:Choice Requires="wps">
            <w:drawing>
              <wp:anchor distT="0" distB="0" distL="114300" distR="114300" simplePos="0" relativeHeight="251679744" behindDoc="0" locked="0" layoutInCell="1" allowOverlap="1" wp14:anchorId="07DCE48F" wp14:editId="4038FDAB">
                <wp:simplePos x="0" y="0"/>
                <wp:positionH relativeFrom="column">
                  <wp:posOffset>0</wp:posOffset>
                </wp:positionH>
                <wp:positionV relativeFrom="paragraph">
                  <wp:posOffset>3939540</wp:posOffset>
                </wp:positionV>
                <wp:extent cx="4343400"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5CD55DD0" w14:textId="77777777" w:rsidR="003F12EF" w:rsidRPr="002F20BD" w:rsidRDefault="003F12EF" w:rsidP="003F12EF">
                            <w:pPr>
                              <w:pStyle w:val="Caption"/>
                              <w:rPr>
                                <w:noProof/>
                              </w:rPr>
                            </w:pPr>
                            <w:r>
                              <w:t xml:space="preserve">Figure </w:t>
                            </w:r>
                            <w:fldSimple w:instr=" SEQ Figure \* ARABIC ">
                              <w:r w:rsidR="00030064">
                                <w:rPr>
                                  <w:noProof/>
                                </w:rPr>
                                <w:t>1</w:t>
                              </w:r>
                            </w:fldSimple>
                            <w:r>
                              <w:t>: Types of Dementia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DCE48F" id="_x0000_t202" coordsize="21600,21600" o:spt="202" path="m,l,21600r21600,l21600,xe">
                <v:stroke joinstyle="miter"/>
                <v:path gradientshapeok="t" o:connecttype="rect"/>
              </v:shapetype>
              <v:shape id="Text Box 2" o:spid="_x0000_s1026" type="#_x0000_t202" style="position:absolute;left:0;text-align:left;margin-left:0;margin-top:310.2pt;width:342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" stroked="f">
                <v:textbox style="mso-fit-shape-to-text:t" inset="0,0,0,0">
                  <w:txbxContent>
                    <w:p w14:paraId="5CD55DD0" w14:textId="77777777" w:rsidR="003F12EF" w:rsidRPr="002F20BD" w:rsidRDefault="003F12EF" w:rsidP="003F12EF">
                      <w:pPr>
                        <w:pStyle w:val="Caption"/>
                        <w:rPr>
                          <w:noProof/>
                        </w:rPr>
                      </w:pPr>
                      <w:r>
                        <w:t xml:space="preserve">Figure </w:t>
                      </w:r>
                      <w:fldSimple w:instr=" SEQ Figure \* ARABIC ">
                        <w:r w:rsidR="00030064">
                          <w:rPr>
                            <w:noProof/>
                          </w:rPr>
                          <w:t>1</w:t>
                        </w:r>
                      </w:fldSimple>
                      <w:r>
                        <w:t>: Types of Dementia</w:t>
                      </w:r>
                    </w:p>
                  </w:txbxContent>
                </v:textbox>
                <w10:wrap type="through"/>
              </v:shape>
            </w:pict>
          </mc:Fallback>
        </mc:AlternateContent>
      </w:r>
      <w:r w:rsidR="00C52E0D" w:rsidRPr="00CB63AF">
        <w:rPr>
          <w:rFonts w:ascii="Arial" w:hAnsi="Arial" w:cs="Arial"/>
          <w:color w:val="000000" w:themeColor="text1"/>
          <w:sz w:val="24"/>
          <w:szCs w:val="24"/>
        </w:rPr>
        <w:t xml:space="preserve">Dementia </w:t>
      </w:r>
      <w:r w:rsidR="005B504A" w:rsidRPr="00CB63AF">
        <w:rPr>
          <w:rFonts w:ascii="Arial" w:hAnsi="Arial" w:cs="Arial"/>
          <w:color w:val="000000" w:themeColor="text1"/>
          <w:sz w:val="24"/>
          <w:szCs w:val="24"/>
        </w:rPr>
        <w:t xml:space="preserve">is not a disease </w:t>
      </w:r>
      <w:proofErr w:type="gramStart"/>
      <w:r w:rsidR="005B504A" w:rsidRPr="00CB63AF">
        <w:rPr>
          <w:rFonts w:ascii="Arial" w:hAnsi="Arial" w:cs="Arial"/>
          <w:color w:val="000000" w:themeColor="text1"/>
          <w:sz w:val="24"/>
          <w:szCs w:val="24"/>
        </w:rPr>
        <w:t>in itself but</w:t>
      </w:r>
      <w:proofErr w:type="gramEnd"/>
      <w:r w:rsidR="005B504A" w:rsidRPr="00CB63AF">
        <w:rPr>
          <w:rFonts w:ascii="Arial" w:hAnsi="Arial" w:cs="Arial"/>
          <w:color w:val="000000" w:themeColor="text1"/>
          <w:sz w:val="24"/>
          <w:szCs w:val="24"/>
        </w:rPr>
        <w:t xml:space="preserve"> a combination of symptoms brought about by a variety of disorders of the brain, one of them being Alzheimer’s disease, vascular demen</w:t>
      </w:r>
      <w:r w:rsidR="00973705" w:rsidRPr="00CB63AF">
        <w:rPr>
          <w:rFonts w:ascii="Arial" w:hAnsi="Arial" w:cs="Arial"/>
          <w:color w:val="000000" w:themeColor="text1"/>
          <w:sz w:val="24"/>
          <w:szCs w:val="24"/>
        </w:rPr>
        <w:t>tia, and Lewy body dementia. It is also one</w:t>
      </w:r>
      <w:r w:rsidR="005B504A" w:rsidRPr="00CB63AF">
        <w:rPr>
          <w:rFonts w:ascii="Arial" w:hAnsi="Arial" w:cs="Arial"/>
          <w:color w:val="000000" w:themeColor="text1"/>
          <w:sz w:val="24"/>
          <w:szCs w:val="24"/>
        </w:rPr>
        <w:t xml:space="preserve"> of the causes of disability and dependency among older adults around</w:t>
      </w:r>
      <w:r w:rsidR="00973705" w:rsidRPr="00CB63AF">
        <w:rPr>
          <w:rFonts w:ascii="Arial" w:hAnsi="Arial" w:cs="Arial"/>
          <w:color w:val="000000" w:themeColor="text1"/>
          <w:sz w:val="24"/>
          <w:szCs w:val="24"/>
        </w:rPr>
        <w:t xml:space="preserve"> the globe </w:t>
      </w:r>
      <w:r w:rsidR="005B504A" w:rsidRPr="00CB63AF">
        <w:rPr>
          <w:rFonts w:ascii="Arial" w:hAnsi="Arial" w:cs="Arial"/>
          <w:color w:val="000000" w:themeColor="text1"/>
          <w:sz w:val="24"/>
          <w:szCs w:val="24"/>
        </w:rPr>
        <w:t>(World Health Organization, 2022).</w:t>
      </w:r>
      <w:r w:rsidR="00F3373A" w:rsidRPr="00CB63AF">
        <w:rPr>
          <w:rFonts w:ascii="Arial" w:hAnsi="Arial" w:cs="Arial"/>
          <w:color w:val="000000" w:themeColor="text1"/>
          <w:sz w:val="24"/>
          <w:szCs w:val="24"/>
        </w:rPr>
        <w:t xml:space="preserve"> This information booklet discusses dementia as a chronic disorder, its burden, risk factors, impacts, theoretical models of care, </w:t>
      </w:r>
      <w:r w:rsidR="0036708F" w:rsidRPr="00CB63AF">
        <w:rPr>
          <w:rFonts w:ascii="Arial" w:hAnsi="Arial" w:cs="Arial"/>
          <w:color w:val="000000" w:themeColor="text1"/>
          <w:sz w:val="24"/>
          <w:szCs w:val="24"/>
        </w:rPr>
        <w:t xml:space="preserve">and </w:t>
      </w:r>
      <w:r w:rsidR="0036708F" w:rsidRPr="00CB63AF">
        <w:rPr>
          <w:rFonts w:ascii="Arial" w:hAnsi="Arial" w:cs="Arial"/>
          <w:color w:val="000000" w:themeColor="text1"/>
          <w:sz w:val="24"/>
          <w:szCs w:val="24"/>
        </w:rPr>
        <w:lastRenderedPageBreak/>
        <w:t xml:space="preserve">political and policy impacts. It </w:t>
      </w:r>
      <w:proofErr w:type="gramStart"/>
      <w:r w:rsidR="0036708F" w:rsidRPr="00CB63AF">
        <w:rPr>
          <w:rFonts w:ascii="Arial" w:hAnsi="Arial" w:cs="Arial"/>
          <w:color w:val="000000" w:themeColor="text1"/>
          <w:sz w:val="24"/>
          <w:szCs w:val="24"/>
        </w:rPr>
        <w:t>provide</w:t>
      </w:r>
      <w:proofErr w:type="gramEnd"/>
      <w:r w:rsidR="00CB63AF" w:rsidRPr="00CB63AF">
        <w:rPr>
          <w:rFonts w:ascii="Arial" w:hAnsi="Arial" w:cs="Arial"/>
          <w:color w:val="000000" w:themeColor="text1"/>
          <w:sz w:val="24"/>
          <w:szCs w:val="24"/>
        </w:rPr>
        <w:t xml:space="preserve"> </w:t>
      </w:r>
      <w:r w:rsidR="0036708F" w:rsidRPr="00CB63AF">
        <w:rPr>
          <w:rFonts w:ascii="Arial" w:hAnsi="Arial" w:cs="Arial"/>
          <w:color w:val="000000" w:themeColor="text1"/>
          <w:sz w:val="24"/>
          <w:szCs w:val="24"/>
        </w:rPr>
        <w:t>recommendations on person-</w:t>
      </w:r>
      <w:r w:rsidR="00ED6A2E" w:rsidRPr="00CB63AF">
        <w:rPr>
          <w:rFonts w:ascii="Arial" w:hAnsi="Arial" w:cs="Arial"/>
          <w:color w:val="000000" w:themeColor="text1"/>
          <w:sz w:val="24"/>
          <w:szCs w:val="24"/>
        </w:rPr>
        <w:t>centered</w:t>
      </w:r>
      <w:r w:rsidR="0036708F" w:rsidRPr="00CB63AF">
        <w:rPr>
          <w:rFonts w:ascii="Arial" w:hAnsi="Arial" w:cs="Arial"/>
          <w:color w:val="000000" w:themeColor="text1"/>
          <w:sz w:val="24"/>
          <w:szCs w:val="24"/>
        </w:rPr>
        <w:t xml:space="preserve"> and end-of-life care models consistent with</w:t>
      </w:r>
      <w:r w:rsidR="00F3373A" w:rsidRPr="00CB63AF">
        <w:rPr>
          <w:rFonts w:ascii="Arial" w:hAnsi="Arial" w:cs="Arial"/>
          <w:color w:val="000000" w:themeColor="text1"/>
          <w:sz w:val="24"/>
          <w:szCs w:val="24"/>
        </w:rPr>
        <w:t xml:space="preserve"> UK health and social care practice.</w:t>
      </w:r>
    </w:p>
    <w:p w14:paraId="1E295B47" w14:textId="77777777" w:rsidR="005B504A" w:rsidRPr="00CB63AF" w:rsidRDefault="005B504A" w:rsidP="007D1D0A">
      <w:pPr>
        <w:spacing w:after="0"/>
        <w:contextualSpacing/>
        <w:rPr>
          <w:rFonts w:ascii="Arial" w:hAnsi="Arial" w:cs="Arial"/>
          <w:color w:val="000000" w:themeColor="text1"/>
          <w:sz w:val="24"/>
          <w:szCs w:val="24"/>
        </w:rPr>
      </w:pPr>
    </w:p>
    <w:p w14:paraId="339F6A04" w14:textId="77777777" w:rsidR="005B504A" w:rsidRPr="00CB63AF" w:rsidRDefault="00C52E0D" w:rsidP="007D1D0A">
      <w:pPr>
        <w:pStyle w:val="Heading1"/>
        <w:spacing w:after="0" w:line="480" w:lineRule="auto"/>
        <w:ind w:firstLine="0"/>
        <w:rPr>
          <w:rFonts w:ascii="Arial" w:hAnsi="Arial" w:cs="Arial"/>
          <w:szCs w:val="24"/>
        </w:rPr>
      </w:pPr>
      <w:bookmarkStart w:id="1" w:name="_Toc211447265"/>
      <w:r w:rsidRPr="00CB63AF">
        <w:rPr>
          <w:rFonts w:ascii="Arial" w:hAnsi="Arial" w:cs="Arial"/>
          <w:szCs w:val="24"/>
        </w:rPr>
        <w:t xml:space="preserve">Burden </w:t>
      </w:r>
      <w:r w:rsidR="009F6787" w:rsidRPr="00CB63AF">
        <w:rPr>
          <w:rFonts w:ascii="Arial" w:hAnsi="Arial" w:cs="Arial"/>
          <w:szCs w:val="24"/>
        </w:rPr>
        <w:t xml:space="preserve">and </w:t>
      </w:r>
      <w:r w:rsidR="00ED6A2E" w:rsidRPr="00CB63AF">
        <w:rPr>
          <w:rFonts w:ascii="Arial" w:hAnsi="Arial" w:cs="Arial"/>
          <w:szCs w:val="24"/>
        </w:rPr>
        <w:t>Etiology</w:t>
      </w:r>
      <w:r w:rsidR="009F6787" w:rsidRPr="00CB63AF">
        <w:rPr>
          <w:rFonts w:ascii="Arial" w:hAnsi="Arial" w:cs="Arial"/>
          <w:szCs w:val="24"/>
        </w:rPr>
        <w:t xml:space="preserve"> / Risk Factors</w:t>
      </w:r>
      <w:bookmarkEnd w:id="1"/>
    </w:p>
    <w:p w14:paraId="05B2F047" w14:textId="77777777" w:rsidR="005B504A" w:rsidRPr="00CB63AF" w:rsidRDefault="00390AFB" w:rsidP="00F330C6">
      <w:pPr>
        <w:spacing w:after="0"/>
        <w:ind w:firstLine="0"/>
        <w:contextualSpacing/>
        <w:rPr>
          <w:rFonts w:ascii="Arial" w:hAnsi="Arial" w:cs="Arial"/>
          <w:sz w:val="24"/>
          <w:szCs w:val="24"/>
        </w:rPr>
      </w:pPr>
      <w:r w:rsidRPr="00CB63AF">
        <w:rPr>
          <w:rFonts w:ascii="Arial" w:hAnsi="Arial" w:cs="Arial"/>
          <w:noProof/>
          <w:sz w:val="24"/>
          <w:szCs w:val="24"/>
        </w:rPr>
        <mc:AlternateContent>
          <mc:Choice Requires="wps">
            <w:drawing>
              <wp:anchor distT="0" distB="0" distL="114300" distR="114300" simplePos="0" relativeHeight="251662336" behindDoc="0" locked="0" layoutInCell="1" allowOverlap="1" wp14:anchorId="65685A0B" wp14:editId="6F53386D">
                <wp:simplePos x="0" y="0"/>
                <wp:positionH relativeFrom="column">
                  <wp:posOffset>2714625</wp:posOffset>
                </wp:positionH>
                <wp:positionV relativeFrom="paragraph">
                  <wp:posOffset>5116195</wp:posOffset>
                </wp:positionV>
                <wp:extent cx="3048000" cy="635"/>
                <wp:effectExtent l="0" t="0" r="0" b="0"/>
                <wp:wrapThrough wrapText="bothSides">
                  <wp:wrapPolygon edited="0">
                    <wp:start x="0" y="0"/>
                    <wp:lineTo x="0" y="21600"/>
                    <wp:lineTo x="21600" y="21600"/>
                    <wp:lineTo x="21600" y="0"/>
                  </wp:wrapPolygon>
                </wp:wrapThrough>
                <wp:docPr id="6" name="Text Box 6"/>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4F65F2D2" w14:textId="77777777" w:rsidR="00390AFB" w:rsidRPr="008E7E0D" w:rsidRDefault="00390AFB" w:rsidP="00390AFB">
                            <w:pPr>
                              <w:pStyle w:val="Caption"/>
                            </w:pPr>
                            <w:r>
                              <w:t xml:space="preserve">Figure </w:t>
                            </w:r>
                            <w:fldSimple w:instr=" SEQ Figure \* ARABIC ">
                              <w:r w:rsidR="00030064">
                                <w:rPr>
                                  <w:noProof/>
                                </w:rPr>
                                <w:t>2</w:t>
                              </w:r>
                            </w:fldSimple>
                            <w:r>
                              <w:t>: Dementia's Scope Effect Statistics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85A0B" id="Text Box 6" o:spid="_x0000_s1027" type="#_x0000_t202" style="position:absolute;left:0;text-align:left;margin-left:213.75pt;margin-top:402.85pt;width:240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" stroked="f">
                <v:textbox style="mso-fit-shape-to-text:t" inset="0,0,0,0">
                  <w:txbxContent>
                    <w:p w14:paraId="4F65F2D2" w14:textId="77777777" w:rsidR="00390AFB" w:rsidRPr="008E7E0D" w:rsidRDefault="00390AFB" w:rsidP="00390AFB">
                      <w:pPr>
                        <w:pStyle w:val="Caption"/>
                      </w:pPr>
                      <w:r>
                        <w:t xml:space="preserve">Figure </w:t>
                      </w:r>
                      <w:fldSimple w:instr=" SEQ Figure \* ARABIC ">
                        <w:r w:rsidR="00030064">
                          <w:rPr>
                            <w:noProof/>
                          </w:rPr>
                          <w:t>2</w:t>
                        </w:r>
                      </w:fldSimple>
                      <w:r>
                        <w:t>: Dementia's Scope Effect Statistics</w:t>
                      </w:r>
                    </w:p>
                  </w:txbxContent>
                </v:textbox>
                <w10:wrap type="through"/>
              </v:shape>
            </w:pict>
          </mc:Fallback>
        </mc:AlternateContent>
      </w:r>
      <w:r w:rsidRPr="00CB63AF">
        <w:rPr>
          <w:rFonts w:ascii="Arial" w:hAnsi="Arial" w:cs="Arial"/>
          <w:noProof/>
          <w:sz w:val="24"/>
          <w:szCs w:val="24"/>
        </w:rPr>
        <w:drawing>
          <wp:anchor distT="0" distB="0" distL="114300" distR="114300" simplePos="0" relativeHeight="251660288" behindDoc="0" locked="0" layoutInCell="1" allowOverlap="1" wp14:anchorId="66A8A508" wp14:editId="1F56C89B">
            <wp:simplePos x="0" y="0"/>
            <wp:positionH relativeFrom="column">
              <wp:posOffset>2714625</wp:posOffset>
            </wp:positionH>
            <wp:positionV relativeFrom="paragraph">
              <wp:posOffset>3027045</wp:posOffset>
            </wp:positionV>
            <wp:extent cx="3048000" cy="2032000"/>
            <wp:effectExtent l="0" t="0" r="0" b="6350"/>
            <wp:wrapThrough wrapText="bothSides">
              <wp:wrapPolygon edited="0">
                <wp:start x="0" y="0"/>
                <wp:lineTo x="0" y="21465"/>
                <wp:lineTo x="21465" y="21465"/>
                <wp:lineTo x="2146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8000" cy="2032000"/>
                    </a:xfrm>
                    <a:prstGeom prst="rect">
                      <a:avLst/>
                    </a:prstGeom>
                  </pic:spPr>
                </pic:pic>
              </a:graphicData>
            </a:graphic>
            <wp14:sizeRelH relativeFrom="page">
              <wp14:pctWidth>0</wp14:pctWidth>
            </wp14:sizeRelH>
            <wp14:sizeRelV relativeFrom="page">
              <wp14:pctHeight>0</wp14:pctHeight>
            </wp14:sizeRelV>
          </wp:anchor>
        </w:drawing>
      </w:r>
      <w:r w:rsidRPr="00CB63AF">
        <w:rPr>
          <w:rFonts w:ascii="Arial" w:hAnsi="Arial" w:cs="Arial"/>
          <w:noProof/>
          <w:sz w:val="24"/>
          <w:szCs w:val="24"/>
        </w:rPr>
        <mc:AlternateContent>
          <mc:Choice Requires="wps">
            <w:drawing>
              <wp:anchor distT="0" distB="0" distL="114300" distR="114300" simplePos="0" relativeHeight="251664384" behindDoc="0" locked="0" layoutInCell="1" allowOverlap="1" wp14:anchorId="3F5FB65D" wp14:editId="55E3F4CF">
                <wp:simplePos x="0" y="0"/>
                <wp:positionH relativeFrom="column">
                  <wp:posOffset>133350</wp:posOffset>
                </wp:positionH>
                <wp:positionV relativeFrom="paragraph">
                  <wp:posOffset>2132965</wp:posOffset>
                </wp:positionV>
                <wp:extent cx="3400425" cy="635"/>
                <wp:effectExtent l="0" t="0" r="0" b="0"/>
                <wp:wrapThrough wrapText="bothSides">
                  <wp:wrapPolygon edited="0">
                    <wp:start x="0" y="0"/>
                    <wp:lineTo x="0" y="21600"/>
                    <wp:lineTo x="21600" y="21600"/>
                    <wp:lineTo x="21600" y="0"/>
                  </wp:wrapPolygon>
                </wp:wrapThrough>
                <wp:docPr id="7" name="Text Box 7"/>
                <wp:cNvGraphicFramePr/>
                <a:graphic xmlns:a="http://schemas.openxmlformats.org/drawingml/2006/main">
                  <a:graphicData uri="http://schemas.microsoft.com/office/word/2010/wordprocessingShape">
                    <wps:wsp>
                      <wps:cNvSpPr txBox="1"/>
                      <wps:spPr>
                        <a:xfrm>
                          <a:off x="0" y="0"/>
                          <a:ext cx="3400425" cy="635"/>
                        </a:xfrm>
                        <a:prstGeom prst="rect">
                          <a:avLst/>
                        </a:prstGeom>
                        <a:solidFill>
                          <a:prstClr val="white"/>
                        </a:solidFill>
                        <a:ln>
                          <a:noFill/>
                        </a:ln>
                      </wps:spPr>
                      <wps:txbx>
                        <w:txbxContent>
                          <w:p w14:paraId="39991DC5" w14:textId="77777777" w:rsidR="00390AFB" w:rsidRPr="00770843" w:rsidRDefault="00390AFB" w:rsidP="00390AFB">
                            <w:pPr>
                              <w:pStyle w:val="Caption"/>
                              <w:rPr>
                                <w:noProof/>
                              </w:rPr>
                            </w:pPr>
                            <w:r>
                              <w:t xml:space="preserve">Figure </w:t>
                            </w:r>
                            <w:fldSimple w:instr=" SEQ Figure \* ARABIC ">
                              <w:r w:rsidR="00030064">
                                <w:rPr>
                                  <w:noProof/>
                                </w:rPr>
                                <w:t>3</w:t>
                              </w:r>
                            </w:fldSimple>
                            <w:r>
                              <w:t>: Global Dementia Statistics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FB65D" id="Text Box 7" o:spid="_x0000_s1028" type="#_x0000_t202" style="position:absolute;left:0;text-align:left;margin-left:10.5pt;margin-top:167.95pt;width:267.7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" stroked="f">
                <v:textbox style="mso-fit-shape-to-text:t" inset="0,0,0,0">
                  <w:txbxContent>
                    <w:p w14:paraId="39991DC5" w14:textId="77777777" w:rsidR="00390AFB" w:rsidRPr="00770843" w:rsidRDefault="00390AFB" w:rsidP="00390AFB">
                      <w:pPr>
                        <w:pStyle w:val="Caption"/>
                        <w:rPr>
                          <w:noProof/>
                        </w:rPr>
                      </w:pPr>
                      <w:r>
                        <w:t xml:space="preserve">Figure </w:t>
                      </w:r>
                      <w:fldSimple w:instr=" SEQ Figure \* ARABIC ">
                        <w:r w:rsidR="00030064">
                          <w:rPr>
                            <w:noProof/>
                          </w:rPr>
                          <w:t>3</w:t>
                        </w:r>
                      </w:fldSimple>
                      <w:r>
                        <w:t>: Global Dementia Statistics</w:t>
                      </w:r>
                    </w:p>
                  </w:txbxContent>
                </v:textbox>
                <w10:wrap type="through"/>
              </v:shape>
            </w:pict>
          </mc:Fallback>
        </mc:AlternateContent>
      </w:r>
      <w:r w:rsidRPr="00CB63AF">
        <w:rPr>
          <w:rFonts w:ascii="Arial" w:hAnsi="Arial" w:cs="Arial"/>
          <w:noProof/>
          <w:sz w:val="24"/>
          <w:szCs w:val="24"/>
        </w:rPr>
        <w:drawing>
          <wp:anchor distT="0" distB="0" distL="114300" distR="114300" simplePos="0" relativeHeight="251659264" behindDoc="0" locked="0" layoutInCell="1" allowOverlap="1" wp14:anchorId="2533A00A" wp14:editId="488F5641">
            <wp:simplePos x="0" y="0"/>
            <wp:positionH relativeFrom="column">
              <wp:posOffset>133350</wp:posOffset>
            </wp:positionH>
            <wp:positionV relativeFrom="paragraph">
              <wp:posOffset>294640</wp:posOffset>
            </wp:positionV>
            <wp:extent cx="3400425" cy="1781175"/>
            <wp:effectExtent l="0" t="0" r="9525" b="9525"/>
            <wp:wrapThrough wrapText="bothSides">
              <wp:wrapPolygon edited="0">
                <wp:start x="0" y="0"/>
                <wp:lineTo x="0" y="21484"/>
                <wp:lineTo x="21539" y="21484"/>
                <wp:lineTo x="2153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00425" cy="1781175"/>
                    </a:xfrm>
                    <a:prstGeom prst="rect">
                      <a:avLst/>
                    </a:prstGeom>
                  </pic:spPr>
                </pic:pic>
              </a:graphicData>
            </a:graphic>
            <wp14:sizeRelH relativeFrom="page">
              <wp14:pctWidth>0</wp14:pctWidth>
            </wp14:sizeRelH>
            <wp14:sizeRelV relativeFrom="page">
              <wp14:pctHeight>0</wp14:pctHeight>
            </wp14:sizeRelV>
          </wp:anchor>
        </w:drawing>
      </w:r>
      <w:r w:rsidR="005B504A" w:rsidRPr="00CB63AF">
        <w:rPr>
          <w:rFonts w:ascii="Arial" w:hAnsi="Arial" w:cs="Arial"/>
          <w:sz w:val="24"/>
          <w:szCs w:val="24"/>
        </w:rPr>
        <w:t xml:space="preserve">Dementia </w:t>
      </w:r>
      <w:proofErr w:type="gramStart"/>
      <w:r w:rsidR="005B504A" w:rsidRPr="00CB63AF">
        <w:rPr>
          <w:rFonts w:ascii="Arial" w:hAnsi="Arial" w:cs="Arial"/>
          <w:sz w:val="24"/>
          <w:szCs w:val="24"/>
        </w:rPr>
        <w:t xml:space="preserve">is </w:t>
      </w:r>
      <w:r w:rsidR="00C52E0D" w:rsidRPr="00CB63AF">
        <w:rPr>
          <w:rFonts w:ascii="Arial" w:hAnsi="Arial" w:cs="Arial"/>
          <w:sz w:val="24"/>
          <w:szCs w:val="24"/>
        </w:rPr>
        <w:t xml:space="preserve"> a</w:t>
      </w:r>
      <w:proofErr w:type="gramEnd"/>
      <w:r w:rsidR="00C52E0D" w:rsidRPr="00CB63AF">
        <w:rPr>
          <w:rFonts w:ascii="Arial" w:hAnsi="Arial" w:cs="Arial"/>
          <w:sz w:val="24"/>
          <w:szCs w:val="24"/>
        </w:rPr>
        <w:t xml:space="preserve"> burden </w:t>
      </w:r>
      <w:proofErr w:type="gramStart"/>
      <w:r w:rsidR="00C52E0D" w:rsidRPr="00CB63AF">
        <w:rPr>
          <w:rFonts w:ascii="Arial" w:hAnsi="Arial" w:cs="Arial"/>
          <w:sz w:val="24"/>
          <w:szCs w:val="24"/>
        </w:rPr>
        <w:t>to  the</w:t>
      </w:r>
      <w:proofErr w:type="gramEnd"/>
      <w:r w:rsidR="00C52E0D" w:rsidRPr="00CB63AF">
        <w:rPr>
          <w:rFonts w:ascii="Arial" w:hAnsi="Arial" w:cs="Arial"/>
          <w:sz w:val="24"/>
          <w:szCs w:val="24"/>
        </w:rPr>
        <w:t xml:space="preserve">  individual, society and the </w:t>
      </w:r>
      <w:proofErr w:type="gramStart"/>
      <w:r w:rsidR="00C52E0D" w:rsidRPr="00CB63AF">
        <w:rPr>
          <w:rFonts w:ascii="Arial" w:hAnsi="Arial" w:cs="Arial"/>
          <w:sz w:val="24"/>
          <w:szCs w:val="24"/>
        </w:rPr>
        <w:t>country  as</w:t>
      </w:r>
      <w:proofErr w:type="gramEnd"/>
      <w:r w:rsidR="00C52E0D" w:rsidRPr="00CB63AF">
        <w:rPr>
          <w:rFonts w:ascii="Arial" w:hAnsi="Arial" w:cs="Arial"/>
          <w:sz w:val="24"/>
          <w:szCs w:val="24"/>
        </w:rPr>
        <w:t xml:space="preserve"> a whole from a social, economic </w:t>
      </w:r>
      <w:proofErr w:type="gramStart"/>
      <w:r w:rsidR="00C52E0D" w:rsidRPr="00CB63AF">
        <w:rPr>
          <w:rFonts w:ascii="Arial" w:hAnsi="Arial" w:cs="Arial"/>
          <w:sz w:val="24"/>
          <w:szCs w:val="24"/>
        </w:rPr>
        <w:t>and  health</w:t>
      </w:r>
      <w:proofErr w:type="gramEnd"/>
      <w:r w:rsidR="00C52E0D" w:rsidRPr="00CB63AF">
        <w:rPr>
          <w:rFonts w:ascii="Arial" w:hAnsi="Arial" w:cs="Arial"/>
          <w:sz w:val="24"/>
          <w:szCs w:val="24"/>
        </w:rPr>
        <w:t xml:space="preserve"> perspective. It is </w:t>
      </w:r>
      <w:r w:rsidR="005B504A" w:rsidRPr="00CB63AF">
        <w:rPr>
          <w:rFonts w:ascii="Arial" w:hAnsi="Arial" w:cs="Arial"/>
          <w:sz w:val="24"/>
          <w:szCs w:val="24"/>
        </w:rPr>
        <w:t>an illness that affects approximately 55 million people across the world, and approximately 10 million more are diagnosed each year (WHO, 2022). It is estimated that ageing populations will increase this figure up to 78 million in 2030 and 139 million in 2050. There are about 900,000 people with dementia in the UK today, and by 2040, it will be more than 1.6 million (Alzheimer’s Society, 2024). Nearly 600 new cases are reported each week, making it considered one of the major national-lev</w:t>
      </w:r>
      <w:r w:rsidR="00170FA2" w:rsidRPr="00CB63AF">
        <w:rPr>
          <w:rFonts w:ascii="Arial" w:hAnsi="Arial" w:cs="Arial"/>
          <w:sz w:val="24"/>
          <w:szCs w:val="24"/>
        </w:rPr>
        <w:t>el public health concerns (Rees et al</w:t>
      </w:r>
      <w:r w:rsidR="005B504A" w:rsidRPr="00CB63AF">
        <w:rPr>
          <w:rFonts w:ascii="Arial" w:hAnsi="Arial" w:cs="Arial"/>
          <w:sz w:val="24"/>
          <w:szCs w:val="24"/>
        </w:rPr>
        <w:t>, 2021; NHS England, 2024). In the UK, dementia has been estimated to cost the economy 34.7 billion annually, comprising health care, social care, and informal support (Alzheimer’s Society, 2022).</w:t>
      </w:r>
      <w:r w:rsidRPr="00CB63AF">
        <w:rPr>
          <w:rFonts w:ascii="Arial" w:hAnsi="Arial" w:cs="Arial"/>
          <w:noProof/>
          <w:sz w:val="24"/>
          <w:szCs w:val="24"/>
        </w:rPr>
        <w:t xml:space="preserve"> </w:t>
      </w:r>
    </w:p>
    <w:p w14:paraId="3CB87895" w14:textId="77777777" w:rsidR="005B504A" w:rsidRPr="00CB63AF" w:rsidRDefault="005B504A" w:rsidP="00F330C6">
      <w:pPr>
        <w:spacing w:after="0"/>
        <w:ind w:firstLine="0"/>
        <w:contextualSpacing/>
        <w:rPr>
          <w:rFonts w:ascii="Arial" w:hAnsi="Arial" w:cs="Arial"/>
          <w:sz w:val="24"/>
          <w:szCs w:val="24"/>
        </w:rPr>
      </w:pPr>
      <w:r w:rsidRPr="00CB63AF">
        <w:rPr>
          <w:rFonts w:ascii="Arial" w:hAnsi="Arial" w:cs="Arial"/>
          <w:sz w:val="24"/>
          <w:szCs w:val="24"/>
        </w:rPr>
        <w:lastRenderedPageBreak/>
        <w:t>Dementia has multifactorial causes</w:t>
      </w:r>
      <w:r w:rsidR="00C52E0D" w:rsidRPr="00CB63AF">
        <w:rPr>
          <w:rFonts w:ascii="Arial" w:hAnsi="Arial" w:cs="Arial"/>
          <w:sz w:val="24"/>
          <w:szCs w:val="24"/>
        </w:rPr>
        <w:t xml:space="preserve"> </w:t>
      </w:r>
      <w:proofErr w:type="gramStart"/>
      <w:r w:rsidR="00C52E0D" w:rsidRPr="00CB63AF">
        <w:rPr>
          <w:rFonts w:ascii="Arial" w:hAnsi="Arial" w:cs="Arial"/>
          <w:sz w:val="24"/>
          <w:szCs w:val="24"/>
        </w:rPr>
        <w:t>or  risk</w:t>
      </w:r>
      <w:proofErr w:type="gramEnd"/>
      <w:r w:rsidR="00C52E0D" w:rsidRPr="00CB63AF">
        <w:rPr>
          <w:rFonts w:ascii="Arial" w:hAnsi="Arial" w:cs="Arial"/>
          <w:sz w:val="24"/>
          <w:szCs w:val="24"/>
        </w:rPr>
        <w:t xml:space="preserve"> factors</w:t>
      </w:r>
      <w:r w:rsidRPr="00CB63AF">
        <w:rPr>
          <w:rFonts w:ascii="Arial" w:hAnsi="Arial" w:cs="Arial"/>
          <w:sz w:val="24"/>
          <w:szCs w:val="24"/>
        </w:rPr>
        <w:t>. Old age, a family history, genetic limitations (e.g., the APOE 4 allele), and certain ethnic predispositions are examples of non-mod</w:t>
      </w:r>
      <w:r w:rsidR="009B2483" w:rsidRPr="00CB63AF">
        <w:rPr>
          <w:rFonts w:ascii="Arial" w:hAnsi="Arial" w:cs="Arial"/>
          <w:sz w:val="24"/>
          <w:szCs w:val="24"/>
        </w:rPr>
        <w:t>ifiable risk factors (NICE, 2018</w:t>
      </w:r>
      <w:r w:rsidRPr="00CB63AF">
        <w:rPr>
          <w:rFonts w:ascii="Arial" w:hAnsi="Arial" w:cs="Arial"/>
          <w:sz w:val="24"/>
          <w:szCs w:val="24"/>
        </w:rPr>
        <w:t>). A few of these alterable variables include cardiovascular disease, diabetes, smoking, obesity, physical inactivity, depression, social isolation, and low educational attainment (Livingston et al., 2020). Among the environmental factors are air pollution and traumatic brain injury (</w:t>
      </w:r>
      <w:r w:rsidR="007F7E0D" w:rsidRPr="00CB63AF">
        <w:rPr>
          <w:rFonts w:ascii="Arial" w:hAnsi="Arial" w:cs="Arial"/>
          <w:sz w:val="24"/>
          <w:szCs w:val="24"/>
        </w:rPr>
        <w:t>Rees et al</w:t>
      </w:r>
      <w:r w:rsidRPr="00CB63AF">
        <w:rPr>
          <w:rFonts w:ascii="Arial" w:hAnsi="Arial" w:cs="Arial"/>
          <w:sz w:val="24"/>
          <w:szCs w:val="24"/>
        </w:rPr>
        <w:t>, 2021).</w:t>
      </w:r>
    </w:p>
    <w:p w14:paraId="0BF6CD17" w14:textId="77777777" w:rsidR="005B504A" w:rsidRPr="00CB63AF" w:rsidRDefault="009F6787" w:rsidP="007D1D0A">
      <w:pPr>
        <w:pStyle w:val="Heading1"/>
        <w:spacing w:after="0" w:line="480" w:lineRule="auto"/>
        <w:ind w:firstLine="0"/>
        <w:rPr>
          <w:rFonts w:ascii="Arial" w:hAnsi="Arial" w:cs="Arial"/>
          <w:szCs w:val="24"/>
        </w:rPr>
      </w:pPr>
      <w:bookmarkStart w:id="2" w:name="_Toc211447266"/>
      <w:r w:rsidRPr="00CB63AF">
        <w:rPr>
          <w:rFonts w:ascii="Arial" w:hAnsi="Arial" w:cs="Arial"/>
          <w:szCs w:val="24"/>
        </w:rPr>
        <w:t>Impacts of Dementia</w:t>
      </w:r>
      <w:bookmarkEnd w:id="2"/>
      <w:r w:rsidR="003330FB" w:rsidRPr="00CB63AF">
        <w:rPr>
          <w:rFonts w:ascii="Arial" w:hAnsi="Arial" w:cs="Arial"/>
          <w:szCs w:val="24"/>
        </w:rPr>
        <w:t xml:space="preserve"> on Individuals and Families</w:t>
      </w:r>
    </w:p>
    <w:p w14:paraId="1626A07C" w14:textId="77777777" w:rsidR="005B504A" w:rsidRPr="00CB63AF" w:rsidRDefault="00F3373A" w:rsidP="00F330C6">
      <w:pPr>
        <w:pStyle w:val="Heading1"/>
        <w:spacing w:after="0" w:line="480" w:lineRule="auto"/>
        <w:ind w:firstLine="0"/>
        <w:rPr>
          <w:rFonts w:ascii="Arial" w:eastAsia="Times New Roman" w:hAnsi="Arial" w:cs="Arial"/>
          <w:b w:val="0"/>
          <w:szCs w:val="24"/>
        </w:rPr>
      </w:pPr>
      <w:bookmarkStart w:id="3" w:name="_Toc211447267"/>
      <w:r w:rsidRPr="00CB63AF">
        <w:rPr>
          <w:rFonts w:ascii="Arial" w:eastAsia="Times New Roman" w:hAnsi="Arial" w:cs="Arial"/>
          <w:b w:val="0"/>
          <w:szCs w:val="24"/>
        </w:rPr>
        <w:t>The effects of dementia are extensive and multipolar and therefore are far-reaching beyond an individual to the families and caregivers</w:t>
      </w:r>
      <w:r w:rsidR="00795D7C" w:rsidRPr="00CB63AF">
        <w:rPr>
          <w:rFonts w:ascii="Arial" w:eastAsia="Times New Roman" w:hAnsi="Arial" w:cs="Arial"/>
          <w:b w:val="0"/>
          <w:szCs w:val="24"/>
        </w:rPr>
        <w:t>,</w:t>
      </w:r>
      <w:r w:rsidRPr="00CB63AF">
        <w:rPr>
          <w:rFonts w:ascii="Arial" w:eastAsia="Times New Roman" w:hAnsi="Arial" w:cs="Arial"/>
          <w:b w:val="0"/>
          <w:szCs w:val="24"/>
        </w:rPr>
        <w:t xml:space="preserve"> and society at large. It has such a ripple effect on the family set-ups, the community systems, and the economies of nations that it is one of the most important health and social care issues in the 21st century (Goodwin et al., 2013).</w:t>
      </w:r>
      <w:bookmarkEnd w:id="3"/>
      <w:r w:rsidRPr="00CB63AF">
        <w:rPr>
          <w:rFonts w:ascii="Arial" w:eastAsia="Times New Roman" w:hAnsi="Arial" w:cs="Arial"/>
          <w:b w:val="0"/>
          <w:szCs w:val="24"/>
        </w:rPr>
        <w:t xml:space="preserve"> </w:t>
      </w:r>
    </w:p>
    <w:p w14:paraId="62E76034" w14:textId="77777777" w:rsidR="005B504A" w:rsidRPr="00CB63AF" w:rsidRDefault="009F6787" w:rsidP="007D1D0A">
      <w:pPr>
        <w:pStyle w:val="Heading1"/>
        <w:spacing w:after="0" w:line="480" w:lineRule="auto"/>
        <w:ind w:firstLine="0"/>
        <w:rPr>
          <w:rFonts w:ascii="Arial" w:hAnsi="Arial" w:cs="Arial"/>
          <w:szCs w:val="24"/>
        </w:rPr>
      </w:pPr>
      <w:bookmarkStart w:id="4" w:name="_Toc211447268"/>
      <w:r w:rsidRPr="00CB63AF">
        <w:rPr>
          <w:rFonts w:ascii="Arial" w:hAnsi="Arial" w:cs="Arial"/>
          <w:szCs w:val="24"/>
        </w:rPr>
        <w:t>Physical Impacts</w:t>
      </w:r>
      <w:bookmarkEnd w:id="4"/>
    </w:p>
    <w:p w14:paraId="61629CB4" w14:textId="77777777" w:rsidR="005B504A" w:rsidRPr="00CB63AF" w:rsidRDefault="00DF035C" w:rsidP="00F330C6">
      <w:pPr>
        <w:pStyle w:val="Heading1"/>
        <w:spacing w:after="0" w:line="480" w:lineRule="auto"/>
        <w:ind w:firstLine="0"/>
        <w:rPr>
          <w:rFonts w:ascii="Arial" w:hAnsi="Arial" w:cs="Arial"/>
          <w:b w:val="0"/>
          <w:szCs w:val="24"/>
        </w:rPr>
      </w:pPr>
      <w:bookmarkStart w:id="5" w:name="_Toc211447269"/>
      <w:r w:rsidRPr="00CB63AF">
        <w:rPr>
          <w:rFonts w:ascii="Arial" w:eastAsia="Times New Roman" w:hAnsi="Arial" w:cs="Arial"/>
          <w:b w:val="0"/>
          <w:szCs w:val="24"/>
        </w:rPr>
        <w:t>The physical consequences of dementia are highly associated with the brain changes, which lead to memory, language, coordination, and executive impairments</w:t>
      </w:r>
      <w:r w:rsidR="005B504A" w:rsidRPr="00CB63AF">
        <w:rPr>
          <w:rFonts w:ascii="Arial" w:eastAsia="Times New Roman" w:hAnsi="Arial" w:cs="Arial"/>
          <w:b w:val="0"/>
          <w:szCs w:val="24"/>
        </w:rPr>
        <w:t>. Patients become unable to complete activities of daily living (ADLs), such as dressing, bathing, cooking, and handling money, during the co</w:t>
      </w:r>
      <w:r w:rsidR="006E5BA8" w:rsidRPr="00CB63AF">
        <w:rPr>
          <w:rFonts w:ascii="Arial" w:eastAsia="Times New Roman" w:hAnsi="Arial" w:cs="Arial"/>
          <w:b w:val="0"/>
          <w:szCs w:val="24"/>
        </w:rPr>
        <w:t>urse of the disease (NICE, 2018</w:t>
      </w:r>
      <w:r w:rsidR="005B504A" w:rsidRPr="00CB63AF">
        <w:rPr>
          <w:rFonts w:ascii="Arial" w:eastAsia="Times New Roman" w:hAnsi="Arial" w:cs="Arial"/>
          <w:b w:val="0"/>
          <w:szCs w:val="24"/>
        </w:rPr>
        <w:t>). This impairment often leads to the individual’s complete dependence on caregivers to meet basic needs, including feeding, walking, and toileting. In the later stages, swallowing issues (dysphagia) occur, putting the patient at risk of malnutrition and aspiration pneumonia, causing death (WHO, 2012).</w:t>
      </w:r>
      <w:bookmarkEnd w:id="5"/>
    </w:p>
    <w:p w14:paraId="1F22A239" w14:textId="77777777" w:rsidR="005B504A" w:rsidRPr="00CB63AF" w:rsidRDefault="005B504A" w:rsidP="00F330C6">
      <w:pPr>
        <w:pStyle w:val="Heading4"/>
        <w:spacing w:before="0"/>
        <w:ind w:firstLine="0"/>
        <w:contextualSpacing/>
        <w:rPr>
          <w:rFonts w:ascii="Arial" w:eastAsia="Times New Roman" w:hAnsi="Arial" w:cs="Arial"/>
          <w:i w:val="0"/>
          <w:iCs w:val="0"/>
          <w:color w:val="000000" w:themeColor="text1"/>
          <w:sz w:val="24"/>
          <w:szCs w:val="24"/>
        </w:rPr>
      </w:pPr>
      <w:r w:rsidRPr="00CB63AF">
        <w:rPr>
          <w:rFonts w:ascii="Arial" w:eastAsia="Times New Roman" w:hAnsi="Arial" w:cs="Arial"/>
          <w:i w:val="0"/>
          <w:iCs w:val="0"/>
          <w:color w:val="000000" w:themeColor="text1"/>
          <w:sz w:val="24"/>
          <w:szCs w:val="24"/>
        </w:rPr>
        <w:lastRenderedPageBreak/>
        <w:t>The motor symptoms are rigidity, tremors, and shaky gait, and are typical, particularly in some types of dementia such as Parkinson’s disease dementia and dementia with Lewy bodies.</w:t>
      </w:r>
      <w:r w:rsidR="00DF035C" w:rsidRPr="00CB63AF">
        <w:rPr>
          <w:rFonts w:ascii="Arial" w:eastAsia="Times New Roman" w:hAnsi="Arial" w:cs="Arial"/>
          <w:i w:val="0"/>
          <w:iCs w:val="0"/>
          <w:color w:val="000000" w:themeColor="text1"/>
          <w:sz w:val="24"/>
          <w:szCs w:val="24"/>
        </w:rPr>
        <w:t xml:space="preserve"> These physical disabilities increase the risk of falls and fractures to </w:t>
      </w:r>
      <w:r w:rsidR="00795D7C" w:rsidRPr="00CB63AF">
        <w:rPr>
          <w:rFonts w:ascii="Arial" w:eastAsia="Times New Roman" w:hAnsi="Arial" w:cs="Arial"/>
          <w:i w:val="0"/>
          <w:iCs w:val="0"/>
          <w:color w:val="000000" w:themeColor="text1"/>
          <w:sz w:val="24"/>
          <w:szCs w:val="24"/>
        </w:rPr>
        <w:t xml:space="preserve">a </w:t>
      </w:r>
      <w:r w:rsidR="00DF035C" w:rsidRPr="00CB63AF">
        <w:rPr>
          <w:rFonts w:ascii="Arial" w:eastAsia="Times New Roman" w:hAnsi="Arial" w:cs="Arial"/>
          <w:i w:val="0"/>
          <w:iCs w:val="0"/>
          <w:color w:val="000000" w:themeColor="text1"/>
          <w:sz w:val="24"/>
          <w:szCs w:val="24"/>
        </w:rPr>
        <w:t>great extent, lowering mobility and independence even more (</w:t>
      </w:r>
      <w:r w:rsidR="007F7E0D" w:rsidRPr="00CB63AF">
        <w:rPr>
          <w:rFonts w:ascii="Arial" w:eastAsia="Times New Roman" w:hAnsi="Arial" w:cs="Arial"/>
          <w:i w:val="0"/>
          <w:iCs w:val="0"/>
          <w:color w:val="000000" w:themeColor="text1"/>
          <w:sz w:val="24"/>
          <w:szCs w:val="24"/>
        </w:rPr>
        <w:t>Rees et al</w:t>
      </w:r>
      <w:r w:rsidR="00DF035C" w:rsidRPr="00CB63AF">
        <w:rPr>
          <w:rFonts w:ascii="Arial" w:eastAsia="Times New Roman" w:hAnsi="Arial" w:cs="Arial"/>
          <w:i w:val="0"/>
          <w:iCs w:val="0"/>
          <w:color w:val="000000" w:themeColor="text1"/>
          <w:sz w:val="24"/>
          <w:szCs w:val="24"/>
        </w:rPr>
        <w:t xml:space="preserve">, 2021). </w:t>
      </w:r>
      <w:r w:rsidRPr="00CB63AF">
        <w:rPr>
          <w:rFonts w:ascii="Arial" w:eastAsia="Times New Roman" w:hAnsi="Arial" w:cs="Arial"/>
          <w:i w:val="0"/>
          <w:iCs w:val="0"/>
          <w:color w:val="000000" w:themeColor="text1"/>
          <w:sz w:val="24"/>
          <w:szCs w:val="24"/>
        </w:rPr>
        <w:t>Besides, sleep difficulties, urinary dysfunction, and chronic pain are frequent among people with dementia and contribute to the deterioration of the quality of life and exacerbate the position of a caregiver (NICE, 2021).</w:t>
      </w:r>
    </w:p>
    <w:p w14:paraId="0EB62FB7" w14:textId="77777777" w:rsidR="00DF035C" w:rsidRPr="00CB63AF" w:rsidRDefault="005B504A" w:rsidP="00F330C6">
      <w:pPr>
        <w:pStyle w:val="Heading4"/>
        <w:spacing w:before="0"/>
        <w:ind w:firstLine="0"/>
        <w:contextualSpacing/>
        <w:rPr>
          <w:rFonts w:ascii="Arial" w:eastAsia="Times New Roman" w:hAnsi="Arial" w:cs="Arial"/>
          <w:i w:val="0"/>
          <w:iCs w:val="0"/>
          <w:color w:val="000000" w:themeColor="text1"/>
          <w:sz w:val="24"/>
          <w:szCs w:val="24"/>
        </w:rPr>
      </w:pPr>
      <w:r w:rsidRPr="00CB63AF">
        <w:rPr>
          <w:rFonts w:ascii="Arial" w:eastAsia="Times New Roman" w:hAnsi="Arial" w:cs="Arial"/>
          <w:i w:val="0"/>
          <w:iCs w:val="0"/>
          <w:color w:val="000000" w:themeColor="text1"/>
          <w:sz w:val="24"/>
          <w:szCs w:val="24"/>
        </w:rPr>
        <w:t>Dementia frequently exists with any other chronic conditions among the elderly, such as diabetes, heart disease, or arthritis. The cognitive function deteriorates, making them more difficult to treat and resulting in frequent hospitalizations and poor physical state, which in most cases result in poor medication adherence (WHO, 2020).</w:t>
      </w:r>
    </w:p>
    <w:p w14:paraId="7E512C22" w14:textId="77777777" w:rsidR="00A26431" w:rsidRPr="00F330C6" w:rsidRDefault="009F6787" w:rsidP="007D1D0A">
      <w:pPr>
        <w:pStyle w:val="Heading2"/>
        <w:spacing w:before="0" w:after="0"/>
        <w:ind w:firstLine="0"/>
        <w:contextualSpacing/>
        <w:rPr>
          <w:rFonts w:ascii="Arial" w:hAnsi="Arial" w:cs="Arial"/>
          <w:bCs/>
          <w:i w:val="0"/>
          <w:szCs w:val="24"/>
        </w:rPr>
      </w:pPr>
      <w:bookmarkStart w:id="6" w:name="_Toc211447270"/>
      <w:r w:rsidRPr="00F330C6">
        <w:rPr>
          <w:rFonts w:ascii="Arial" w:hAnsi="Arial" w:cs="Arial"/>
          <w:bCs/>
          <w:i w:val="0"/>
          <w:szCs w:val="24"/>
        </w:rPr>
        <w:t>Psychological Impacts</w:t>
      </w:r>
      <w:bookmarkEnd w:id="6"/>
    </w:p>
    <w:p w14:paraId="0B171E73" w14:textId="77777777" w:rsidR="00A26431" w:rsidRPr="00CB63AF" w:rsidRDefault="005B504A" w:rsidP="00F330C6">
      <w:pPr>
        <w:pStyle w:val="Heading4"/>
        <w:spacing w:before="0"/>
        <w:ind w:firstLine="0"/>
        <w:contextualSpacing/>
        <w:rPr>
          <w:rFonts w:ascii="Arial" w:eastAsia="Times New Roman" w:hAnsi="Arial" w:cs="Arial"/>
          <w:i w:val="0"/>
          <w:iCs w:val="0"/>
          <w:color w:val="000000" w:themeColor="text1"/>
          <w:sz w:val="24"/>
          <w:szCs w:val="24"/>
        </w:rPr>
      </w:pPr>
      <w:r w:rsidRPr="00CB63AF">
        <w:rPr>
          <w:rFonts w:ascii="Arial" w:eastAsia="Times New Roman" w:hAnsi="Arial" w:cs="Arial"/>
          <w:i w:val="0"/>
          <w:iCs w:val="0"/>
          <w:color w:val="000000" w:themeColor="text1"/>
          <w:sz w:val="24"/>
          <w:szCs w:val="24"/>
        </w:rPr>
        <w:t xml:space="preserve">This is likely the most upsetting consequence of dementia, its psychological effects on the victim, as well as on the people who reside near him or her. In addition to dementia, numerous emotional and </w:t>
      </w:r>
      <w:r w:rsidR="00ED6A2E" w:rsidRPr="00CB63AF">
        <w:rPr>
          <w:rFonts w:ascii="Arial" w:eastAsia="Times New Roman" w:hAnsi="Arial" w:cs="Arial"/>
          <w:i w:val="0"/>
          <w:iCs w:val="0"/>
          <w:color w:val="000000" w:themeColor="text1"/>
          <w:sz w:val="24"/>
          <w:szCs w:val="24"/>
        </w:rPr>
        <w:t>behavioral</w:t>
      </w:r>
      <w:r w:rsidRPr="00CB63AF">
        <w:rPr>
          <w:rFonts w:ascii="Arial" w:eastAsia="Times New Roman" w:hAnsi="Arial" w:cs="Arial"/>
          <w:i w:val="0"/>
          <w:iCs w:val="0"/>
          <w:color w:val="000000" w:themeColor="text1"/>
          <w:sz w:val="24"/>
          <w:szCs w:val="24"/>
        </w:rPr>
        <w:t xml:space="preserve"> symptoms can occur, and they are referred to as </w:t>
      </w:r>
      <w:r w:rsidR="00ED6A2E" w:rsidRPr="00CB63AF">
        <w:rPr>
          <w:rFonts w:ascii="Arial" w:eastAsia="Times New Roman" w:hAnsi="Arial" w:cs="Arial"/>
          <w:i w:val="0"/>
          <w:iCs w:val="0"/>
          <w:color w:val="000000" w:themeColor="text1"/>
          <w:sz w:val="24"/>
          <w:szCs w:val="24"/>
        </w:rPr>
        <w:t>Behavioral</w:t>
      </w:r>
      <w:r w:rsidRPr="00CB63AF">
        <w:rPr>
          <w:rFonts w:ascii="Arial" w:eastAsia="Times New Roman" w:hAnsi="Arial" w:cs="Arial"/>
          <w:i w:val="0"/>
          <w:iCs w:val="0"/>
          <w:color w:val="000000" w:themeColor="text1"/>
          <w:sz w:val="24"/>
          <w:szCs w:val="24"/>
        </w:rPr>
        <w:t xml:space="preserve"> and Psychological Symptoms of Dementia (BPSD) (</w:t>
      </w:r>
      <w:proofErr w:type="spellStart"/>
      <w:r w:rsidR="007F7E0D" w:rsidRPr="00CB63AF">
        <w:rPr>
          <w:rFonts w:ascii="Arial" w:eastAsia="Times New Roman" w:hAnsi="Arial" w:cs="Arial"/>
          <w:i w:val="0"/>
          <w:iCs w:val="0"/>
          <w:color w:val="000000" w:themeColor="text1"/>
          <w:sz w:val="24"/>
          <w:szCs w:val="24"/>
        </w:rPr>
        <w:t>Anantapong</w:t>
      </w:r>
      <w:proofErr w:type="spellEnd"/>
      <w:r w:rsidR="007F7E0D" w:rsidRPr="00CB63AF">
        <w:rPr>
          <w:rFonts w:ascii="Arial" w:eastAsia="Times New Roman" w:hAnsi="Arial" w:cs="Arial"/>
          <w:i w:val="0"/>
          <w:iCs w:val="0"/>
          <w:color w:val="000000" w:themeColor="text1"/>
          <w:sz w:val="24"/>
          <w:szCs w:val="24"/>
        </w:rPr>
        <w:t xml:space="preserve"> et al. 2025</w:t>
      </w:r>
      <w:r w:rsidRPr="00CB63AF">
        <w:rPr>
          <w:rFonts w:ascii="Arial" w:eastAsia="Times New Roman" w:hAnsi="Arial" w:cs="Arial"/>
          <w:i w:val="0"/>
          <w:iCs w:val="0"/>
          <w:color w:val="000000" w:themeColor="text1"/>
          <w:sz w:val="24"/>
          <w:szCs w:val="24"/>
        </w:rPr>
        <w:t>; Kales, 2015).</w:t>
      </w:r>
      <w:r w:rsidR="00DF035C" w:rsidRPr="00CB63AF">
        <w:rPr>
          <w:rFonts w:ascii="Arial" w:eastAsia="Times New Roman" w:hAnsi="Arial" w:cs="Arial"/>
          <w:i w:val="0"/>
          <w:iCs w:val="0"/>
          <w:color w:val="000000" w:themeColor="text1"/>
          <w:sz w:val="24"/>
          <w:szCs w:val="24"/>
        </w:rPr>
        <w:t xml:space="preserve"> They are depression, anxiety, irritability, apathy, aggression, agitation, delusion</w:t>
      </w:r>
      <w:r w:rsidR="00795D7C" w:rsidRPr="00CB63AF">
        <w:rPr>
          <w:rFonts w:ascii="Arial" w:eastAsia="Times New Roman" w:hAnsi="Arial" w:cs="Arial"/>
          <w:i w:val="0"/>
          <w:iCs w:val="0"/>
          <w:color w:val="000000" w:themeColor="text1"/>
          <w:sz w:val="24"/>
          <w:szCs w:val="24"/>
        </w:rPr>
        <w:t>s,</w:t>
      </w:r>
      <w:r w:rsidR="00DF035C" w:rsidRPr="00CB63AF">
        <w:rPr>
          <w:rFonts w:ascii="Arial" w:eastAsia="Times New Roman" w:hAnsi="Arial" w:cs="Arial"/>
          <w:i w:val="0"/>
          <w:iCs w:val="0"/>
          <w:color w:val="000000" w:themeColor="text1"/>
          <w:sz w:val="24"/>
          <w:szCs w:val="24"/>
        </w:rPr>
        <w:t xml:space="preserve"> and hallucinations. Most patients with dementia have at least one of these symptoms throughout their disease (Kales, 2015).</w:t>
      </w:r>
    </w:p>
    <w:p w14:paraId="10F7CC44" w14:textId="77777777" w:rsidR="00390AFB" w:rsidRPr="00CB63AF" w:rsidRDefault="00DF035C" w:rsidP="00F330C6">
      <w:pPr>
        <w:pStyle w:val="Heading4"/>
        <w:spacing w:before="0"/>
        <w:ind w:firstLine="0"/>
        <w:contextualSpacing/>
        <w:rPr>
          <w:rFonts w:ascii="Arial" w:hAnsi="Arial" w:cs="Arial"/>
          <w:sz w:val="24"/>
          <w:szCs w:val="24"/>
        </w:rPr>
      </w:pPr>
      <w:r w:rsidRPr="00CB63AF">
        <w:rPr>
          <w:rFonts w:ascii="Arial" w:eastAsia="Times New Roman" w:hAnsi="Arial" w:cs="Arial"/>
          <w:i w:val="0"/>
          <w:iCs w:val="0"/>
          <w:color w:val="000000" w:themeColor="text1"/>
          <w:sz w:val="24"/>
          <w:szCs w:val="24"/>
        </w:rPr>
        <w:lastRenderedPageBreak/>
        <w:t xml:space="preserve">The development of dementia can also result in fear, confusion, and frustration when people cannot understand the process of their failing cognition and a lack of memory. Grief and loss of self may also occur due to the gradual dependency, impairment of communication abilities, and social identity, where the affected are unable to identify themselves and the people surrounding them (Eaton, Roberts, and Turner, 2015). </w:t>
      </w:r>
      <w:r w:rsidR="005B504A" w:rsidRPr="00CB63AF">
        <w:rPr>
          <w:rFonts w:ascii="Arial" w:eastAsia="Times New Roman" w:hAnsi="Arial" w:cs="Arial"/>
          <w:i w:val="0"/>
          <w:iCs w:val="0"/>
          <w:color w:val="000000" w:themeColor="text1"/>
          <w:sz w:val="24"/>
          <w:szCs w:val="24"/>
        </w:rPr>
        <w:t>Misery or distress is normally exacerbated when people with dementia become aware of their fading competencies and withdraw, lose their confidence, and become engaged in fewer things in life that they had previously enjoyed taking part in.</w:t>
      </w:r>
      <w:r w:rsidR="00390AFB" w:rsidRPr="00CB63AF">
        <w:rPr>
          <w:rFonts w:ascii="Arial" w:hAnsi="Arial" w:cs="Arial"/>
          <w:noProof/>
          <w:sz w:val="24"/>
          <w:szCs w:val="24"/>
        </w:rPr>
        <w:t xml:space="preserve"> </w:t>
      </w:r>
      <w:r w:rsidR="00390AFB" w:rsidRPr="00CB63AF">
        <w:rPr>
          <w:rFonts w:ascii="Arial" w:hAnsi="Arial" w:cs="Arial"/>
          <w:noProof/>
          <w:sz w:val="24"/>
          <w:szCs w:val="24"/>
        </w:rPr>
        <w:drawing>
          <wp:inline distT="0" distB="0" distL="0" distR="0" wp14:anchorId="3DECE56A" wp14:editId="4429D944">
            <wp:extent cx="5943600" cy="37858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785870"/>
                    </a:xfrm>
                    <a:prstGeom prst="rect">
                      <a:avLst/>
                    </a:prstGeom>
                  </pic:spPr>
                </pic:pic>
              </a:graphicData>
            </a:graphic>
          </wp:inline>
        </w:drawing>
      </w:r>
    </w:p>
    <w:p w14:paraId="0D63FFCF" w14:textId="77777777" w:rsidR="005B504A" w:rsidRPr="00CB63AF" w:rsidRDefault="00390AFB" w:rsidP="007D1D0A">
      <w:pPr>
        <w:pStyle w:val="Caption"/>
        <w:spacing w:after="0" w:line="480" w:lineRule="auto"/>
        <w:contextualSpacing/>
        <w:rPr>
          <w:rFonts w:ascii="Arial" w:eastAsia="Times New Roman" w:hAnsi="Arial" w:cs="Arial"/>
          <w:i w:val="0"/>
          <w:iCs w:val="0"/>
          <w:color w:val="000000" w:themeColor="text1"/>
          <w:sz w:val="24"/>
          <w:szCs w:val="24"/>
        </w:rPr>
      </w:pPr>
      <w:r w:rsidRPr="00CB63AF">
        <w:rPr>
          <w:rFonts w:ascii="Arial" w:hAnsi="Arial" w:cs="Arial"/>
          <w:sz w:val="24"/>
          <w:szCs w:val="24"/>
        </w:rPr>
        <w:t xml:space="preserve">Figure </w:t>
      </w:r>
      <w:r w:rsidRPr="00CB63AF">
        <w:rPr>
          <w:rFonts w:ascii="Arial" w:hAnsi="Arial" w:cs="Arial"/>
          <w:sz w:val="24"/>
          <w:szCs w:val="24"/>
        </w:rPr>
        <w:fldChar w:fldCharType="begin"/>
      </w:r>
      <w:r w:rsidRPr="00CB63AF">
        <w:rPr>
          <w:rFonts w:ascii="Arial" w:hAnsi="Arial" w:cs="Arial"/>
          <w:sz w:val="24"/>
          <w:szCs w:val="24"/>
        </w:rPr>
        <w:instrText xml:space="preserve"> SEQ Figure \* ARABIC </w:instrText>
      </w:r>
      <w:r w:rsidRPr="00CB63AF">
        <w:rPr>
          <w:rFonts w:ascii="Arial" w:hAnsi="Arial" w:cs="Arial"/>
          <w:sz w:val="24"/>
          <w:szCs w:val="24"/>
        </w:rPr>
        <w:fldChar w:fldCharType="separate"/>
      </w:r>
      <w:r w:rsidR="00030064" w:rsidRPr="00CB63AF">
        <w:rPr>
          <w:rFonts w:ascii="Arial" w:hAnsi="Arial" w:cs="Arial"/>
          <w:noProof/>
          <w:sz w:val="24"/>
          <w:szCs w:val="24"/>
        </w:rPr>
        <w:t>4</w:t>
      </w:r>
      <w:r w:rsidRPr="00CB63AF">
        <w:rPr>
          <w:rFonts w:ascii="Arial" w:hAnsi="Arial" w:cs="Arial"/>
          <w:sz w:val="24"/>
          <w:szCs w:val="24"/>
        </w:rPr>
        <w:fldChar w:fldCharType="end"/>
      </w:r>
      <w:r w:rsidRPr="00CB63AF">
        <w:rPr>
          <w:rFonts w:ascii="Arial" w:hAnsi="Arial" w:cs="Arial"/>
          <w:sz w:val="24"/>
          <w:szCs w:val="24"/>
        </w:rPr>
        <w:t>: Psychological Impacts of Dementia</w:t>
      </w:r>
    </w:p>
    <w:p w14:paraId="50595707" w14:textId="77777777" w:rsidR="005B504A" w:rsidRPr="00CB63AF" w:rsidRDefault="005B504A" w:rsidP="00F330C6">
      <w:pPr>
        <w:pStyle w:val="Heading4"/>
        <w:spacing w:before="0"/>
        <w:ind w:firstLine="0"/>
        <w:contextualSpacing/>
        <w:rPr>
          <w:rFonts w:ascii="Arial" w:eastAsia="Times New Roman" w:hAnsi="Arial" w:cs="Arial"/>
          <w:i w:val="0"/>
          <w:iCs w:val="0"/>
          <w:color w:val="000000" w:themeColor="text1"/>
          <w:sz w:val="24"/>
          <w:szCs w:val="24"/>
        </w:rPr>
      </w:pPr>
      <w:r w:rsidRPr="00CB63AF">
        <w:rPr>
          <w:rFonts w:ascii="Arial" w:eastAsia="Times New Roman" w:hAnsi="Arial" w:cs="Arial"/>
          <w:i w:val="0"/>
          <w:iCs w:val="0"/>
          <w:color w:val="000000" w:themeColor="text1"/>
          <w:sz w:val="24"/>
          <w:szCs w:val="24"/>
        </w:rPr>
        <w:lastRenderedPageBreak/>
        <w:t>As the health condition worsens, the awareness of the disease can decrease, and the emotional reaction to it, such as anger or depression, can be maintained. Lack of control over oneself, feelings, and powerlessness is crushing psychologically. Moreover, mismanagement of the said psychological symptoms can increase the degree of institutionalization and burden of caregivers (WHO, 2012). Therefore, prompt psychological treatment, support, and emotional support are necessary to retain dignity and emotional stability during the course of illness.</w:t>
      </w:r>
    </w:p>
    <w:p w14:paraId="0E6C958B" w14:textId="77777777" w:rsidR="00A26431" w:rsidRPr="00F330C6" w:rsidRDefault="009F6787" w:rsidP="007D1D0A">
      <w:pPr>
        <w:pStyle w:val="Heading2"/>
        <w:spacing w:before="0" w:after="0"/>
        <w:ind w:firstLine="0"/>
        <w:contextualSpacing/>
        <w:rPr>
          <w:rFonts w:ascii="Arial" w:hAnsi="Arial" w:cs="Arial"/>
          <w:bCs/>
          <w:i w:val="0"/>
          <w:szCs w:val="24"/>
        </w:rPr>
      </w:pPr>
      <w:bookmarkStart w:id="7" w:name="_Toc211447271"/>
      <w:r w:rsidRPr="00F330C6">
        <w:rPr>
          <w:rFonts w:ascii="Arial" w:hAnsi="Arial" w:cs="Arial"/>
          <w:bCs/>
          <w:i w:val="0"/>
          <w:szCs w:val="24"/>
        </w:rPr>
        <w:t>Social Impacts</w:t>
      </w:r>
      <w:bookmarkEnd w:id="7"/>
    </w:p>
    <w:p w14:paraId="76B19B7B" w14:textId="77777777" w:rsidR="00390AFB" w:rsidRPr="00CB63AF" w:rsidRDefault="00DF035C" w:rsidP="00F330C6">
      <w:pPr>
        <w:spacing w:after="0"/>
        <w:ind w:firstLine="0"/>
        <w:contextualSpacing/>
        <w:rPr>
          <w:rFonts w:ascii="Arial" w:eastAsia="Times New Roman" w:hAnsi="Arial" w:cs="Arial"/>
          <w:color w:val="000000" w:themeColor="text1"/>
          <w:sz w:val="24"/>
          <w:szCs w:val="24"/>
        </w:rPr>
      </w:pPr>
      <w:r w:rsidRPr="00CB63AF">
        <w:rPr>
          <w:rFonts w:ascii="Arial" w:eastAsia="Times New Roman" w:hAnsi="Arial" w:cs="Arial"/>
          <w:color w:val="000000" w:themeColor="text1"/>
          <w:sz w:val="24"/>
          <w:szCs w:val="24"/>
        </w:rPr>
        <w:t xml:space="preserve">The social impacts of dementia are also not less important and </w:t>
      </w:r>
      <w:r w:rsidR="005B504A" w:rsidRPr="00CB63AF">
        <w:rPr>
          <w:rFonts w:ascii="Arial" w:eastAsia="Times New Roman" w:hAnsi="Arial" w:cs="Arial"/>
          <w:color w:val="000000" w:themeColor="text1"/>
          <w:sz w:val="24"/>
          <w:szCs w:val="24"/>
        </w:rPr>
        <w:t xml:space="preserve">are </w:t>
      </w:r>
      <w:r w:rsidRPr="00CB63AF">
        <w:rPr>
          <w:rFonts w:ascii="Arial" w:eastAsia="Times New Roman" w:hAnsi="Arial" w:cs="Arial"/>
          <w:color w:val="000000" w:themeColor="text1"/>
          <w:sz w:val="24"/>
          <w:szCs w:val="24"/>
        </w:rPr>
        <w:t xml:space="preserve">frequently underestimated. </w:t>
      </w:r>
      <w:r w:rsidR="005B504A" w:rsidRPr="00CB63AF">
        <w:rPr>
          <w:rFonts w:ascii="Arial" w:eastAsia="Times New Roman" w:hAnsi="Arial" w:cs="Arial"/>
          <w:color w:val="000000" w:themeColor="text1"/>
          <w:sz w:val="24"/>
          <w:szCs w:val="24"/>
        </w:rPr>
        <w:t xml:space="preserve">Dementia has a tremendous impact on interpersonal relationships, family roles, and community involvement. The reason is that the communication issues, memory loss, and </w:t>
      </w:r>
      <w:r w:rsidR="00ED6A2E" w:rsidRPr="00CB63AF">
        <w:rPr>
          <w:rFonts w:ascii="Arial" w:eastAsia="Times New Roman" w:hAnsi="Arial" w:cs="Arial"/>
          <w:color w:val="000000" w:themeColor="text1"/>
          <w:sz w:val="24"/>
          <w:szCs w:val="24"/>
        </w:rPr>
        <w:t>behavioral</w:t>
      </w:r>
      <w:r w:rsidR="005B504A" w:rsidRPr="00CB63AF">
        <w:rPr>
          <w:rFonts w:ascii="Arial" w:eastAsia="Times New Roman" w:hAnsi="Arial" w:cs="Arial"/>
          <w:color w:val="000000" w:themeColor="text1"/>
          <w:sz w:val="24"/>
          <w:szCs w:val="24"/>
        </w:rPr>
        <w:t xml:space="preserve"> changes make it hard to socialize, so isolation is common. </w:t>
      </w:r>
      <w:r w:rsidR="00D60F2B" w:rsidRPr="00CB63AF">
        <w:rPr>
          <w:rFonts w:ascii="Arial" w:eastAsia="Times New Roman" w:hAnsi="Arial" w:cs="Arial"/>
          <w:color w:val="000000" w:themeColor="text1"/>
          <w:sz w:val="24"/>
          <w:szCs w:val="24"/>
        </w:rPr>
        <w:t>Stigma and a lack of understanding of the condition ar</w:t>
      </w:r>
      <w:r w:rsidR="005B504A" w:rsidRPr="00CB63AF">
        <w:rPr>
          <w:rFonts w:ascii="Arial" w:eastAsia="Times New Roman" w:hAnsi="Arial" w:cs="Arial"/>
          <w:color w:val="000000" w:themeColor="text1"/>
          <w:sz w:val="24"/>
          <w:szCs w:val="24"/>
        </w:rPr>
        <w:t xml:space="preserve">e common causes of social exclusion. </w:t>
      </w:r>
      <w:r w:rsidR="0036708F" w:rsidRPr="00CB63AF">
        <w:rPr>
          <w:rFonts w:ascii="Arial" w:eastAsia="Times New Roman" w:hAnsi="Arial" w:cs="Arial"/>
          <w:color w:val="000000" w:themeColor="text1"/>
          <w:sz w:val="24"/>
          <w:szCs w:val="24"/>
        </w:rPr>
        <w:t>I</w:t>
      </w:r>
      <w:r w:rsidRPr="00CB63AF">
        <w:rPr>
          <w:rFonts w:ascii="Arial" w:eastAsia="Times New Roman" w:hAnsi="Arial" w:cs="Arial"/>
          <w:color w:val="000000" w:themeColor="text1"/>
          <w:sz w:val="24"/>
          <w:szCs w:val="24"/>
        </w:rPr>
        <w:t>n this case, people with dementia cannot engage in activities or are unwillingly locked out by others (Alzheimer’s Society, 2015).</w:t>
      </w:r>
    </w:p>
    <w:p w14:paraId="16A6C169" w14:textId="77777777" w:rsidR="00390AFB" w:rsidRPr="00CB63AF" w:rsidRDefault="00390AFB" w:rsidP="007D1D0A">
      <w:pPr>
        <w:pStyle w:val="Caption"/>
        <w:spacing w:after="0" w:line="480" w:lineRule="auto"/>
        <w:contextualSpacing/>
        <w:rPr>
          <w:rFonts w:ascii="Arial" w:hAnsi="Arial" w:cs="Arial"/>
          <w:sz w:val="24"/>
          <w:szCs w:val="24"/>
        </w:rPr>
      </w:pPr>
      <w:r w:rsidRPr="00CB63AF">
        <w:rPr>
          <w:rFonts w:ascii="Arial" w:hAnsi="Arial" w:cs="Arial"/>
          <w:sz w:val="24"/>
          <w:szCs w:val="24"/>
        </w:rPr>
        <w:t xml:space="preserve">Figure </w:t>
      </w:r>
      <w:r w:rsidRPr="00CB63AF">
        <w:rPr>
          <w:rFonts w:ascii="Arial" w:hAnsi="Arial" w:cs="Arial"/>
          <w:sz w:val="24"/>
          <w:szCs w:val="24"/>
        </w:rPr>
        <w:fldChar w:fldCharType="begin"/>
      </w:r>
      <w:r w:rsidRPr="00CB63AF">
        <w:rPr>
          <w:rFonts w:ascii="Arial" w:hAnsi="Arial" w:cs="Arial"/>
          <w:sz w:val="24"/>
          <w:szCs w:val="24"/>
        </w:rPr>
        <w:instrText xml:space="preserve"> SEQ Figure \* ARABIC </w:instrText>
      </w:r>
      <w:r w:rsidRPr="00CB63AF">
        <w:rPr>
          <w:rFonts w:ascii="Arial" w:hAnsi="Arial" w:cs="Arial"/>
          <w:sz w:val="24"/>
          <w:szCs w:val="24"/>
        </w:rPr>
        <w:fldChar w:fldCharType="separate"/>
      </w:r>
      <w:r w:rsidR="00030064" w:rsidRPr="00CB63AF">
        <w:rPr>
          <w:rFonts w:ascii="Arial" w:hAnsi="Arial" w:cs="Arial"/>
          <w:noProof/>
          <w:sz w:val="24"/>
          <w:szCs w:val="24"/>
        </w:rPr>
        <w:t>5</w:t>
      </w:r>
      <w:r w:rsidRPr="00CB63AF">
        <w:rPr>
          <w:rFonts w:ascii="Arial" w:hAnsi="Arial" w:cs="Arial"/>
          <w:sz w:val="24"/>
          <w:szCs w:val="24"/>
        </w:rPr>
        <w:fldChar w:fldCharType="end"/>
      </w:r>
      <w:r w:rsidRPr="00CB63AF">
        <w:rPr>
          <w:rFonts w:ascii="Arial" w:hAnsi="Arial" w:cs="Arial"/>
          <w:sz w:val="24"/>
          <w:szCs w:val="24"/>
        </w:rPr>
        <w:t>: Social Isolation Challenge Among Dementia</w:t>
      </w:r>
    </w:p>
    <w:p w14:paraId="16569936" w14:textId="77777777" w:rsidR="00A26431" w:rsidRPr="00CB63AF" w:rsidRDefault="00CE0FBF" w:rsidP="00F330C6">
      <w:pPr>
        <w:spacing w:after="0"/>
        <w:ind w:firstLine="0"/>
        <w:contextualSpacing/>
        <w:rPr>
          <w:rFonts w:ascii="Arial" w:eastAsia="Times New Roman" w:hAnsi="Arial" w:cs="Arial"/>
          <w:color w:val="000000" w:themeColor="text1"/>
          <w:sz w:val="24"/>
          <w:szCs w:val="24"/>
        </w:rPr>
      </w:pPr>
      <w:r w:rsidRPr="00CB63AF">
        <w:rPr>
          <w:rFonts w:ascii="Arial" w:hAnsi="Arial" w:cs="Arial"/>
          <w:noProof/>
          <w:sz w:val="24"/>
          <w:szCs w:val="24"/>
        </w:rPr>
        <w:drawing>
          <wp:anchor distT="0" distB="0" distL="114300" distR="114300" simplePos="0" relativeHeight="251665408" behindDoc="0" locked="0" layoutInCell="1" allowOverlap="1" wp14:anchorId="1480E3AB" wp14:editId="2FAAC20E">
            <wp:simplePos x="0" y="0"/>
            <wp:positionH relativeFrom="column">
              <wp:posOffset>-342900</wp:posOffset>
            </wp:positionH>
            <wp:positionV relativeFrom="paragraph">
              <wp:posOffset>186690</wp:posOffset>
            </wp:positionV>
            <wp:extent cx="4121178" cy="1609725"/>
            <wp:effectExtent l="0" t="0" r="0" b="0"/>
            <wp:wrapThrough wrapText="bothSides">
              <wp:wrapPolygon edited="0">
                <wp:start x="0" y="0"/>
                <wp:lineTo x="0" y="21217"/>
                <wp:lineTo x="21467" y="21217"/>
                <wp:lineTo x="21467"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1178" cy="1609725"/>
                    </a:xfrm>
                    <a:prstGeom prst="rect">
                      <a:avLst/>
                    </a:prstGeom>
                  </pic:spPr>
                </pic:pic>
              </a:graphicData>
            </a:graphic>
            <wp14:sizeRelH relativeFrom="page">
              <wp14:pctWidth>0</wp14:pctWidth>
            </wp14:sizeRelH>
            <wp14:sizeRelV relativeFrom="page">
              <wp14:pctHeight>0</wp14:pctHeight>
            </wp14:sizeRelV>
          </wp:anchor>
        </w:drawing>
      </w:r>
      <w:r w:rsidRPr="00CB63AF">
        <w:rPr>
          <w:rFonts w:ascii="Arial" w:eastAsia="Times New Roman" w:hAnsi="Arial" w:cs="Arial"/>
          <w:color w:val="000000" w:themeColor="text1"/>
          <w:sz w:val="24"/>
          <w:szCs w:val="24"/>
        </w:rPr>
        <w:t>Dementia</w:t>
      </w:r>
      <w:r w:rsidR="00DF035C" w:rsidRPr="00CB63AF">
        <w:rPr>
          <w:rFonts w:ascii="Arial" w:eastAsia="Times New Roman" w:hAnsi="Arial" w:cs="Arial"/>
          <w:color w:val="000000" w:themeColor="text1"/>
          <w:sz w:val="24"/>
          <w:szCs w:val="24"/>
        </w:rPr>
        <w:t xml:space="preserve"> similarly p</w:t>
      </w:r>
      <w:r w:rsidR="0036708F" w:rsidRPr="00CB63AF">
        <w:rPr>
          <w:rFonts w:ascii="Arial" w:eastAsia="Times New Roman" w:hAnsi="Arial" w:cs="Arial"/>
          <w:color w:val="000000" w:themeColor="text1"/>
          <w:sz w:val="24"/>
          <w:szCs w:val="24"/>
        </w:rPr>
        <w:t xml:space="preserve">laces a heavy burden on family members, who often </w:t>
      </w:r>
      <w:r w:rsidR="005B504A" w:rsidRPr="00CB63AF">
        <w:rPr>
          <w:rFonts w:ascii="Arial" w:eastAsia="Times New Roman" w:hAnsi="Arial" w:cs="Arial"/>
          <w:color w:val="000000" w:themeColor="text1"/>
          <w:sz w:val="24"/>
          <w:szCs w:val="24"/>
        </w:rPr>
        <w:t>serve</w:t>
      </w:r>
      <w:r w:rsidR="00DF035C" w:rsidRPr="00CB63AF">
        <w:rPr>
          <w:rFonts w:ascii="Arial" w:eastAsia="Times New Roman" w:hAnsi="Arial" w:cs="Arial"/>
          <w:color w:val="000000" w:themeColor="text1"/>
          <w:sz w:val="24"/>
          <w:szCs w:val="24"/>
        </w:rPr>
        <w:t xml:space="preserve"> as </w:t>
      </w:r>
      <w:r w:rsidR="00D60F2B" w:rsidRPr="00CB63AF">
        <w:rPr>
          <w:rFonts w:ascii="Arial" w:eastAsia="Times New Roman" w:hAnsi="Arial" w:cs="Arial"/>
          <w:color w:val="000000" w:themeColor="text1"/>
          <w:sz w:val="24"/>
          <w:szCs w:val="24"/>
        </w:rPr>
        <w:t>unpaid caregivers</w:t>
      </w:r>
      <w:r w:rsidR="00DF035C" w:rsidRPr="00CB63AF">
        <w:rPr>
          <w:rFonts w:ascii="Arial" w:eastAsia="Times New Roman" w:hAnsi="Arial" w:cs="Arial"/>
          <w:color w:val="000000" w:themeColor="text1"/>
          <w:sz w:val="24"/>
          <w:szCs w:val="24"/>
        </w:rPr>
        <w:t>. Several emotional, physical, and financial strains are p</w:t>
      </w:r>
      <w:r w:rsidR="0036708F" w:rsidRPr="00CB63AF">
        <w:rPr>
          <w:rFonts w:ascii="Arial" w:eastAsia="Times New Roman" w:hAnsi="Arial" w:cs="Arial"/>
          <w:color w:val="000000" w:themeColor="text1"/>
          <w:sz w:val="24"/>
          <w:szCs w:val="24"/>
        </w:rPr>
        <w:t>laced on caregivers, including spouses, adult children, and</w:t>
      </w:r>
      <w:r w:rsidR="00DF035C" w:rsidRPr="00CB63AF">
        <w:rPr>
          <w:rFonts w:ascii="Arial" w:eastAsia="Times New Roman" w:hAnsi="Arial" w:cs="Arial"/>
          <w:color w:val="000000" w:themeColor="text1"/>
          <w:sz w:val="24"/>
          <w:szCs w:val="24"/>
        </w:rPr>
        <w:t xml:space="preserve"> relatives (Health Foundation, 2016). The burden of care may be in the form of long</w:t>
      </w:r>
      <w:r w:rsidR="00795D7C" w:rsidRPr="00CB63AF">
        <w:rPr>
          <w:rFonts w:ascii="Arial" w:eastAsia="Times New Roman" w:hAnsi="Arial" w:cs="Arial"/>
          <w:color w:val="000000" w:themeColor="text1"/>
          <w:sz w:val="24"/>
          <w:szCs w:val="24"/>
        </w:rPr>
        <w:t>-</w:t>
      </w:r>
      <w:r w:rsidR="00DF035C" w:rsidRPr="00CB63AF">
        <w:rPr>
          <w:rFonts w:ascii="Arial" w:eastAsia="Times New Roman" w:hAnsi="Arial" w:cs="Arial"/>
          <w:color w:val="000000" w:themeColor="text1"/>
          <w:sz w:val="24"/>
          <w:szCs w:val="24"/>
        </w:rPr>
        <w:t xml:space="preserve">term stress, </w:t>
      </w:r>
      <w:r w:rsidR="00DF035C" w:rsidRPr="00CB63AF">
        <w:rPr>
          <w:rFonts w:ascii="Arial" w:eastAsia="Times New Roman" w:hAnsi="Arial" w:cs="Arial"/>
          <w:color w:val="000000" w:themeColor="text1"/>
          <w:sz w:val="24"/>
          <w:szCs w:val="24"/>
        </w:rPr>
        <w:lastRenderedPageBreak/>
        <w:t>weariness</w:t>
      </w:r>
      <w:r w:rsidR="00795D7C" w:rsidRPr="00CB63AF">
        <w:rPr>
          <w:rFonts w:ascii="Arial" w:eastAsia="Times New Roman" w:hAnsi="Arial" w:cs="Arial"/>
          <w:color w:val="000000" w:themeColor="text1"/>
          <w:sz w:val="24"/>
          <w:szCs w:val="24"/>
        </w:rPr>
        <w:t>,</w:t>
      </w:r>
      <w:r w:rsidR="00DF035C" w:rsidRPr="00CB63AF">
        <w:rPr>
          <w:rFonts w:ascii="Arial" w:eastAsia="Times New Roman" w:hAnsi="Arial" w:cs="Arial"/>
          <w:color w:val="000000" w:themeColor="text1"/>
          <w:sz w:val="24"/>
          <w:szCs w:val="24"/>
        </w:rPr>
        <w:t xml:space="preserve"> depression</w:t>
      </w:r>
      <w:r w:rsidR="00795D7C" w:rsidRPr="00CB63AF">
        <w:rPr>
          <w:rFonts w:ascii="Arial" w:eastAsia="Times New Roman" w:hAnsi="Arial" w:cs="Arial"/>
          <w:color w:val="000000" w:themeColor="text1"/>
          <w:sz w:val="24"/>
          <w:szCs w:val="24"/>
        </w:rPr>
        <w:t>,</w:t>
      </w:r>
      <w:r w:rsidR="00DF035C" w:rsidRPr="00CB63AF">
        <w:rPr>
          <w:rFonts w:ascii="Arial" w:eastAsia="Times New Roman" w:hAnsi="Arial" w:cs="Arial"/>
          <w:color w:val="000000" w:themeColor="text1"/>
          <w:sz w:val="24"/>
          <w:szCs w:val="24"/>
        </w:rPr>
        <w:t xml:space="preserve"> and even physical disease. The impact of caregiving is the loss of income and financial stability</w:t>
      </w:r>
      <w:r w:rsidR="00795D7C" w:rsidRPr="00CB63AF">
        <w:rPr>
          <w:rFonts w:ascii="Arial" w:eastAsia="Times New Roman" w:hAnsi="Arial" w:cs="Arial"/>
          <w:color w:val="000000" w:themeColor="text1"/>
          <w:sz w:val="24"/>
          <w:szCs w:val="24"/>
        </w:rPr>
        <w:t>,</w:t>
      </w:r>
      <w:r w:rsidR="00DF035C" w:rsidRPr="00CB63AF">
        <w:rPr>
          <w:rFonts w:ascii="Arial" w:eastAsia="Times New Roman" w:hAnsi="Arial" w:cs="Arial"/>
          <w:color w:val="000000" w:themeColor="text1"/>
          <w:sz w:val="24"/>
          <w:szCs w:val="24"/>
        </w:rPr>
        <w:t xml:space="preserve"> as many caregivers are compelled to work fewer hours or even quit their jobs to give full-time care. Alzheimer’s </w:t>
      </w:r>
      <w:r w:rsidR="00795D7C" w:rsidRPr="00CB63AF">
        <w:rPr>
          <w:rFonts w:ascii="Arial" w:eastAsia="Times New Roman" w:hAnsi="Arial" w:cs="Arial"/>
          <w:color w:val="000000" w:themeColor="text1"/>
          <w:sz w:val="24"/>
          <w:szCs w:val="24"/>
        </w:rPr>
        <w:t>S</w:t>
      </w:r>
      <w:r w:rsidR="00DF035C" w:rsidRPr="00CB63AF">
        <w:rPr>
          <w:rFonts w:ascii="Arial" w:eastAsia="Times New Roman" w:hAnsi="Arial" w:cs="Arial"/>
          <w:color w:val="000000" w:themeColor="text1"/>
          <w:sz w:val="24"/>
          <w:szCs w:val="24"/>
        </w:rPr>
        <w:t>ociety (2014) indicates that in the UK, two-thirds of all the expenses of dementia care are incurred by individuals and their respective fam</w:t>
      </w:r>
      <w:r w:rsidR="00A26431" w:rsidRPr="00CB63AF">
        <w:rPr>
          <w:rFonts w:ascii="Arial" w:eastAsia="Times New Roman" w:hAnsi="Arial" w:cs="Arial"/>
          <w:color w:val="000000" w:themeColor="text1"/>
          <w:sz w:val="24"/>
          <w:szCs w:val="24"/>
        </w:rPr>
        <w:t>ilies, as opposed to the state.</w:t>
      </w:r>
    </w:p>
    <w:p w14:paraId="13406BB6" w14:textId="77777777" w:rsidR="005B504A" w:rsidRPr="00CB63AF" w:rsidRDefault="00CE0FBF" w:rsidP="00F330C6">
      <w:pPr>
        <w:spacing w:after="0"/>
        <w:ind w:firstLine="0"/>
        <w:contextualSpacing/>
        <w:rPr>
          <w:rFonts w:ascii="Arial" w:eastAsia="Times New Roman" w:hAnsi="Arial" w:cs="Arial"/>
          <w:color w:val="000000" w:themeColor="text1"/>
          <w:sz w:val="24"/>
          <w:szCs w:val="24"/>
        </w:rPr>
      </w:pPr>
      <w:r w:rsidRPr="00CB63AF">
        <w:rPr>
          <w:rFonts w:ascii="Arial" w:hAnsi="Arial" w:cs="Arial"/>
          <w:noProof/>
          <w:sz w:val="24"/>
          <w:szCs w:val="24"/>
        </w:rPr>
        <mc:AlternateContent>
          <mc:Choice Requires="wps">
            <w:drawing>
              <wp:anchor distT="0" distB="0" distL="114300" distR="114300" simplePos="0" relativeHeight="251668480" behindDoc="0" locked="0" layoutInCell="1" allowOverlap="1" wp14:anchorId="44E36FFF" wp14:editId="644C6C77">
                <wp:simplePos x="0" y="0"/>
                <wp:positionH relativeFrom="column">
                  <wp:posOffset>2238375</wp:posOffset>
                </wp:positionH>
                <wp:positionV relativeFrom="paragraph">
                  <wp:posOffset>3314700</wp:posOffset>
                </wp:positionV>
                <wp:extent cx="3600450" cy="635"/>
                <wp:effectExtent l="0" t="0" r="0" b="0"/>
                <wp:wrapThrough wrapText="bothSides">
                  <wp:wrapPolygon edited="0">
                    <wp:start x="0" y="0"/>
                    <wp:lineTo x="0" y="21600"/>
                    <wp:lineTo x="21600" y="21600"/>
                    <wp:lineTo x="21600" y="0"/>
                  </wp:wrapPolygon>
                </wp:wrapThrough>
                <wp:docPr id="10" name="Text Box 10"/>
                <wp:cNvGraphicFramePr/>
                <a:graphic xmlns:a="http://schemas.openxmlformats.org/drawingml/2006/main">
                  <a:graphicData uri="http://schemas.microsoft.com/office/word/2010/wordprocessingShape">
                    <wps:wsp>
                      <wps:cNvSpPr txBox="1"/>
                      <wps:spPr>
                        <a:xfrm>
                          <a:off x="0" y="0"/>
                          <a:ext cx="3600450" cy="635"/>
                        </a:xfrm>
                        <a:prstGeom prst="rect">
                          <a:avLst/>
                        </a:prstGeom>
                        <a:solidFill>
                          <a:prstClr val="white"/>
                        </a:solidFill>
                        <a:ln>
                          <a:noFill/>
                        </a:ln>
                      </wps:spPr>
                      <wps:txbx>
                        <w:txbxContent>
                          <w:p w14:paraId="26C0978C" w14:textId="77777777" w:rsidR="00CE0FBF" w:rsidRPr="003F4525" w:rsidRDefault="00CE0FBF" w:rsidP="00CE0FBF">
                            <w:pPr>
                              <w:pStyle w:val="Caption"/>
                            </w:pPr>
                            <w:r>
                              <w:t xml:space="preserve">Figure </w:t>
                            </w:r>
                            <w:fldSimple w:instr=" SEQ Figure \* ARABIC ">
                              <w:r w:rsidR="00030064">
                                <w:rPr>
                                  <w:noProof/>
                                </w:rPr>
                                <w:t>6</w:t>
                              </w:r>
                            </w:fldSimple>
                            <w:r>
                              <w:t>: Dementia Patients Requires Family Care and Attention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E36FFF" id="Text Box 10" o:spid="_x0000_s1029" type="#_x0000_t202" style="position:absolute;left:0;text-align:left;margin-left:176.25pt;margin-top:261pt;width:283.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" stroked="f">
                <v:textbox style="mso-fit-shape-to-text:t" inset="0,0,0,0">
                  <w:txbxContent>
                    <w:p w14:paraId="26C0978C" w14:textId="77777777" w:rsidR="00CE0FBF" w:rsidRPr="003F4525" w:rsidRDefault="00CE0FBF" w:rsidP="00CE0FBF">
                      <w:pPr>
                        <w:pStyle w:val="Caption"/>
                      </w:pPr>
                      <w:r>
                        <w:t xml:space="preserve">Figure </w:t>
                      </w:r>
                      <w:fldSimple w:instr=" SEQ Figure \* ARABIC ">
                        <w:r w:rsidR="00030064">
                          <w:rPr>
                            <w:noProof/>
                          </w:rPr>
                          <w:t>6</w:t>
                        </w:r>
                      </w:fldSimple>
                      <w:r>
                        <w:t>: Dementia Patients Requires Family Care and Attention</w:t>
                      </w:r>
                    </w:p>
                  </w:txbxContent>
                </v:textbox>
                <w10:wrap type="through"/>
              </v:shape>
            </w:pict>
          </mc:Fallback>
        </mc:AlternateContent>
      </w:r>
      <w:r w:rsidRPr="00CB63AF">
        <w:rPr>
          <w:rFonts w:ascii="Arial" w:hAnsi="Arial" w:cs="Arial"/>
          <w:noProof/>
          <w:sz w:val="24"/>
          <w:szCs w:val="24"/>
        </w:rPr>
        <w:drawing>
          <wp:anchor distT="0" distB="0" distL="114300" distR="114300" simplePos="0" relativeHeight="251666432" behindDoc="0" locked="0" layoutInCell="1" allowOverlap="1" wp14:anchorId="62EA0179" wp14:editId="46475C8B">
            <wp:simplePos x="0" y="0"/>
            <wp:positionH relativeFrom="column">
              <wp:posOffset>2238375</wp:posOffset>
            </wp:positionH>
            <wp:positionV relativeFrom="paragraph">
              <wp:posOffset>857250</wp:posOffset>
            </wp:positionV>
            <wp:extent cx="3600450" cy="2400300"/>
            <wp:effectExtent l="0" t="0" r="0" b="0"/>
            <wp:wrapThrough wrapText="bothSides">
              <wp:wrapPolygon edited="0">
                <wp:start x="0" y="0"/>
                <wp:lineTo x="0" y="21429"/>
                <wp:lineTo x="21486" y="21429"/>
                <wp:lineTo x="21486"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600450" cy="2400300"/>
                    </a:xfrm>
                    <a:prstGeom prst="rect">
                      <a:avLst/>
                    </a:prstGeom>
                  </pic:spPr>
                </pic:pic>
              </a:graphicData>
            </a:graphic>
            <wp14:sizeRelH relativeFrom="page">
              <wp14:pctWidth>0</wp14:pctWidth>
            </wp14:sizeRelH>
            <wp14:sizeRelV relativeFrom="page">
              <wp14:pctHeight>0</wp14:pctHeight>
            </wp14:sizeRelV>
          </wp:anchor>
        </w:drawing>
      </w:r>
      <w:r w:rsidR="0036708F" w:rsidRPr="00CB63AF">
        <w:rPr>
          <w:rFonts w:ascii="Arial" w:eastAsia="Times New Roman" w:hAnsi="Arial" w:cs="Arial"/>
          <w:color w:val="000000" w:themeColor="text1"/>
          <w:sz w:val="24"/>
          <w:szCs w:val="24"/>
        </w:rPr>
        <w:t>Family life may be dramatically altered</w:t>
      </w:r>
      <w:r w:rsidR="00DF035C" w:rsidRPr="00CB63AF">
        <w:rPr>
          <w:rFonts w:ascii="Arial" w:eastAsia="Times New Roman" w:hAnsi="Arial" w:cs="Arial"/>
          <w:color w:val="000000" w:themeColor="text1"/>
          <w:sz w:val="24"/>
          <w:szCs w:val="24"/>
        </w:rPr>
        <w:t xml:space="preserve">. Role reversal, </w:t>
      </w:r>
      <w:r w:rsidR="0036708F" w:rsidRPr="00CB63AF">
        <w:rPr>
          <w:rFonts w:ascii="Arial" w:eastAsia="Times New Roman" w:hAnsi="Arial" w:cs="Arial"/>
          <w:color w:val="000000" w:themeColor="text1"/>
          <w:sz w:val="24"/>
          <w:szCs w:val="24"/>
        </w:rPr>
        <w:t>such as children having to care for their parents or partners becoming caretakers rather than</w:t>
      </w:r>
      <w:r w:rsidR="00DF035C" w:rsidRPr="00CB63AF">
        <w:rPr>
          <w:rFonts w:ascii="Arial" w:eastAsia="Times New Roman" w:hAnsi="Arial" w:cs="Arial"/>
          <w:color w:val="000000" w:themeColor="text1"/>
          <w:sz w:val="24"/>
          <w:szCs w:val="24"/>
        </w:rPr>
        <w:t xml:space="preserve"> partners, may cause emotional pressure, guilt</w:t>
      </w:r>
      <w:r w:rsidR="00795D7C" w:rsidRPr="00CB63AF">
        <w:rPr>
          <w:rFonts w:ascii="Arial" w:eastAsia="Times New Roman" w:hAnsi="Arial" w:cs="Arial"/>
          <w:color w:val="000000" w:themeColor="text1"/>
          <w:sz w:val="24"/>
          <w:szCs w:val="24"/>
        </w:rPr>
        <w:t>,</w:t>
      </w:r>
      <w:r w:rsidR="00DF035C" w:rsidRPr="00CB63AF">
        <w:rPr>
          <w:rFonts w:ascii="Arial" w:eastAsia="Times New Roman" w:hAnsi="Arial" w:cs="Arial"/>
          <w:color w:val="000000" w:themeColor="text1"/>
          <w:sz w:val="24"/>
          <w:szCs w:val="24"/>
        </w:rPr>
        <w:t xml:space="preserve"> and relationship failure (WHO, 2012). </w:t>
      </w:r>
      <w:r w:rsidR="005B504A" w:rsidRPr="00CB63AF">
        <w:rPr>
          <w:rFonts w:ascii="Arial" w:eastAsia="Times New Roman" w:hAnsi="Arial" w:cs="Arial"/>
          <w:color w:val="000000" w:themeColor="text1"/>
          <w:sz w:val="24"/>
          <w:szCs w:val="24"/>
        </w:rPr>
        <w:t>With the responsibility of care, social networks are likely to decrease due to a lack of time for fun or socializing. Besides, dementia stigma can discourage families from seeking further assistance, further exacerbating the isolation and delaying professional services.</w:t>
      </w:r>
      <w:r w:rsidRPr="00CB63AF">
        <w:rPr>
          <w:rFonts w:ascii="Arial" w:hAnsi="Arial" w:cs="Arial"/>
          <w:noProof/>
          <w:sz w:val="24"/>
          <w:szCs w:val="24"/>
        </w:rPr>
        <w:t xml:space="preserve"> </w:t>
      </w:r>
    </w:p>
    <w:p w14:paraId="2970D659" w14:textId="63DFD2D8" w:rsidR="005B504A" w:rsidRPr="00CB63AF" w:rsidRDefault="00A26431" w:rsidP="00F330C6">
      <w:pPr>
        <w:spacing w:after="0"/>
        <w:ind w:firstLine="0"/>
        <w:contextualSpacing/>
        <w:rPr>
          <w:rFonts w:ascii="Arial" w:eastAsia="Times New Roman" w:hAnsi="Arial" w:cs="Arial"/>
          <w:color w:val="000000" w:themeColor="text1"/>
          <w:sz w:val="24"/>
          <w:szCs w:val="24"/>
        </w:rPr>
      </w:pPr>
      <w:r w:rsidRPr="00CB63AF">
        <w:rPr>
          <w:rFonts w:ascii="Arial" w:eastAsia="Times New Roman" w:hAnsi="Arial" w:cs="Arial"/>
          <w:color w:val="000000" w:themeColor="text1"/>
          <w:sz w:val="24"/>
          <w:szCs w:val="24"/>
        </w:rPr>
        <w:t xml:space="preserve">From a </w:t>
      </w:r>
      <w:r w:rsidR="00795D7C" w:rsidRPr="00CB63AF">
        <w:rPr>
          <w:rFonts w:ascii="Arial" w:eastAsia="Times New Roman" w:hAnsi="Arial" w:cs="Arial"/>
          <w:color w:val="000000" w:themeColor="text1"/>
          <w:sz w:val="24"/>
          <w:szCs w:val="24"/>
        </w:rPr>
        <w:t>Broader</w:t>
      </w:r>
      <w:r w:rsidRPr="00CB63AF">
        <w:rPr>
          <w:rFonts w:ascii="Arial" w:eastAsia="Times New Roman" w:hAnsi="Arial" w:cs="Arial"/>
          <w:color w:val="000000" w:themeColor="text1"/>
          <w:sz w:val="24"/>
          <w:szCs w:val="24"/>
        </w:rPr>
        <w:t xml:space="preserve"> perspective</w:t>
      </w:r>
      <w:r w:rsidR="00DF035C" w:rsidRPr="00CB63AF">
        <w:rPr>
          <w:rFonts w:ascii="Arial" w:eastAsia="Times New Roman" w:hAnsi="Arial" w:cs="Arial"/>
          <w:color w:val="000000" w:themeColor="text1"/>
          <w:sz w:val="24"/>
          <w:szCs w:val="24"/>
        </w:rPr>
        <w:t xml:space="preserve">, dementia has far-reaching social consequences. </w:t>
      </w:r>
      <w:r w:rsidR="005B504A" w:rsidRPr="00CB63AF">
        <w:rPr>
          <w:rFonts w:ascii="Arial" w:eastAsia="Times New Roman" w:hAnsi="Arial" w:cs="Arial"/>
          <w:color w:val="000000" w:themeColor="text1"/>
          <w:sz w:val="24"/>
          <w:szCs w:val="24"/>
        </w:rPr>
        <w:t>The rising population of people with the condition leads to increased healthcare expenditure, the need to engage the facilities in long-term care, and the overworking of the NHS and social care facilities (Goodwin et al., 2013). It is estimated that dementia annually costs the UK economy billions of pounds, not only in direct healthcare expenses but also in lost productivity and informal time care (Alzheimer’s, 2022).</w:t>
      </w:r>
    </w:p>
    <w:p w14:paraId="68DBD4C5" w14:textId="6BCAD59B" w:rsidR="00C5396E" w:rsidRPr="00446768" w:rsidRDefault="005B504A" w:rsidP="00446768">
      <w:pPr>
        <w:pStyle w:val="Heading1"/>
        <w:spacing w:after="0" w:line="480" w:lineRule="auto"/>
        <w:ind w:firstLine="0"/>
        <w:rPr>
          <w:rFonts w:ascii="Arial" w:hAnsi="Arial" w:cs="Arial"/>
          <w:szCs w:val="24"/>
        </w:rPr>
      </w:pPr>
      <w:bookmarkStart w:id="8" w:name="_Toc211447272"/>
      <w:r w:rsidRPr="00446768">
        <w:rPr>
          <w:rFonts w:ascii="Arial" w:hAnsi="Arial" w:cs="Arial"/>
          <w:szCs w:val="24"/>
        </w:rPr>
        <w:lastRenderedPageBreak/>
        <w:t>Theoretical</w:t>
      </w:r>
      <w:r w:rsidR="009F6787" w:rsidRPr="00446768">
        <w:rPr>
          <w:rFonts w:ascii="Arial" w:hAnsi="Arial" w:cs="Arial"/>
          <w:szCs w:val="24"/>
        </w:rPr>
        <w:t xml:space="preserve"> Perspectives and Frameworks</w:t>
      </w:r>
      <w:bookmarkEnd w:id="8"/>
    </w:p>
    <w:p w14:paraId="547E6B7F" w14:textId="77777777" w:rsidR="00DF035C" w:rsidRPr="00446768" w:rsidRDefault="00DF035C" w:rsidP="00F330C6">
      <w:pPr>
        <w:spacing w:after="0"/>
        <w:ind w:firstLine="0"/>
        <w:contextualSpacing/>
        <w:rPr>
          <w:rFonts w:ascii="Arial" w:eastAsia="Times New Roman" w:hAnsi="Arial" w:cs="Arial"/>
          <w:color w:val="000000" w:themeColor="text1"/>
          <w:sz w:val="24"/>
          <w:szCs w:val="24"/>
        </w:rPr>
      </w:pPr>
      <w:r w:rsidRPr="00446768">
        <w:rPr>
          <w:rFonts w:ascii="Arial" w:eastAsia="Times New Roman" w:hAnsi="Arial" w:cs="Arial"/>
          <w:color w:val="000000" w:themeColor="text1"/>
          <w:sz w:val="24"/>
          <w:szCs w:val="24"/>
        </w:rPr>
        <w:t xml:space="preserve">Two prominent models can be identified in the field of dementia care: </w:t>
      </w:r>
      <w:r w:rsidR="00B94AF4" w:rsidRPr="00446768">
        <w:rPr>
          <w:rFonts w:ascii="Arial" w:eastAsia="Times New Roman" w:hAnsi="Arial" w:cs="Arial"/>
          <w:color w:val="000000" w:themeColor="text1"/>
          <w:sz w:val="24"/>
          <w:szCs w:val="24"/>
        </w:rPr>
        <w:t>The</w:t>
      </w:r>
      <w:r w:rsidR="005B504A" w:rsidRPr="00446768">
        <w:rPr>
          <w:rFonts w:ascii="Arial" w:eastAsia="Times New Roman" w:hAnsi="Arial" w:cs="Arial"/>
          <w:color w:val="000000" w:themeColor="text1"/>
          <w:sz w:val="24"/>
          <w:szCs w:val="24"/>
        </w:rPr>
        <w:t xml:space="preserve"> Integrated Care Pathway (ICP), which underpins the United Kingdom’s approach to dementia management</w:t>
      </w:r>
      <w:r w:rsidR="0036708F" w:rsidRPr="00446768">
        <w:rPr>
          <w:rFonts w:ascii="Arial" w:eastAsia="Times New Roman" w:hAnsi="Arial" w:cs="Arial"/>
          <w:color w:val="000000" w:themeColor="text1"/>
          <w:sz w:val="24"/>
          <w:szCs w:val="24"/>
        </w:rPr>
        <w:t>, an</w:t>
      </w:r>
      <w:r w:rsidR="00CE0FBF" w:rsidRPr="00446768">
        <w:rPr>
          <w:rFonts w:ascii="Arial" w:eastAsia="Times New Roman" w:hAnsi="Arial" w:cs="Arial"/>
          <w:color w:val="000000" w:themeColor="text1"/>
          <w:sz w:val="24"/>
          <w:szCs w:val="24"/>
        </w:rPr>
        <w:t xml:space="preserve">d the </w:t>
      </w:r>
      <w:r w:rsidR="00ED6A2E" w:rsidRPr="00446768">
        <w:rPr>
          <w:rFonts w:ascii="Arial" w:eastAsia="Times New Roman" w:hAnsi="Arial" w:cs="Arial"/>
          <w:color w:val="000000" w:themeColor="text1"/>
          <w:sz w:val="24"/>
          <w:szCs w:val="24"/>
        </w:rPr>
        <w:t>House of</w:t>
      </w:r>
      <w:r w:rsidR="00CE0FBF" w:rsidRPr="00446768">
        <w:rPr>
          <w:rFonts w:ascii="Arial" w:eastAsia="Times New Roman" w:hAnsi="Arial" w:cs="Arial"/>
          <w:color w:val="000000" w:themeColor="text1"/>
          <w:sz w:val="24"/>
          <w:szCs w:val="24"/>
        </w:rPr>
        <w:t xml:space="preserve"> Care Model</w:t>
      </w:r>
      <w:r w:rsidR="003F12EF" w:rsidRPr="00446768">
        <w:rPr>
          <w:rFonts w:ascii="Arial" w:eastAsia="Times New Roman" w:hAnsi="Arial" w:cs="Arial"/>
          <w:color w:val="000000" w:themeColor="text1"/>
          <w:sz w:val="24"/>
          <w:szCs w:val="24"/>
        </w:rPr>
        <w:t>,</w:t>
      </w:r>
      <w:r w:rsidR="00CE0FBF" w:rsidRPr="00446768">
        <w:rPr>
          <w:rFonts w:ascii="Arial" w:eastAsia="Times New Roman" w:hAnsi="Arial" w:cs="Arial"/>
          <w:color w:val="000000" w:themeColor="text1"/>
          <w:sz w:val="24"/>
          <w:szCs w:val="24"/>
        </w:rPr>
        <w:t xml:space="preserve"> </w:t>
      </w:r>
      <w:r w:rsidR="0036708F" w:rsidRPr="00446768">
        <w:rPr>
          <w:rFonts w:ascii="Arial" w:eastAsia="Times New Roman" w:hAnsi="Arial" w:cs="Arial"/>
          <w:color w:val="000000" w:themeColor="text1"/>
          <w:sz w:val="24"/>
          <w:szCs w:val="24"/>
        </w:rPr>
        <w:t>which has influenced the management of chronic conditions worldwide</w:t>
      </w:r>
      <w:r w:rsidRPr="00446768">
        <w:rPr>
          <w:rFonts w:ascii="Arial" w:eastAsia="Times New Roman" w:hAnsi="Arial" w:cs="Arial"/>
          <w:color w:val="000000" w:themeColor="text1"/>
          <w:sz w:val="24"/>
          <w:szCs w:val="24"/>
        </w:rPr>
        <w:t xml:space="preserve">. </w:t>
      </w:r>
      <w:r w:rsidR="00C5396E" w:rsidRPr="00446768">
        <w:rPr>
          <w:rFonts w:ascii="Arial" w:eastAsia="Times New Roman" w:hAnsi="Arial" w:cs="Arial"/>
          <w:color w:val="000000" w:themeColor="text1"/>
          <w:sz w:val="24"/>
          <w:szCs w:val="24"/>
        </w:rPr>
        <w:t xml:space="preserve">The two models are oriented to multidisciplinary cooperation, continuity of care, and empowering service users, but they </w:t>
      </w:r>
      <w:r w:rsidR="005B504A" w:rsidRPr="00446768">
        <w:rPr>
          <w:rFonts w:ascii="Arial" w:eastAsia="Times New Roman" w:hAnsi="Arial" w:cs="Arial"/>
          <w:color w:val="000000" w:themeColor="text1"/>
          <w:sz w:val="24"/>
          <w:szCs w:val="24"/>
        </w:rPr>
        <w:t>differ in their</w:t>
      </w:r>
      <w:r w:rsidR="00C5396E" w:rsidRPr="00446768">
        <w:rPr>
          <w:rFonts w:ascii="Arial" w:eastAsia="Times New Roman" w:hAnsi="Arial" w:cs="Arial"/>
          <w:color w:val="000000" w:themeColor="text1"/>
          <w:sz w:val="24"/>
          <w:szCs w:val="24"/>
        </w:rPr>
        <w:t xml:space="preserve"> sources, frameworks, and applications to dementia.</w:t>
      </w:r>
    </w:p>
    <w:p w14:paraId="10EED07D" w14:textId="77777777" w:rsidR="00A26431" w:rsidRPr="00F330C6" w:rsidRDefault="009F6787" w:rsidP="007D1D0A">
      <w:pPr>
        <w:pStyle w:val="Heading2"/>
        <w:spacing w:before="0" w:after="0"/>
        <w:ind w:firstLine="0"/>
        <w:contextualSpacing/>
        <w:rPr>
          <w:rFonts w:ascii="Arial" w:hAnsi="Arial" w:cs="Arial"/>
          <w:bCs/>
          <w:i w:val="0"/>
          <w:szCs w:val="24"/>
        </w:rPr>
      </w:pPr>
      <w:bookmarkStart w:id="9" w:name="_Toc211447273"/>
      <w:r w:rsidRPr="00F330C6">
        <w:rPr>
          <w:rFonts w:ascii="Arial" w:hAnsi="Arial" w:cs="Arial"/>
          <w:bCs/>
          <w:i w:val="0"/>
          <w:szCs w:val="24"/>
        </w:rPr>
        <w:t>UK Model: The Integrated Care Pathway (ICP)</w:t>
      </w:r>
      <w:bookmarkEnd w:id="9"/>
    </w:p>
    <w:p w14:paraId="34C10DB9" w14:textId="77777777" w:rsidR="006E5BA8" w:rsidRPr="00446768" w:rsidRDefault="005B504A"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color w:val="000000" w:themeColor="text1"/>
        </w:rPr>
        <w:t>The Integrated Care Pathway is an important component of the United Kingdom’s dementia care policy because it demonstrates the National Health Service (NHS) ’s commitment</w:t>
      </w:r>
      <w:r w:rsidR="00C5396E" w:rsidRPr="00446768">
        <w:rPr>
          <w:rFonts w:ascii="Arial" w:hAnsi="Arial" w:cs="Arial"/>
          <w:color w:val="000000" w:themeColor="text1"/>
        </w:rPr>
        <w:t xml:space="preserve"> to joint, person-</w:t>
      </w:r>
      <w:r w:rsidR="00ED6A2E" w:rsidRPr="00446768">
        <w:rPr>
          <w:rFonts w:ascii="Arial" w:hAnsi="Arial" w:cs="Arial"/>
          <w:color w:val="000000" w:themeColor="text1"/>
        </w:rPr>
        <w:t>centered</w:t>
      </w:r>
      <w:r w:rsidR="00C5396E" w:rsidRPr="00446768">
        <w:rPr>
          <w:rFonts w:ascii="Arial" w:hAnsi="Arial" w:cs="Arial"/>
          <w:color w:val="000000" w:themeColor="text1"/>
        </w:rPr>
        <w:t xml:space="preserve">, and evidence-based care (NHS England, 2022). The ICP is infused with the desire to streamline patient support in all the phases of the dementia condition by coordinating the activities of primary caregivers, mental caregivers, social caregivers, voluntary services, and informal Caregivers. This kind of strategy will surely </w:t>
      </w:r>
      <w:r w:rsidRPr="00446768">
        <w:rPr>
          <w:rFonts w:ascii="Arial" w:hAnsi="Arial" w:cs="Arial"/>
          <w:color w:val="000000" w:themeColor="text1"/>
        </w:rPr>
        <w:t>reduce fragmentation, avoid duplication, and ensure consistent service quality</w:t>
      </w:r>
      <w:r w:rsidR="00C5396E" w:rsidRPr="00446768">
        <w:rPr>
          <w:rFonts w:ascii="Arial" w:hAnsi="Arial" w:cs="Arial"/>
          <w:color w:val="000000" w:themeColor="text1"/>
        </w:rPr>
        <w:t xml:space="preserve"> (Goodwin et al., 2013). </w:t>
      </w:r>
      <w:r w:rsidRPr="00446768">
        <w:rPr>
          <w:rFonts w:ascii="Arial" w:hAnsi="Arial" w:cs="Arial"/>
          <w:color w:val="000000" w:themeColor="text1"/>
        </w:rPr>
        <w:t>The d</w:t>
      </w:r>
      <w:r w:rsidR="00C5396E" w:rsidRPr="00446768">
        <w:rPr>
          <w:rFonts w:ascii="Arial" w:hAnsi="Arial" w:cs="Arial"/>
          <w:color w:val="000000" w:themeColor="text1"/>
        </w:rPr>
        <w:t>ementia</w:t>
      </w:r>
      <w:r w:rsidRPr="00446768">
        <w:rPr>
          <w:rFonts w:ascii="Arial" w:hAnsi="Arial" w:cs="Arial"/>
          <w:color w:val="000000" w:themeColor="text1"/>
        </w:rPr>
        <w:t xml:space="preserve"> care pathway is one of the strategies employed by the Royal College of Psychiatrists (2017) to be implemented in a structured manner, ensuring </w:t>
      </w:r>
      <w:r w:rsidR="00D60F2B" w:rsidRPr="00446768">
        <w:rPr>
          <w:rFonts w:ascii="Arial" w:hAnsi="Arial" w:cs="Arial"/>
          <w:color w:val="000000" w:themeColor="text1"/>
        </w:rPr>
        <w:t>consistent eradication and regional service dispersal</w:t>
      </w:r>
      <w:r w:rsidR="00C5396E" w:rsidRPr="00446768">
        <w:rPr>
          <w:rFonts w:ascii="Arial" w:hAnsi="Arial" w:cs="Arial"/>
          <w:color w:val="000000" w:themeColor="text1"/>
        </w:rPr>
        <w:t xml:space="preserve">. </w:t>
      </w:r>
      <w:r w:rsidR="00B94AF4" w:rsidRPr="00446768">
        <w:rPr>
          <w:rFonts w:ascii="Arial" w:hAnsi="Arial" w:cs="Arial"/>
          <w:color w:val="000000" w:themeColor="text1"/>
        </w:rPr>
        <w:t>Postulated by Kit Wood, personhood theory and relational nursing enhance affective relationships and therapeutic communication in communication wi</w:t>
      </w:r>
      <w:r w:rsidR="007F7E0D" w:rsidRPr="00446768">
        <w:rPr>
          <w:rFonts w:ascii="Arial" w:hAnsi="Arial" w:cs="Arial"/>
          <w:color w:val="000000" w:themeColor="text1"/>
        </w:rPr>
        <w:t>th individuals with dementia (Kelly, 2023</w:t>
      </w:r>
      <w:r w:rsidR="00B94AF4" w:rsidRPr="00446768">
        <w:rPr>
          <w:rFonts w:ascii="Arial" w:hAnsi="Arial" w:cs="Arial"/>
          <w:color w:val="000000" w:themeColor="text1"/>
        </w:rPr>
        <w:t>).</w:t>
      </w:r>
    </w:p>
    <w:p w14:paraId="6D384287" w14:textId="77777777" w:rsidR="00CE0FBF" w:rsidRPr="00446768" w:rsidRDefault="00CE0FBF" w:rsidP="007D1D0A">
      <w:pPr>
        <w:pStyle w:val="NormalWeb"/>
        <w:spacing w:before="0" w:beforeAutospacing="0" w:after="0" w:afterAutospacing="0" w:line="480" w:lineRule="auto"/>
        <w:contextualSpacing/>
        <w:rPr>
          <w:rFonts w:ascii="Arial" w:hAnsi="Arial" w:cs="Arial"/>
          <w:color w:val="000000" w:themeColor="text1"/>
        </w:rPr>
      </w:pPr>
    </w:p>
    <w:p w14:paraId="225D2A75" w14:textId="77777777" w:rsidR="006E5BA8" w:rsidRPr="00446768" w:rsidRDefault="00CE0FBF"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noProof/>
        </w:rPr>
        <w:lastRenderedPageBreak/>
        <mc:AlternateContent>
          <mc:Choice Requires="wps">
            <w:drawing>
              <wp:anchor distT="0" distB="0" distL="114300" distR="114300" simplePos="0" relativeHeight="251671552" behindDoc="0" locked="0" layoutInCell="1" allowOverlap="1" wp14:anchorId="3AB61551" wp14:editId="765C8F93">
                <wp:simplePos x="0" y="0"/>
                <wp:positionH relativeFrom="column">
                  <wp:posOffset>0</wp:posOffset>
                </wp:positionH>
                <wp:positionV relativeFrom="paragraph">
                  <wp:posOffset>2400300</wp:posOffset>
                </wp:positionV>
                <wp:extent cx="3945255" cy="635"/>
                <wp:effectExtent l="0" t="0" r="0" b="0"/>
                <wp:wrapThrough wrapText="bothSides">
                  <wp:wrapPolygon edited="0">
                    <wp:start x="0" y="0"/>
                    <wp:lineTo x="0" y="21600"/>
                    <wp:lineTo x="21600" y="21600"/>
                    <wp:lineTo x="21600" y="0"/>
                  </wp:wrapPolygon>
                </wp:wrapThrough>
                <wp:docPr id="12" name="Text Box 12"/>
                <wp:cNvGraphicFramePr/>
                <a:graphic xmlns:a="http://schemas.openxmlformats.org/drawingml/2006/main">
                  <a:graphicData uri="http://schemas.microsoft.com/office/word/2010/wordprocessingShape">
                    <wps:wsp>
                      <wps:cNvSpPr txBox="1"/>
                      <wps:spPr>
                        <a:xfrm>
                          <a:off x="0" y="0"/>
                          <a:ext cx="3945255" cy="635"/>
                        </a:xfrm>
                        <a:prstGeom prst="rect">
                          <a:avLst/>
                        </a:prstGeom>
                        <a:solidFill>
                          <a:prstClr val="white"/>
                        </a:solidFill>
                        <a:ln>
                          <a:noFill/>
                        </a:ln>
                      </wps:spPr>
                      <wps:txbx>
                        <w:txbxContent>
                          <w:p w14:paraId="3D84E6C6" w14:textId="77777777" w:rsidR="00CE0FBF" w:rsidRPr="00A44063" w:rsidRDefault="00CE0FBF" w:rsidP="00CE0FBF">
                            <w:pPr>
                              <w:pStyle w:val="Caption"/>
                              <w:rPr>
                                <w:rFonts w:ascii="Times New Roman" w:eastAsia="Times New Roman" w:hAnsi="Times New Roman" w:cs="Times New Roman"/>
                                <w:sz w:val="24"/>
                                <w:szCs w:val="24"/>
                              </w:rPr>
                            </w:pPr>
                            <w:r>
                              <w:t xml:space="preserve">Figure </w:t>
                            </w:r>
                            <w:fldSimple w:instr=" SEQ Figure \* ARABIC ">
                              <w:r w:rsidR="00030064">
                                <w:rPr>
                                  <w:noProof/>
                                </w:rPr>
                                <w:t>7</w:t>
                              </w:r>
                            </w:fldSimple>
                            <w:r>
                              <w:t xml:space="preserve">:  The </w:t>
                            </w:r>
                            <w:proofErr w:type="gramStart"/>
                            <w:r>
                              <w:t>Core  Elements</w:t>
                            </w:r>
                            <w:proofErr w:type="gramEnd"/>
                            <w:r>
                              <w:t xml:space="preserve"> </w:t>
                            </w:r>
                            <w:proofErr w:type="gramStart"/>
                            <w:r>
                              <w:t>of  UK's</w:t>
                            </w:r>
                            <w:proofErr w:type="gramEnd"/>
                            <w:r>
                              <w:t xml:space="preserve"> ICP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B61551" id="Text Box 12" o:spid="_x0000_s1030" type="#_x0000_t202" style="position:absolute;left:0;text-align:left;margin-left:0;margin-top:189pt;width:310.6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urFGwIAAD8EAAAOAAAAZHJzL2Uyb0RvYy54bWysU8Fu2zAMvQ/YPwi6L07Spt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w3n25n09mMM0mxu5t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" stroked="f">
                <v:textbox style="mso-fit-shape-to-text:t" inset="0,0,0,0">
                  <w:txbxContent>
                    <w:p w14:paraId="3D84E6C6" w14:textId="77777777" w:rsidR="00CE0FBF" w:rsidRPr="00A44063" w:rsidRDefault="00CE0FBF" w:rsidP="00CE0FBF">
                      <w:pPr>
                        <w:pStyle w:val="Caption"/>
                        <w:rPr>
                          <w:rFonts w:ascii="Times New Roman" w:eastAsia="Times New Roman" w:hAnsi="Times New Roman" w:cs="Times New Roman"/>
                          <w:sz w:val="24"/>
                          <w:szCs w:val="24"/>
                        </w:rPr>
                      </w:pPr>
                      <w:r>
                        <w:t xml:space="preserve">Figure </w:t>
                      </w:r>
                      <w:fldSimple w:instr=" SEQ Figure \* ARABIC ">
                        <w:r w:rsidR="00030064">
                          <w:rPr>
                            <w:noProof/>
                          </w:rPr>
                          <w:t>7</w:t>
                        </w:r>
                      </w:fldSimple>
                      <w:r>
                        <w:t>:  The Core  Elements of  UK's ICP model</w:t>
                      </w:r>
                    </w:p>
                  </w:txbxContent>
                </v:textbox>
                <w10:wrap type="through"/>
              </v:shape>
            </w:pict>
          </mc:Fallback>
        </mc:AlternateContent>
      </w:r>
      <w:r w:rsidRPr="00446768">
        <w:rPr>
          <w:rFonts w:ascii="Arial" w:hAnsi="Arial" w:cs="Arial"/>
          <w:noProof/>
        </w:rPr>
        <w:drawing>
          <wp:anchor distT="0" distB="0" distL="114300" distR="114300" simplePos="0" relativeHeight="251669504" behindDoc="0" locked="0" layoutInCell="1" allowOverlap="1" wp14:anchorId="57FD01B9" wp14:editId="4AA7B851">
            <wp:simplePos x="0" y="0"/>
            <wp:positionH relativeFrom="margin">
              <wp:align>left</wp:align>
            </wp:positionH>
            <wp:positionV relativeFrom="paragraph">
              <wp:posOffset>123825</wp:posOffset>
            </wp:positionV>
            <wp:extent cx="3945255" cy="2219325"/>
            <wp:effectExtent l="0" t="0" r="0" b="9525"/>
            <wp:wrapThrough wrapText="bothSides">
              <wp:wrapPolygon edited="0">
                <wp:start x="0" y="0"/>
                <wp:lineTo x="0" y="21507"/>
                <wp:lineTo x="21485" y="21507"/>
                <wp:lineTo x="21485"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45255" cy="2219325"/>
                    </a:xfrm>
                    <a:prstGeom prst="rect">
                      <a:avLst/>
                    </a:prstGeom>
                  </pic:spPr>
                </pic:pic>
              </a:graphicData>
            </a:graphic>
            <wp14:sizeRelH relativeFrom="page">
              <wp14:pctWidth>0</wp14:pctWidth>
            </wp14:sizeRelH>
            <wp14:sizeRelV relativeFrom="page">
              <wp14:pctHeight>0</wp14:pctHeight>
            </wp14:sizeRelV>
          </wp:anchor>
        </w:drawing>
      </w:r>
      <w:r w:rsidR="006E5BA8" w:rsidRPr="00446768">
        <w:rPr>
          <w:rFonts w:ascii="Arial" w:hAnsi="Arial" w:cs="Arial"/>
        </w:rPr>
        <w:t>The UK Integrated Care Pathway (ICP) approach offers an organized and coordinated framework for delivering seamless, person-centered dementia care across primary, community, and specialty settings. In long-term care, it is used to make sure that care continues from diagnosis until death. It focuses on early evaluation, personalized assistance, and coordination between different disciplines (NHS England, 2022). As part of Integrated Care Systems (ICSs), ICPs help memory clinics, GPs, social care, and voluntary organizations work together to avoid fragmentation and make sure everyone has equal access (Health Foundation, 2023). Care coordinators are very important because they connect medical, psychological, and social services while keeping an eye on progress and helping family caregivers (Alzheimer</w:t>
      </w:r>
      <w:r w:rsidR="003F12EF" w:rsidRPr="00446768">
        <w:rPr>
          <w:rFonts w:ascii="Arial" w:hAnsi="Arial" w:cs="Arial"/>
        </w:rPr>
        <w:t>’</w:t>
      </w:r>
      <w:r w:rsidR="006E5BA8" w:rsidRPr="00446768">
        <w:rPr>
          <w:rFonts w:ascii="Arial" w:hAnsi="Arial" w:cs="Arial"/>
        </w:rPr>
        <w:t xml:space="preserve">s Society, 2024). The ICP framework also includes digital health technologies like shared electronic records and virtual consultations to let people talk to one </w:t>
      </w:r>
      <w:r w:rsidR="003F12EF" w:rsidRPr="00446768">
        <w:rPr>
          <w:rFonts w:ascii="Arial" w:hAnsi="Arial" w:cs="Arial"/>
        </w:rPr>
        <w:t>an</w:t>
      </w:r>
      <w:r w:rsidR="006E5BA8" w:rsidRPr="00446768">
        <w:rPr>
          <w:rFonts w:ascii="Arial" w:hAnsi="Arial" w:cs="Arial"/>
        </w:rPr>
        <w:t>other and make decisions (</w:t>
      </w:r>
      <w:r w:rsidR="009B2483" w:rsidRPr="00446768">
        <w:rPr>
          <w:rFonts w:ascii="Arial" w:hAnsi="Arial" w:cs="Arial"/>
        </w:rPr>
        <w:t>Bliss et al</w:t>
      </w:r>
      <w:r w:rsidR="003F12EF" w:rsidRPr="00446768">
        <w:rPr>
          <w:rFonts w:ascii="Arial" w:hAnsi="Arial" w:cs="Arial"/>
        </w:rPr>
        <w:t>,</w:t>
      </w:r>
      <w:r w:rsidR="009B2483" w:rsidRPr="00446768">
        <w:rPr>
          <w:rFonts w:ascii="Arial" w:hAnsi="Arial" w:cs="Arial"/>
        </w:rPr>
        <w:t xml:space="preserve"> 2023</w:t>
      </w:r>
      <w:r w:rsidR="006E5BA8" w:rsidRPr="00446768">
        <w:rPr>
          <w:rFonts w:ascii="Arial" w:hAnsi="Arial" w:cs="Arial"/>
        </w:rPr>
        <w:t>). The ICP model puts into action holistic, locally tailored dementia care that protects autonomy, dignity, and quality of life by following the NHS Long Term Plan (2019) and Dementia Mission 2024.</w:t>
      </w:r>
    </w:p>
    <w:p w14:paraId="6B329641" w14:textId="77777777" w:rsidR="00A26431" w:rsidRPr="00446768" w:rsidRDefault="00B94AF4"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color w:val="000000" w:themeColor="text1"/>
        </w:rPr>
        <w:t xml:space="preserve">The UK model focuses on early detection and treatment. People </w:t>
      </w:r>
      <w:r w:rsidR="00D60F2B" w:rsidRPr="00446768">
        <w:rPr>
          <w:rFonts w:ascii="Arial" w:hAnsi="Arial" w:cs="Arial"/>
          <w:color w:val="000000" w:themeColor="text1"/>
        </w:rPr>
        <w:t>with memory issues also visit specialist memory clinics to be assessed earlier and</w:t>
      </w:r>
      <w:r w:rsidRPr="00446768">
        <w:rPr>
          <w:rFonts w:ascii="Arial" w:hAnsi="Arial" w:cs="Arial"/>
          <w:color w:val="000000" w:themeColor="text1"/>
        </w:rPr>
        <w:t xml:space="preserve"> receive support, educational programs, and planning (NICE, 2021).</w:t>
      </w:r>
      <w:r w:rsidR="005B504A" w:rsidRPr="00446768">
        <w:rPr>
          <w:rFonts w:ascii="Arial" w:hAnsi="Arial" w:cs="Arial"/>
          <w:color w:val="000000" w:themeColor="text1"/>
        </w:rPr>
        <w:t xml:space="preserve"> People and their families can be </w:t>
      </w:r>
      <w:r w:rsidR="005B504A" w:rsidRPr="00446768">
        <w:rPr>
          <w:rFonts w:ascii="Arial" w:hAnsi="Arial" w:cs="Arial"/>
          <w:color w:val="000000" w:themeColor="text1"/>
        </w:rPr>
        <w:lastRenderedPageBreak/>
        <w:t xml:space="preserve">assisted through early intervention to adjust to the diagnosis and receive community support until severe deterioration occurs. </w:t>
      </w:r>
      <w:r w:rsidR="00DF035C" w:rsidRPr="00446768">
        <w:rPr>
          <w:rFonts w:ascii="Arial" w:hAnsi="Arial" w:cs="Arial"/>
          <w:color w:val="000000" w:themeColor="text1"/>
        </w:rPr>
        <w:t xml:space="preserve">After a diagnosis is made, it becomes the center of post-diagnostic support. This involves counselling, psychosocial intervention, and advice to </w:t>
      </w:r>
      <w:r w:rsidR="00D34158" w:rsidRPr="00446768">
        <w:rPr>
          <w:rFonts w:ascii="Arial" w:hAnsi="Arial" w:cs="Arial"/>
          <w:color w:val="000000" w:themeColor="text1"/>
        </w:rPr>
        <w:t>Caregiver</w:t>
      </w:r>
      <w:r w:rsidR="00DF035C" w:rsidRPr="00446768">
        <w:rPr>
          <w:rFonts w:ascii="Arial" w:hAnsi="Arial" w:cs="Arial"/>
          <w:color w:val="000000" w:themeColor="text1"/>
        </w:rPr>
        <w:t xml:space="preserve">s so that a person with dementia and his or her support system </w:t>
      </w:r>
      <w:r w:rsidR="0036708F" w:rsidRPr="00446768">
        <w:rPr>
          <w:rFonts w:ascii="Arial" w:hAnsi="Arial" w:cs="Arial"/>
          <w:color w:val="000000" w:themeColor="text1"/>
        </w:rPr>
        <w:t>can</w:t>
      </w:r>
      <w:r w:rsidR="00DF035C" w:rsidRPr="00446768">
        <w:rPr>
          <w:rFonts w:ascii="Arial" w:hAnsi="Arial" w:cs="Arial"/>
          <w:color w:val="000000" w:themeColor="text1"/>
        </w:rPr>
        <w:t xml:space="preserve"> cope with t</w:t>
      </w:r>
      <w:r w:rsidR="00A26431" w:rsidRPr="00446768">
        <w:rPr>
          <w:rFonts w:ascii="Arial" w:hAnsi="Arial" w:cs="Arial"/>
          <w:color w:val="000000" w:themeColor="text1"/>
        </w:rPr>
        <w:t xml:space="preserve">he development of the disease. </w:t>
      </w:r>
    </w:p>
    <w:p w14:paraId="0EBB2DF5" w14:textId="77777777" w:rsidR="005B504A" w:rsidRPr="00446768" w:rsidRDefault="00DF035C"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color w:val="000000" w:themeColor="text1"/>
        </w:rPr>
        <w:t>The ICP also encourages multi-agency collaboration</w:t>
      </w:r>
      <w:r w:rsidR="00795D7C" w:rsidRPr="00446768">
        <w:rPr>
          <w:rFonts w:ascii="Arial" w:hAnsi="Arial" w:cs="Arial"/>
          <w:color w:val="000000" w:themeColor="text1"/>
        </w:rPr>
        <w:t>,</w:t>
      </w:r>
      <w:r w:rsidRPr="00446768">
        <w:rPr>
          <w:rFonts w:ascii="Arial" w:hAnsi="Arial" w:cs="Arial"/>
          <w:color w:val="000000" w:themeColor="text1"/>
        </w:rPr>
        <w:t xml:space="preserve"> which is essential </w:t>
      </w:r>
      <w:r w:rsidR="0036708F" w:rsidRPr="00446768">
        <w:rPr>
          <w:rFonts w:ascii="Arial" w:hAnsi="Arial" w:cs="Arial"/>
          <w:color w:val="000000" w:themeColor="text1"/>
        </w:rPr>
        <w:t>given</w:t>
      </w:r>
      <w:r w:rsidRPr="00446768">
        <w:rPr>
          <w:rFonts w:ascii="Arial" w:hAnsi="Arial" w:cs="Arial"/>
          <w:color w:val="000000" w:themeColor="text1"/>
        </w:rPr>
        <w:t xml:space="preserve"> that dementia has various impacts on health and well</w:t>
      </w:r>
      <w:r w:rsidR="00795D7C" w:rsidRPr="00446768">
        <w:rPr>
          <w:rFonts w:ascii="Arial" w:hAnsi="Arial" w:cs="Arial"/>
          <w:color w:val="000000" w:themeColor="text1"/>
        </w:rPr>
        <w:t>-</w:t>
      </w:r>
      <w:r w:rsidRPr="00446768">
        <w:rPr>
          <w:rFonts w:ascii="Arial" w:hAnsi="Arial" w:cs="Arial"/>
          <w:color w:val="000000" w:themeColor="text1"/>
        </w:rPr>
        <w:t>being. Cooperation between the health</w:t>
      </w:r>
      <w:r w:rsidR="0036708F" w:rsidRPr="00446768">
        <w:rPr>
          <w:rFonts w:ascii="Arial" w:hAnsi="Arial" w:cs="Arial"/>
          <w:color w:val="000000" w:themeColor="text1"/>
        </w:rPr>
        <w:t>, social care, and voluntary sectors enables a smooth transition between home-based care, hospitalization, and long-term residential care when necessar</w:t>
      </w:r>
      <w:r w:rsidRPr="00446768">
        <w:rPr>
          <w:rFonts w:ascii="Arial" w:hAnsi="Arial" w:cs="Arial"/>
          <w:color w:val="000000" w:themeColor="text1"/>
        </w:rPr>
        <w:t xml:space="preserve">y (Eaton, Roberts, and Turner, 2015). </w:t>
      </w:r>
      <w:r w:rsidR="005B504A" w:rsidRPr="00446768">
        <w:rPr>
          <w:rFonts w:ascii="Arial" w:hAnsi="Arial" w:cs="Arial"/>
          <w:color w:val="000000" w:themeColor="text1"/>
        </w:rPr>
        <w:t>In addition, the model encourages continuity of care since it offers patients and families one of the limited main points of contact, namely, particular care coordinators or key workers (NHS England, 2022).</w:t>
      </w:r>
    </w:p>
    <w:p w14:paraId="3DDECAAC" w14:textId="77777777" w:rsidR="003330FB" w:rsidRPr="00446768" w:rsidRDefault="005B504A"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color w:val="000000" w:themeColor="text1"/>
        </w:rPr>
        <w:t>Despite the benefits, the UK Integrated Care Pathway faces challenges in practical implementation</w:t>
      </w:r>
      <w:r w:rsidR="003F12EF" w:rsidRPr="00446768">
        <w:rPr>
          <w:rFonts w:ascii="Arial" w:hAnsi="Arial" w:cs="Arial"/>
          <w:color w:val="000000" w:themeColor="text1"/>
        </w:rPr>
        <w:t>,</w:t>
      </w:r>
      <w:r w:rsidR="00986932" w:rsidRPr="00446768">
        <w:rPr>
          <w:rFonts w:ascii="Arial" w:hAnsi="Arial" w:cs="Arial"/>
          <w:color w:val="000000" w:themeColor="text1"/>
        </w:rPr>
        <w:t xml:space="preserve"> such as Unreliable communication, variation in service </w:t>
      </w:r>
      <w:r w:rsidR="00ED6A2E" w:rsidRPr="00446768">
        <w:rPr>
          <w:rFonts w:ascii="Arial" w:hAnsi="Arial" w:cs="Arial"/>
          <w:color w:val="000000" w:themeColor="text1"/>
        </w:rPr>
        <w:t>delivery</w:t>
      </w:r>
      <w:r w:rsidR="00986932" w:rsidRPr="00446768">
        <w:rPr>
          <w:rFonts w:ascii="Arial" w:hAnsi="Arial" w:cs="Arial"/>
          <w:color w:val="000000" w:themeColor="text1"/>
        </w:rPr>
        <w:t xml:space="preserve"> due to</w:t>
      </w:r>
      <w:r w:rsidR="0036708F" w:rsidRPr="00446768">
        <w:rPr>
          <w:rFonts w:ascii="Arial" w:hAnsi="Arial" w:cs="Arial"/>
          <w:color w:val="000000" w:themeColor="text1"/>
        </w:rPr>
        <w:t xml:space="preserve"> local financing, resource distribution, and workforce strength </w:t>
      </w:r>
      <w:r w:rsidR="003F12EF" w:rsidRPr="00446768">
        <w:rPr>
          <w:rFonts w:ascii="Arial" w:hAnsi="Arial" w:cs="Arial"/>
          <w:color w:val="000000" w:themeColor="text1"/>
        </w:rPr>
        <w:t>that varies</w:t>
      </w:r>
      <w:r w:rsidR="00DF035C" w:rsidRPr="00446768">
        <w:rPr>
          <w:rFonts w:ascii="Arial" w:hAnsi="Arial" w:cs="Arial"/>
          <w:color w:val="000000" w:themeColor="text1"/>
        </w:rPr>
        <w:t xml:space="preserve"> (Health Foundation, 201</w:t>
      </w:r>
      <w:r w:rsidR="006E5BA8" w:rsidRPr="00446768">
        <w:rPr>
          <w:rFonts w:ascii="Arial" w:hAnsi="Arial" w:cs="Arial"/>
          <w:color w:val="000000" w:themeColor="text1"/>
        </w:rPr>
        <w:t>6)</w:t>
      </w:r>
      <w:r w:rsidR="003F12EF" w:rsidRPr="00446768">
        <w:rPr>
          <w:rFonts w:ascii="Arial" w:hAnsi="Arial" w:cs="Arial"/>
          <w:color w:val="000000" w:themeColor="text1"/>
        </w:rPr>
        <w:t>,</w:t>
      </w:r>
      <w:r w:rsidR="006E5BA8" w:rsidRPr="00446768">
        <w:rPr>
          <w:rFonts w:ascii="Arial" w:hAnsi="Arial" w:cs="Arial"/>
          <w:color w:val="000000" w:themeColor="text1"/>
        </w:rPr>
        <w:t xml:space="preserve"> and </w:t>
      </w:r>
      <w:r w:rsidR="003F12EF" w:rsidRPr="00446768">
        <w:rPr>
          <w:rFonts w:ascii="Arial" w:hAnsi="Arial" w:cs="Arial"/>
          <w:color w:val="000000" w:themeColor="text1"/>
        </w:rPr>
        <w:t xml:space="preserve">a </w:t>
      </w:r>
      <w:r w:rsidR="006E5BA8" w:rsidRPr="00446768">
        <w:rPr>
          <w:rFonts w:ascii="Arial" w:hAnsi="Arial" w:cs="Arial"/>
          <w:color w:val="000000" w:themeColor="text1"/>
        </w:rPr>
        <w:t>lack of support from</w:t>
      </w:r>
      <w:r w:rsidR="0036708F" w:rsidRPr="00446768">
        <w:rPr>
          <w:rFonts w:ascii="Arial" w:hAnsi="Arial" w:cs="Arial"/>
          <w:color w:val="000000" w:themeColor="text1"/>
        </w:rPr>
        <w:t xml:space="preserve"> well-developed multidisciplinary</w:t>
      </w:r>
      <w:r w:rsidR="006E5BA8" w:rsidRPr="00446768">
        <w:rPr>
          <w:rFonts w:ascii="Arial" w:hAnsi="Arial" w:cs="Arial"/>
          <w:color w:val="000000" w:themeColor="text1"/>
        </w:rPr>
        <w:t xml:space="preserve"> teams and community resources. </w:t>
      </w:r>
    </w:p>
    <w:p w14:paraId="27120AF1" w14:textId="77777777" w:rsidR="003330FB" w:rsidRPr="00446768" w:rsidRDefault="00ED6A2E" w:rsidP="007D1D0A">
      <w:pPr>
        <w:spacing w:after="0"/>
        <w:ind w:firstLine="0"/>
        <w:contextualSpacing/>
        <w:rPr>
          <w:rFonts w:ascii="Arial" w:hAnsi="Arial" w:cs="Arial"/>
          <w:b/>
          <w:sz w:val="24"/>
          <w:szCs w:val="24"/>
        </w:rPr>
      </w:pPr>
      <w:r w:rsidRPr="00446768">
        <w:rPr>
          <w:rFonts w:ascii="Arial" w:hAnsi="Arial" w:cs="Arial"/>
          <w:b/>
          <w:sz w:val="24"/>
          <w:szCs w:val="24"/>
        </w:rPr>
        <w:t>House of</w:t>
      </w:r>
      <w:r w:rsidR="00986932" w:rsidRPr="00446768">
        <w:rPr>
          <w:rFonts w:ascii="Arial" w:hAnsi="Arial" w:cs="Arial"/>
          <w:b/>
          <w:sz w:val="24"/>
          <w:szCs w:val="24"/>
        </w:rPr>
        <w:t xml:space="preserve"> </w:t>
      </w:r>
      <w:r w:rsidR="003F12EF" w:rsidRPr="00446768">
        <w:rPr>
          <w:rFonts w:ascii="Arial" w:hAnsi="Arial" w:cs="Arial"/>
          <w:b/>
          <w:sz w:val="24"/>
          <w:szCs w:val="24"/>
        </w:rPr>
        <w:t>C</w:t>
      </w:r>
      <w:r w:rsidR="00986932" w:rsidRPr="00446768">
        <w:rPr>
          <w:rFonts w:ascii="Arial" w:hAnsi="Arial" w:cs="Arial"/>
          <w:b/>
          <w:sz w:val="24"/>
          <w:szCs w:val="24"/>
        </w:rPr>
        <w:t>are Model</w:t>
      </w:r>
    </w:p>
    <w:p w14:paraId="7A3A8CF3" w14:textId="77777777" w:rsidR="00CE0FBF" w:rsidRPr="00446768" w:rsidRDefault="00986932" w:rsidP="00F330C6">
      <w:pPr>
        <w:spacing w:after="0"/>
        <w:ind w:firstLine="0"/>
        <w:contextualSpacing/>
        <w:rPr>
          <w:rFonts w:ascii="Arial" w:eastAsia="Times New Roman" w:hAnsi="Arial" w:cs="Arial"/>
          <w:sz w:val="24"/>
          <w:szCs w:val="24"/>
        </w:rPr>
      </w:pPr>
      <w:r w:rsidRPr="00446768">
        <w:rPr>
          <w:rFonts w:ascii="Arial" w:eastAsia="Times New Roman" w:hAnsi="Arial" w:cs="Arial"/>
          <w:sz w:val="24"/>
          <w:szCs w:val="24"/>
        </w:rPr>
        <w:t>The House of Care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Model offers a thorough framework for managing long-term diseases like dementia by prioritizing collaborative, person-centered care planning within a unified health and social care system. The Year of Care Partnerships came up with the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model, which NHS England approved. It sees good care as a </w:t>
      </w:r>
      <w:r w:rsidR="003F12EF" w:rsidRPr="00446768">
        <w:rPr>
          <w:rFonts w:ascii="Arial" w:eastAsia="Times New Roman" w:hAnsi="Arial" w:cs="Arial"/>
          <w:sz w:val="24"/>
          <w:szCs w:val="24"/>
        </w:rPr>
        <w:t>“</w:t>
      </w:r>
      <w:r w:rsidRPr="00446768">
        <w:rPr>
          <w:rFonts w:ascii="Arial" w:eastAsia="Times New Roman" w:hAnsi="Arial" w:cs="Arial"/>
          <w:sz w:val="24"/>
          <w:szCs w:val="24"/>
        </w:rPr>
        <w:t>house</w:t>
      </w:r>
      <w:r w:rsidR="003F12EF" w:rsidRPr="00446768">
        <w:rPr>
          <w:rFonts w:ascii="Arial" w:eastAsia="Times New Roman" w:hAnsi="Arial" w:cs="Arial"/>
          <w:sz w:val="24"/>
          <w:szCs w:val="24"/>
        </w:rPr>
        <w:t>”</w:t>
      </w:r>
      <w:r w:rsidRPr="00446768">
        <w:rPr>
          <w:rFonts w:ascii="Arial" w:eastAsia="Times New Roman" w:hAnsi="Arial" w:cs="Arial"/>
          <w:sz w:val="24"/>
          <w:szCs w:val="24"/>
        </w:rPr>
        <w:t xml:space="preserve"> with four main pillars: engaged individuals and caregivers, healthcare professionals who are </w:t>
      </w:r>
      <w:r w:rsidRPr="00446768">
        <w:rPr>
          <w:rFonts w:ascii="Arial" w:eastAsia="Times New Roman" w:hAnsi="Arial" w:cs="Arial"/>
          <w:sz w:val="24"/>
          <w:szCs w:val="24"/>
        </w:rPr>
        <w:lastRenderedPageBreak/>
        <w:t>committed to working together, strong organizational systems, and supportive local commissioning (NHS England, 2021). This structure in dementia care makes sure that people and their families may work together to make care plans that take into account their personal values, cultural identity,</w:t>
      </w:r>
      <w:r w:rsidR="00CE0FBF" w:rsidRPr="00446768">
        <w:rPr>
          <w:rFonts w:ascii="Arial" w:eastAsia="Times New Roman" w:hAnsi="Arial" w:cs="Arial"/>
          <w:sz w:val="24"/>
          <w:szCs w:val="24"/>
        </w:rPr>
        <w:t xml:space="preserve"> and the course of the disease.</w:t>
      </w:r>
    </w:p>
    <w:p w14:paraId="333E3878" w14:textId="77777777" w:rsidR="00CE0FBF" w:rsidRPr="00446768" w:rsidRDefault="00CE0FBF" w:rsidP="007D1D0A">
      <w:pPr>
        <w:spacing w:after="0"/>
        <w:contextualSpacing/>
        <w:rPr>
          <w:rFonts w:ascii="Arial" w:eastAsia="Times New Roman" w:hAnsi="Arial" w:cs="Arial"/>
          <w:sz w:val="24"/>
          <w:szCs w:val="24"/>
        </w:rPr>
      </w:pPr>
      <w:r w:rsidRPr="00446768">
        <w:rPr>
          <w:rFonts w:ascii="Arial" w:hAnsi="Arial" w:cs="Arial"/>
          <w:noProof/>
          <w:sz w:val="24"/>
          <w:szCs w:val="24"/>
        </w:rPr>
        <mc:AlternateContent>
          <mc:Choice Requires="wps">
            <w:drawing>
              <wp:anchor distT="0" distB="0" distL="114300" distR="114300" simplePos="0" relativeHeight="251674624" behindDoc="0" locked="0" layoutInCell="1" allowOverlap="1" wp14:anchorId="1D45CAEE" wp14:editId="1986CFAD">
                <wp:simplePos x="0" y="0"/>
                <wp:positionH relativeFrom="column">
                  <wp:posOffset>133350</wp:posOffset>
                </wp:positionH>
                <wp:positionV relativeFrom="paragraph">
                  <wp:posOffset>3028950</wp:posOffset>
                </wp:positionV>
                <wp:extent cx="2733675" cy="635"/>
                <wp:effectExtent l="0" t="0" r="0" b="0"/>
                <wp:wrapThrough wrapText="bothSides">
                  <wp:wrapPolygon edited="0">
                    <wp:start x="0" y="0"/>
                    <wp:lineTo x="0" y="21600"/>
                    <wp:lineTo x="21600" y="21600"/>
                    <wp:lineTo x="21600" y="0"/>
                  </wp:wrapPolygon>
                </wp:wrapThrough>
                <wp:docPr id="14" name="Text Box 14"/>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4F05784A" w14:textId="77777777" w:rsidR="00CE0FBF" w:rsidRPr="00BE2AA1" w:rsidRDefault="00CE0FBF" w:rsidP="00CE0FBF">
                            <w:pPr>
                              <w:pStyle w:val="Caption"/>
                            </w:pPr>
                            <w:r>
                              <w:t xml:space="preserve">Figure </w:t>
                            </w:r>
                            <w:fldSimple w:instr=" SEQ Figure \* ARABIC ">
                              <w:r w:rsidR="00030064">
                                <w:rPr>
                                  <w:noProof/>
                                </w:rPr>
                                <w:t>8</w:t>
                              </w:r>
                            </w:fldSimple>
                            <w:r>
                              <w:t xml:space="preserve">: The Core Pillars of </w:t>
                            </w:r>
                            <w:proofErr w:type="spellStart"/>
                            <w:r>
                              <w:t>HoC</w:t>
                            </w:r>
                            <w:proofErr w:type="spellEnd"/>
                            <w:r>
                              <w:t xml:space="preserv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5CAEE" id="Text Box 14" o:spid="_x0000_s1031" type="#_x0000_t202" style="position:absolute;left:0;text-align:left;margin-left:10.5pt;margin-top:238.5pt;width:215.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" stroked="f">
                <v:textbox style="mso-fit-shape-to-text:t" inset="0,0,0,0">
                  <w:txbxContent>
                    <w:p w14:paraId="4F05784A" w14:textId="77777777" w:rsidR="00CE0FBF" w:rsidRPr="00BE2AA1" w:rsidRDefault="00CE0FBF" w:rsidP="00CE0FBF">
                      <w:pPr>
                        <w:pStyle w:val="Caption"/>
                      </w:pPr>
                      <w:r>
                        <w:t xml:space="preserve">Figure </w:t>
                      </w:r>
                      <w:fldSimple w:instr=" SEQ Figure \* ARABIC ">
                        <w:r w:rsidR="00030064">
                          <w:rPr>
                            <w:noProof/>
                          </w:rPr>
                          <w:t>8</w:t>
                        </w:r>
                      </w:fldSimple>
                      <w:r>
                        <w:t xml:space="preserve">: The Core Pillars of </w:t>
                      </w:r>
                      <w:proofErr w:type="spellStart"/>
                      <w:r>
                        <w:t>HoC</w:t>
                      </w:r>
                      <w:proofErr w:type="spellEnd"/>
                      <w:r>
                        <w:t xml:space="preserve"> Model</w:t>
                      </w:r>
                    </w:p>
                  </w:txbxContent>
                </v:textbox>
                <w10:wrap type="through"/>
              </v:shape>
            </w:pict>
          </mc:Fallback>
        </mc:AlternateContent>
      </w:r>
      <w:r w:rsidRPr="00446768">
        <w:rPr>
          <w:rFonts w:ascii="Arial" w:hAnsi="Arial" w:cs="Arial"/>
          <w:noProof/>
          <w:sz w:val="24"/>
          <w:szCs w:val="24"/>
        </w:rPr>
        <w:drawing>
          <wp:anchor distT="0" distB="0" distL="114300" distR="114300" simplePos="0" relativeHeight="251672576" behindDoc="0" locked="0" layoutInCell="1" allowOverlap="1" wp14:anchorId="63D9D0B3" wp14:editId="36284D5A">
            <wp:simplePos x="0" y="0"/>
            <wp:positionH relativeFrom="column">
              <wp:posOffset>133350</wp:posOffset>
            </wp:positionH>
            <wp:positionV relativeFrom="paragraph">
              <wp:posOffset>0</wp:posOffset>
            </wp:positionV>
            <wp:extent cx="2733675" cy="2971800"/>
            <wp:effectExtent l="0" t="0" r="9525" b="0"/>
            <wp:wrapThrough wrapText="bothSides">
              <wp:wrapPolygon edited="0">
                <wp:start x="0" y="0"/>
                <wp:lineTo x="0" y="21462"/>
                <wp:lineTo x="21525" y="21462"/>
                <wp:lineTo x="21525"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7564" r="26442"/>
                    <a:stretch/>
                  </pic:blipFill>
                  <pic:spPr bwMode="auto">
                    <a:xfrm>
                      <a:off x="0" y="0"/>
                      <a:ext cx="2733675" cy="2971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092689" w14:textId="77777777" w:rsidR="00CE0FBF" w:rsidRPr="00446768" w:rsidRDefault="00986932" w:rsidP="00F330C6">
      <w:pPr>
        <w:spacing w:after="0"/>
        <w:ind w:firstLine="0"/>
        <w:contextualSpacing/>
        <w:rPr>
          <w:rFonts w:ascii="Arial" w:eastAsia="Times New Roman" w:hAnsi="Arial" w:cs="Arial"/>
          <w:sz w:val="24"/>
          <w:szCs w:val="24"/>
        </w:rPr>
      </w:pPr>
      <w:r w:rsidRPr="00446768">
        <w:rPr>
          <w:rFonts w:ascii="Arial" w:eastAsia="Times New Roman" w:hAnsi="Arial" w:cs="Arial"/>
          <w:sz w:val="24"/>
          <w:szCs w:val="24"/>
        </w:rPr>
        <w:t xml:space="preserve">The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is different from disease-specific models since it focuses on collaborative decision-making and defining tailored goals. This is very important for managing dementia, because patients</w:t>
      </w:r>
      <w:r w:rsidR="003F12EF" w:rsidRPr="00446768">
        <w:rPr>
          <w:rFonts w:ascii="Arial" w:eastAsia="Times New Roman" w:hAnsi="Arial" w:cs="Arial"/>
          <w:sz w:val="24"/>
          <w:szCs w:val="24"/>
        </w:rPr>
        <w:t>’</w:t>
      </w:r>
      <w:r w:rsidRPr="00446768">
        <w:rPr>
          <w:rFonts w:ascii="Arial" w:eastAsia="Times New Roman" w:hAnsi="Arial" w:cs="Arial"/>
          <w:sz w:val="24"/>
          <w:szCs w:val="24"/>
        </w:rPr>
        <w:t xml:space="preserve"> cognitive abilities and preferences change over time (</w:t>
      </w:r>
      <w:r w:rsidR="009B2483" w:rsidRPr="00446768">
        <w:rPr>
          <w:rFonts w:ascii="Arial" w:eastAsia="Times New Roman" w:hAnsi="Arial" w:cs="Arial"/>
          <w:sz w:val="24"/>
          <w:szCs w:val="24"/>
        </w:rPr>
        <w:t>Lee et al. 2021</w:t>
      </w:r>
      <w:r w:rsidRPr="00446768">
        <w:rPr>
          <w:rFonts w:ascii="Arial" w:eastAsia="Times New Roman" w:hAnsi="Arial" w:cs="Arial"/>
          <w:sz w:val="24"/>
          <w:szCs w:val="24"/>
        </w:rPr>
        <w:t xml:space="preserve">). The model fosters early diagnosis and proactive planning by integrating memory clinics, general practitioners, social care teams, and voluntary organizations into a single coordinated pathway </w:t>
      </w:r>
      <w:r w:rsidR="009D1675" w:rsidRPr="00446768">
        <w:rPr>
          <w:rFonts w:ascii="Arial" w:eastAsia="Times New Roman" w:hAnsi="Arial" w:cs="Arial"/>
          <w:sz w:val="24"/>
          <w:szCs w:val="24"/>
        </w:rPr>
        <w:t>(Royston et al., 2020</w:t>
      </w:r>
      <w:r w:rsidRPr="00446768">
        <w:rPr>
          <w:rFonts w:ascii="Arial" w:eastAsia="Times New Roman" w:hAnsi="Arial" w:cs="Arial"/>
          <w:sz w:val="24"/>
          <w:szCs w:val="24"/>
        </w:rPr>
        <w:t xml:space="preserve">). As dementia progresses, care plans are constantly updated through ongoing communication and evaluation. This makes sure that care is consistent in the home, in the community, and in </w:t>
      </w:r>
      <w:r w:rsidR="00CE0FBF" w:rsidRPr="00446768">
        <w:rPr>
          <w:rFonts w:ascii="Arial" w:eastAsia="Times New Roman" w:hAnsi="Arial" w:cs="Arial"/>
          <w:sz w:val="24"/>
          <w:szCs w:val="24"/>
        </w:rPr>
        <w:t>long-term residential settings.</w:t>
      </w:r>
    </w:p>
    <w:p w14:paraId="7B1858E4" w14:textId="77777777" w:rsidR="00CE0FBF" w:rsidRPr="00446768" w:rsidRDefault="00986932" w:rsidP="00F330C6">
      <w:pPr>
        <w:spacing w:after="0"/>
        <w:ind w:firstLine="0"/>
        <w:contextualSpacing/>
        <w:rPr>
          <w:rFonts w:ascii="Arial" w:eastAsia="Times New Roman" w:hAnsi="Arial" w:cs="Arial"/>
          <w:sz w:val="24"/>
          <w:szCs w:val="24"/>
        </w:rPr>
      </w:pPr>
      <w:r w:rsidRPr="00446768">
        <w:rPr>
          <w:rFonts w:ascii="Arial" w:eastAsia="Times New Roman" w:hAnsi="Arial" w:cs="Arial"/>
          <w:sz w:val="24"/>
          <w:szCs w:val="24"/>
        </w:rPr>
        <w:t xml:space="preserve">Recent evidence underscores the significance of the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in relation to dementia policy reforms within the NHS Long Term Plan and Dementia Mission 2024, both of which emphasize prevention, equity, and locally commissioned care (UK Government, 2024). The concept puts these goals into action through Integrated Care Systems (ICSs), which let communities adapt to their needs by starting dementia-friendly community </w:t>
      </w:r>
      <w:r w:rsidRPr="00446768">
        <w:rPr>
          <w:rFonts w:ascii="Arial" w:eastAsia="Times New Roman" w:hAnsi="Arial" w:cs="Arial"/>
          <w:sz w:val="24"/>
          <w:szCs w:val="24"/>
        </w:rPr>
        <w:lastRenderedPageBreak/>
        <w:t xml:space="preserve">programming, coordinating telemedicine, and educating caregivers (NHS England, 2022). The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tackles fragmentation, which is one of the main problems in dementia services, by bringing together the medical, psychological, and social aspects of treatme</w:t>
      </w:r>
      <w:r w:rsidR="00CE0FBF" w:rsidRPr="00446768">
        <w:rPr>
          <w:rFonts w:ascii="Arial" w:eastAsia="Times New Roman" w:hAnsi="Arial" w:cs="Arial"/>
          <w:sz w:val="24"/>
          <w:szCs w:val="24"/>
        </w:rPr>
        <w:t>nt (Alzheimer</w:t>
      </w:r>
      <w:r w:rsidR="003F12EF" w:rsidRPr="00446768">
        <w:rPr>
          <w:rFonts w:ascii="Arial" w:eastAsia="Times New Roman" w:hAnsi="Arial" w:cs="Arial"/>
          <w:sz w:val="24"/>
          <w:szCs w:val="24"/>
        </w:rPr>
        <w:t>’</w:t>
      </w:r>
      <w:r w:rsidR="00CE0FBF" w:rsidRPr="00446768">
        <w:rPr>
          <w:rFonts w:ascii="Arial" w:eastAsia="Times New Roman" w:hAnsi="Arial" w:cs="Arial"/>
          <w:sz w:val="24"/>
          <w:szCs w:val="24"/>
        </w:rPr>
        <w:t>s Society, 2024).</w:t>
      </w:r>
    </w:p>
    <w:p w14:paraId="70171E3B" w14:textId="77777777" w:rsidR="00986932" w:rsidRPr="00446768" w:rsidRDefault="00986932" w:rsidP="00F330C6">
      <w:pPr>
        <w:spacing w:after="0"/>
        <w:ind w:firstLine="0"/>
        <w:contextualSpacing/>
        <w:rPr>
          <w:rFonts w:ascii="Arial" w:eastAsia="Times New Roman" w:hAnsi="Arial" w:cs="Arial"/>
          <w:sz w:val="24"/>
          <w:szCs w:val="24"/>
        </w:rPr>
      </w:pPr>
      <w:r w:rsidRPr="00446768">
        <w:rPr>
          <w:rFonts w:ascii="Arial" w:eastAsia="Times New Roman" w:hAnsi="Arial" w:cs="Arial"/>
          <w:sz w:val="24"/>
          <w:szCs w:val="24"/>
        </w:rPr>
        <w:t xml:space="preserve">The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approach also puts caregivers at the center of care planning, recognizing that they are both partners and people who need help. Structured caregiver education and respite services reduce fatigue and support home-based care, in accordance with NICE (2021) dementia guidelines. Digital health technologies, such </w:t>
      </w:r>
      <w:r w:rsidR="003F12EF" w:rsidRPr="00446768">
        <w:rPr>
          <w:rFonts w:ascii="Arial" w:eastAsia="Times New Roman" w:hAnsi="Arial" w:cs="Arial"/>
          <w:sz w:val="24"/>
          <w:szCs w:val="24"/>
        </w:rPr>
        <w:t xml:space="preserve">as </w:t>
      </w:r>
      <w:r w:rsidRPr="00446768">
        <w:rPr>
          <w:rFonts w:ascii="Arial" w:eastAsia="Times New Roman" w:hAnsi="Arial" w:cs="Arial"/>
          <w:sz w:val="24"/>
          <w:szCs w:val="24"/>
        </w:rPr>
        <w:t xml:space="preserve">shared electronic records and virtual consultations, modernize the </w:t>
      </w:r>
      <w:proofErr w:type="spellStart"/>
      <w:r w:rsidRPr="00446768">
        <w:rPr>
          <w:rFonts w:ascii="Arial" w:eastAsia="Times New Roman" w:hAnsi="Arial" w:cs="Arial"/>
          <w:sz w:val="24"/>
          <w:szCs w:val="24"/>
        </w:rPr>
        <w:t>HoC</w:t>
      </w:r>
      <w:proofErr w:type="spellEnd"/>
      <w:r w:rsidRPr="00446768">
        <w:rPr>
          <w:rFonts w:ascii="Arial" w:eastAsia="Times New Roman" w:hAnsi="Arial" w:cs="Arial"/>
          <w:sz w:val="24"/>
          <w:szCs w:val="24"/>
        </w:rPr>
        <w:t xml:space="preserve"> principles by making sure that care is always available and that people can always get it (</w:t>
      </w:r>
      <w:r w:rsidR="009B2483" w:rsidRPr="00446768">
        <w:rPr>
          <w:rFonts w:ascii="Arial" w:eastAsia="Times New Roman" w:hAnsi="Arial" w:cs="Arial"/>
          <w:sz w:val="24"/>
          <w:szCs w:val="24"/>
        </w:rPr>
        <w:t>Bliss et al</w:t>
      </w:r>
      <w:r w:rsidR="003F12EF" w:rsidRPr="00446768">
        <w:rPr>
          <w:rFonts w:ascii="Arial" w:eastAsia="Times New Roman" w:hAnsi="Arial" w:cs="Arial"/>
          <w:sz w:val="24"/>
          <w:szCs w:val="24"/>
        </w:rPr>
        <w:t>,</w:t>
      </w:r>
      <w:r w:rsidR="009B2483" w:rsidRPr="00446768">
        <w:rPr>
          <w:rFonts w:ascii="Arial" w:eastAsia="Times New Roman" w:hAnsi="Arial" w:cs="Arial"/>
          <w:sz w:val="24"/>
          <w:szCs w:val="24"/>
        </w:rPr>
        <w:t xml:space="preserve"> 2023</w:t>
      </w:r>
      <w:r w:rsidR="00CE0FBF" w:rsidRPr="00446768">
        <w:rPr>
          <w:rFonts w:ascii="Arial" w:eastAsia="Times New Roman" w:hAnsi="Arial" w:cs="Arial"/>
          <w:sz w:val="24"/>
          <w:szCs w:val="24"/>
        </w:rPr>
        <w:t xml:space="preserve">). </w:t>
      </w:r>
      <w:r w:rsidRPr="00446768">
        <w:rPr>
          <w:rFonts w:ascii="Arial" w:eastAsia="Times New Roman" w:hAnsi="Arial" w:cs="Arial"/>
          <w:sz w:val="24"/>
          <w:szCs w:val="24"/>
        </w:rPr>
        <w:t>In the end, the House of Care is a values-based, system-wide paradigm for managing dementia in the UK. It helps people, caregivers, and professionals work together in a way that lasts, and it encourages self-efficacy, compassion, and community involvement throughout the dementia journey.</w:t>
      </w:r>
    </w:p>
    <w:p w14:paraId="41EFC3EE" w14:textId="77777777" w:rsidR="00986932" w:rsidRPr="00446768" w:rsidRDefault="00986932" w:rsidP="007D1D0A">
      <w:pPr>
        <w:spacing w:after="0"/>
        <w:contextualSpacing/>
        <w:rPr>
          <w:rFonts w:ascii="Arial" w:hAnsi="Arial" w:cs="Arial"/>
          <w:sz w:val="24"/>
          <w:szCs w:val="24"/>
        </w:rPr>
      </w:pPr>
    </w:p>
    <w:p w14:paraId="263C5D1A" w14:textId="77777777" w:rsidR="00A26431" w:rsidRPr="00446768" w:rsidRDefault="009F6787" w:rsidP="007D1D0A">
      <w:pPr>
        <w:pStyle w:val="Heading1"/>
        <w:spacing w:after="0" w:line="480" w:lineRule="auto"/>
        <w:ind w:firstLine="0"/>
        <w:rPr>
          <w:rFonts w:ascii="Arial" w:hAnsi="Arial" w:cs="Arial"/>
          <w:szCs w:val="24"/>
        </w:rPr>
      </w:pPr>
      <w:bookmarkStart w:id="10" w:name="_Toc211447274"/>
      <w:r w:rsidRPr="00446768">
        <w:rPr>
          <w:rFonts w:ascii="Arial" w:hAnsi="Arial" w:cs="Arial"/>
          <w:szCs w:val="24"/>
        </w:rPr>
        <w:t>Comparative Evaluation</w:t>
      </w:r>
      <w:bookmarkEnd w:id="10"/>
    </w:p>
    <w:p w14:paraId="74CC678A" w14:textId="77777777" w:rsidR="00A26431" w:rsidRPr="00446768" w:rsidRDefault="00DF035C"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color w:val="000000" w:themeColor="text1"/>
        </w:rPr>
        <w:t>The Chronic Care Model and the Integrated Care Pathway both emphasize multidisciplinary co</w:t>
      </w:r>
      <w:r w:rsidR="0036708F" w:rsidRPr="00446768">
        <w:rPr>
          <w:rFonts w:ascii="Arial" w:hAnsi="Arial" w:cs="Arial"/>
          <w:color w:val="000000" w:themeColor="text1"/>
        </w:rPr>
        <w:t>llaboration and patient-</w:t>
      </w:r>
      <w:r w:rsidR="00ED6A2E" w:rsidRPr="00446768">
        <w:rPr>
          <w:rFonts w:ascii="Arial" w:hAnsi="Arial" w:cs="Arial"/>
          <w:color w:val="000000" w:themeColor="text1"/>
        </w:rPr>
        <w:t>centered</w:t>
      </w:r>
      <w:r w:rsidR="0036708F" w:rsidRPr="00446768">
        <w:rPr>
          <w:rFonts w:ascii="Arial" w:hAnsi="Arial" w:cs="Arial"/>
          <w:color w:val="000000" w:themeColor="text1"/>
        </w:rPr>
        <w:t xml:space="preserve"> care; however, they differ in their</w:t>
      </w:r>
      <w:r w:rsidRPr="00446768">
        <w:rPr>
          <w:rFonts w:ascii="Arial" w:hAnsi="Arial" w:cs="Arial"/>
          <w:color w:val="000000" w:themeColor="text1"/>
        </w:rPr>
        <w:t xml:space="preserve"> orientations. The ICP is also context-dependent </w:t>
      </w:r>
      <w:r w:rsidR="0036708F" w:rsidRPr="00446768">
        <w:rPr>
          <w:rFonts w:ascii="Arial" w:hAnsi="Arial" w:cs="Arial"/>
          <w:color w:val="000000" w:themeColor="text1"/>
        </w:rPr>
        <w:t>within the UK NHS framework and</w:t>
      </w:r>
      <w:r w:rsidRPr="00446768">
        <w:rPr>
          <w:rFonts w:ascii="Arial" w:hAnsi="Arial" w:cs="Arial"/>
          <w:color w:val="000000" w:themeColor="text1"/>
        </w:rPr>
        <w:t xml:space="preserve"> incorporates local governance, policy</w:t>
      </w:r>
      <w:r w:rsidR="00795D7C" w:rsidRPr="00446768">
        <w:rPr>
          <w:rFonts w:ascii="Arial" w:hAnsi="Arial" w:cs="Arial"/>
          <w:color w:val="000000" w:themeColor="text1"/>
        </w:rPr>
        <w:t>,</w:t>
      </w:r>
      <w:r w:rsidRPr="00446768">
        <w:rPr>
          <w:rFonts w:ascii="Arial" w:hAnsi="Arial" w:cs="Arial"/>
          <w:color w:val="000000" w:themeColor="text1"/>
        </w:rPr>
        <w:t xml:space="preserve"> and regulation. Conversely, the CCM offers a conceptually flexible approach to </w:t>
      </w:r>
      <w:r w:rsidR="0036708F" w:rsidRPr="00446768">
        <w:rPr>
          <w:rFonts w:ascii="Arial" w:hAnsi="Arial" w:cs="Arial"/>
          <w:color w:val="000000" w:themeColor="text1"/>
        </w:rPr>
        <w:t>global system change</w:t>
      </w:r>
      <w:r w:rsidRPr="00446768">
        <w:rPr>
          <w:rFonts w:ascii="Arial" w:hAnsi="Arial" w:cs="Arial"/>
          <w:color w:val="000000" w:themeColor="text1"/>
        </w:rPr>
        <w:t>. The ICP and CCM have a more direct interest in the dementia care pathways</w:t>
      </w:r>
      <w:r w:rsidR="00795D7C" w:rsidRPr="00446768">
        <w:rPr>
          <w:rFonts w:ascii="Arial" w:hAnsi="Arial" w:cs="Arial"/>
          <w:color w:val="000000" w:themeColor="text1"/>
        </w:rPr>
        <w:t>,</w:t>
      </w:r>
      <w:r w:rsidRPr="00446768">
        <w:rPr>
          <w:rFonts w:ascii="Arial" w:hAnsi="Arial" w:cs="Arial"/>
          <w:color w:val="000000" w:themeColor="text1"/>
        </w:rPr>
        <w:t xml:space="preserve"> and post-diagnostic coordination </w:t>
      </w:r>
      <w:r w:rsidRPr="00446768">
        <w:rPr>
          <w:rFonts w:ascii="Arial" w:hAnsi="Arial" w:cs="Arial"/>
          <w:color w:val="000000" w:themeColor="text1"/>
        </w:rPr>
        <w:lastRenderedPageBreak/>
        <w:t>and chronic disease management offer a scalable model that can motivate change in dementia policy and practice.</w:t>
      </w:r>
    </w:p>
    <w:p w14:paraId="27F45A2C" w14:textId="77777777" w:rsidR="00F330C6" w:rsidRDefault="00DF035C" w:rsidP="00F330C6">
      <w:pPr>
        <w:pStyle w:val="NormalWeb"/>
        <w:spacing w:before="0" w:beforeAutospacing="0" w:after="0" w:afterAutospacing="0" w:line="480" w:lineRule="auto"/>
        <w:ind w:firstLine="0"/>
        <w:contextualSpacing/>
        <w:rPr>
          <w:rFonts w:ascii="Arial" w:hAnsi="Arial" w:cs="Arial"/>
          <w:color w:val="000000" w:themeColor="text1"/>
        </w:rPr>
      </w:pPr>
      <w:r w:rsidRPr="00446768">
        <w:rPr>
          <w:rFonts w:ascii="Arial" w:hAnsi="Arial" w:cs="Arial"/>
          <w:color w:val="000000" w:themeColor="text1"/>
        </w:rPr>
        <w:t xml:space="preserve">A combination of the knowledge of both models might have the most integrated approach. Health systems can build more resilient and responsive models of dementia care by integrating the </w:t>
      </w:r>
      <w:r w:rsidR="0036708F" w:rsidRPr="00446768">
        <w:rPr>
          <w:rFonts w:ascii="Arial" w:hAnsi="Arial" w:cs="Arial"/>
          <w:color w:val="000000" w:themeColor="text1"/>
        </w:rPr>
        <w:t>ICP’s focus on local service integration</w:t>
      </w:r>
      <w:r w:rsidRPr="00446768">
        <w:rPr>
          <w:rFonts w:ascii="Arial" w:hAnsi="Arial" w:cs="Arial"/>
          <w:color w:val="000000" w:themeColor="text1"/>
        </w:rPr>
        <w:t xml:space="preserve"> with </w:t>
      </w:r>
      <w:r w:rsidR="00795D7C" w:rsidRPr="00446768">
        <w:rPr>
          <w:rFonts w:ascii="Arial" w:hAnsi="Arial" w:cs="Arial"/>
          <w:color w:val="000000" w:themeColor="text1"/>
        </w:rPr>
        <w:t xml:space="preserve">the </w:t>
      </w:r>
      <w:r w:rsidR="0036708F" w:rsidRPr="00446768">
        <w:rPr>
          <w:rFonts w:ascii="Arial" w:hAnsi="Arial" w:cs="Arial"/>
          <w:color w:val="000000" w:themeColor="text1"/>
        </w:rPr>
        <w:t>CCM’s structured, data-driven, and preventive orientation</w:t>
      </w:r>
      <w:r w:rsidRPr="00446768">
        <w:rPr>
          <w:rFonts w:ascii="Arial" w:hAnsi="Arial" w:cs="Arial"/>
          <w:color w:val="000000" w:themeColor="text1"/>
        </w:rPr>
        <w:t xml:space="preserve">. After all, the two models </w:t>
      </w:r>
      <w:r w:rsidR="0036708F" w:rsidRPr="00446768">
        <w:rPr>
          <w:rFonts w:ascii="Arial" w:hAnsi="Arial" w:cs="Arial"/>
          <w:color w:val="000000" w:themeColor="text1"/>
        </w:rPr>
        <w:t>share the view that dementia care should be uninterrupted, organized, and humane,</w:t>
      </w:r>
      <w:r w:rsidRPr="00446768">
        <w:rPr>
          <w:rFonts w:ascii="Arial" w:hAnsi="Arial" w:cs="Arial"/>
          <w:color w:val="000000" w:themeColor="text1"/>
        </w:rPr>
        <w:t xml:space="preserve"> supported by evidence-based practice and </w:t>
      </w:r>
      <w:r w:rsidR="00795D7C" w:rsidRPr="00446768">
        <w:rPr>
          <w:rFonts w:ascii="Arial" w:hAnsi="Arial" w:cs="Arial"/>
          <w:color w:val="000000" w:themeColor="text1"/>
        </w:rPr>
        <w:t xml:space="preserve">the </w:t>
      </w:r>
      <w:r w:rsidRPr="00446768">
        <w:rPr>
          <w:rFonts w:ascii="Arial" w:hAnsi="Arial" w:cs="Arial"/>
          <w:color w:val="000000" w:themeColor="text1"/>
        </w:rPr>
        <w:t>lived experience of affected individuals.</w:t>
      </w:r>
      <w:bookmarkStart w:id="11" w:name="_Toc211447275"/>
    </w:p>
    <w:p w14:paraId="684DB10B" w14:textId="08FB3386" w:rsidR="009F6787" w:rsidRPr="00F330C6" w:rsidRDefault="009F6787" w:rsidP="00F330C6">
      <w:pPr>
        <w:pStyle w:val="NormalWeb"/>
        <w:spacing w:before="0" w:beforeAutospacing="0" w:after="0" w:afterAutospacing="0" w:line="480" w:lineRule="auto"/>
        <w:ind w:firstLine="0"/>
        <w:contextualSpacing/>
        <w:rPr>
          <w:rFonts w:ascii="Arial" w:hAnsi="Arial" w:cs="Arial"/>
          <w:b/>
          <w:bCs/>
          <w:color w:val="000000" w:themeColor="text1"/>
        </w:rPr>
      </w:pPr>
      <w:r w:rsidRPr="00F330C6">
        <w:rPr>
          <w:rFonts w:ascii="Arial" w:hAnsi="Arial" w:cs="Arial"/>
          <w:b/>
          <w:bCs/>
        </w:rPr>
        <w:t>Policy and Political Agendas</w:t>
      </w:r>
      <w:bookmarkEnd w:id="11"/>
    </w:p>
    <w:p w14:paraId="078DE44B" w14:textId="77777777" w:rsidR="00030064" w:rsidRPr="00446768" w:rsidRDefault="00C5396E" w:rsidP="00F330C6">
      <w:pPr>
        <w:pStyle w:val="Heading1"/>
        <w:spacing w:after="0" w:line="480" w:lineRule="auto"/>
        <w:ind w:firstLine="0"/>
        <w:rPr>
          <w:rFonts w:ascii="Arial" w:eastAsia="Times New Roman" w:hAnsi="Arial" w:cs="Arial"/>
          <w:b w:val="0"/>
          <w:bCs w:val="0"/>
          <w:szCs w:val="24"/>
        </w:rPr>
      </w:pPr>
      <w:bookmarkStart w:id="12" w:name="_Toc211037618"/>
      <w:bookmarkStart w:id="13" w:name="_Toc211447276"/>
      <w:r w:rsidRPr="00446768">
        <w:rPr>
          <w:rFonts w:ascii="Arial" w:eastAsia="Times New Roman" w:hAnsi="Arial" w:cs="Arial"/>
          <w:b w:val="0"/>
          <w:bCs w:val="0"/>
          <w:szCs w:val="24"/>
        </w:rPr>
        <w:t xml:space="preserve">The UK has a history of national policies and political agendas that have influenced dementia care to enhance its prevention, diagnosis, treatment, and quality of life </w:t>
      </w:r>
      <w:r w:rsidR="005B504A" w:rsidRPr="00446768">
        <w:rPr>
          <w:rFonts w:ascii="Arial" w:eastAsia="Times New Roman" w:hAnsi="Arial" w:cs="Arial"/>
          <w:b w:val="0"/>
          <w:bCs w:val="0"/>
          <w:szCs w:val="24"/>
        </w:rPr>
        <w:t>for</w:t>
      </w:r>
      <w:r w:rsidRPr="00446768">
        <w:rPr>
          <w:rFonts w:ascii="Arial" w:eastAsia="Times New Roman" w:hAnsi="Arial" w:cs="Arial"/>
          <w:b w:val="0"/>
          <w:bCs w:val="0"/>
          <w:szCs w:val="24"/>
        </w:rPr>
        <w:t xml:space="preserve"> affected individuals. The National Dementia Strategy (2009) has laid the foundation </w:t>
      </w:r>
      <w:r w:rsidR="005B504A" w:rsidRPr="00446768">
        <w:rPr>
          <w:rFonts w:ascii="Arial" w:eastAsia="Times New Roman" w:hAnsi="Arial" w:cs="Arial"/>
          <w:b w:val="0"/>
          <w:bCs w:val="0"/>
          <w:szCs w:val="24"/>
        </w:rPr>
        <w:t>for a joint response to dementia, setting several priorities, including early diagnosis, improved community care, and increased</w:t>
      </w:r>
      <w:r w:rsidRPr="00446768">
        <w:rPr>
          <w:rFonts w:ascii="Arial" w:eastAsia="Times New Roman" w:hAnsi="Arial" w:cs="Arial"/>
          <w:b w:val="0"/>
          <w:bCs w:val="0"/>
          <w:szCs w:val="24"/>
        </w:rPr>
        <w:t xml:space="preserve"> awareness (Department of Health, 2009). This radical policy transformed institutional care </w:t>
      </w:r>
      <w:r w:rsidR="005B504A" w:rsidRPr="00446768">
        <w:rPr>
          <w:rFonts w:ascii="Arial" w:eastAsia="Times New Roman" w:hAnsi="Arial" w:cs="Arial"/>
          <w:b w:val="0"/>
          <w:bCs w:val="0"/>
          <w:szCs w:val="24"/>
        </w:rPr>
        <w:t>in</w:t>
      </w:r>
      <w:r w:rsidRPr="00446768">
        <w:rPr>
          <w:rFonts w:ascii="Arial" w:eastAsia="Times New Roman" w:hAnsi="Arial" w:cs="Arial"/>
          <w:b w:val="0"/>
          <w:bCs w:val="0"/>
          <w:szCs w:val="24"/>
        </w:rPr>
        <w:t>to community-oriented person-centered care.</w:t>
      </w:r>
      <w:r w:rsidR="00DF035C" w:rsidRPr="00446768">
        <w:rPr>
          <w:rFonts w:ascii="Arial" w:eastAsia="Times New Roman" w:hAnsi="Arial" w:cs="Arial"/>
          <w:b w:val="0"/>
          <w:bCs w:val="0"/>
          <w:szCs w:val="24"/>
        </w:rPr>
        <w:t xml:space="preserve"> Based on it, the Prime Minister</w:t>
      </w:r>
      <w:r w:rsidR="00795D7C" w:rsidRPr="00446768">
        <w:rPr>
          <w:rFonts w:ascii="Arial" w:eastAsia="Times New Roman" w:hAnsi="Arial" w:cs="Arial"/>
          <w:b w:val="0"/>
          <w:bCs w:val="0"/>
          <w:szCs w:val="24"/>
        </w:rPr>
        <w:t>’</w:t>
      </w:r>
      <w:r w:rsidR="00DF035C" w:rsidRPr="00446768">
        <w:rPr>
          <w:rFonts w:ascii="Arial" w:eastAsia="Times New Roman" w:hAnsi="Arial" w:cs="Arial"/>
          <w:b w:val="0"/>
          <w:bCs w:val="0"/>
          <w:szCs w:val="24"/>
        </w:rPr>
        <w:t>s Challenge on Dementia (2015) further underlined the need to change how dementia is approached by establishing specific objectives to achieve in 2020[improving the rates of dementia diagnosis, enhanc</w:t>
      </w:r>
      <w:r w:rsidR="00795D7C" w:rsidRPr="00446768">
        <w:rPr>
          <w:rFonts w:ascii="Arial" w:eastAsia="Times New Roman" w:hAnsi="Arial" w:cs="Arial"/>
          <w:b w:val="0"/>
          <w:bCs w:val="0"/>
          <w:szCs w:val="24"/>
        </w:rPr>
        <w:t>ing</w:t>
      </w:r>
      <w:r w:rsidR="00DF035C" w:rsidRPr="00446768">
        <w:rPr>
          <w:rFonts w:ascii="Arial" w:eastAsia="Times New Roman" w:hAnsi="Arial" w:cs="Arial"/>
          <w:b w:val="0"/>
          <w:bCs w:val="0"/>
          <w:szCs w:val="24"/>
        </w:rPr>
        <w:t xml:space="preserve"> investments in research, and mak</w:t>
      </w:r>
      <w:r w:rsidR="00795D7C" w:rsidRPr="00446768">
        <w:rPr>
          <w:rFonts w:ascii="Arial" w:eastAsia="Times New Roman" w:hAnsi="Arial" w:cs="Arial"/>
          <w:b w:val="0"/>
          <w:bCs w:val="0"/>
          <w:szCs w:val="24"/>
        </w:rPr>
        <w:t>ing</w:t>
      </w:r>
      <w:r w:rsidR="00DF035C" w:rsidRPr="00446768">
        <w:rPr>
          <w:rFonts w:ascii="Arial" w:eastAsia="Times New Roman" w:hAnsi="Arial" w:cs="Arial"/>
          <w:b w:val="0"/>
          <w:bCs w:val="0"/>
          <w:szCs w:val="24"/>
        </w:rPr>
        <w:t xml:space="preserve"> the UK the most dementia-friendly nation in the world] (DHSC, 2021).</w:t>
      </w:r>
      <w:bookmarkStart w:id="14" w:name="_Toc211037619"/>
      <w:bookmarkEnd w:id="12"/>
      <w:bookmarkEnd w:id="13"/>
    </w:p>
    <w:p w14:paraId="697BB6EF" w14:textId="77777777" w:rsidR="00030064" w:rsidRPr="007D1D0A" w:rsidRDefault="00030064" w:rsidP="007D1D0A">
      <w:pPr>
        <w:spacing w:after="0"/>
        <w:contextualSpacing/>
        <w:rPr>
          <w:rFonts w:ascii="Times New Roman" w:hAnsi="Times New Roman" w:cs="Times New Roman"/>
          <w:sz w:val="24"/>
          <w:szCs w:val="24"/>
        </w:rPr>
      </w:pPr>
      <w:r w:rsidRPr="007D1D0A">
        <w:rPr>
          <w:rFonts w:ascii="Times New Roman" w:hAnsi="Times New Roman" w:cs="Times New Roman"/>
          <w:noProof/>
          <w:sz w:val="24"/>
          <w:szCs w:val="24"/>
        </w:rPr>
        <w:lastRenderedPageBreak/>
        <mc:AlternateContent>
          <mc:Choice Requires="wps">
            <w:drawing>
              <wp:anchor distT="0" distB="0" distL="114300" distR="114300" simplePos="0" relativeHeight="251682816" behindDoc="1" locked="0" layoutInCell="1" allowOverlap="1" wp14:anchorId="432C45DE" wp14:editId="14813D21">
                <wp:simplePos x="0" y="0"/>
                <wp:positionH relativeFrom="column">
                  <wp:posOffset>0</wp:posOffset>
                </wp:positionH>
                <wp:positionV relativeFrom="paragraph">
                  <wp:posOffset>2514600</wp:posOffset>
                </wp:positionV>
                <wp:extent cx="4106545"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4106545" cy="635"/>
                        </a:xfrm>
                        <a:prstGeom prst="rect">
                          <a:avLst/>
                        </a:prstGeom>
                        <a:solidFill>
                          <a:prstClr val="white"/>
                        </a:solidFill>
                        <a:ln>
                          <a:noFill/>
                        </a:ln>
                      </wps:spPr>
                      <wps:txbx>
                        <w:txbxContent>
                          <w:p w14:paraId="1DA2EFC7" w14:textId="77777777" w:rsidR="00030064" w:rsidRPr="00E97DA1" w:rsidRDefault="00030064" w:rsidP="00030064">
                            <w:pPr>
                              <w:pStyle w:val="Caption"/>
                            </w:pPr>
                            <w:r>
                              <w:t xml:space="preserve">Figure </w:t>
                            </w:r>
                            <w:fldSimple w:instr=" SEQ Figure \* ARABIC ">
                              <w:r>
                                <w:rPr>
                                  <w:noProof/>
                                </w:rPr>
                                <w:t>9</w:t>
                              </w:r>
                            </w:fldSimple>
                            <w:r>
                              <w:t>: Alzheimer Society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2C45DE" id="Text Box 18" o:spid="_x0000_s1032" type="#_x0000_t202" style="position:absolute;left:0;text-align:left;margin-left:0;margin-top:198pt;width:323.3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pZ2GgIAAD8EAAAOAAAAZHJzL2Uyb0RvYy54bWysU01v2zAMvQ/YfxB0X5x0TT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" stroked="f">
                <v:textbox style="mso-fit-shape-to-text:t" inset="0,0,0,0">
                  <w:txbxContent>
                    <w:p w14:paraId="1DA2EFC7" w14:textId="77777777" w:rsidR="00030064" w:rsidRPr="00E97DA1" w:rsidRDefault="00030064" w:rsidP="00030064">
                      <w:pPr>
                        <w:pStyle w:val="Caption"/>
                      </w:pPr>
                      <w:r>
                        <w:t xml:space="preserve">Figure </w:t>
                      </w:r>
                      <w:fldSimple w:instr=" SEQ Figure \* ARABIC ">
                        <w:r>
                          <w:rPr>
                            <w:noProof/>
                          </w:rPr>
                          <w:t>9</w:t>
                        </w:r>
                      </w:fldSimple>
                      <w:r>
                        <w:t>: Alzheimer Society</w:t>
                      </w:r>
                    </w:p>
                  </w:txbxContent>
                </v:textbox>
                <w10:wrap type="tight"/>
              </v:shape>
            </w:pict>
          </mc:Fallback>
        </mc:AlternateContent>
      </w:r>
      <w:r w:rsidRPr="007D1D0A">
        <w:rPr>
          <w:rFonts w:ascii="Times New Roman" w:hAnsi="Times New Roman" w:cs="Times New Roman"/>
          <w:noProof/>
          <w:sz w:val="24"/>
          <w:szCs w:val="24"/>
        </w:rPr>
        <w:drawing>
          <wp:anchor distT="0" distB="0" distL="114300" distR="114300" simplePos="0" relativeHeight="251680768" behindDoc="1" locked="0" layoutInCell="1" allowOverlap="1" wp14:anchorId="3D12C88C" wp14:editId="14A4671F">
            <wp:simplePos x="0" y="0"/>
            <wp:positionH relativeFrom="margin">
              <wp:align>left</wp:align>
            </wp:positionH>
            <wp:positionV relativeFrom="paragraph">
              <wp:posOffset>104</wp:posOffset>
            </wp:positionV>
            <wp:extent cx="4106545" cy="2457450"/>
            <wp:effectExtent l="0" t="0" r="8255" b="0"/>
            <wp:wrapTight wrapText="bothSides">
              <wp:wrapPolygon edited="0">
                <wp:start x="0" y="0"/>
                <wp:lineTo x="0" y="21433"/>
                <wp:lineTo x="21543" y="21433"/>
                <wp:lineTo x="215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06719" cy="2457450"/>
                    </a:xfrm>
                    <a:prstGeom prst="rect">
                      <a:avLst/>
                    </a:prstGeom>
                  </pic:spPr>
                </pic:pic>
              </a:graphicData>
            </a:graphic>
            <wp14:sizeRelH relativeFrom="page">
              <wp14:pctWidth>0</wp14:pctWidth>
            </wp14:sizeRelH>
            <wp14:sizeRelV relativeFrom="page">
              <wp14:pctHeight>0</wp14:pctHeight>
            </wp14:sizeRelV>
          </wp:anchor>
        </w:drawing>
      </w:r>
    </w:p>
    <w:p w14:paraId="4A25D6AD" w14:textId="77777777" w:rsidR="00D34158" w:rsidRPr="00446768" w:rsidRDefault="00DF035C" w:rsidP="00F330C6">
      <w:pPr>
        <w:pStyle w:val="Heading1"/>
        <w:spacing w:after="0" w:line="480" w:lineRule="auto"/>
        <w:ind w:firstLine="0"/>
        <w:rPr>
          <w:rFonts w:ascii="Arial" w:eastAsia="Times New Roman" w:hAnsi="Arial" w:cs="Arial"/>
          <w:b w:val="0"/>
          <w:bCs w:val="0"/>
          <w:szCs w:val="24"/>
        </w:rPr>
      </w:pPr>
      <w:bookmarkStart w:id="15" w:name="_Toc211447277"/>
      <w:r w:rsidRPr="00446768">
        <w:rPr>
          <w:rFonts w:ascii="Arial" w:eastAsia="Times New Roman" w:hAnsi="Arial" w:cs="Arial"/>
          <w:b w:val="0"/>
          <w:bCs w:val="0"/>
          <w:szCs w:val="24"/>
        </w:rPr>
        <w:t xml:space="preserve">Then, the NHS Long Term Plan (2019) placed dementia in the framework of integrated health and social care. It focused on reinforcing early detection </w:t>
      </w:r>
      <w:r w:rsidR="0036708F" w:rsidRPr="00446768">
        <w:rPr>
          <w:rFonts w:ascii="Arial" w:eastAsia="Times New Roman" w:hAnsi="Arial" w:cs="Arial"/>
          <w:b w:val="0"/>
          <w:bCs w:val="0"/>
          <w:szCs w:val="24"/>
        </w:rPr>
        <w:t>through general practice, improving post-diagnosis care, and enabl</w:t>
      </w:r>
      <w:r w:rsidRPr="00446768">
        <w:rPr>
          <w:rFonts w:ascii="Arial" w:eastAsia="Times New Roman" w:hAnsi="Arial" w:cs="Arial"/>
          <w:b w:val="0"/>
          <w:bCs w:val="0"/>
          <w:szCs w:val="24"/>
        </w:rPr>
        <w:t xml:space="preserve">ing a smooth integration of physical, mental, and social care services (NHS England, 2019). Besides that, </w:t>
      </w:r>
      <w:r w:rsidR="0036708F" w:rsidRPr="00446768">
        <w:rPr>
          <w:rFonts w:ascii="Arial" w:eastAsia="Times New Roman" w:hAnsi="Arial" w:cs="Arial"/>
          <w:b w:val="0"/>
          <w:bCs w:val="0"/>
          <w:szCs w:val="24"/>
        </w:rPr>
        <w:t>the NHS England Dementia Well Pathway offers a systematic approach to care that includes prevention, diagnosis, living well, supporting Caregivers, and end-of-life care, which aligns</w:t>
      </w:r>
      <w:r w:rsidRPr="00446768">
        <w:rPr>
          <w:rFonts w:ascii="Arial" w:eastAsia="Times New Roman" w:hAnsi="Arial" w:cs="Arial"/>
          <w:b w:val="0"/>
          <w:bCs w:val="0"/>
          <w:szCs w:val="24"/>
        </w:rPr>
        <w:t xml:space="preserve"> with NICE clinical guidance (NICE, 2021). </w:t>
      </w:r>
      <w:r w:rsidR="00030064" w:rsidRPr="00446768">
        <w:rPr>
          <w:rFonts w:ascii="Arial" w:eastAsia="Times New Roman" w:hAnsi="Arial" w:cs="Arial"/>
          <w:b w:val="0"/>
          <w:bCs w:val="0"/>
          <w:szCs w:val="24"/>
        </w:rPr>
        <w:t xml:space="preserve">Alzheimer </w:t>
      </w:r>
      <w:proofErr w:type="gramStart"/>
      <w:r w:rsidR="00030064" w:rsidRPr="00446768">
        <w:rPr>
          <w:rFonts w:ascii="Arial" w:eastAsia="Times New Roman" w:hAnsi="Arial" w:cs="Arial"/>
          <w:b w:val="0"/>
          <w:bCs w:val="0"/>
          <w:szCs w:val="24"/>
        </w:rPr>
        <w:t>society  is</w:t>
      </w:r>
      <w:proofErr w:type="gramEnd"/>
      <w:r w:rsidR="00030064" w:rsidRPr="00446768">
        <w:rPr>
          <w:rFonts w:ascii="Arial" w:eastAsia="Times New Roman" w:hAnsi="Arial" w:cs="Arial"/>
          <w:b w:val="0"/>
          <w:bCs w:val="0"/>
          <w:szCs w:val="24"/>
        </w:rPr>
        <w:t xml:space="preserve">  another organization that extends its </w:t>
      </w:r>
      <w:proofErr w:type="gramStart"/>
      <w:r w:rsidR="00030064" w:rsidRPr="00446768">
        <w:rPr>
          <w:rFonts w:ascii="Arial" w:eastAsia="Times New Roman" w:hAnsi="Arial" w:cs="Arial"/>
          <w:b w:val="0"/>
          <w:bCs w:val="0"/>
          <w:szCs w:val="24"/>
        </w:rPr>
        <w:t>initiatives  to</w:t>
      </w:r>
      <w:proofErr w:type="gramEnd"/>
      <w:r w:rsidR="00030064" w:rsidRPr="00446768">
        <w:rPr>
          <w:rFonts w:ascii="Arial" w:eastAsia="Times New Roman" w:hAnsi="Arial" w:cs="Arial"/>
          <w:b w:val="0"/>
          <w:bCs w:val="0"/>
          <w:szCs w:val="24"/>
        </w:rPr>
        <w:t xml:space="preserve"> support </w:t>
      </w:r>
      <w:proofErr w:type="spellStart"/>
      <w:r w:rsidR="00030064" w:rsidRPr="00446768">
        <w:rPr>
          <w:rFonts w:ascii="Arial" w:eastAsia="Times New Roman" w:hAnsi="Arial" w:cs="Arial"/>
          <w:b w:val="0"/>
          <w:bCs w:val="0"/>
          <w:szCs w:val="24"/>
        </w:rPr>
        <w:t>dementi</w:t>
      </w:r>
      <w:proofErr w:type="spellEnd"/>
      <w:r w:rsidR="00030064" w:rsidRPr="00446768">
        <w:rPr>
          <w:rFonts w:ascii="Arial" w:eastAsia="Times New Roman" w:hAnsi="Arial" w:cs="Arial"/>
          <w:b w:val="0"/>
          <w:bCs w:val="0"/>
          <w:szCs w:val="24"/>
        </w:rPr>
        <w:t xml:space="preserve"> </w:t>
      </w:r>
      <w:proofErr w:type="gramStart"/>
      <w:r w:rsidR="00030064" w:rsidRPr="00446768">
        <w:rPr>
          <w:rFonts w:ascii="Arial" w:eastAsia="Times New Roman" w:hAnsi="Arial" w:cs="Arial"/>
          <w:b w:val="0"/>
          <w:bCs w:val="0"/>
          <w:szCs w:val="24"/>
        </w:rPr>
        <w:t>patients  into</w:t>
      </w:r>
      <w:proofErr w:type="gramEnd"/>
      <w:r w:rsidR="00030064" w:rsidRPr="00446768">
        <w:rPr>
          <w:rFonts w:ascii="Arial" w:eastAsia="Times New Roman" w:hAnsi="Arial" w:cs="Arial"/>
          <w:b w:val="0"/>
          <w:bCs w:val="0"/>
          <w:szCs w:val="24"/>
        </w:rPr>
        <w:t xml:space="preserve"> policy advocacy. Relentless, the organization has been campaigning for policy changes and public </w:t>
      </w:r>
      <w:proofErr w:type="gramStart"/>
      <w:r w:rsidR="00030064" w:rsidRPr="00446768">
        <w:rPr>
          <w:rFonts w:ascii="Arial" w:eastAsia="Times New Roman" w:hAnsi="Arial" w:cs="Arial"/>
          <w:b w:val="0"/>
          <w:bCs w:val="0"/>
          <w:szCs w:val="24"/>
        </w:rPr>
        <w:t>awareness  on</w:t>
      </w:r>
      <w:proofErr w:type="gramEnd"/>
      <w:r w:rsidR="00030064" w:rsidRPr="00446768">
        <w:rPr>
          <w:rFonts w:ascii="Arial" w:eastAsia="Times New Roman" w:hAnsi="Arial" w:cs="Arial"/>
          <w:b w:val="0"/>
          <w:bCs w:val="0"/>
          <w:szCs w:val="24"/>
        </w:rPr>
        <w:t xml:space="preserve"> </w:t>
      </w:r>
      <w:proofErr w:type="gramStart"/>
      <w:r w:rsidR="00030064" w:rsidRPr="00446768">
        <w:rPr>
          <w:rFonts w:ascii="Arial" w:eastAsia="Times New Roman" w:hAnsi="Arial" w:cs="Arial"/>
          <w:b w:val="0"/>
          <w:bCs w:val="0"/>
          <w:szCs w:val="24"/>
        </w:rPr>
        <w:t>dementia  fighting</w:t>
      </w:r>
      <w:proofErr w:type="gramEnd"/>
      <w:r w:rsidR="00030064" w:rsidRPr="00446768">
        <w:rPr>
          <w:rFonts w:ascii="Arial" w:eastAsia="Times New Roman" w:hAnsi="Arial" w:cs="Arial"/>
          <w:b w:val="0"/>
          <w:bCs w:val="0"/>
          <w:szCs w:val="24"/>
        </w:rPr>
        <w:t xml:space="preserve"> for the rights </w:t>
      </w:r>
      <w:proofErr w:type="gramStart"/>
      <w:r w:rsidR="00030064" w:rsidRPr="00446768">
        <w:rPr>
          <w:rFonts w:ascii="Arial" w:eastAsia="Times New Roman" w:hAnsi="Arial" w:cs="Arial"/>
          <w:b w:val="0"/>
          <w:bCs w:val="0"/>
          <w:szCs w:val="24"/>
        </w:rPr>
        <w:t>of  the</w:t>
      </w:r>
      <w:proofErr w:type="gramEnd"/>
      <w:r w:rsidR="00030064" w:rsidRPr="00446768">
        <w:rPr>
          <w:rFonts w:ascii="Arial" w:eastAsia="Times New Roman" w:hAnsi="Arial" w:cs="Arial"/>
          <w:b w:val="0"/>
          <w:bCs w:val="0"/>
          <w:szCs w:val="24"/>
        </w:rPr>
        <w:t xml:space="preserve"> patients. </w:t>
      </w:r>
      <w:r w:rsidRPr="00446768">
        <w:rPr>
          <w:rFonts w:ascii="Arial" w:eastAsia="Times New Roman" w:hAnsi="Arial" w:cs="Arial"/>
          <w:b w:val="0"/>
          <w:bCs w:val="0"/>
          <w:szCs w:val="24"/>
        </w:rPr>
        <w:t xml:space="preserve">As the Alzheimer Society (2020) notes, continuous care </w:t>
      </w:r>
      <w:r w:rsidR="0036708F" w:rsidRPr="00446768">
        <w:rPr>
          <w:rFonts w:ascii="Arial" w:eastAsia="Times New Roman" w:hAnsi="Arial" w:cs="Arial"/>
          <w:b w:val="0"/>
          <w:bCs w:val="0"/>
          <w:szCs w:val="24"/>
        </w:rPr>
        <w:t xml:space="preserve">from </w:t>
      </w:r>
      <w:r w:rsidR="005B504A" w:rsidRPr="00446768">
        <w:rPr>
          <w:rFonts w:ascii="Arial" w:eastAsia="Times New Roman" w:hAnsi="Arial" w:cs="Arial"/>
          <w:b w:val="0"/>
          <w:bCs w:val="0"/>
          <w:szCs w:val="24"/>
        </w:rPr>
        <w:t>diagnosis through</w:t>
      </w:r>
      <w:r w:rsidR="0036708F" w:rsidRPr="00446768">
        <w:rPr>
          <w:rFonts w:ascii="Arial" w:eastAsia="Times New Roman" w:hAnsi="Arial" w:cs="Arial"/>
          <w:b w:val="0"/>
          <w:bCs w:val="0"/>
          <w:szCs w:val="24"/>
        </w:rPr>
        <w:t xml:space="preserve"> end-of-life care is still needed to minimize fragmentation and achieve high-</w:t>
      </w:r>
      <w:r w:rsidRPr="00446768">
        <w:rPr>
          <w:rFonts w:ascii="Arial" w:eastAsia="Times New Roman" w:hAnsi="Arial" w:cs="Arial"/>
          <w:b w:val="0"/>
          <w:bCs w:val="0"/>
          <w:szCs w:val="24"/>
        </w:rPr>
        <w:t xml:space="preserve">quality outcomes in dementia </w:t>
      </w:r>
      <w:r w:rsidR="00795D7C" w:rsidRPr="00446768">
        <w:rPr>
          <w:rFonts w:ascii="Arial" w:eastAsia="Times New Roman" w:hAnsi="Arial" w:cs="Arial"/>
          <w:b w:val="0"/>
          <w:bCs w:val="0"/>
          <w:szCs w:val="24"/>
        </w:rPr>
        <w:t>services (</w:t>
      </w:r>
      <w:r w:rsidRPr="00446768">
        <w:rPr>
          <w:rFonts w:ascii="Arial" w:eastAsia="Times New Roman" w:hAnsi="Arial" w:cs="Arial"/>
          <w:b w:val="0"/>
          <w:bCs w:val="0"/>
          <w:szCs w:val="24"/>
        </w:rPr>
        <w:t>Alzheimer’s Society, 2018; Alzheimer’s Society, 2020).</w:t>
      </w:r>
      <w:bookmarkStart w:id="16" w:name="_Toc211037620"/>
      <w:bookmarkEnd w:id="14"/>
      <w:bookmarkEnd w:id="15"/>
    </w:p>
    <w:p w14:paraId="28A97B3F" w14:textId="77777777" w:rsidR="00A26431" w:rsidRPr="00446768" w:rsidRDefault="00DF035C" w:rsidP="00F330C6">
      <w:pPr>
        <w:pStyle w:val="Heading1"/>
        <w:spacing w:after="0" w:line="480" w:lineRule="auto"/>
        <w:ind w:firstLine="0"/>
        <w:rPr>
          <w:rFonts w:ascii="Arial" w:eastAsia="Times New Roman" w:hAnsi="Arial" w:cs="Arial"/>
          <w:b w:val="0"/>
          <w:bCs w:val="0"/>
          <w:szCs w:val="24"/>
        </w:rPr>
      </w:pPr>
      <w:bookmarkStart w:id="17" w:name="_Toc211447278"/>
      <w:r w:rsidRPr="00446768">
        <w:rPr>
          <w:rFonts w:ascii="Arial" w:eastAsia="Times New Roman" w:hAnsi="Arial" w:cs="Arial"/>
          <w:b w:val="0"/>
          <w:bCs w:val="0"/>
          <w:szCs w:val="24"/>
        </w:rPr>
        <w:t xml:space="preserve">The Dementia Mission (2024) by the UK government is the most recent development of the national policy, with its core aspects of national pledging to prevent, innovate, and make dementia care more equitable. It specifically </w:t>
      </w:r>
      <w:r w:rsidR="0036708F" w:rsidRPr="00446768">
        <w:rPr>
          <w:rFonts w:ascii="Arial" w:eastAsia="Times New Roman" w:hAnsi="Arial" w:cs="Arial"/>
          <w:b w:val="0"/>
          <w:bCs w:val="0"/>
          <w:szCs w:val="24"/>
        </w:rPr>
        <w:t xml:space="preserve">emphasizes </w:t>
      </w:r>
      <w:r w:rsidR="005B504A" w:rsidRPr="00446768">
        <w:rPr>
          <w:rFonts w:ascii="Arial" w:eastAsia="Times New Roman" w:hAnsi="Arial" w:cs="Arial"/>
          <w:b w:val="0"/>
          <w:bCs w:val="0"/>
          <w:szCs w:val="24"/>
        </w:rPr>
        <w:t xml:space="preserve">leveraging </w:t>
      </w:r>
      <w:r w:rsidR="00D60F2B" w:rsidRPr="00446768">
        <w:rPr>
          <w:rFonts w:ascii="Arial" w:eastAsia="Times New Roman" w:hAnsi="Arial" w:cs="Arial"/>
          <w:b w:val="0"/>
          <w:bCs w:val="0"/>
          <w:szCs w:val="24"/>
        </w:rPr>
        <w:t>genomic technology and research</w:t>
      </w:r>
      <w:r w:rsidR="005B504A" w:rsidRPr="00446768">
        <w:rPr>
          <w:rFonts w:ascii="Arial" w:eastAsia="Times New Roman" w:hAnsi="Arial" w:cs="Arial"/>
          <w:b w:val="0"/>
          <w:bCs w:val="0"/>
          <w:szCs w:val="24"/>
        </w:rPr>
        <w:t xml:space="preserve"> to accelerate</w:t>
      </w:r>
      <w:r w:rsidRPr="00446768">
        <w:rPr>
          <w:rFonts w:ascii="Arial" w:eastAsia="Times New Roman" w:hAnsi="Arial" w:cs="Arial"/>
          <w:b w:val="0"/>
          <w:bCs w:val="0"/>
          <w:szCs w:val="24"/>
        </w:rPr>
        <w:t xml:space="preserve"> diagnos</w:t>
      </w:r>
      <w:r w:rsidR="00795D7C" w:rsidRPr="00446768">
        <w:rPr>
          <w:rFonts w:ascii="Arial" w:eastAsia="Times New Roman" w:hAnsi="Arial" w:cs="Arial"/>
          <w:b w:val="0"/>
          <w:bCs w:val="0"/>
          <w:szCs w:val="24"/>
        </w:rPr>
        <w:t>is</w:t>
      </w:r>
      <w:r w:rsidRPr="00446768">
        <w:rPr>
          <w:rFonts w:ascii="Arial" w:eastAsia="Times New Roman" w:hAnsi="Arial" w:cs="Arial"/>
          <w:b w:val="0"/>
          <w:bCs w:val="0"/>
          <w:szCs w:val="24"/>
        </w:rPr>
        <w:t xml:space="preserve"> and treatment. The Mission will also </w:t>
      </w:r>
      <w:r w:rsidRPr="00446768">
        <w:rPr>
          <w:rFonts w:ascii="Arial" w:eastAsia="Times New Roman" w:hAnsi="Arial" w:cs="Arial"/>
          <w:b w:val="0"/>
          <w:bCs w:val="0"/>
          <w:szCs w:val="24"/>
        </w:rPr>
        <w:lastRenderedPageBreak/>
        <w:t xml:space="preserve">help </w:t>
      </w:r>
      <w:r w:rsidR="0036708F" w:rsidRPr="00446768">
        <w:rPr>
          <w:rFonts w:ascii="Arial" w:eastAsia="Times New Roman" w:hAnsi="Arial" w:cs="Arial"/>
          <w:b w:val="0"/>
          <w:bCs w:val="0"/>
          <w:szCs w:val="24"/>
        </w:rPr>
        <w:t>eradicate regional inequalities in service provision so that all people, regardless of</w:t>
      </w:r>
      <w:r w:rsidRPr="00446768">
        <w:rPr>
          <w:rFonts w:ascii="Arial" w:eastAsia="Times New Roman" w:hAnsi="Arial" w:cs="Arial"/>
          <w:b w:val="0"/>
          <w:bCs w:val="0"/>
          <w:szCs w:val="24"/>
        </w:rPr>
        <w:t xml:space="preserve"> location or socioeconomic status, can access high-quality dementia services (UK Government, 2024).</w:t>
      </w:r>
      <w:bookmarkStart w:id="18" w:name="_Toc211037621"/>
      <w:bookmarkEnd w:id="16"/>
      <w:bookmarkEnd w:id="17"/>
    </w:p>
    <w:p w14:paraId="08E9F5E8" w14:textId="77777777" w:rsidR="00A26431" w:rsidRPr="00446768" w:rsidRDefault="00DF035C" w:rsidP="00F330C6">
      <w:pPr>
        <w:pStyle w:val="Heading1"/>
        <w:spacing w:after="0" w:line="480" w:lineRule="auto"/>
        <w:ind w:firstLine="0"/>
        <w:rPr>
          <w:rFonts w:ascii="Arial" w:eastAsia="Times New Roman" w:hAnsi="Arial" w:cs="Arial"/>
          <w:b w:val="0"/>
          <w:bCs w:val="0"/>
          <w:szCs w:val="24"/>
        </w:rPr>
      </w:pPr>
      <w:bookmarkStart w:id="19" w:name="_Toc211447279"/>
      <w:r w:rsidRPr="00446768">
        <w:rPr>
          <w:rFonts w:ascii="Arial" w:eastAsia="Times New Roman" w:hAnsi="Arial" w:cs="Arial"/>
          <w:b w:val="0"/>
          <w:bCs w:val="0"/>
          <w:szCs w:val="24"/>
        </w:rPr>
        <w:t>Local authorities and Integrated Care Systems (ICS</w:t>
      </w:r>
      <w:r w:rsidR="0036708F" w:rsidRPr="00446768">
        <w:rPr>
          <w:rFonts w:ascii="Arial" w:eastAsia="Times New Roman" w:hAnsi="Arial" w:cs="Arial"/>
          <w:b w:val="0"/>
          <w:bCs w:val="0"/>
          <w:szCs w:val="24"/>
        </w:rPr>
        <w:t>s) are instrumental in implementing national policy at a local level</w:t>
      </w:r>
      <w:r w:rsidRPr="00446768">
        <w:rPr>
          <w:rFonts w:ascii="Arial" w:eastAsia="Times New Roman" w:hAnsi="Arial" w:cs="Arial"/>
          <w:b w:val="0"/>
          <w:bCs w:val="0"/>
          <w:szCs w:val="24"/>
        </w:rPr>
        <w:t xml:space="preserve">. They coordinate the development of dementia welcoming communities, memory evaluation services, day </w:t>
      </w:r>
      <w:r w:rsidR="00795D7C" w:rsidRPr="00446768">
        <w:rPr>
          <w:rFonts w:ascii="Arial" w:eastAsia="Times New Roman" w:hAnsi="Arial" w:cs="Arial"/>
          <w:b w:val="0"/>
          <w:bCs w:val="0"/>
          <w:szCs w:val="24"/>
        </w:rPr>
        <w:t>centers</w:t>
      </w:r>
      <w:r w:rsidRPr="00446768">
        <w:rPr>
          <w:rFonts w:ascii="Arial" w:eastAsia="Times New Roman" w:hAnsi="Arial" w:cs="Arial"/>
          <w:b w:val="0"/>
          <w:bCs w:val="0"/>
          <w:szCs w:val="24"/>
        </w:rPr>
        <w:t xml:space="preserve">, respite care, and networks of </w:t>
      </w:r>
      <w:r w:rsidR="00D34158" w:rsidRPr="00446768">
        <w:rPr>
          <w:rFonts w:ascii="Arial" w:eastAsia="Times New Roman" w:hAnsi="Arial" w:cs="Arial"/>
          <w:b w:val="0"/>
          <w:bCs w:val="0"/>
          <w:szCs w:val="24"/>
        </w:rPr>
        <w:t>Caregiver</w:t>
      </w:r>
      <w:r w:rsidRPr="00446768">
        <w:rPr>
          <w:rFonts w:ascii="Arial" w:eastAsia="Times New Roman" w:hAnsi="Arial" w:cs="Arial"/>
          <w:b w:val="0"/>
          <w:bCs w:val="0"/>
          <w:szCs w:val="24"/>
        </w:rPr>
        <w:t>s (</w:t>
      </w:r>
      <w:r w:rsidR="007F7E0D" w:rsidRPr="00446768">
        <w:rPr>
          <w:rFonts w:ascii="Arial" w:eastAsia="Times New Roman" w:hAnsi="Arial" w:cs="Arial"/>
          <w:b w:val="0"/>
          <w:bCs w:val="0"/>
          <w:szCs w:val="24"/>
        </w:rPr>
        <w:t>Rees et al</w:t>
      </w:r>
      <w:r w:rsidRPr="00446768">
        <w:rPr>
          <w:rFonts w:ascii="Arial" w:eastAsia="Times New Roman" w:hAnsi="Arial" w:cs="Arial"/>
          <w:b w:val="0"/>
          <w:bCs w:val="0"/>
          <w:szCs w:val="24"/>
        </w:rPr>
        <w:t xml:space="preserve">, 2021). Collaborating with such voluntary </w:t>
      </w:r>
      <w:r w:rsidR="00795D7C" w:rsidRPr="00446768">
        <w:rPr>
          <w:rFonts w:ascii="Arial" w:eastAsia="Times New Roman" w:hAnsi="Arial" w:cs="Arial"/>
          <w:b w:val="0"/>
          <w:bCs w:val="0"/>
          <w:szCs w:val="24"/>
        </w:rPr>
        <w:t>organizations</w:t>
      </w:r>
      <w:r w:rsidRPr="00446768">
        <w:rPr>
          <w:rFonts w:ascii="Arial" w:eastAsia="Times New Roman" w:hAnsi="Arial" w:cs="Arial"/>
          <w:b w:val="0"/>
          <w:bCs w:val="0"/>
          <w:szCs w:val="24"/>
        </w:rPr>
        <w:t xml:space="preserve"> as the Alzheimer’s Society and Age UK will provide the practical help and awareness.</w:t>
      </w:r>
      <w:bookmarkStart w:id="20" w:name="_Toc211037622"/>
      <w:bookmarkEnd w:id="18"/>
      <w:bookmarkEnd w:id="19"/>
    </w:p>
    <w:p w14:paraId="128B8CD7" w14:textId="77777777" w:rsidR="00DF035C" w:rsidRPr="00446768" w:rsidRDefault="00DF035C" w:rsidP="00F330C6">
      <w:pPr>
        <w:pStyle w:val="Heading1"/>
        <w:spacing w:after="0" w:line="480" w:lineRule="auto"/>
        <w:ind w:firstLine="0"/>
        <w:rPr>
          <w:rFonts w:ascii="Arial" w:eastAsia="Times New Roman" w:hAnsi="Arial" w:cs="Arial"/>
          <w:b w:val="0"/>
          <w:bCs w:val="0"/>
          <w:szCs w:val="24"/>
        </w:rPr>
      </w:pPr>
      <w:bookmarkStart w:id="21" w:name="_Toc211447280"/>
      <w:r w:rsidRPr="00446768">
        <w:rPr>
          <w:rFonts w:ascii="Arial" w:eastAsia="Times New Roman" w:hAnsi="Arial" w:cs="Arial"/>
          <w:b w:val="0"/>
          <w:bCs w:val="0"/>
          <w:szCs w:val="24"/>
        </w:rPr>
        <w:t xml:space="preserve">Notwithstanding these powerful policy frameworks, </w:t>
      </w:r>
      <w:r w:rsidR="00795D7C" w:rsidRPr="00446768">
        <w:rPr>
          <w:rFonts w:ascii="Arial" w:eastAsia="Times New Roman" w:hAnsi="Arial" w:cs="Arial"/>
          <w:b w:val="0"/>
          <w:bCs w:val="0"/>
          <w:szCs w:val="24"/>
        </w:rPr>
        <w:t>challenges remain</w:t>
      </w:r>
      <w:r w:rsidRPr="00446768">
        <w:rPr>
          <w:rFonts w:ascii="Arial" w:eastAsia="Times New Roman" w:hAnsi="Arial" w:cs="Arial"/>
          <w:b w:val="0"/>
          <w:bCs w:val="0"/>
          <w:szCs w:val="24"/>
        </w:rPr>
        <w:t xml:space="preserve">. The separation between health and social care services can </w:t>
      </w:r>
      <w:r w:rsidR="00795D7C" w:rsidRPr="00446768">
        <w:rPr>
          <w:rFonts w:ascii="Arial" w:eastAsia="Times New Roman" w:hAnsi="Arial" w:cs="Arial"/>
          <w:b w:val="0"/>
          <w:bCs w:val="0"/>
          <w:szCs w:val="24"/>
        </w:rPr>
        <w:t>lead to a patchy patient experience, and a lack of funding, an insufficient workforce, and local commissioning variability can create a postcode lottery in which</w:t>
      </w:r>
      <w:r w:rsidRPr="00446768">
        <w:rPr>
          <w:rFonts w:ascii="Arial" w:eastAsia="Times New Roman" w:hAnsi="Arial" w:cs="Arial"/>
          <w:b w:val="0"/>
          <w:bCs w:val="0"/>
          <w:szCs w:val="24"/>
        </w:rPr>
        <w:t xml:space="preserve"> service quality varies by postcode (Health Foundation, 2016). Long-term investment, accountability mechanisms, and lifelong professional training would be necessary to see to it that the intentions of politics are converted into any tangible changes in the lives of people living with dementia.</w:t>
      </w:r>
      <w:bookmarkEnd w:id="20"/>
      <w:bookmarkEnd w:id="21"/>
    </w:p>
    <w:p w14:paraId="1A1E62B3" w14:textId="77777777" w:rsidR="00446768" w:rsidRDefault="00446768" w:rsidP="007D1D0A">
      <w:pPr>
        <w:pStyle w:val="Heading1"/>
        <w:spacing w:after="0" w:line="480" w:lineRule="auto"/>
        <w:rPr>
          <w:rFonts w:ascii="Arial" w:hAnsi="Arial" w:cs="Arial"/>
          <w:szCs w:val="24"/>
        </w:rPr>
      </w:pPr>
      <w:bookmarkStart w:id="22" w:name="_Toc211447281"/>
    </w:p>
    <w:p w14:paraId="64DF832C" w14:textId="77777777" w:rsidR="00446768" w:rsidRDefault="00446768" w:rsidP="007D1D0A">
      <w:pPr>
        <w:pStyle w:val="Heading1"/>
        <w:spacing w:after="0" w:line="480" w:lineRule="auto"/>
        <w:rPr>
          <w:rFonts w:ascii="Arial" w:hAnsi="Arial" w:cs="Arial"/>
          <w:szCs w:val="24"/>
        </w:rPr>
      </w:pPr>
    </w:p>
    <w:p w14:paraId="4956CB64" w14:textId="77777777" w:rsidR="00446768" w:rsidRDefault="00446768" w:rsidP="007D1D0A">
      <w:pPr>
        <w:pStyle w:val="Heading1"/>
        <w:spacing w:after="0" w:line="480" w:lineRule="auto"/>
        <w:rPr>
          <w:rFonts w:ascii="Arial" w:hAnsi="Arial" w:cs="Arial"/>
          <w:szCs w:val="24"/>
        </w:rPr>
      </w:pPr>
    </w:p>
    <w:p w14:paraId="35629400" w14:textId="77777777" w:rsidR="00446768" w:rsidRDefault="00446768" w:rsidP="007D1D0A">
      <w:pPr>
        <w:pStyle w:val="Heading1"/>
        <w:spacing w:after="0" w:line="480" w:lineRule="auto"/>
        <w:rPr>
          <w:rFonts w:ascii="Arial" w:hAnsi="Arial" w:cs="Arial"/>
          <w:szCs w:val="24"/>
        </w:rPr>
      </w:pPr>
    </w:p>
    <w:p w14:paraId="719336FC" w14:textId="77777777" w:rsidR="00446768" w:rsidRDefault="00446768" w:rsidP="007D1D0A">
      <w:pPr>
        <w:pStyle w:val="Heading1"/>
        <w:spacing w:after="0" w:line="480" w:lineRule="auto"/>
        <w:rPr>
          <w:rFonts w:ascii="Arial" w:hAnsi="Arial" w:cs="Arial"/>
          <w:szCs w:val="24"/>
        </w:rPr>
      </w:pPr>
    </w:p>
    <w:p w14:paraId="2B61901A" w14:textId="77777777" w:rsidR="00446768" w:rsidRDefault="00446768" w:rsidP="007D1D0A">
      <w:pPr>
        <w:pStyle w:val="Heading1"/>
        <w:spacing w:after="0" w:line="480" w:lineRule="auto"/>
        <w:rPr>
          <w:rFonts w:ascii="Arial" w:hAnsi="Arial" w:cs="Arial"/>
          <w:szCs w:val="24"/>
        </w:rPr>
      </w:pPr>
    </w:p>
    <w:p w14:paraId="14994571" w14:textId="77777777" w:rsidR="00F330C6" w:rsidRDefault="00F330C6" w:rsidP="007D1D0A">
      <w:pPr>
        <w:pStyle w:val="Heading1"/>
        <w:spacing w:after="0" w:line="480" w:lineRule="auto"/>
        <w:rPr>
          <w:rFonts w:ascii="Arial" w:hAnsi="Arial" w:cs="Arial"/>
          <w:szCs w:val="24"/>
        </w:rPr>
      </w:pPr>
    </w:p>
    <w:p w14:paraId="29C8F8C3" w14:textId="77777777" w:rsidR="00F330C6" w:rsidRDefault="00F330C6" w:rsidP="007D1D0A">
      <w:pPr>
        <w:pStyle w:val="Heading1"/>
        <w:spacing w:after="0" w:line="480" w:lineRule="auto"/>
        <w:rPr>
          <w:rFonts w:ascii="Arial" w:hAnsi="Arial" w:cs="Arial"/>
          <w:szCs w:val="24"/>
        </w:rPr>
      </w:pPr>
    </w:p>
    <w:p w14:paraId="31F271E5" w14:textId="3B05EEBF" w:rsidR="009F6787" w:rsidRPr="00446768" w:rsidRDefault="00A26431" w:rsidP="00F330C6">
      <w:pPr>
        <w:pStyle w:val="Heading1"/>
        <w:spacing w:after="0" w:line="480" w:lineRule="auto"/>
        <w:ind w:firstLine="0"/>
        <w:rPr>
          <w:rFonts w:ascii="Arial" w:hAnsi="Arial" w:cs="Arial"/>
          <w:szCs w:val="24"/>
        </w:rPr>
      </w:pPr>
      <w:r w:rsidRPr="00446768">
        <w:rPr>
          <w:rFonts w:ascii="Arial" w:hAnsi="Arial" w:cs="Arial"/>
          <w:szCs w:val="24"/>
        </w:rPr>
        <w:lastRenderedPageBreak/>
        <w:t>Recommendations</w:t>
      </w:r>
      <w:bookmarkStart w:id="23" w:name="_Toc211447282"/>
      <w:bookmarkEnd w:id="22"/>
      <w:r w:rsidR="00F330C6">
        <w:rPr>
          <w:rFonts w:ascii="Arial" w:hAnsi="Arial" w:cs="Arial"/>
          <w:szCs w:val="24"/>
        </w:rPr>
        <w:t xml:space="preserve"> for</w:t>
      </w:r>
      <w:r w:rsidR="00446768">
        <w:rPr>
          <w:rFonts w:ascii="Arial" w:hAnsi="Arial" w:cs="Arial"/>
          <w:szCs w:val="24"/>
        </w:rPr>
        <w:t xml:space="preserve"> </w:t>
      </w:r>
      <w:r w:rsidR="009F6787" w:rsidRPr="00446768">
        <w:rPr>
          <w:rFonts w:ascii="Arial" w:hAnsi="Arial" w:cs="Arial"/>
          <w:szCs w:val="24"/>
        </w:rPr>
        <w:t>Person-</w:t>
      </w:r>
      <w:r w:rsidR="00ED6A2E" w:rsidRPr="00446768">
        <w:rPr>
          <w:rFonts w:ascii="Arial" w:hAnsi="Arial" w:cs="Arial"/>
          <w:szCs w:val="24"/>
        </w:rPr>
        <w:t>Centered</w:t>
      </w:r>
      <w:r w:rsidR="009F6787" w:rsidRPr="00446768">
        <w:rPr>
          <w:rFonts w:ascii="Arial" w:hAnsi="Arial" w:cs="Arial"/>
          <w:szCs w:val="24"/>
        </w:rPr>
        <w:t xml:space="preserve"> Care</w:t>
      </w:r>
      <w:bookmarkEnd w:id="23"/>
    </w:p>
    <w:p w14:paraId="3D081DBB" w14:textId="67BCA6F4" w:rsidR="00DF035C" w:rsidRPr="00446768" w:rsidRDefault="00ED6A2E" w:rsidP="00F330C6">
      <w:pPr>
        <w:pStyle w:val="NormalWeb"/>
        <w:spacing w:before="0" w:beforeAutospacing="0" w:after="0" w:afterAutospacing="0" w:line="480" w:lineRule="auto"/>
        <w:ind w:firstLine="0"/>
        <w:contextualSpacing/>
        <w:rPr>
          <w:rStyle w:val="Strong"/>
          <w:rFonts w:ascii="Arial" w:hAnsi="Arial" w:cs="Arial"/>
          <w:b w:val="0"/>
          <w:color w:val="000000" w:themeColor="text1"/>
        </w:rPr>
      </w:pPr>
      <w:r w:rsidRPr="00446768">
        <w:rPr>
          <w:rFonts w:ascii="Arial" w:hAnsi="Arial" w:cs="Arial"/>
          <w:noProof/>
        </w:rPr>
        <mc:AlternateContent>
          <mc:Choice Requires="wps">
            <w:drawing>
              <wp:anchor distT="0" distB="0" distL="114300" distR="114300" simplePos="0" relativeHeight="251677696" behindDoc="0" locked="0" layoutInCell="1" allowOverlap="1" wp14:anchorId="0214D5F3" wp14:editId="74435CAA">
                <wp:simplePos x="0" y="0"/>
                <wp:positionH relativeFrom="column">
                  <wp:posOffset>19050</wp:posOffset>
                </wp:positionH>
                <wp:positionV relativeFrom="paragraph">
                  <wp:posOffset>3296285</wp:posOffset>
                </wp:positionV>
                <wp:extent cx="2790825" cy="635"/>
                <wp:effectExtent l="0" t="0" r="0" b="0"/>
                <wp:wrapThrough wrapText="bothSides">
                  <wp:wrapPolygon edited="0">
                    <wp:start x="0" y="0"/>
                    <wp:lineTo x="0" y="21600"/>
                    <wp:lineTo x="21600" y="21600"/>
                    <wp:lineTo x="21600" y="0"/>
                  </wp:wrapPolygon>
                </wp:wrapThrough>
                <wp:docPr id="17" name="Text Box 17"/>
                <wp:cNvGraphicFramePr/>
                <a:graphic xmlns:a="http://schemas.openxmlformats.org/drawingml/2006/main">
                  <a:graphicData uri="http://schemas.microsoft.com/office/word/2010/wordprocessingShape">
                    <wps:wsp>
                      <wps:cNvSpPr txBox="1"/>
                      <wps:spPr>
                        <a:xfrm>
                          <a:off x="0" y="0"/>
                          <a:ext cx="2790825" cy="635"/>
                        </a:xfrm>
                        <a:prstGeom prst="rect">
                          <a:avLst/>
                        </a:prstGeom>
                        <a:solidFill>
                          <a:prstClr val="white"/>
                        </a:solidFill>
                        <a:ln>
                          <a:noFill/>
                        </a:ln>
                      </wps:spPr>
                      <wps:txbx>
                        <w:txbxContent>
                          <w:p w14:paraId="2C16F415" w14:textId="77777777" w:rsidR="00ED6A2E" w:rsidRPr="00750C09" w:rsidRDefault="00ED6A2E" w:rsidP="00ED6A2E">
                            <w:pPr>
                              <w:pStyle w:val="Caption"/>
                              <w:rPr>
                                <w:rFonts w:ascii="Times New Roman" w:eastAsia="Times New Roman" w:hAnsi="Times New Roman" w:cs="Times New Roman"/>
                                <w:sz w:val="24"/>
                                <w:szCs w:val="24"/>
                              </w:rPr>
                            </w:pPr>
                            <w:r>
                              <w:t xml:space="preserve">Figure </w:t>
                            </w:r>
                            <w:fldSimple w:instr=" SEQ Figure \* ARABIC ">
                              <w:r w:rsidR="00030064">
                                <w:rPr>
                                  <w:noProof/>
                                </w:rPr>
                                <w:t>10</w:t>
                              </w:r>
                            </w:fldSimple>
                            <w:r>
                              <w:t>: PCC Model Pillars for Dementia Patients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14D5F3" id="Text Box 17" o:spid="_x0000_s1033" type="#_x0000_t202" style="position:absolute;left:0;text-align:left;margin-left:1.5pt;margin-top:259.55pt;width:219.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" stroked="f">
                <v:textbox style="mso-fit-shape-to-text:t" inset="0,0,0,0">
                  <w:txbxContent>
                    <w:p w14:paraId="2C16F415" w14:textId="77777777" w:rsidR="00ED6A2E" w:rsidRPr="00750C09" w:rsidRDefault="00ED6A2E" w:rsidP="00ED6A2E">
                      <w:pPr>
                        <w:pStyle w:val="Caption"/>
                        <w:rPr>
                          <w:rFonts w:ascii="Times New Roman" w:eastAsia="Times New Roman" w:hAnsi="Times New Roman" w:cs="Times New Roman"/>
                          <w:sz w:val="24"/>
                          <w:szCs w:val="24"/>
                        </w:rPr>
                      </w:pPr>
                      <w:r>
                        <w:t xml:space="preserve">Figure </w:t>
                      </w:r>
                      <w:fldSimple w:instr=" SEQ Figure \* ARABIC ">
                        <w:r w:rsidR="00030064">
                          <w:rPr>
                            <w:noProof/>
                          </w:rPr>
                          <w:t>10</w:t>
                        </w:r>
                      </w:fldSimple>
                      <w:r>
                        <w:t>: PCC Model Pillars for Dementia Patients</w:t>
                      </w:r>
                    </w:p>
                  </w:txbxContent>
                </v:textbox>
                <w10:wrap type="through"/>
              </v:shape>
            </w:pict>
          </mc:Fallback>
        </mc:AlternateContent>
      </w:r>
      <w:r w:rsidRPr="00446768">
        <w:rPr>
          <w:rFonts w:ascii="Arial" w:hAnsi="Arial" w:cs="Arial"/>
          <w:noProof/>
        </w:rPr>
        <w:drawing>
          <wp:anchor distT="0" distB="0" distL="114300" distR="114300" simplePos="0" relativeHeight="251675648" behindDoc="0" locked="0" layoutInCell="1" allowOverlap="1" wp14:anchorId="347E48B4" wp14:editId="66444F4D">
            <wp:simplePos x="0" y="0"/>
            <wp:positionH relativeFrom="column">
              <wp:posOffset>19050</wp:posOffset>
            </wp:positionH>
            <wp:positionV relativeFrom="paragraph">
              <wp:posOffset>420370</wp:posOffset>
            </wp:positionV>
            <wp:extent cx="2790825" cy="2818765"/>
            <wp:effectExtent l="0" t="0" r="9525" b="635"/>
            <wp:wrapThrough wrapText="bothSides">
              <wp:wrapPolygon edited="0">
                <wp:start x="0" y="0"/>
                <wp:lineTo x="0" y="21459"/>
                <wp:lineTo x="21526" y="21459"/>
                <wp:lineTo x="21526"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8295" r="26050"/>
                    <a:stretch/>
                  </pic:blipFill>
                  <pic:spPr bwMode="auto">
                    <a:xfrm>
                      <a:off x="0" y="0"/>
                      <a:ext cx="2790825" cy="2818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6768">
        <w:rPr>
          <w:rStyle w:val="Strong"/>
          <w:rFonts w:ascii="Arial" w:hAnsi="Arial" w:cs="Arial"/>
          <w:b w:val="0"/>
          <w:bCs w:val="0"/>
        </w:rPr>
        <w:t xml:space="preserve"> </w:t>
      </w:r>
      <w:r w:rsidR="00DF035C" w:rsidRPr="00446768">
        <w:rPr>
          <w:rStyle w:val="Strong"/>
          <w:rFonts w:ascii="Arial" w:hAnsi="Arial" w:cs="Arial"/>
          <w:b w:val="0"/>
          <w:color w:val="000000" w:themeColor="text1"/>
        </w:rPr>
        <w:t>One of the principles of managing dementia is person-</w:t>
      </w:r>
      <w:r w:rsidRPr="00446768">
        <w:rPr>
          <w:rStyle w:val="Strong"/>
          <w:rFonts w:ascii="Arial" w:hAnsi="Arial" w:cs="Arial"/>
          <w:b w:val="0"/>
          <w:color w:val="000000" w:themeColor="text1"/>
        </w:rPr>
        <w:t>centered</w:t>
      </w:r>
      <w:r w:rsidR="00DF035C" w:rsidRPr="00446768">
        <w:rPr>
          <w:rStyle w:val="Strong"/>
          <w:rFonts w:ascii="Arial" w:hAnsi="Arial" w:cs="Arial"/>
          <w:b w:val="0"/>
          <w:color w:val="000000" w:themeColor="text1"/>
        </w:rPr>
        <w:t xml:space="preserve"> care (PCC), </w:t>
      </w:r>
      <w:r w:rsidR="0036708F" w:rsidRPr="00446768">
        <w:rPr>
          <w:rStyle w:val="Strong"/>
          <w:rFonts w:ascii="Arial" w:hAnsi="Arial" w:cs="Arial"/>
          <w:b w:val="0"/>
          <w:color w:val="000000" w:themeColor="text1"/>
        </w:rPr>
        <w:t xml:space="preserve">in which </w:t>
      </w:r>
      <w:proofErr w:type="gramStart"/>
      <w:r w:rsidR="0036708F" w:rsidRPr="00446768">
        <w:rPr>
          <w:rStyle w:val="Strong"/>
          <w:rFonts w:ascii="Arial" w:hAnsi="Arial" w:cs="Arial"/>
          <w:b w:val="0"/>
          <w:color w:val="000000" w:themeColor="text1"/>
        </w:rPr>
        <w:t>each individual</w:t>
      </w:r>
      <w:proofErr w:type="gramEnd"/>
      <w:r w:rsidR="0036708F" w:rsidRPr="00446768">
        <w:rPr>
          <w:rStyle w:val="Strong"/>
          <w:rFonts w:ascii="Arial" w:hAnsi="Arial" w:cs="Arial"/>
          <w:b w:val="0"/>
          <w:color w:val="000000" w:themeColor="text1"/>
        </w:rPr>
        <w:t xml:space="preserve"> is viewed as </w:t>
      </w:r>
      <w:r w:rsidR="005B504A" w:rsidRPr="00446768">
        <w:rPr>
          <w:rStyle w:val="Strong"/>
          <w:rFonts w:ascii="Arial" w:hAnsi="Arial" w:cs="Arial"/>
          <w:b w:val="0"/>
          <w:color w:val="000000" w:themeColor="text1"/>
        </w:rPr>
        <w:t>having</w:t>
      </w:r>
      <w:r w:rsidR="0036708F" w:rsidRPr="00446768">
        <w:rPr>
          <w:rStyle w:val="Strong"/>
          <w:rFonts w:ascii="Arial" w:hAnsi="Arial" w:cs="Arial"/>
          <w:b w:val="0"/>
          <w:color w:val="000000" w:themeColor="text1"/>
        </w:rPr>
        <w:t xml:space="preserve"> their own</w:t>
      </w:r>
      <w:r w:rsidR="00DF035C" w:rsidRPr="00446768">
        <w:rPr>
          <w:rStyle w:val="Strong"/>
          <w:rFonts w:ascii="Arial" w:hAnsi="Arial" w:cs="Arial"/>
          <w:b w:val="0"/>
          <w:color w:val="000000" w:themeColor="text1"/>
        </w:rPr>
        <w:t xml:space="preserve"> experiences, beliefs, and values (Adlington, White, and NHS, 2018). Person-</w:t>
      </w:r>
      <w:r w:rsidRPr="00446768">
        <w:rPr>
          <w:rStyle w:val="Strong"/>
          <w:rFonts w:ascii="Arial" w:hAnsi="Arial" w:cs="Arial"/>
          <w:b w:val="0"/>
          <w:color w:val="000000" w:themeColor="text1"/>
        </w:rPr>
        <w:t>centered</w:t>
      </w:r>
      <w:r w:rsidR="00DF035C" w:rsidRPr="00446768">
        <w:rPr>
          <w:rStyle w:val="Strong"/>
          <w:rFonts w:ascii="Arial" w:hAnsi="Arial" w:cs="Arial"/>
          <w:b w:val="0"/>
          <w:color w:val="000000" w:themeColor="text1"/>
        </w:rPr>
        <w:t xml:space="preserve"> care involves </w:t>
      </w:r>
      <w:r w:rsidR="00795D7C" w:rsidRPr="00446768">
        <w:rPr>
          <w:rStyle w:val="Strong"/>
          <w:rFonts w:ascii="Arial" w:hAnsi="Arial" w:cs="Arial"/>
          <w:b w:val="0"/>
          <w:color w:val="000000" w:themeColor="text1"/>
        </w:rPr>
        <w:t>understanding an individual</w:t>
      </w:r>
      <w:r w:rsidR="0036708F" w:rsidRPr="00446768">
        <w:rPr>
          <w:rStyle w:val="Strong"/>
          <w:rFonts w:ascii="Arial" w:hAnsi="Arial" w:cs="Arial"/>
          <w:b w:val="0"/>
          <w:color w:val="000000" w:themeColor="text1"/>
        </w:rPr>
        <w:t>’</w:t>
      </w:r>
      <w:r w:rsidR="00795D7C" w:rsidRPr="00446768">
        <w:rPr>
          <w:rStyle w:val="Strong"/>
          <w:rFonts w:ascii="Arial" w:hAnsi="Arial" w:cs="Arial"/>
          <w:b w:val="0"/>
          <w:color w:val="000000" w:themeColor="text1"/>
        </w:rPr>
        <w:t>s life story, emotional needs, and communication preferences, thereby fostering</w:t>
      </w:r>
      <w:r w:rsidR="00DF035C" w:rsidRPr="00446768">
        <w:rPr>
          <w:rStyle w:val="Strong"/>
          <w:rFonts w:ascii="Arial" w:hAnsi="Arial" w:cs="Arial"/>
          <w:b w:val="0"/>
          <w:color w:val="000000" w:themeColor="text1"/>
        </w:rPr>
        <w:t xml:space="preserve"> dignity and autonomy (Fazio, Pace, Flinner, and Kallmyer, 2018). Instead of </w:t>
      </w:r>
      <w:r w:rsidR="00795D7C" w:rsidRPr="00446768">
        <w:rPr>
          <w:rStyle w:val="Strong"/>
          <w:rFonts w:ascii="Arial" w:hAnsi="Arial" w:cs="Arial"/>
          <w:b w:val="0"/>
          <w:color w:val="000000" w:themeColor="text1"/>
        </w:rPr>
        <w:t>focusing on symptoms, PCC emphasizes</w:t>
      </w:r>
      <w:r w:rsidR="00DF035C" w:rsidRPr="00446768">
        <w:rPr>
          <w:rStyle w:val="Strong"/>
          <w:rFonts w:ascii="Arial" w:hAnsi="Arial" w:cs="Arial"/>
          <w:b w:val="0"/>
          <w:color w:val="000000" w:themeColor="text1"/>
        </w:rPr>
        <w:t xml:space="preserve"> dignity, empathy, and shared decision-making. Its implementation requires collaborative production of care plans with people and their families to </w:t>
      </w:r>
      <w:r w:rsidR="00795D7C" w:rsidRPr="00446768">
        <w:rPr>
          <w:rStyle w:val="Strong"/>
          <w:rFonts w:ascii="Arial" w:hAnsi="Arial" w:cs="Arial"/>
          <w:b w:val="0"/>
          <w:color w:val="000000" w:themeColor="text1"/>
        </w:rPr>
        <w:t>ensure that care suits their preferences and life stories</w:t>
      </w:r>
      <w:r w:rsidR="00DF035C" w:rsidRPr="00446768">
        <w:rPr>
          <w:rStyle w:val="Strong"/>
          <w:rFonts w:ascii="Arial" w:hAnsi="Arial" w:cs="Arial"/>
          <w:b w:val="0"/>
          <w:color w:val="000000" w:themeColor="text1"/>
        </w:rPr>
        <w:t xml:space="preserve"> (Eaton, Roberts, and Turner, 2015). Regularity of care</w:t>
      </w:r>
      <w:r w:rsidR="00795D7C" w:rsidRPr="00446768">
        <w:rPr>
          <w:rStyle w:val="Strong"/>
          <w:rFonts w:ascii="Arial" w:hAnsi="Arial" w:cs="Arial"/>
          <w:b w:val="0"/>
          <w:color w:val="000000" w:themeColor="text1"/>
        </w:rPr>
        <w:t>—by having known caregivers—fosters trust, reduces anxiety, and promotes</w:t>
      </w:r>
      <w:r w:rsidR="00DF035C" w:rsidRPr="00446768">
        <w:rPr>
          <w:rStyle w:val="Strong"/>
          <w:rFonts w:ascii="Arial" w:hAnsi="Arial" w:cs="Arial"/>
          <w:b w:val="0"/>
          <w:color w:val="000000" w:themeColor="text1"/>
        </w:rPr>
        <w:t xml:space="preserve"> continuity. Reminiscence therapy, music, and art engagement are meaningful activities that enhance good emotional well</w:t>
      </w:r>
      <w:r w:rsidR="00795D7C" w:rsidRPr="00446768">
        <w:rPr>
          <w:rStyle w:val="Strong"/>
          <w:rFonts w:ascii="Arial" w:hAnsi="Arial" w:cs="Arial"/>
          <w:b w:val="0"/>
          <w:color w:val="000000" w:themeColor="text1"/>
        </w:rPr>
        <w:t>-</w:t>
      </w:r>
      <w:r w:rsidR="00DF035C" w:rsidRPr="00446768">
        <w:rPr>
          <w:rStyle w:val="Strong"/>
          <w:rFonts w:ascii="Arial" w:hAnsi="Arial" w:cs="Arial"/>
          <w:b w:val="0"/>
          <w:color w:val="000000" w:themeColor="text1"/>
        </w:rPr>
        <w:t xml:space="preserve">being and identity preservation. Independence and confusion can be </w:t>
      </w:r>
      <w:r w:rsidR="00795D7C" w:rsidRPr="00446768">
        <w:rPr>
          <w:rStyle w:val="Strong"/>
          <w:rFonts w:ascii="Arial" w:hAnsi="Arial" w:cs="Arial"/>
          <w:b w:val="0"/>
          <w:color w:val="000000" w:themeColor="text1"/>
        </w:rPr>
        <w:t>reduced by creating dementia-friendly spaces with distinct signage, proper lighting, and secure movement paths</w:t>
      </w:r>
      <w:r w:rsidR="00DF035C" w:rsidRPr="00446768">
        <w:rPr>
          <w:rStyle w:val="Strong"/>
          <w:rFonts w:ascii="Arial" w:hAnsi="Arial" w:cs="Arial"/>
          <w:b w:val="0"/>
          <w:color w:val="000000" w:themeColor="text1"/>
        </w:rPr>
        <w:t xml:space="preserve"> (Health Foundation, 2016). Person-</w:t>
      </w:r>
      <w:r w:rsidRPr="00446768">
        <w:rPr>
          <w:rStyle w:val="Strong"/>
          <w:rFonts w:ascii="Arial" w:hAnsi="Arial" w:cs="Arial"/>
          <w:b w:val="0"/>
          <w:color w:val="000000" w:themeColor="text1"/>
        </w:rPr>
        <w:t>centered</w:t>
      </w:r>
      <w:r w:rsidR="00DF035C" w:rsidRPr="00446768">
        <w:rPr>
          <w:rStyle w:val="Strong"/>
          <w:rFonts w:ascii="Arial" w:hAnsi="Arial" w:cs="Arial"/>
          <w:b w:val="0"/>
          <w:color w:val="000000" w:themeColor="text1"/>
        </w:rPr>
        <w:t xml:space="preserve"> approaches are </w:t>
      </w:r>
      <w:r w:rsidR="00795D7C" w:rsidRPr="00446768">
        <w:rPr>
          <w:rStyle w:val="Strong"/>
          <w:rFonts w:ascii="Arial" w:hAnsi="Arial" w:cs="Arial"/>
          <w:b w:val="0"/>
          <w:color w:val="000000" w:themeColor="text1"/>
        </w:rPr>
        <w:t>further enhanced by staff training in communication skills, cultural sensitivity, and compassionate care</w:t>
      </w:r>
      <w:r w:rsidR="00DF035C" w:rsidRPr="00446768">
        <w:rPr>
          <w:rStyle w:val="Strong"/>
          <w:rFonts w:ascii="Arial" w:hAnsi="Arial" w:cs="Arial"/>
          <w:b w:val="0"/>
          <w:color w:val="000000" w:themeColor="text1"/>
        </w:rPr>
        <w:t xml:space="preserve"> in clinical and community settings.</w:t>
      </w:r>
    </w:p>
    <w:p w14:paraId="7B6969F8" w14:textId="77777777" w:rsidR="00DF035C" w:rsidRPr="00F330C6" w:rsidRDefault="00DF035C" w:rsidP="007D1D0A">
      <w:pPr>
        <w:pStyle w:val="Heading2"/>
        <w:spacing w:before="0" w:after="0"/>
        <w:ind w:firstLine="0"/>
        <w:contextualSpacing/>
        <w:rPr>
          <w:rStyle w:val="Strong"/>
          <w:rFonts w:ascii="Arial" w:hAnsi="Arial" w:cs="Arial"/>
          <w:b/>
          <w:i w:val="0"/>
          <w:szCs w:val="24"/>
        </w:rPr>
      </w:pPr>
      <w:bookmarkStart w:id="24" w:name="_Toc211447283"/>
      <w:r w:rsidRPr="00F330C6">
        <w:rPr>
          <w:rStyle w:val="Strong"/>
          <w:rFonts w:ascii="Arial" w:hAnsi="Arial" w:cs="Arial"/>
          <w:b/>
          <w:i w:val="0"/>
          <w:szCs w:val="24"/>
        </w:rPr>
        <w:lastRenderedPageBreak/>
        <w:t>Self-Management</w:t>
      </w:r>
      <w:bookmarkEnd w:id="24"/>
    </w:p>
    <w:p w14:paraId="16134389" w14:textId="77777777" w:rsidR="00DF035C" w:rsidRPr="00446768" w:rsidRDefault="00DF035C" w:rsidP="00F330C6">
      <w:pPr>
        <w:pStyle w:val="NormalWeb"/>
        <w:spacing w:before="0" w:beforeAutospacing="0" w:after="0" w:afterAutospacing="0" w:line="480" w:lineRule="auto"/>
        <w:ind w:firstLine="0"/>
        <w:contextualSpacing/>
        <w:rPr>
          <w:rStyle w:val="Strong"/>
          <w:rFonts w:ascii="Arial" w:hAnsi="Arial" w:cs="Arial"/>
          <w:b w:val="0"/>
          <w:color w:val="000000" w:themeColor="text1"/>
        </w:rPr>
      </w:pPr>
      <w:r w:rsidRPr="00446768">
        <w:rPr>
          <w:rStyle w:val="Strong"/>
          <w:rFonts w:ascii="Arial" w:hAnsi="Arial" w:cs="Arial"/>
          <w:b w:val="0"/>
          <w:color w:val="000000" w:themeColor="text1"/>
        </w:rPr>
        <w:t>Self-management is very important, especially during the initial stages of dementia when a person has the mental ability to make a sound decision. Education, lifestyle change</w:t>
      </w:r>
      <w:r w:rsidR="0036708F" w:rsidRPr="00446768">
        <w:rPr>
          <w:rStyle w:val="Strong"/>
          <w:rFonts w:ascii="Arial" w:hAnsi="Arial" w:cs="Arial"/>
          <w:b w:val="0"/>
          <w:color w:val="000000" w:themeColor="text1"/>
        </w:rPr>
        <w:t>s, and memory-based interventions may enable the person to maintain control and delay progression</w:t>
      </w:r>
      <w:r w:rsidRPr="00446768">
        <w:rPr>
          <w:rStyle w:val="Strong"/>
          <w:rFonts w:ascii="Arial" w:hAnsi="Arial" w:cs="Arial"/>
          <w:b w:val="0"/>
          <w:color w:val="000000" w:themeColor="text1"/>
        </w:rPr>
        <w:t xml:space="preserve"> (Corben and Rosen, 2005). Mobile technologies </w:t>
      </w:r>
      <w:r w:rsidR="00795D7C" w:rsidRPr="00446768">
        <w:rPr>
          <w:rStyle w:val="Strong"/>
          <w:rFonts w:ascii="Arial" w:hAnsi="Arial" w:cs="Arial"/>
          <w:b w:val="0"/>
          <w:color w:val="000000" w:themeColor="text1"/>
        </w:rPr>
        <w:t>such as smartphone notifications, wearable devices, and telehealth monitoring can help</w:t>
      </w:r>
      <w:r w:rsidRPr="00446768">
        <w:rPr>
          <w:rStyle w:val="Strong"/>
          <w:rFonts w:ascii="Arial" w:hAnsi="Arial" w:cs="Arial"/>
          <w:b w:val="0"/>
          <w:color w:val="000000" w:themeColor="text1"/>
        </w:rPr>
        <w:t xml:space="preserve"> improve medication adherence and monitor well</w:t>
      </w:r>
      <w:r w:rsidR="00795D7C" w:rsidRPr="00446768">
        <w:rPr>
          <w:rStyle w:val="Strong"/>
          <w:rFonts w:ascii="Arial" w:hAnsi="Arial" w:cs="Arial"/>
          <w:b w:val="0"/>
          <w:color w:val="000000" w:themeColor="text1"/>
        </w:rPr>
        <w:t>-</w:t>
      </w:r>
      <w:r w:rsidRPr="00446768">
        <w:rPr>
          <w:rStyle w:val="Strong"/>
          <w:rFonts w:ascii="Arial" w:hAnsi="Arial" w:cs="Arial"/>
          <w:b w:val="0"/>
          <w:color w:val="000000" w:themeColor="text1"/>
        </w:rPr>
        <w:t>being (</w:t>
      </w:r>
      <w:proofErr w:type="spellStart"/>
      <w:r w:rsidRPr="00446768">
        <w:rPr>
          <w:rStyle w:val="Strong"/>
          <w:rFonts w:ascii="Arial" w:hAnsi="Arial" w:cs="Arial"/>
          <w:b w:val="0"/>
          <w:color w:val="000000" w:themeColor="text1"/>
        </w:rPr>
        <w:t>Chiauzzi</w:t>
      </w:r>
      <w:proofErr w:type="spellEnd"/>
      <w:r w:rsidRPr="00446768">
        <w:rPr>
          <w:rStyle w:val="Strong"/>
          <w:rFonts w:ascii="Arial" w:hAnsi="Arial" w:cs="Arial"/>
          <w:b w:val="0"/>
          <w:color w:val="000000" w:themeColor="text1"/>
        </w:rPr>
        <w:t xml:space="preserve">, Rodarte, and </w:t>
      </w:r>
      <w:proofErr w:type="spellStart"/>
      <w:r w:rsidRPr="00446768">
        <w:rPr>
          <w:rStyle w:val="Strong"/>
          <w:rFonts w:ascii="Arial" w:hAnsi="Arial" w:cs="Arial"/>
          <w:b w:val="0"/>
          <w:color w:val="000000" w:themeColor="text1"/>
        </w:rPr>
        <w:t>DasMahapatra</w:t>
      </w:r>
      <w:proofErr w:type="spellEnd"/>
      <w:r w:rsidRPr="00446768">
        <w:rPr>
          <w:rStyle w:val="Strong"/>
          <w:rFonts w:ascii="Arial" w:hAnsi="Arial" w:cs="Arial"/>
          <w:b w:val="0"/>
          <w:color w:val="000000" w:themeColor="text1"/>
        </w:rPr>
        <w:t xml:space="preserve">, 2015). The family </w:t>
      </w:r>
      <w:r w:rsidR="00D34158" w:rsidRPr="00446768">
        <w:rPr>
          <w:rStyle w:val="Strong"/>
          <w:rFonts w:ascii="Arial" w:hAnsi="Arial" w:cs="Arial"/>
          <w:b w:val="0"/>
          <w:color w:val="000000" w:themeColor="text1"/>
        </w:rPr>
        <w:t>Caregiver</w:t>
      </w:r>
      <w:r w:rsidRPr="00446768">
        <w:rPr>
          <w:rStyle w:val="Strong"/>
          <w:rFonts w:ascii="Arial" w:hAnsi="Arial" w:cs="Arial"/>
          <w:b w:val="0"/>
          <w:color w:val="000000" w:themeColor="text1"/>
        </w:rPr>
        <w:t xml:space="preserve">s also offer the necessary support; the </w:t>
      </w:r>
      <w:r w:rsidR="00D34158" w:rsidRPr="00446768">
        <w:rPr>
          <w:rStyle w:val="Strong"/>
          <w:rFonts w:ascii="Arial" w:hAnsi="Arial" w:cs="Arial"/>
          <w:b w:val="0"/>
          <w:color w:val="000000" w:themeColor="text1"/>
        </w:rPr>
        <w:t>Caregiver</w:t>
      </w:r>
      <w:r w:rsidRPr="00446768">
        <w:rPr>
          <w:rStyle w:val="Strong"/>
          <w:rFonts w:ascii="Arial" w:hAnsi="Arial" w:cs="Arial"/>
          <w:b w:val="0"/>
          <w:color w:val="000000" w:themeColor="text1"/>
        </w:rPr>
        <w:t xml:space="preserve"> will be used to support and keep routines, observe </w:t>
      </w:r>
      <w:r w:rsidR="00795D7C" w:rsidRPr="00446768">
        <w:rPr>
          <w:rStyle w:val="Strong"/>
          <w:rFonts w:ascii="Arial" w:hAnsi="Arial" w:cs="Arial"/>
          <w:b w:val="0"/>
          <w:color w:val="000000" w:themeColor="text1"/>
        </w:rPr>
        <w:t>behavior</w:t>
      </w:r>
      <w:r w:rsidRPr="00446768">
        <w:rPr>
          <w:rStyle w:val="Strong"/>
          <w:rFonts w:ascii="Arial" w:hAnsi="Arial" w:cs="Arial"/>
          <w:b w:val="0"/>
          <w:color w:val="000000" w:themeColor="text1"/>
        </w:rPr>
        <w:t xml:space="preserve"> change, </w:t>
      </w:r>
      <w:r w:rsidR="00795D7C" w:rsidRPr="00446768">
        <w:rPr>
          <w:rStyle w:val="Strong"/>
          <w:rFonts w:ascii="Arial" w:hAnsi="Arial" w:cs="Arial"/>
          <w:b w:val="0"/>
          <w:color w:val="000000" w:themeColor="text1"/>
        </w:rPr>
        <w:t xml:space="preserve">and </w:t>
      </w:r>
      <w:r w:rsidRPr="00446768">
        <w:rPr>
          <w:rStyle w:val="Strong"/>
          <w:rFonts w:ascii="Arial" w:hAnsi="Arial" w:cs="Arial"/>
          <w:b w:val="0"/>
          <w:color w:val="000000" w:themeColor="text1"/>
        </w:rPr>
        <w:t xml:space="preserve">promote physical and mental stimulation </w:t>
      </w:r>
      <w:r w:rsidR="00795D7C" w:rsidRPr="00446768">
        <w:rPr>
          <w:rStyle w:val="Strong"/>
          <w:rFonts w:ascii="Arial" w:hAnsi="Arial" w:cs="Arial"/>
          <w:b w:val="0"/>
          <w:color w:val="000000" w:themeColor="text1"/>
        </w:rPr>
        <w:t>through</w:t>
      </w:r>
      <w:r w:rsidRPr="00446768">
        <w:rPr>
          <w:rStyle w:val="Strong"/>
          <w:rFonts w:ascii="Arial" w:hAnsi="Arial" w:cs="Arial"/>
          <w:b w:val="0"/>
          <w:color w:val="000000" w:themeColor="text1"/>
        </w:rPr>
        <w:t xml:space="preserve"> social and cognitive activities. Isolation and resilience are also diminished through the promotion of peer-support groups and community involvement.</w:t>
      </w:r>
    </w:p>
    <w:p w14:paraId="7C129CBB" w14:textId="77777777" w:rsidR="00DF035C" w:rsidRPr="00F330C6" w:rsidRDefault="00DF035C" w:rsidP="007D1D0A">
      <w:pPr>
        <w:pStyle w:val="Heading2"/>
        <w:spacing w:before="0" w:after="0"/>
        <w:ind w:firstLine="0"/>
        <w:contextualSpacing/>
        <w:rPr>
          <w:rStyle w:val="Strong"/>
          <w:rFonts w:ascii="Arial" w:hAnsi="Arial" w:cs="Arial"/>
          <w:b/>
          <w:i w:val="0"/>
          <w:szCs w:val="24"/>
        </w:rPr>
      </w:pPr>
      <w:bookmarkStart w:id="25" w:name="_Toc211447284"/>
      <w:r w:rsidRPr="00F330C6">
        <w:rPr>
          <w:rStyle w:val="Strong"/>
          <w:rFonts w:ascii="Arial" w:hAnsi="Arial" w:cs="Arial"/>
          <w:b/>
          <w:i w:val="0"/>
          <w:szCs w:val="24"/>
        </w:rPr>
        <w:t>End-of-Life Care</w:t>
      </w:r>
      <w:bookmarkEnd w:id="25"/>
    </w:p>
    <w:p w14:paraId="7113BA73" w14:textId="77777777" w:rsidR="00DF035C" w:rsidRPr="00446768" w:rsidRDefault="00DF035C" w:rsidP="00F330C6">
      <w:pPr>
        <w:pStyle w:val="NormalWeb"/>
        <w:spacing w:before="0" w:beforeAutospacing="0" w:after="0" w:afterAutospacing="0" w:line="480" w:lineRule="auto"/>
        <w:ind w:firstLine="0"/>
        <w:contextualSpacing/>
        <w:rPr>
          <w:rStyle w:val="Strong"/>
          <w:rFonts w:ascii="Arial" w:hAnsi="Arial" w:cs="Arial"/>
          <w:b w:val="0"/>
          <w:color w:val="000000" w:themeColor="text1"/>
        </w:rPr>
      </w:pPr>
      <w:r w:rsidRPr="00446768">
        <w:rPr>
          <w:rStyle w:val="Strong"/>
          <w:rFonts w:ascii="Arial" w:hAnsi="Arial" w:cs="Arial"/>
          <w:b w:val="0"/>
          <w:color w:val="000000" w:themeColor="text1"/>
        </w:rPr>
        <w:t xml:space="preserve">Advance care planning (ACP) is an approach that should be developed earlier in the dementia care pathway, integrating end-of-life (EOL) care </w:t>
      </w:r>
      <w:r w:rsidR="00795D7C" w:rsidRPr="00446768">
        <w:rPr>
          <w:rStyle w:val="Strong"/>
          <w:rFonts w:ascii="Arial" w:hAnsi="Arial" w:cs="Arial"/>
          <w:b w:val="0"/>
          <w:color w:val="000000" w:themeColor="text1"/>
        </w:rPr>
        <w:t>and anticipating that people articulate their treatment preferences</w:t>
      </w:r>
      <w:r w:rsidRPr="00446768">
        <w:rPr>
          <w:rStyle w:val="Strong"/>
          <w:rFonts w:ascii="Arial" w:hAnsi="Arial" w:cs="Arial"/>
          <w:b w:val="0"/>
          <w:color w:val="000000" w:themeColor="text1"/>
        </w:rPr>
        <w:t xml:space="preserve"> when they are not deteriorating (NICE, 2021). Comfort, pain management, emotional and spiritual support should be a priority of holistic palliative care (WHO, 2012). The integrated care system between home, hospice</w:t>
      </w:r>
      <w:r w:rsidR="00795D7C" w:rsidRPr="00446768">
        <w:rPr>
          <w:rStyle w:val="Strong"/>
          <w:rFonts w:ascii="Arial" w:hAnsi="Arial" w:cs="Arial"/>
          <w:b w:val="0"/>
          <w:color w:val="000000" w:themeColor="text1"/>
        </w:rPr>
        <w:t>,</w:t>
      </w:r>
      <w:r w:rsidRPr="00446768">
        <w:rPr>
          <w:rStyle w:val="Strong"/>
          <w:rFonts w:ascii="Arial" w:hAnsi="Arial" w:cs="Arial"/>
          <w:b w:val="0"/>
          <w:color w:val="000000" w:themeColor="text1"/>
        </w:rPr>
        <w:t xml:space="preserve"> and hospital care facilitates continuity </w:t>
      </w:r>
      <w:r w:rsidR="00795D7C" w:rsidRPr="00446768">
        <w:rPr>
          <w:rStyle w:val="Strong"/>
          <w:rFonts w:ascii="Arial" w:hAnsi="Arial" w:cs="Arial"/>
          <w:b w:val="0"/>
          <w:color w:val="000000" w:themeColor="text1"/>
        </w:rPr>
        <w:t>of care and reduce</w:t>
      </w:r>
      <w:r w:rsidRPr="00446768">
        <w:rPr>
          <w:rStyle w:val="Strong"/>
          <w:rFonts w:ascii="Arial" w:hAnsi="Arial" w:cs="Arial"/>
          <w:b w:val="0"/>
          <w:color w:val="000000" w:themeColor="text1"/>
        </w:rPr>
        <w:t xml:space="preserve">s unnecessary </w:t>
      </w:r>
      <w:r w:rsidR="00D34158" w:rsidRPr="00446768">
        <w:rPr>
          <w:rStyle w:val="Strong"/>
          <w:rFonts w:ascii="Arial" w:hAnsi="Arial" w:cs="Arial"/>
          <w:b w:val="0"/>
          <w:color w:val="000000" w:themeColor="text1"/>
        </w:rPr>
        <w:t>hospitalizations</w:t>
      </w:r>
      <w:r w:rsidRPr="00446768">
        <w:rPr>
          <w:rStyle w:val="Strong"/>
          <w:rFonts w:ascii="Arial" w:hAnsi="Arial" w:cs="Arial"/>
          <w:b w:val="0"/>
          <w:color w:val="000000" w:themeColor="text1"/>
        </w:rPr>
        <w:t xml:space="preserve"> (PHE, 2016; </w:t>
      </w:r>
      <w:r w:rsidR="00DE5893" w:rsidRPr="00446768">
        <w:rPr>
          <w:rStyle w:val="Strong"/>
          <w:rFonts w:ascii="Arial" w:hAnsi="Arial" w:cs="Arial"/>
          <w:b w:val="0"/>
          <w:color w:val="000000" w:themeColor="text1"/>
        </w:rPr>
        <w:t>Larner, 2012</w:t>
      </w:r>
      <w:r w:rsidRPr="00446768">
        <w:rPr>
          <w:rStyle w:val="Strong"/>
          <w:rFonts w:ascii="Arial" w:hAnsi="Arial" w:cs="Arial"/>
          <w:b w:val="0"/>
          <w:color w:val="000000" w:themeColor="text1"/>
        </w:rPr>
        <w:t>). The ability to judge and assist in the decision</w:t>
      </w:r>
      <w:r w:rsidR="00795D7C" w:rsidRPr="00446768">
        <w:rPr>
          <w:rStyle w:val="Strong"/>
          <w:rFonts w:ascii="Arial" w:hAnsi="Arial" w:cs="Arial"/>
          <w:b w:val="0"/>
          <w:color w:val="000000" w:themeColor="text1"/>
        </w:rPr>
        <w:t>-</w:t>
      </w:r>
      <w:r w:rsidRPr="00446768">
        <w:rPr>
          <w:rStyle w:val="Strong"/>
          <w:rFonts w:ascii="Arial" w:hAnsi="Arial" w:cs="Arial"/>
          <w:b w:val="0"/>
          <w:color w:val="000000" w:themeColor="text1"/>
        </w:rPr>
        <w:t>making is core to ethical person-</w:t>
      </w:r>
      <w:r w:rsidR="00ED6A2E" w:rsidRPr="00446768">
        <w:rPr>
          <w:rStyle w:val="Strong"/>
          <w:rFonts w:ascii="Arial" w:hAnsi="Arial" w:cs="Arial"/>
          <w:b w:val="0"/>
          <w:color w:val="000000" w:themeColor="text1"/>
        </w:rPr>
        <w:t>centered</w:t>
      </w:r>
      <w:r w:rsidRPr="00446768">
        <w:rPr>
          <w:rStyle w:val="Strong"/>
          <w:rFonts w:ascii="Arial" w:hAnsi="Arial" w:cs="Arial"/>
          <w:b w:val="0"/>
          <w:color w:val="000000" w:themeColor="text1"/>
        </w:rPr>
        <w:t xml:space="preserve"> dementia care and should be based on the Mental Capacity Act (Alzheimer’s Society, n.d.). On the same note, provision of </w:t>
      </w:r>
      <w:r w:rsidRPr="00446768">
        <w:rPr>
          <w:rStyle w:val="Strong"/>
          <w:rFonts w:ascii="Arial" w:hAnsi="Arial" w:cs="Arial"/>
          <w:b w:val="0"/>
          <w:color w:val="000000" w:themeColor="text1"/>
        </w:rPr>
        <w:lastRenderedPageBreak/>
        <w:t xml:space="preserve">counselling and bereavement services to families is crucial in ensuring the preservation of compassion and dignity </w:t>
      </w:r>
      <w:r w:rsidR="00795D7C" w:rsidRPr="00446768">
        <w:rPr>
          <w:rStyle w:val="Strong"/>
          <w:rFonts w:ascii="Arial" w:hAnsi="Arial" w:cs="Arial"/>
          <w:b w:val="0"/>
          <w:color w:val="000000" w:themeColor="text1"/>
        </w:rPr>
        <w:t>at</w:t>
      </w:r>
      <w:r w:rsidRPr="00446768">
        <w:rPr>
          <w:rStyle w:val="Strong"/>
          <w:rFonts w:ascii="Arial" w:hAnsi="Arial" w:cs="Arial"/>
          <w:b w:val="0"/>
          <w:color w:val="000000" w:themeColor="text1"/>
        </w:rPr>
        <w:t xml:space="preserve"> the end of life.</w:t>
      </w:r>
    </w:p>
    <w:p w14:paraId="73970133" w14:textId="77777777" w:rsidR="00CB63AF" w:rsidRPr="00446768" w:rsidRDefault="00CB63AF" w:rsidP="007D1D0A">
      <w:pPr>
        <w:pStyle w:val="Heading1"/>
        <w:spacing w:after="0" w:line="480" w:lineRule="auto"/>
        <w:ind w:firstLine="0"/>
        <w:rPr>
          <w:rStyle w:val="Strong"/>
          <w:rFonts w:ascii="Arial" w:hAnsi="Arial" w:cs="Arial"/>
          <w:b/>
          <w:bCs/>
          <w:szCs w:val="24"/>
        </w:rPr>
      </w:pPr>
      <w:bookmarkStart w:id="26" w:name="_Toc211447285"/>
      <w:r w:rsidRPr="00446768">
        <w:rPr>
          <w:rStyle w:val="Strong"/>
          <w:rFonts w:ascii="Arial" w:hAnsi="Arial" w:cs="Arial"/>
          <w:b/>
          <w:bCs/>
          <w:szCs w:val="24"/>
        </w:rPr>
        <w:t xml:space="preserve">        </w:t>
      </w:r>
    </w:p>
    <w:p w14:paraId="7BF18FD6" w14:textId="77777777" w:rsidR="00CB63AF" w:rsidRPr="00446768" w:rsidRDefault="00CB63AF" w:rsidP="007D1D0A">
      <w:pPr>
        <w:pStyle w:val="Heading1"/>
        <w:spacing w:after="0" w:line="480" w:lineRule="auto"/>
        <w:ind w:firstLine="0"/>
        <w:rPr>
          <w:rStyle w:val="Strong"/>
          <w:rFonts w:ascii="Arial" w:hAnsi="Arial" w:cs="Arial"/>
          <w:b/>
          <w:bCs/>
          <w:szCs w:val="24"/>
        </w:rPr>
      </w:pPr>
    </w:p>
    <w:p w14:paraId="1CE4CC2F" w14:textId="0315F200" w:rsidR="00DF035C" w:rsidRPr="00446768" w:rsidRDefault="00DF035C" w:rsidP="007D1D0A">
      <w:pPr>
        <w:pStyle w:val="Heading1"/>
        <w:spacing w:after="0" w:line="480" w:lineRule="auto"/>
        <w:ind w:firstLine="0"/>
        <w:rPr>
          <w:rStyle w:val="Strong"/>
          <w:rFonts w:ascii="Arial" w:hAnsi="Arial" w:cs="Arial"/>
          <w:b/>
          <w:bCs/>
          <w:szCs w:val="24"/>
        </w:rPr>
      </w:pPr>
      <w:r w:rsidRPr="00446768">
        <w:rPr>
          <w:rStyle w:val="Strong"/>
          <w:rFonts w:ascii="Arial" w:hAnsi="Arial" w:cs="Arial"/>
          <w:b/>
          <w:bCs/>
          <w:szCs w:val="24"/>
        </w:rPr>
        <w:t>Conclusion</w:t>
      </w:r>
      <w:bookmarkEnd w:id="26"/>
    </w:p>
    <w:p w14:paraId="1079EB0A" w14:textId="77777777" w:rsidR="00D34158" w:rsidRPr="00446768" w:rsidRDefault="00DF035C" w:rsidP="00F330C6">
      <w:pPr>
        <w:pStyle w:val="NormalWeb"/>
        <w:spacing w:before="0" w:beforeAutospacing="0" w:after="0" w:afterAutospacing="0" w:line="480" w:lineRule="auto"/>
        <w:ind w:firstLine="0"/>
        <w:contextualSpacing/>
        <w:rPr>
          <w:rFonts w:ascii="Arial" w:hAnsi="Arial" w:cs="Arial"/>
          <w:b/>
          <w:color w:val="000000" w:themeColor="text1"/>
        </w:rPr>
      </w:pPr>
      <w:r w:rsidRPr="00446768">
        <w:rPr>
          <w:rStyle w:val="Strong"/>
          <w:rFonts w:ascii="Arial" w:hAnsi="Arial" w:cs="Arial"/>
          <w:b w:val="0"/>
          <w:color w:val="000000" w:themeColor="text1"/>
        </w:rPr>
        <w:t>Dementia is an increasing international and national health concern that needs person-</w:t>
      </w:r>
      <w:r w:rsidR="00ED6A2E" w:rsidRPr="00446768">
        <w:rPr>
          <w:rStyle w:val="Strong"/>
          <w:rFonts w:ascii="Arial" w:hAnsi="Arial" w:cs="Arial"/>
          <w:b w:val="0"/>
          <w:color w:val="000000" w:themeColor="text1"/>
        </w:rPr>
        <w:t>centered</w:t>
      </w:r>
      <w:r w:rsidRPr="00446768">
        <w:rPr>
          <w:rStyle w:val="Strong"/>
          <w:rFonts w:ascii="Arial" w:hAnsi="Arial" w:cs="Arial"/>
          <w:b w:val="0"/>
          <w:color w:val="000000" w:themeColor="text1"/>
        </w:rPr>
        <w:t xml:space="preserve"> and collaborative responses. </w:t>
      </w:r>
      <w:r w:rsidR="00795D7C" w:rsidRPr="00446768">
        <w:rPr>
          <w:rStyle w:val="Strong"/>
          <w:rFonts w:ascii="Arial" w:hAnsi="Arial" w:cs="Arial"/>
          <w:b w:val="0"/>
          <w:color w:val="000000" w:themeColor="text1"/>
        </w:rPr>
        <w:t>The q</w:t>
      </w:r>
      <w:r w:rsidRPr="00446768">
        <w:rPr>
          <w:rStyle w:val="Strong"/>
          <w:rFonts w:ascii="Arial" w:hAnsi="Arial" w:cs="Arial"/>
          <w:b w:val="0"/>
          <w:color w:val="000000" w:themeColor="text1"/>
        </w:rPr>
        <w:t xml:space="preserve">uality of life of individuals and families can be enhanced through integrated care models </w:t>
      </w:r>
      <w:r w:rsidR="00795D7C" w:rsidRPr="00446768">
        <w:rPr>
          <w:rStyle w:val="Strong"/>
          <w:rFonts w:ascii="Arial" w:hAnsi="Arial" w:cs="Arial"/>
          <w:b w:val="0"/>
          <w:color w:val="000000" w:themeColor="text1"/>
        </w:rPr>
        <w:t>grounded in theoretical frameworks and guided by</w:t>
      </w:r>
      <w:r w:rsidRPr="00446768">
        <w:rPr>
          <w:rStyle w:val="Strong"/>
          <w:rFonts w:ascii="Arial" w:hAnsi="Arial" w:cs="Arial"/>
          <w:b w:val="0"/>
          <w:color w:val="000000" w:themeColor="text1"/>
        </w:rPr>
        <w:t xml:space="preserve"> a coherent policy. The future of dementia care in the UK is focusing on prevention, empowering </w:t>
      </w:r>
      <w:r w:rsidR="00D34158" w:rsidRPr="00446768">
        <w:rPr>
          <w:rStyle w:val="Strong"/>
          <w:rFonts w:ascii="Arial" w:hAnsi="Arial" w:cs="Arial"/>
          <w:b w:val="0"/>
          <w:color w:val="000000" w:themeColor="text1"/>
        </w:rPr>
        <w:t>Caregiver</w:t>
      </w:r>
      <w:r w:rsidRPr="00446768">
        <w:rPr>
          <w:rStyle w:val="Strong"/>
          <w:rFonts w:ascii="Arial" w:hAnsi="Arial" w:cs="Arial"/>
          <w:b w:val="0"/>
          <w:color w:val="000000" w:themeColor="text1"/>
        </w:rPr>
        <w:t>s</w:t>
      </w:r>
      <w:r w:rsidR="00795D7C" w:rsidRPr="00446768">
        <w:rPr>
          <w:rStyle w:val="Strong"/>
          <w:rFonts w:ascii="Arial" w:hAnsi="Arial" w:cs="Arial"/>
          <w:b w:val="0"/>
          <w:color w:val="000000" w:themeColor="text1"/>
        </w:rPr>
        <w:t>,</w:t>
      </w:r>
      <w:r w:rsidRPr="00446768">
        <w:rPr>
          <w:rStyle w:val="Strong"/>
          <w:rFonts w:ascii="Arial" w:hAnsi="Arial" w:cs="Arial"/>
          <w:b w:val="0"/>
          <w:color w:val="000000" w:themeColor="text1"/>
        </w:rPr>
        <w:t xml:space="preserve"> and improving </w:t>
      </w:r>
      <w:r w:rsidR="00795D7C" w:rsidRPr="00446768">
        <w:rPr>
          <w:rStyle w:val="Strong"/>
          <w:rFonts w:ascii="Arial" w:hAnsi="Arial" w:cs="Arial"/>
          <w:b w:val="0"/>
          <w:color w:val="000000" w:themeColor="text1"/>
        </w:rPr>
        <w:t xml:space="preserve">the </w:t>
      </w:r>
      <w:r w:rsidRPr="00446768">
        <w:rPr>
          <w:rStyle w:val="Strong"/>
          <w:rFonts w:ascii="Arial" w:hAnsi="Arial" w:cs="Arial"/>
          <w:b w:val="0"/>
          <w:color w:val="000000" w:themeColor="text1"/>
        </w:rPr>
        <w:t>workforce</w:t>
      </w:r>
      <w:r w:rsidR="00795D7C" w:rsidRPr="00446768">
        <w:rPr>
          <w:rStyle w:val="Strong"/>
          <w:rFonts w:ascii="Arial" w:hAnsi="Arial" w:cs="Arial"/>
          <w:b w:val="0"/>
          <w:color w:val="000000" w:themeColor="text1"/>
        </w:rPr>
        <w:t>’s</w:t>
      </w:r>
      <w:r w:rsidRPr="00446768">
        <w:rPr>
          <w:rStyle w:val="Strong"/>
          <w:rFonts w:ascii="Arial" w:hAnsi="Arial" w:cs="Arial"/>
          <w:b w:val="0"/>
          <w:color w:val="000000" w:themeColor="text1"/>
        </w:rPr>
        <w:t xml:space="preserve"> ability.</w:t>
      </w:r>
    </w:p>
    <w:p w14:paraId="303A8872" w14:textId="77777777" w:rsidR="009F6787" w:rsidRPr="007D1D0A" w:rsidRDefault="009F6787" w:rsidP="007D1D0A">
      <w:pPr>
        <w:spacing w:after="0"/>
        <w:contextualSpacing/>
        <w:rPr>
          <w:rFonts w:ascii="Times New Roman" w:hAnsi="Times New Roman" w:cs="Times New Roman"/>
          <w:color w:val="000000" w:themeColor="text1"/>
          <w:sz w:val="24"/>
          <w:szCs w:val="24"/>
        </w:rPr>
      </w:pPr>
    </w:p>
    <w:p w14:paraId="50913E87" w14:textId="77777777" w:rsidR="000515D2" w:rsidRPr="007D1D0A" w:rsidRDefault="000515D2" w:rsidP="007D1D0A">
      <w:pPr>
        <w:pStyle w:val="NormalWeb"/>
        <w:spacing w:before="0" w:beforeAutospacing="0" w:after="0" w:afterAutospacing="0" w:line="480" w:lineRule="auto"/>
        <w:contextualSpacing/>
        <w:jc w:val="center"/>
        <w:rPr>
          <w:b/>
        </w:rPr>
      </w:pPr>
    </w:p>
    <w:p w14:paraId="6F1894F6" w14:textId="77777777" w:rsidR="000515D2" w:rsidRPr="007D1D0A" w:rsidRDefault="000515D2" w:rsidP="007D1D0A">
      <w:pPr>
        <w:pStyle w:val="NormalWeb"/>
        <w:spacing w:before="0" w:beforeAutospacing="0" w:after="0" w:afterAutospacing="0" w:line="480" w:lineRule="auto"/>
        <w:contextualSpacing/>
        <w:jc w:val="center"/>
        <w:rPr>
          <w:b/>
        </w:rPr>
      </w:pPr>
    </w:p>
    <w:p w14:paraId="1D178BFE" w14:textId="77777777" w:rsidR="000515D2" w:rsidRPr="007D1D0A" w:rsidRDefault="000515D2" w:rsidP="007D1D0A">
      <w:pPr>
        <w:pStyle w:val="NormalWeb"/>
        <w:spacing w:before="0" w:beforeAutospacing="0" w:after="0" w:afterAutospacing="0" w:line="480" w:lineRule="auto"/>
        <w:contextualSpacing/>
        <w:jc w:val="center"/>
        <w:rPr>
          <w:b/>
        </w:rPr>
      </w:pPr>
    </w:p>
    <w:p w14:paraId="2B625509" w14:textId="77777777" w:rsidR="000515D2" w:rsidRPr="007D1D0A" w:rsidRDefault="000515D2" w:rsidP="007D1D0A">
      <w:pPr>
        <w:pStyle w:val="NormalWeb"/>
        <w:spacing w:before="0" w:beforeAutospacing="0" w:after="0" w:afterAutospacing="0" w:line="480" w:lineRule="auto"/>
        <w:contextualSpacing/>
        <w:jc w:val="center"/>
        <w:rPr>
          <w:b/>
        </w:rPr>
      </w:pPr>
    </w:p>
    <w:p w14:paraId="7664F1DD" w14:textId="77777777" w:rsidR="000515D2" w:rsidRPr="007D1D0A" w:rsidRDefault="000515D2" w:rsidP="007D1D0A">
      <w:pPr>
        <w:pStyle w:val="NormalWeb"/>
        <w:spacing w:before="0" w:beforeAutospacing="0" w:after="0" w:afterAutospacing="0" w:line="480" w:lineRule="auto"/>
        <w:contextualSpacing/>
        <w:jc w:val="center"/>
        <w:rPr>
          <w:b/>
        </w:rPr>
      </w:pPr>
    </w:p>
    <w:p w14:paraId="199FA2F3" w14:textId="77777777" w:rsidR="000515D2" w:rsidRPr="007D1D0A" w:rsidRDefault="000515D2" w:rsidP="007D1D0A">
      <w:pPr>
        <w:pStyle w:val="NormalWeb"/>
        <w:spacing w:before="0" w:beforeAutospacing="0" w:after="0" w:afterAutospacing="0" w:line="480" w:lineRule="auto"/>
        <w:contextualSpacing/>
        <w:jc w:val="center"/>
        <w:rPr>
          <w:b/>
        </w:rPr>
      </w:pPr>
    </w:p>
    <w:p w14:paraId="1C3AFAE7" w14:textId="77777777" w:rsidR="000515D2" w:rsidRPr="007D1D0A" w:rsidRDefault="000515D2" w:rsidP="007D1D0A">
      <w:pPr>
        <w:pStyle w:val="NormalWeb"/>
        <w:spacing w:before="0" w:beforeAutospacing="0" w:after="0" w:afterAutospacing="0" w:line="480" w:lineRule="auto"/>
        <w:contextualSpacing/>
        <w:jc w:val="center"/>
        <w:rPr>
          <w:b/>
        </w:rPr>
      </w:pPr>
    </w:p>
    <w:p w14:paraId="1DB8335B" w14:textId="77777777" w:rsidR="000515D2" w:rsidRPr="007D1D0A" w:rsidRDefault="000515D2" w:rsidP="007D1D0A">
      <w:pPr>
        <w:pStyle w:val="NormalWeb"/>
        <w:spacing w:before="0" w:beforeAutospacing="0" w:after="0" w:afterAutospacing="0" w:line="480" w:lineRule="auto"/>
        <w:contextualSpacing/>
        <w:jc w:val="center"/>
        <w:rPr>
          <w:b/>
        </w:rPr>
      </w:pPr>
    </w:p>
    <w:p w14:paraId="3E96EFD1" w14:textId="77777777" w:rsidR="00ED6A2E" w:rsidRPr="007D1D0A" w:rsidRDefault="00ED6A2E" w:rsidP="007D1D0A">
      <w:pPr>
        <w:pStyle w:val="NormalWeb"/>
        <w:spacing w:before="0" w:beforeAutospacing="0" w:after="0" w:afterAutospacing="0" w:line="480" w:lineRule="auto"/>
        <w:contextualSpacing/>
        <w:jc w:val="center"/>
        <w:rPr>
          <w:b/>
        </w:rPr>
      </w:pPr>
    </w:p>
    <w:p w14:paraId="3F7B02E3" w14:textId="77777777" w:rsidR="00ED6A2E" w:rsidRPr="007D1D0A" w:rsidRDefault="00ED6A2E" w:rsidP="007D1D0A">
      <w:pPr>
        <w:pStyle w:val="NormalWeb"/>
        <w:spacing w:before="0" w:beforeAutospacing="0" w:after="0" w:afterAutospacing="0" w:line="480" w:lineRule="auto"/>
        <w:contextualSpacing/>
        <w:jc w:val="center"/>
        <w:rPr>
          <w:b/>
        </w:rPr>
      </w:pPr>
    </w:p>
    <w:p w14:paraId="6D2A8FC2" w14:textId="77777777" w:rsidR="00ED6A2E" w:rsidRPr="007D1D0A" w:rsidRDefault="00ED6A2E" w:rsidP="007D1D0A">
      <w:pPr>
        <w:pStyle w:val="NormalWeb"/>
        <w:spacing w:before="0" w:beforeAutospacing="0" w:after="0" w:afterAutospacing="0" w:line="480" w:lineRule="auto"/>
        <w:contextualSpacing/>
        <w:jc w:val="center"/>
        <w:rPr>
          <w:b/>
        </w:rPr>
      </w:pPr>
    </w:p>
    <w:p w14:paraId="5827A534" w14:textId="77777777" w:rsidR="00446768" w:rsidRDefault="00446768" w:rsidP="007D1D0A">
      <w:pPr>
        <w:pStyle w:val="NormalWeb"/>
        <w:spacing w:before="0" w:beforeAutospacing="0" w:after="0" w:afterAutospacing="0" w:line="480" w:lineRule="auto"/>
        <w:contextualSpacing/>
        <w:jc w:val="center"/>
        <w:rPr>
          <w:b/>
        </w:rPr>
      </w:pPr>
    </w:p>
    <w:p w14:paraId="6A069633" w14:textId="32C4EF26" w:rsidR="000515D2" w:rsidRPr="00446768" w:rsidRDefault="00F330C6" w:rsidP="00F330C6">
      <w:pPr>
        <w:pStyle w:val="NormalWeb"/>
        <w:spacing w:before="0" w:beforeAutospacing="0" w:after="0" w:afterAutospacing="0" w:line="480" w:lineRule="auto"/>
        <w:contextualSpacing/>
        <w:rPr>
          <w:rFonts w:ascii="Arial" w:hAnsi="Arial" w:cs="Arial"/>
          <w:b/>
        </w:rPr>
      </w:pPr>
      <w:r>
        <w:rPr>
          <w:rFonts w:ascii="Arial" w:hAnsi="Arial" w:cs="Arial"/>
          <w:b/>
        </w:rPr>
        <w:lastRenderedPageBreak/>
        <w:t xml:space="preserve">                                             </w:t>
      </w:r>
      <w:r w:rsidR="000515D2" w:rsidRPr="00446768">
        <w:rPr>
          <w:rFonts w:ascii="Arial" w:hAnsi="Arial" w:cs="Arial"/>
          <w:b/>
        </w:rPr>
        <w:t>References</w:t>
      </w:r>
    </w:p>
    <w:p w14:paraId="19BD0656"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Adlington, K., White, J., &amp; NHS England. (2018). Our Declaration: Person-</w:t>
      </w:r>
      <w:proofErr w:type="spellStart"/>
      <w:r w:rsidRPr="00446768">
        <w:rPr>
          <w:rFonts w:ascii="Arial" w:hAnsi="Arial" w:cs="Arial"/>
          <w:color w:val="000000" w:themeColor="text1"/>
          <w:sz w:val="24"/>
          <w:szCs w:val="24"/>
        </w:rPr>
        <w:t>centred</w:t>
      </w:r>
      <w:proofErr w:type="spellEnd"/>
      <w:r w:rsidRPr="00446768">
        <w:rPr>
          <w:rFonts w:ascii="Arial" w:hAnsi="Arial" w:cs="Arial"/>
          <w:color w:val="000000" w:themeColor="text1"/>
          <w:sz w:val="24"/>
          <w:szCs w:val="24"/>
        </w:rPr>
        <w:t xml:space="preserve"> care for long-term conditions.</w:t>
      </w:r>
      <w:r w:rsidRPr="00446768">
        <w:rPr>
          <w:rFonts w:ascii="Arial" w:hAnsi="Arial" w:cs="Arial"/>
          <w:sz w:val="24"/>
          <w:szCs w:val="24"/>
        </w:rPr>
        <w:t xml:space="preserve"> </w:t>
      </w:r>
      <w:hyperlink r:id="rId20" w:history="1">
        <w:r w:rsidRPr="00446768">
          <w:rPr>
            <w:rStyle w:val="Hyperlink"/>
            <w:rFonts w:ascii="Arial" w:hAnsi="Arial" w:cs="Arial"/>
            <w:sz w:val="24"/>
            <w:szCs w:val="24"/>
          </w:rPr>
          <w:t>https://www.england.nhs.uk/wp-content/uploads/2015/09/ltc-our-declaration.pdf</w:t>
        </w:r>
      </w:hyperlink>
    </w:p>
    <w:p w14:paraId="03A8C2A0"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Alzheimer’s Disease International. (2018). World Alzheimer Report 2018.</w:t>
      </w:r>
      <w:r w:rsidRPr="00446768">
        <w:rPr>
          <w:rFonts w:ascii="Arial" w:hAnsi="Arial" w:cs="Arial"/>
          <w:sz w:val="24"/>
          <w:szCs w:val="24"/>
        </w:rPr>
        <w:t xml:space="preserve"> </w:t>
      </w:r>
      <w:hyperlink r:id="rId21" w:history="1">
        <w:r w:rsidRPr="00446768">
          <w:rPr>
            <w:rStyle w:val="Hyperlink"/>
            <w:rFonts w:ascii="Arial" w:hAnsi="Arial" w:cs="Arial"/>
            <w:sz w:val="24"/>
            <w:szCs w:val="24"/>
          </w:rPr>
          <w:t>https://www.alzint.org/resource/world-alzheimer-report-2018/</w:t>
        </w:r>
      </w:hyperlink>
    </w:p>
    <w:p w14:paraId="7C3F1C22"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color w:val="000000" w:themeColor="text1"/>
        </w:rPr>
      </w:pPr>
      <w:r w:rsidRPr="00446768">
        <w:rPr>
          <w:rFonts w:ascii="Arial" w:hAnsi="Arial" w:cs="Arial"/>
          <w:color w:val="000000" w:themeColor="text1"/>
        </w:rPr>
        <w:t xml:space="preserve">Alzheimer’s Society. (2018). </w:t>
      </w:r>
      <w:r w:rsidRPr="00446768">
        <w:rPr>
          <w:rStyle w:val="Emphasis"/>
          <w:rFonts w:ascii="Arial" w:hAnsi="Arial" w:cs="Arial"/>
          <w:color w:val="000000" w:themeColor="text1"/>
        </w:rPr>
        <w:t xml:space="preserve">Optimizing treatment and care: Best practice guide for managing </w:t>
      </w:r>
      <w:proofErr w:type="spellStart"/>
      <w:r w:rsidRPr="00446768">
        <w:rPr>
          <w:rStyle w:val="Emphasis"/>
          <w:rFonts w:ascii="Arial" w:hAnsi="Arial" w:cs="Arial"/>
          <w:color w:val="000000" w:themeColor="text1"/>
        </w:rPr>
        <w:t>behavioural</w:t>
      </w:r>
      <w:proofErr w:type="spellEnd"/>
      <w:r w:rsidRPr="00446768">
        <w:rPr>
          <w:rStyle w:val="Emphasis"/>
          <w:rFonts w:ascii="Arial" w:hAnsi="Arial" w:cs="Arial"/>
          <w:color w:val="000000" w:themeColor="text1"/>
        </w:rPr>
        <w:t xml:space="preserve"> and psychological symptoms of dementia (BPSD)</w:t>
      </w:r>
      <w:r w:rsidRPr="00446768">
        <w:rPr>
          <w:rFonts w:ascii="Arial" w:hAnsi="Arial" w:cs="Arial"/>
          <w:color w:val="000000" w:themeColor="text1"/>
        </w:rPr>
        <w:t>.</w:t>
      </w:r>
      <w:r w:rsidRPr="00446768">
        <w:rPr>
          <w:rFonts w:ascii="Arial" w:hAnsi="Arial" w:cs="Arial"/>
        </w:rPr>
        <w:t xml:space="preserve"> </w:t>
      </w:r>
      <w:hyperlink r:id="rId22" w:history="1">
        <w:r w:rsidRPr="00446768">
          <w:rPr>
            <w:rStyle w:val="Hyperlink"/>
            <w:rFonts w:ascii="Arial" w:hAnsi="Arial" w:cs="Arial"/>
          </w:rPr>
          <w:t>https://www.alzheimers.org.uk/sites/default/files/2018-08/Optimising%20treatment%20and%20care%20-%20best%20practice%20guide.pdf?downloadID=609</w:t>
        </w:r>
      </w:hyperlink>
    </w:p>
    <w:p w14:paraId="1C274468"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color w:val="000000" w:themeColor="text1"/>
        </w:rPr>
      </w:pPr>
      <w:r w:rsidRPr="00446768">
        <w:rPr>
          <w:rFonts w:ascii="Arial" w:hAnsi="Arial" w:cs="Arial"/>
          <w:color w:val="000000" w:themeColor="text1"/>
        </w:rPr>
        <w:t xml:space="preserve">Alzheimer’s Society. (2020). </w:t>
      </w:r>
      <w:r w:rsidRPr="00446768">
        <w:rPr>
          <w:rStyle w:val="Emphasis"/>
          <w:rFonts w:ascii="Arial" w:hAnsi="Arial" w:cs="Arial"/>
          <w:color w:val="000000" w:themeColor="text1"/>
        </w:rPr>
        <w:t>From diagnosis to end of life: The Alzheimer’s Society dementia pathway report</w:t>
      </w:r>
      <w:r w:rsidRPr="00446768">
        <w:rPr>
          <w:rFonts w:ascii="Arial" w:hAnsi="Arial" w:cs="Arial"/>
          <w:color w:val="000000" w:themeColor="text1"/>
        </w:rPr>
        <w:t xml:space="preserve">. </w:t>
      </w:r>
      <w:hyperlink r:id="rId23" w:history="1">
        <w:r w:rsidRPr="00446768">
          <w:rPr>
            <w:rStyle w:val="Hyperlink"/>
            <w:rFonts w:ascii="Arial" w:hAnsi="Arial" w:cs="Arial"/>
          </w:rPr>
          <w:t>https://www.alzheimers.org.uk/what-we-do/policy-and-influencing/from-diagnosis-to-end-of-life</w:t>
        </w:r>
      </w:hyperlink>
    </w:p>
    <w:p w14:paraId="29780D98"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 xml:space="preserve">Alzheimer’s Society. (2022). Dementia UK Report. </w:t>
      </w:r>
      <w:hyperlink r:id="rId24" w:history="1">
        <w:r w:rsidRPr="00446768">
          <w:rPr>
            <w:rStyle w:val="Hyperlink"/>
            <w:rFonts w:ascii="Arial" w:hAnsi="Arial" w:cs="Arial"/>
            <w:sz w:val="24"/>
            <w:szCs w:val="24"/>
          </w:rPr>
          <w:t>https://www.alzheimers.org.uk/what-we-do/policy-and-influencing/local-dementia-statistics</w:t>
        </w:r>
      </w:hyperlink>
    </w:p>
    <w:p w14:paraId="7DAE4274"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 xml:space="preserve">Alzheimer’s Society. (2024). Facts and Statistics. </w:t>
      </w:r>
      <w:hyperlink r:id="rId25" w:history="1">
        <w:r w:rsidRPr="00446768">
          <w:rPr>
            <w:rStyle w:val="Hyperlink"/>
            <w:rFonts w:ascii="Arial" w:hAnsi="Arial" w:cs="Arial"/>
            <w:sz w:val="24"/>
            <w:szCs w:val="24"/>
          </w:rPr>
          <w:t>https://www.alz.org/alzheimers-dementia/facts-figures</w:t>
        </w:r>
      </w:hyperlink>
    </w:p>
    <w:p w14:paraId="21384BDC"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r w:rsidRPr="00446768">
        <w:rPr>
          <w:rFonts w:ascii="Arial" w:hAnsi="Arial" w:cs="Arial"/>
          <w:sz w:val="24"/>
          <w:szCs w:val="24"/>
        </w:rPr>
        <w:t xml:space="preserve">Alzheimer’s Society. (2024). </w:t>
      </w:r>
      <w:r w:rsidRPr="00446768">
        <w:rPr>
          <w:rStyle w:val="Emphasis"/>
          <w:rFonts w:ascii="Arial" w:hAnsi="Arial" w:cs="Arial"/>
          <w:sz w:val="24"/>
          <w:szCs w:val="24"/>
        </w:rPr>
        <w:t>Facts and statistics</w:t>
      </w:r>
      <w:r w:rsidRPr="00446768">
        <w:rPr>
          <w:rFonts w:ascii="Arial" w:hAnsi="Arial" w:cs="Arial"/>
          <w:sz w:val="24"/>
          <w:szCs w:val="24"/>
        </w:rPr>
        <w:t xml:space="preserve">. </w:t>
      </w:r>
      <w:hyperlink r:id="rId26" w:history="1">
        <w:r w:rsidRPr="00446768">
          <w:rPr>
            <w:rStyle w:val="Hyperlink"/>
            <w:rFonts w:ascii="Arial" w:hAnsi="Arial" w:cs="Arial"/>
            <w:sz w:val="24"/>
            <w:szCs w:val="24"/>
          </w:rPr>
          <w:t>https://www.alz.org/alzheimers-dementia/facts-figures</w:t>
        </w:r>
      </w:hyperlink>
    </w:p>
    <w:p w14:paraId="07C30A2C"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color w:val="000000" w:themeColor="text1"/>
        </w:rPr>
      </w:pPr>
      <w:r w:rsidRPr="00446768">
        <w:rPr>
          <w:rFonts w:ascii="Arial" w:hAnsi="Arial" w:cs="Arial"/>
          <w:color w:val="000000" w:themeColor="text1"/>
        </w:rPr>
        <w:t xml:space="preserve">Alzheimer’s Society. (n.d.). </w:t>
      </w:r>
      <w:r w:rsidRPr="00446768">
        <w:rPr>
          <w:rStyle w:val="Emphasis"/>
          <w:rFonts w:ascii="Arial" w:hAnsi="Arial" w:cs="Arial"/>
          <w:color w:val="000000" w:themeColor="text1"/>
        </w:rPr>
        <w:t>Assessing the mental capacity of a person with dementia</w:t>
      </w:r>
      <w:r w:rsidRPr="00446768">
        <w:rPr>
          <w:rFonts w:ascii="Arial" w:hAnsi="Arial" w:cs="Arial"/>
          <w:color w:val="000000" w:themeColor="text1"/>
        </w:rPr>
        <w:t xml:space="preserve"> (Mental Capacity Act guidance).</w:t>
      </w:r>
      <w:r w:rsidRPr="00446768">
        <w:rPr>
          <w:rFonts w:ascii="Arial" w:hAnsi="Arial" w:cs="Arial"/>
        </w:rPr>
        <w:t xml:space="preserve"> </w:t>
      </w:r>
      <w:hyperlink r:id="rId27" w:history="1">
        <w:r w:rsidRPr="00446768">
          <w:rPr>
            <w:rStyle w:val="Hyperlink"/>
            <w:rFonts w:ascii="Arial" w:hAnsi="Arial" w:cs="Arial"/>
          </w:rPr>
          <w:t>https://www.alzheimers.org.uk/get-support/legal-financial/assessing-mental-capacity-dementia</w:t>
        </w:r>
      </w:hyperlink>
    </w:p>
    <w:p w14:paraId="6069E5E4"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rPr>
      </w:pPr>
      <w:proofErr w:type="spellStart"/>
      <w:r w:rsidRPr="00446768">
        <w:rPr>
          <w:rFonts w:ascii="Arial" w:hAnsi="Arial" w:cs="Arial"/>
        </w:rPr>
        <w:lastRenderedPageBreak/>
        <w:t>Anantapong</w:t>
      </w:r>
      <w:proofErr w:type="spellEnd"/>
      <w:r w:rsidRPr="00446768">
        <w:rPr>
          <w:rFonts w:ascii="Arial" w:hAnsi="Arial" w:cs="Arial"/>
        </w:rPr>
        <w:t xml:space="preserve">, K., Jiraphan, A., </w:t>
      </w:r>
      <w:proofErr w:type="spellStart"/>
      <w:r w:rsidRPr="00446768">
        <w:rPr>
          <w:rFonts w:ascii="Arial" w:hAnsi="Arial" w:cs="Arial"/>
        </w:rPr>
        <w:t>Aunjitsakul</w:t>
      </w:r>
      <w:proofErr w:type="spellEnd"/>
      <w:r w:rsidRPr="00446768">
        <w:rPr>
          <w:rFonts w:ascii="Arial" w:hAnsi="Arial" w:cs="Arial"/>
        </w:rPr>
        <w:t xml:space="preserve">, W., Sathaporn, K., </w:t>
      </w:r>
      <w:proofErr w:type="spellStart"/>
      <w:r w:rsidRPr="00446768">
        <w:rPr>
          <w:rFonts w:ascii="Arial" w:hAnsi="Arial" w:cs="Arial"/>
        </w:rPr>
        <w:t>Werachattawan</w:t>
      </w:r>
      <w:proofErr w:type="spellEnd"/>
      <w:r w:rsidRPr="00446768">
        <w:rPr>
          <w:rFonts w:ascii="Arial" w:hAnsi="Arial" w:cs="Arial"/>
        </w:rPr>
        <w:t xml:space="preserve">, N., </w:t>
      </w:r>
      <w:proofErr w:type="spellStart"/>
      <w:r w:rsidRPr="00446768">
        <w:rPr>
          <w:rFonts w:ascii="Arial" w:hAnsi="Arial" w:cs="Arial"/>
        </w:rPr>
        <w:t>Teetharatkul</w:t>
      </w:r>
      <w:proofErr w:type="spellEnd"/>
      <w:r w:rsidRPr="00446768">
        <w:rPr>
          <w:rFonts w:ascii="Arial" w:hAnsi="Arial" w:cs="Arial"/>
        </w:rPr>
        <w:t xml:space="preserve">, T., ... &amp; Sampson, E. L. (2025). </w:t>
      </w:r>
      <w:proofErr w:type="spellStart"/>
      <w:r w:rsidRPr="00446768">
        <w:rPr>
          <w:rFonts w:ascii="Arial" w:hAnsi="Arial" w:cs="Arial"/>
        </w:rPr>
        <w:t>Behavioural</w:t>
      </w:r>
      <w:proofErr w:type="spellEnd"/>
      <w:r w:rsidRPr="00446768">
        <w:rPr>
          <w:rFonts w:ascii="Arial" w:hAnsi="Arial" w:cs="Arial"/>
        </w:rPr>
        <w:t xml:space="preserve"> and psychological symptoms of people with dementia in acute hospital settings: a systematic review and meta-analysis. </w:t>
      </w:r>
      <w:r w:rsidRPr="00446768">
        <w:rPr>
          <w:rFonts w:ascii="Arial" w:hAnsi="Arial" w:cs="Arial"/>
          <w:i/>
          <w:iCs/>
        </w:rPr>
        <w:t xml:space="preserve">Age and </w:t>
      </w:r>
      <w:r w:rsidR="003F12EF" w:rsidRPr="00446768">
        <w:rPr>
          <w:rFonts w:ascii="Arial" w:hAnsi="Arial" w:cs="Arial"/>
          <w:i/>
          <w:iCs/>
        </w:rPr>
        <w:t>a</w:t>
      </w:r>
      <w:r w:rsidRPr="00446768">
        <w:rPr>
          <w:rFonts w:ascii="Arial" w:hAnsi="Arial" w:cs="Arial"/>
          <w:i/>
          <w:iCs/>
        </w:rPr>
        <w:t>geing</w:t>
      </w:r>
      <w:r w:rsidRPr="00446768">
        <w:rPr>
          <w:rFonts w:ascii="Arial" w:hAnsi="Arial" w:cs="Arial"/>
        </w:rPr>
        <w:t xml:space="preserve">, </w:t>
      </w:r>
      <w:r w:rsidRPr="00446768">
        <w:rPr>
          <w:rFonts w:ascii="Arial" w:hAnsi="Arial" w:cs="Arial"/>
          <w:i/>
          <w:iCs/>
        </w:rPr>
        <w:t>54</w:t>
      </w:r>
      <w:r w:rsidRPr="00446768">
        <w:rPr>
          <w:rFonts w:ascii="Arial" w:hAnsi="Arial" w:cs="Arial"/>
        </w:rPr>
        <w:t xml:space="preserve">(1), afaf013. </w:t>
      </w:r>
      <w:hyperlink r:id="rId28" w:history="1">
        <w:r w:rsidRPr="00446768">
          <w:rPr>
            <w:rStyle w:val="Hyperlink"/>
            <w:rFonts w:ascii="Arial" w:hAnsi="Arial" w:cs="Arial"/>
          </w:rPr>
          <w:t>https://doi.org/10.1093/ageing/afaf013</w:t>
        </w:r>
      </w:hyperlink>
    </w:p>
    <w:p w14:paraId="59A5469A"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 xml:space="preserve">Bliss, A., Williamson, S., &amp; Alayo, L. (2023). </w:t>
      </w:r>
      <w:r w:rsidRPr="00446768">
        <w:rPr>
          <w:rFonts w:ascii="Arial" w:eastAsia="Times New Roman" w:hAnsi="Arial" w:cs="Arial"/>
          <w:i/>
          <w:iCs/>
          <w:sz w:val="24"/>
          <w:szCs w:val="24"/>
        </w:rPr>
        <w:t>The State of Integrated Care Systems 2023/24</w:t>
      </w:r>
      <w:r w:rsidRPr="00446768">
        <w:rPr>
          <w:rFonts w:ascii="Arial" w:eastAsia="Times New Roman" w:hAnsi="Arial" w:cs="Arial"/>
          <w:sz w:val="24"/>
          <w:szCs w:val="24"/>
        </w:rPr>
        <w:t xml:space="preserve">. NHS Confederation. </w:t>
      </w:r>
      <w:hyperlink r:id="rId29" w:history="1">
        <w:r w:rsidRPr="00446768">
          <w:rPr>
            <w:rStyle w:val="Hyperlink"/>
            <w:rFonts w:ascii="Arial" w:eastAsia="Times New Roman" w:hAnsi="Arial" w:cs="Arial"/>
            <w:sz w:val="24"/>
            <w:szCs w:val="24"/>
          </w:rPr>
          <w:t>https://www.nhsconfed.org/publications/state-integrated-care-systems-202324</w:t>
        </w:r>
      </w:hyperlink>
    </w:p>
    <w:p w14:paraId="34925591"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color w:val="000000" w:themeColor="text1"/>
        </w:rPr>
      </w:pPr>
      <w:r w:rsidRPr="00446768">
        <w:rPr>
          <w:rFonts w:ascii="Arial" w:hAnsi="Arial" w:cs="Arial"/>
          <w:color w:val="000000" w:themeColor="text1"/>
        </w:rPr>
        <w:t xml:space="preserve">Chiauzzi, E., Rodarte, C., &amp; </w:t>
      </w:r>
      <w:proofErr w:type="spellStart"/>
      <w:r w:rsidRPr="00446768">
        <w:rPr>
          <w:rFonts w:ascii="Arial" w:hAnsi="Arial" w:cs="Arial"/>
          <w:color w:val="000000" w:themeColor="text1"/>
        </w:rPr>
        <w:t>DasMahapatra</w:t>
      </w:r>
      <w:proofErr w:type="spellEnd"/>
      <w:r w:rsidRPr="00446768">
        <w:rPr>
          <w:rFonts w:ascii="Arial" w:hAnsi="Arial" w:cs="Arial"/>
          <w:color w:val="000000" w:themeColor="text1"/>
        </w:rPr>
        <w:t>, P. (2015). Patient-centered activity monitoring in self-management of chronic health conditions. BMC Medicine, 13(77).</w:t>
      </w:r>
      <w:r w:rsidRPr="00446768">
        <w:rPr>
          <w:rFonts w:ascii="Arial" w:hAnsi="Arial" w:cs="Arial"/>
        </w:rPr>
        <w:t xml:space="preserve"> </w:t>
      </w:r>
      <w:hyperlink r:id="rId30" w:history="1">
        <w:r w:rsidRPr="00446768">
          <w:rPr>
            <w:rStyle w:val="Hyperlink"/>
            <w:rFonts w:ascii="Arial" w:hAnsi="Arial" w:cs="Arial"/>
          </w:rPr>
          <w:t>https://link.springer.com/article/10.1186/s12916-015-0319-2</w:t>
        </w:r>
      </w:hyperlink>
    </w:p>
    <w:p w14:paraId="6CE96A6C"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Corben, S., &amp; Rosen, R. (2005). Self-management for long-term conditions. King’s Fund.</w:t>
      </w:r>
      <w:r w:rsidRPr="00446768">
        <w:rPr>
          <w:rFonts w:ascii="Arial" w:hAnsi="Arial" w:cs="Arial"/>
          <w:sz w:val="24"/>
          <w:szCs w:val="24"/>
        </w:rPr>
        <w:t xml:space="preserve"> </w:t>
      </w:r>
      <w:hyperlink r:id="rId31" w:history="1">
        <w:r w:rsidRPr="00446768">
          <w:rPr>
            <w:rStyle w:val="Hyperlink"/>
            <w:rFonts w:ascii="Arial" w:hAnsi="Arial" w:cs="Arial"/>
            <w:sz w:val="24"/>
            <w:szCs w:val="24"/>
          </w:rPr>
          <w:t>https://assets.kingsfund.org.uk/f/256914/x/53ee7a57d6/self_management_long_term_conditions_july_2005.pdf</w:t>
        </w:r>
      </w:hyperlink>
    </w:p>
    <w:p w14:paraId="51A4ADC4"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Department of Health and Social Care. (2021). Prime Minister’s Challenge on Dementia.</w:t>
      </w:r>
      <w:r w:rsidRPr="00446768">
        <w:rPr>
          <w:rFonts w:ascii="Arial" w:hAnsi="Arial" w:cs="Arial"/>
          <w:sz w:val="24"/>
          <w:szCs w:val="24"/>
        </w:rPr>
        <w:t xml:space="preserve"> </w:t>
      </w:r>
      <w:hyperlink r:id="rId32" w:history="1">
        <w:r w:rsidRPr="00446768">
          <w:rPr>
            <w:rStyle w:val="Hyperlink"/>
            <w:rFonts w:ascii="Arial" w:hAnsi="Arial" w:cs="Arial"/>
            <w:sz w:val="24"/>
            <w:szCs w:val="24"/>
          </w:rPr>
          <w:t>https://assets.publishing.service.gov.uk/media/5a80d3ce40f0b62302695b8c/pm-dementia2020.pdf</w:t>
        </w:r>
      </w:hyperlink>
    </w:p>
    <w:p w14:paraId="35AB0DD9"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Eaton, S., Roberts, S., &amp; Turner, B. (2015). Delivering person-</w:t>
      </w:r>
      <w:proofErr w:type="spellStart"/>
      <w:r w:rsidRPr="00446768">
        <w:rPr>
          <w:rFonts w:ascii="Arial" w:hAnsi="Arial" w:cs="Arial"/>
          <w:color w:val="000000" w:themeColor="text1"/>
          <w:sz w:val="24"/>
          <w:szCs w:val="24"/>
        </w:rPr>
        <w:t>centred</w:t>
      </w:r>
      <w:proofErr w:type="spellEnd"/>
      <w:r w:rsidRPr="00446768">
        <w:rPr>
          <w:rFonts w:ascii="Arial" w:hAnsi="Arial" w:cs="Arial"/>
          <w:color w:val="000000" w:themeColor="text1"/>
          <w:sz w:val="24"/>
          <w:szCs w:val="24"/>
        </w:rPr>
        <w:t xml:space="preserve"> care in long-term conditions. BMJ, 350.</w:t>
      </w:r>
      <w:r w:rsidRPr="00446768">
        <w:rPr>
          <w:rFonts w:ascii="Arial" w:hAnsi="Arial" w:cs="Arial"/>
          <w:sz w:val="24"/>
          <w:szCs w:val="24"/>
        </w:rPr>
        <w:t xml:space="preserve"> </w:t>
      </w:r>
      <w:hyperlink r:id="rId33" w:history="1">
        <w:r w:rsidRPr="00446768">
          <w:rPr>
            <w:rStyle w:val="Hyperlink"/>
            <w:rFonts w:ascii="Arial" w:hAnsi="Arial" w:cs="Arial"/>
            <w:sz w:val="24"/>
            <w:szCs w:val="24"/>
          </w:rPr>
          <w:t>https://doi.org/10.1136/bmj.h181</w:t>
        </w:r>
      </w:hyperlink>
    </w:p>
    <w:p w14:paraId="7E3F08E8"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color w:val="000000" w:themeColor="text1"/>
        </w:rPr>
      </w:pPr>
      <w:r w:rsidRPr="00446768">
        <w:rPr>
          <w:rFonts w:ascii="Arial" w:hAnsi="Arial" w:cs="Arial"/>
          <w:color w:val="000000" w:themeColor="text1"/>
        </w:rPr>
        <w:lastRenderedPageBreak/>
        <w:t xml:space="preserve">Fazio, S., Pace, D., Flinner, J., &amp; Kallmyer, B. (2018). </w:t>
      </w:r>
      <w:r w:rsidRPr="00446768">
        <w:rPr>
          <w:rStyle w:val="Emphasis"/>
          <w:rFonts w:ascii="Arial" w:hAnsi="Arial" w:cs="Arial"/>
          <w:color w:val="000000" w:themeColor="text1"/>
        </w:rPr>
        <w:t>The fundamentals of person-centered care for individuals with dementia</w:t>
      </w:r>
      <w:r w:rsidRPr="00446768">
        <w:rPr>
          <w:rFonts w:ascii="Arial" w:hAnsi="Arial" w:cs="Arial"/>
          <w:color w:val="000000" w:themeColor="text1"/>
        </w:rPr>
        <w:t xml:space="preserve">. The Gerontologist, 58(suppl_1), S10-S19. </w:t>
      </w:r>
      <w:hyperlink r:id="rId34" w:history="1">
        <w:r w:rsidRPr="00446768">
          <w:rPr>
            <w:rStyle w:val="Hyperlink"/>
            <w:rFonts w:ascii="Arial" w:hAnsi="Arial" w:cs="Arial"/>
          </w:rPr>
          <w:t>https://doi.org/10.1093/geront/gnx122</w:t>
        </w:r>
      </w:hyperlink>
    </w:p>
    <w:p w14:paraId="5345ACA2"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 xml:space="preserve">Goodwin, N., </w:t>
      </w:r>
      <w:proofErr w:type="spellStart"/>
      <w:r w:rsidRPr="00446768">
        <w:rPr>
          <w:rFonts w:ascii="Arial" w:hAnsi="Arial" w:cs="Arial"/>
          <w:color w:val="000000" w:themeColor="text1"/>
          <w:sz w:val="24"/>
          <w:szCs w:val="24"/>
        </w:rPr>
        <w:t>Sonola</w:t>
      </w:r>
      <w:proofErr w:type="spellEnd"/>
      <w:r w:rsidRPr="00446768">
        <w:rPr>
          <w:rFonts w:ascii="Arial" w:hAnsi="Arial" w:cs="Arial"/>
          <w:color w:val="000000" w:themeColor="text1"/>
          <w:sz w:val="24"/>
          <w:szCs w:val="24"/>
        </w:rPr>
        <w:t>, L., Thiel, V., &amp; Kodner, D. (2013). Coordinated care for people with complex chronic conditions. The King’s Fund.</w:t>
      </w:r>
      <w:r w:rsidRPr="00446768">
        <w:rPr>
          <w:rFonts w:ascii="Arial" w:hAnsi="Arial" w:cs="Arial"/>
          <w:sz w:val="24"/>
          <w:szCs w:val="24"/>
        </w:rPr>
        <w:t xml:space="preserve"> </w:t>
      </w:r>
      <w:hyperlink r:id="rId35" w:history="1">
        <w:r w:rsidRPr="00446768">
          <w:rPr>
            <w:rStyle w:val="Hyperlink"/>
            <w:rFonts w:ascii="Arial" w:hAnsi="Arial" w:cs="Arial"/>
            <w:sz w:val="24"/>
            <w:szCs w:val="24"/>
          </w:rPr>
          <w:t>https://assets.kingsfund.org.uk/f/256914/x/83153d6369/co-ordinated_care_complex_conditions_october_2013.pdf</w:t>
        </w:r>
      </w:hyperlink>
    </w:p>
    <w:p w14:paraId="32FCA289"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Health Foundation. (2016). Person-</w:t>
      </w:r>
      <w:proofErr w:type="spellStart"/>
      <w:r w:rsidRPr="00446768">
        <w:rPr>
          <w:rFonts w:ascii="Arial" w:hAnsi="Arial" w:cs="Arial"/>
          <w:color w:val="000000" w:themeColor="text1"/>
          <w:sz w:val="24"/>
          <w:szCs w:val="24"/>
        </w:rPr>
        <w:t>centred</w:t>
      </w:r>
      <w:proofErr w:type="spellEnd"/>
      <w:r w:rsidRPr="00446768">
        <w:rPr>
          <w:rFonts w:ascii="Arial" w:hAnsi="Arial" w:cs="Arial"/>
          <w:color w:val="000000" w:themeColor="text1"/>
          <w:sz w:val="24"/>
          <w:szCs w:val="24"/>
        </w:rPr>
        <w:t xml:space="preserve"> care made simple.</w:t>
      </w:r>
      <w:r w:rsidRPr="00446768">
        <w:rPr>
          <w:rFonts w:ascii="Arial" w:hAnsi="Arial" w:cs="Arial"/>
          <w:sz w:val="24"/>
          <w:szCs w:val="24"/>
        </w:rPr>
        <w:t xml:space="preserve"> </w:t>
      </w:r>
      <w:hyperlink r:id="rId36" w:history="1">
        <w:r w:rsidRPr="00446768">
          <w:rPr>
            <w:rStyle w:val="Hyperlink"/>
            <w:rFonts w:ascii="Arial" w:hAnsi="Arial" w:cs="Arial"/>
            <w:sz w:val="24"/>
            <w:szCs w:val="24"/>
          </w:rPr>
          <w:t>https://www.health.org.uk/sites/default/files/PersonCentredCareMadeSimple.pdf</w:t>
        </w:r>
      </w:hyperlink>
    </w:p>
    <w:p w14:paraId="20F439E3"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r w:rsidRPr="00446768">
        <w:rPr>
          <w:rFonts w:ascii="Arial" w:hAnsi="Arial" w:cs="Arial"/>
          <w:sz w:val="24"/>
          <w:szCs w:val="24"/>
        </w:rPr>
        <w:t xml:space="preserve">Health Foundation. (2023). </w:t>
      </w:r>
      <w:r w:rsidRPr="00446768">
        <w:rPr>
          <w:rStyle w:val="Emphasis"/>
          <w:rFonts w:ascii="Arial" w:hAnsi="Arial" w:cs="Arial"/>
          <w:sz w:val="24"/>
          <w:szCs w:val="24"/>
        </w:rPr>
        <w:t>Coordinating care for long-term conditions: Learning from Integrated Care Systems</w:t>
      </w:r>
      <w:r w:rsidRPr="00446768">
        <w:rPr>
          <w:rFonts w:ascii="Arial" w:hAnsi="Arial" w:cs="Arial"/>
          <w:sz w:val="24"/>
          <w:szCs w:val="24"/>
        </w:rPr>
        <w:t xml:space="preserve">. </w:t>
      </w:r>
      <w:hyperlink r:id="rId37" w:history="1">
        <w:r w:rsidRPr="00446768">
          <w:rPr>
            <w:rStyle w:val="Hyperlink"/>
            <w:rFonts w:ascii="Arial" w:hAnsi="Arial" w:cs="Arial"/>
            <w:sz w:val="24"/>
            <w:szCs w:val="24"/>
          </w:rPr>
          <w:t>https://www.health.org.uk</w:t>
        </w:r>
      </w:hyperlink>
    </w:p>
    <w:p w14:paraId="545D8451"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Kales, H. (2015). Management of BPSD. Journal of the American Geriatrics Society.</w:t>
      </w:r>
      <w:r w:rsidRPr="00446768">
        <w:rPr>
          <w:rFonts w:ascii="Arial" w:hAnsi="Arial" w:cs="Arial"/>
          <w:sz w:val="24"/>
          <w:szCs w:val="24"/>
        </w:rPr>
        <w:t xml:space="preserve"> </w:t>
      </w:r>
      <w:hyperlink r:id="rId38" w:history="1">
        <w:r w:rsidRPr="00446768">
          <w:rPr>
            <w:rStyle w:val="Hyperlink"/>
            <w:rFonts w:ascii="Arial" w:hAnsi="Arial" w:cs="Arial"/>
            <w:sz w:val="24"/>
            <w:szCs w:val="24"/>
          </w:rPr>
          <w:t>https://doi.org/10.1136/bmj.h369</w:t>
        </w:r>
      </w:hyperlink>
    </w:p>
    <w:p w14:paraId="22AA02E0"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eastAsia="Times New Roman" w:hAnsi="Arial" w:cs="Arial"/>
          <w:sz w:val="24"/>
          <w:szCs w:val="24"/>
        </w:rPr>
        <w:t xml:space="preserve">Kelly, L., </w:t>
      </w:r>
      <w:proofErr w:type="spellStart"/>
      <w:r w:rsidRPr="00446768">
        <w:rPr>
          <w:rFonts w:ascii="Arial" w:eastAsia="Times New Roman" w:hAnsi="Arial" w:cs="Arial"/>
          <w:sz w:val="24"/>
          <w:szCs w:val="24"/>
        </w:rPr>
        <w:t>Ahessy</w:t>
      </w:r>
      <w:proofErr w:type="spellEnd"/>
      <w:r w:rsidRPr="00446768">
        <w:rPr>
          <w:rFonts w:ascii="Arial" w:eastAsia="Times New Roman" w:hAnsi="Arial" w:cs="Arial"/>
          <w:sz w:val="24"/>
          <w:szCs w:val="24"/>
        </w:rPr>
        <w:t xml:space="preserve">, B., Richardson, I., &amp; Moss, H. (2023). Aligning </w:t>
      </w:r>
      <w:proofErr w:type="spellStart"/>
      <w:r w:rsidRPr="00446768">
        <w:rPr>
          <w:rFonts w:ascii="Arial" w:eastAsia="Times New Roman" w:hAnsi="Arial" w:cs="Arial"/>
          <w:sz w:val="24"/>
          <w:szCs w:val="24"/>
        </w:rPr>
        <w:t>Kitwood’s</w:t>
      </w:r>
      <w:proofErr w:type="spellEnd"/>
      <w:r w:rsidRPr="00446768">
        <w:rPr>
          <w:rFonts w:ascii="Arial" w:eastAsia="Times New Roman" w:hAnsi="Arial" w:cs="Arial"/>
          <w:sz w:val="24"/>
          <w:szCs w:val="24"/>
        </w:rPr>
        <w:t xml:space="preserve"> model of person-centered dementia care with music therapy practice. </w:t>
      </w:r>
      <w:r w:rsidRPr="00446768">
        <w:rPr>
          <w:rFonts w:ascii="Arial" w:eastAsia="Times New Roman" w:hAnsi="Arial" w:cs="Arial"/>
          <w:i/>
          <w:iCs/>
          <w:sz w:val="24"/>
          <w:szCs w:val="24"/>
        </w:rPr>
        <w:t>Music Therapy Perspectives</w:t>
      </w:r>
      <w:r w:rsidRPr="00446768">
        <w:rPr>
          <w:rFonts w:ascii="Arial" w:eastAsia="Times New Roman" w:hAnsi="Arial" w:cs="Arial"/>
          <w:sz w:val="24"/>
          <w:szCs w:val="24"/>
        </w:rPr>
        <w:t xml:space="preserve">, </w:t>
      </w:r>
      <w:r w:rsidRPr="00446768">
        <w:rPr>
          <w:rFonts w:ascii="Arial" w:eastAsia="Times New Roman" w:hAnsi="Arial" w:cs="Arial"/>
          <w:i/>
          <w:iCs/>
          <w:sz w:val="24"/>
          <w:szCs w:val="24"/>
        </w:rPr>
        <w:t>41</w:t>
      </w:r>
      <w:r w:rsidRPr="00446768">
        <w:rPr>
          <w:rFonts w:ascii="Arial" w:eastAsia="Times New Roman" w:hAnsi="Arial" w:cs="Arial"/>
          <w:sz w:val="24"/>
          <w:szCs w:val="24"/>
        </w:rPr>
        <w:t>(2), 198-206.</w:t>
      </w:r>
      <w:r w:rsidRPr="00446768">
        <w:rPr>
          <w:rFonts w:ascii="Arial" w:hAnsi="Arial" w:cs="Arial"/>
          <w:sz w:val="24"/>
          <w:szCs w:val="24"/>
        </w:rPr>
        <w:t xml:space="preserve"> </w:t>
      </w:r>
      <w:hyperlink r:id="rId39" w:history="1">
        <w:r w:rsidRPr="00446768">
          <w:rPr>
            <w:rStyle w:val="Hyperlink"/>
            <w:rFonts w:ascii="Arial" w:eastAsia="Times New Roman" w:hAnsi="Arial" w:cs="Arial"/>
            <w:sz w:val="24"/>
            <w:szCs w:val="24"/>
          </w:rPr>
          <w:t>https://doi.org/10.1093/mtp/miad015</w:t>
        </w:r>
      </w:hyperlink>
    </w:p>
    <w:p w14:paraId="6F3D10FB"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rPr>
      </w:pPr>
      <w:r w:rsidRPr="00446768">
        <w:rPr>
          <w:rFonts w:ascii="Arial" w:hAnsi="Arial" w:cs="Arial"/>
        </w:rPr>
        <w:t xml:space="preserve">Larner, A. J. (2012). </w:t>
      </w:r>
      <w:r w:rsidRPr="00446768">
        <w:rPr>
          <w:rFonts w:ascii="Arial" w:hAnsi="Arial" w:cs="Arial"/>
          <w:i/>
          <w:iCs/>
        </w:rPr>
        <w:t>Dementia in clinical practice: a neurological perspective</w:t>
      </w:r>
      <w:r w:rsidRPr="00446768">
        <w:rPr>
          <w:rFonts w:ascii="Arial" w:hAnsi="Arial" w:cs="Arial"/>
        </w:rPr>
        <w:t xml:space="preserve">. London, England: Springer. </w:t>
      </w:r>
      <w:hyperlink r:id="rId40" w:history="1">
        <w:r w:rsidRPr="00446768">
          <w:rPr>
            <w:rStyle w:val="Hyperlink"/>
            <w:rFonts w:ascii="Arial" w:hAnsi="Arial" w:cs="Arial"/>
          </w:rPr>
          <w:t>https://link.springer.com/book/10.1007/978-1-4471-6371-8</w:t>
        </w:r>
      </w:hyperlink>
    </w:p>
    <w:p w14:paraId="14C16393"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Lee, L., Hillier, L. M., Lu, S. K., &amp; Ward, D. (2021). Enabling advance</w:t>
      </w:r>
      <w:r w:rsidR="003F12EF" w:rsidRPr="00446768">
        <w:rPr>
          <w:rFonts w:ascii="Arial" w:eastAsia="Times New Roman" w:hAnsi="Arial" w:cs="Arial"/>
          <w:sz w:val="24"/>
          <w:szCs w:val="24"/>
        </w:rPr>
        <w:t>d</w:t>
      </w:r>
      <w:r w:rsidRPr="00446768">
        <w:rPr>
          <w:rFonts w:ascii="Arial" w:eastAsia="Times New Roman" w:hAnsi="Arial" w:cs="Arial"/>
          <w:sz w:val="24"/>
          <w:szCs w:val="24"/>
        </w:rPr>
        <w:t xml:space="preserve"> care planning in dementia care: a primary care approach. </w:t>
      </w:r>
      <w:r w:rsidRPr="00446768">
        <w:rPr>
          <w:rFonts w:ascii="Arial" w:eastAsia="Times New Roman" w:hAnsi="Arial" w:cs="Arial"/>
          <w:i/>
          <w:iCs/>
          <w:sz w:val="24"/>
          <w:szCs w:val="24"/>
        </w:rPr>
        <w:t>Journal of Palliative Care</w:t>
      </w:r>
      <w:r w:rsidRPr="00446768">
        <w:rPr>
          <w:rFonts w:ascii="Arial" w:eastAsia="Times New Roman" w:hAnsi="Arial" w:cs="Arial"/>
          <w:sz w:val="24"/>
          <w:szCs w:val="24"/>
        </w:rPr>
        <w:t xml:space="preserve">, </w:t>
      </w:r>
      <w:r w:rsidRPr="00446768">
        <w:rPr>
          <w:rFonts w:ascii="Arial" w:eastAsia="Times New Roman" w:hAnsi="Arial" w:cs="Arial"/>
          <w:i/>
          <w:iCs/>
          <w:sz w:val="24"/>
          <w:szCs w:val="24"/>
        </w:rPr>
        <w:t>36</w:t>
      </w:r>
      <w:r w:rsidRPr="00446768">
        <w:rPr>
          <w:rFonts w:ascii="Arial" w:eastAsia="Times New Roman" w:hAnsi="Arial" w:cs="Arial"/>
          <w:sz w:val="24"/>
          <w:szCs w:val="24"/>
        </w:rPr>
        <w:t>(4), 224-233.</w:t>
      </w:r>
      <w:r w:rsidRPr="00446768">
        <w:rPr>
          <w:rFonts w:ascii="Arial" w:hAnsi="Arial" w:cs="Arial"/>
          <w:sz w:val="24"/>
          <w:szCs w:val="24"/>
        </w:rPr>
        <w:t xml:space="preserve"> </w:t>
      </w:r>
      <w:hyperlink r:id="rId41" w:history="1">
        <w:r w:rsidRPr="00446768">
          <w:rPr>
            <w:rStyle w:val="Hyperlink"/>
            <w:rFonts w:ascii="Arial" w:eastAsia="Times New Roman" w:hAnsi="Arial" w:cs="Arial"/>
            <w:sz w:val="24"/>
            <w:szCs w:val="24"/>
          </w:rPr>
          <w:t>https://doi.org/10.1177/0825859720973937</w:t>
        </w:r>
      </w:hyperlink>
    </w:p>
    <w:p w14:paraId="5A15B194"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Livingston, G., et al. (2020). Dementia prevention, intervention, and care: 2020 report of the Lancet Commission. The Lancet, 396(10248), 413–446.</w:t>
      </w:r>
      <w:r w:rsidRPr="00446768">
        <w:rPr>
          <w:rFonts w:ascii="Arial" w:hAnsi="Arial" w:cs="Arial"/>
          <w:sz w:val="24"/>
          <w:szCs w:val="24"/>
        </w:rPr>
        <w:t xml:space="preserve"> </w:t>
      </w:r>
      <w:hyperlink r:id="rId42" w:history="1">
        <w:r w:rsidRPr="00446768">
          <w:rPr>
            <w:rStyle w:val="Hyperlink"/>
            <w:rFonts w:ascii="Arial" w:hAnsi="Arial" w:cs="Arial"/>
            <w:sz w:val="24"/>
            <w:szCs w:val="24"/>
          </w:rPr>
          <w:t>https://www.thelancet.com/article/S0140-6736(20)30367-6/fulltext?utm_source=google&amp;utm_medium=sem&amp;utm_campaign=W360_PMax_HearingTest&amp;utm_plasource=banner/&amp;utm_source=google&amp;utm_medium=sem&amp;utm_name=dec_23_traffic&amp;utm_campaign=W360_PMax_HearingTest&amp;utm_plasource=banner&amp;utm_id=HP%20Social%20Media%20Organic%20Post</w:t>
        </w:r>
      </w:hyperlink>
    </w:p>
    <w:p w14:paraId="0D4A56EE"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r w:rsidRPr="00446768">
        <w:rPr>
          <w:rFonts w:ascii="Arial" w:hAnsi="Arial" w:cs="Arial"/>
          <w:sz w:val="24"/>
          <w:szCs w:val="24"/>
        </w:rPr>
        <w:t xml:space="preserve">NHS Confederation. (2023). </w:t>
      </w:r>
      <w:r w:rsidRPr="00446768">
        <w:rPr>
          <w:rStyle w:val="Emphasis"/>
          <w:rFonts w:ascii="Arial" w:hAnsi="Arial" w:cs="Arial"/>
          <w:sz w:val="24"/>
          <w:szCs w:val="24"/>
        </w:rPr>
        <w:t>Delivering person-</w:t>
      </w:r>
      <w:proofErr w:type="spellStart"/>
      <w:r w:rsidRPr="00446768">
        <w:rPr>
          <w:rStyle w:val="Emphasis"/>
          <w:rFonts w:ascii="Arial" w:hAnsi="Arial" w:cs="Arial"/>
          <w:sz w:val="24"/>
          <w:szCs w:val="24"/>
        </w:rPr>
        <w:t>centred</w:t>
      </w:r>
      <w:proofErr w:type="spellEnd"/>
      <w:r w:rsidRPr="00446768">
        <w:rPr>
          <w:rStyle w:val="Emphasis"/>
          <w:rFonts w:ascii="Arial" w:hAnsi="Arial" w:cs="Arial"/>
          <w:sz w:val="24"/>
          <w:szCs w:val="24"/>
        </w:rPr>
        <w:t xml:space="preserve"> integrated care through the House of Care and ICP models</w:t>
      </w:r>
      <w:r w:rsidRPr="00446768">
        <w:rPr>
          <w:rFonts w:ascii="Arial" w:hAnsi="Arial" w:cs="Arial"/>
          <w:sz w:val="24"/>
          <w:szCs w:val="24"/>
        </w:rPr>
        <w:t xml:space="preserve">. </w:t>
      </w:r>
      <w:hyperlink r:id="rId43" w:history="1">
        <w:r w:rsidRPr="00446768">
          <w:rPr>
            <w:rStyle w:val="Hyperlink"/>
            <w:rFonts w:ascii="Arial" w:hAnsi="Arial" w:cs="Arial"/>
            <w:sz w:val="24"/>
            <w:szCs w:val="24"/>
          </w:rPr>
          <w:t>https://www.nhsconfed.org</w:t>
        </w:r>
      </w:hyperlink>
    </w:p>
    <w:p w14:paraId="77F5ABF8"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 xml:space="preserve">NHS England. (2021). </w:t>
      </w:r>
      <w:proofErr w:type="spellStart"/>
      <w:r w:rsidRPr="00446768">
        <w:rPr>
          <w:rFonts w:ascii="Arial" w:eastAsia="Times New Roman" w:hAnsi="Arial" w:cs="Arial"/>
          <w:i/>
          <w:iCs/>
          <w:sz w:val="24"/>
          <w:szCs w:val="24"/>
        </w:rPr>
        <w:t>Personalised</w:t>
      </w:r>
      <w:proofErr w:type="spellEnd"/>
      <w:r w:rsidRPr="00446768">
        <w:rPr>
          <w:rFonts w:ascii="Arial" w:eastAsia="Times New Roman" w:hAnsi="Arial" w:cs="Arial"/>
          <w:i/>
          <w:iCs/>
          <w:sz w:val="24"/>
          <w:szCs w:val="24"/>
        </w:rPr>
        <w:t xml:space="preserve"> Care and Support Planning</w:t>
      </w:r>
      <w:r w:rsidRPr="00446768">
        <w:rPr>
          <w:rFonts w:ascii="Arial" w:eastAsia="Times New Roman" w:hAnsi="Arial" w:cs="Arial"/>
          <w:sz w:val="24"/>
          <w:szCs w:val="24"/>
        </w:rPr>
        <w:t xml:space="preserve">. NHS England. </w:t>
      </w:r>
      <w:hyperlink r:id="rId44" w:history="1">
        <w:r w:rsidRPr="00446768">
          <w:rPr>
            <w:rStyle w:val="Hyperlink"/>
            <w:rFonts w:ascii="Arial" w:eastAsia="Times New Roman" w:hAnsi="Arial" w:cs="Arial"/>
            <w:sz w:val="24"/>
            <w:szCs w:val="24"/>
          </w:rPr>
          <w:t>https://www.england.nhs.uk/personalisedcare/pcsp/</w:t>
        </w:r>
      </w:hyperlink>
    </w:p>
    <w:p w14:paraId="26D33C2F"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r w:rsidRPr="00446768">
        <w:rPr>
          <w:rFonts w:ascii="Arial" w:hAnsi="Arial" w:cs="Arial"/>
          <w:sz w:val="24"/>
          <w:szCs w:val="24"/>
        </w:rPr>
        <w:t xml:space="preserve">NHS England. (2022). </w:t>
      </w:r>
      <w:r w:rsidRPr="00446768">
        <w:rPr>
          <w:rStyle w:val="Emphasis"/>
          <w:rFonts w:ascii="Arial" w:hAnsi="Arial" w:cs="Arial"/>
          <w:sz w:val="24"/>
          <w:szCs w:val="24"/>
        </w:rPr>
        <w:t>Integrated Care Pathways for dementia: Best practice guidance</w:t>
      </w:r>
      <w:r w:rsidRPr="00446768">
        <w:rPr>
          <w:rFonts w:ascii="Arial" w:hAnsi="Arial" w:cs="Arial"/>
          <w:sz w:val="24"/>
          <w:szCs w:val="24"/>
        </w:rPr>
        <w:t xml:space="preserve">. </w:t>
      </w:r>
      <w:hyperlink r:id="rId45" w:history="1">
        <w:r w:rsidRPr="00446768">
          <w:rPr>
            <w:rStyle w:val="Hyperlink"/>
            <w:rFonts w:ascii="Arial" w:hAnsi="Arial" w:cs="Arial"/>
            <w:sz w:val="24"/>
            <w:szCs w:val="24"/>
          </w:rPr>
          <w:t>https://www.england.nhs.uk</w:t>
        </w:r>
      </w:hyperlink>
    </w:p>
    <w:p w14:paraId="10B8B0EB"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 xml:space="preserve">NHS England. (2022b). </w:t>
      </w:r>
      <w:r w:rsidRPr="00446768">
        <w:rPr>
          <w:rFonts w:ascii="Arial" w:eastAsia="Times New Roman" w:hAnsi="Arial" w:cs="Arial"/>
          <w:i/>
          <w:iCs/>
          <w:sz w:val="24"/>
          <w:szCs w:val="24"/>
        </w:rPr>
        <w:t xml:space="preserve">What </w:t>
      </w:r>
      <w:r w:rsidR="003F12EF" w:rsidRPr="00446768">
        <w:rPr>
          <w:rFonts w:ascii="Arial" w:eastAsia="Times New Roman" w:hAnsi="Arial" w:cs="Arial"/>
          <w:i/>
          <w:iCs/>
          <w:sz w:val="24"/>
          <w:szCs w:val="24"/>
        </w:rPr>
        <w:t>a</w:t>
      </w:r>
      <w:r w:rsidRPr="00446768">
        <w:rPr>
          <w:rFonts w:ascii="Arial" w:eastAsia="Times New Roman" w:hAnsi="Arial" w:cs="Arial"/>
          <w:i/>
          <w:iCs/>
          <w:sz w:val="24"/>
          <w:szCs w:val="24"/>
        </w:rPr>
        <w:t>re Integrated Care systems?</w:t>
      </w:r>
      <w:r w:rsidRPr="00446768">
        <w:rPr>
          <w:rFonts w:ascii="Arial" w:eastAsia="Times New Roman" w:hAnsi="Arial" w:cs="Arial"/>
          <w:sz w:val="24"/>
          <w:szCs w:val="24"/>
        </w:rPr>
        <w:t xml:space="preserve"> NHS England. </w:t>
      </w:r>
      <w:hyperlink r:id="rId46" w:history="1">
        <w:r w:rsidRPr="00446768">
          <w:rPr>
            <w:rStyle w:val="Hyperlink"/>
            <w:rFonts w:ascii="Arial" w:eastAsia="Times New Roman" w:hAnsi="Arial" w:cs="Arial"/>
            <w:sz w:val="24"/>
            <w:szCs w:val="24"/>
          </w:rPr>
          <w:t>https://www.england.nhs.uk/integratedcare/what-is-integrated-care/</w:t>
        </w:r>
      </w:hyperlink>
    </w:p>
    <w:p w14:paraId="1867D2AF"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NHS England. (2024). Dementia Mission Strategy Update.</w:t>
      </w:r>
      <w:r w:rsidRPr="00446768">
        <w:rPr>
          <w:rFonts w:ascii="Arial" w:hAnsi="Arial" w:cs="Arial"/>
          <w:sz w:val="24"/>
          <w:szCs w:val="24"/>
        </w:rPr>
        <w:t xml:space="preserve"> </w:t>
      </w:r>
      <w:hyperlink r:id="rId47" w:history="1">
        <w:r w:rsidRPr="00446768">
          <w:rPr>
            <w:rStyle w:val="Hyperlink"/>
            <w:rFonts w:ascii="Arial" w:hAnsi="Arial" w:cs="Arial"/>
            <w:sz w:val="24"/>
            <w:szCs w:val="24"/>
          </w:rPr>
          <w:t>https://www.england.nhs.uk/long-read/dementia-programme-and-preparation-for-new-alzheimers-disease-modifying-treatments/</w:t>
        </w:r>
      </w:hyperlink>
    </w:p>
    <w:p w14:paraId="620A3699"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 xml:space="preserve">NICE. (2018, June 20). </w:t>
      </w:r>
      <w:r w:rsidRPr="00446768">
        <w:rPr>
          <w:rFonts w:ascii="Arial" w:eastAsia="Times New Roman" w:hAnsi="Arial" w:cs="Arial"/>
          <w:i/>
          <w:iCs/>
          <w:sz w:val="24"/>
          <w:szCs w:val="24"/>
        </w:rPr>
        <w:t>Dementia: assessment, Management and Support for People Living with Dementia and Their Carers | Guidance | NICE</w:t>
      </w:r>
      <w:r w:rsidRPr="00446768">
        <w:rPr>
          <w:rFonts w:ascii="Arial" w:eastAsia="Times New Roman" w:hAnsi="Arial" w:cs="Arial"/>
          <w:sz w:val="24"/>
          <w:szCs w:val="24"/>
        </w:rPr>
        <w:t xml:space="preserve">. Nice.org.uk; NICE. </w:t>
      </w:r>
      <w:hyperlink r:id="rId48" w:history="1">
        <w:r w:rsidRPr="00446768">
          <w:rPr>
            <w:rStyle w:val="Hyperlink"/>
            <w:rFonts w:ascii="Arial" w:eastAsia="Times New Roman" w:hAnsi="Arial" w:cs="Arial"/>
            <w:sz w:val="24"/>
            <w:szCs w:val="24"/>
          </w:rPr>
          <w:t>https://www.nice.org.uk/guidance/ng97</w:t>
        </w:r>
      </w:hyperlink>
    </w:p>
    <w:p w14:paraId="3CDD802C"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NICE. (2018a). Dementia: Assessment, management, and support for people living with dementia and their Caregivers.</w:t>
      </w:r>
      <w:r w:rsidRPr="00446768">
        <w:rPr>
          <w:rFonts w:ascii="Arial" w:hAnsi="Arial" w:cs="Arial"/>
          <w:sz w:val="24"/>
          <w:szCs w:val="24"/>
        </w:rPr>
        <w:t xml:space="preserve"> </w:t>
      </w:r>
      <w:hyperlink r:id="rId49" w:history="1">
        <w:r w:rsidRPr="00446768">
          <w:rPr>
            <w:rStyle w:val="Hyperlink"/>
            <w:rFonts w:ascii="Arial" w:hAnsi="Arial" w:cs="Arial"/>
            <w:sz w:val="24"/>
            <w:szCs w:val="24"/>
          </w:rPr>
          <w:t>https://pubmed.ncbi.nlm.nih.gov/30011160/</w:t>
        </w:r>
      </w:hyperlink>
    </w:p>
    <w:p w14:paraId="188AE3BD"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 xml:space="preserve">NICE. (2021). </w:t>
      </w:r>
      <w:r w:rsidRPr="00446768">
        <w:rPr>
          <w:rFonts w:ascii="Arial" w:hAnsi="Arial" w:cs="Arial"/>
          <w:sz w:val="24"/>
          <w:szCs w:val="24"/>
        </w:rPr>
        <w:t xml:space="preserve">Dementia: assessment, management and support for people living with dementia and their </w:t>
      </w:r>
      <w:proofErr w:type="spellStart"/>
      <w:r w:rsidR="00ED6A2E" w:rsidRPr="00446768">
        <w:rPr>
          <w:rFonts w:ascii="Arial" w:hAnsi="Arial" w:cs="Arial"/>
          <w:sz w:val="24"/>
          <w:szCs w:val="24"/>
        </w:rPr>
        <w:t>carers</w:t>
      </w:r>
      <w:proofErr w:type="spellEnd"/>
      <w:r w:rsidRPr="00446768">
        <w:rPr>
          <w:rFonts w:ascii="Arial" w:hAnsi="Arial" w:cs="Arial"/>
          <w:sz w:val="24"/>
          <w:szCs w:val="24"/>
        </w:rPr>
        <w:t xml:space="preserve">. </w:t>
      </w:r>
      <w:hyperlink r:id="rId50" w:history="1">
        <w:r w:rsidRPr="00446768">
          <w:rPr>
            <w:rStyle w:val="Hyperlink"/>
            <w:rFonts w:ascii="Arial" w:hAnsi="Arial" w:cs="Arial"/>
            <w:sz w:val="24"/>
            <w:szCs w:val="24"/>
          </w:rPr>
          <w:t>https://www.nice.org.uk/guidance/ng97</w:t>
        </w:r>
      </w:hyperlink>
    </w:p>
    <w:p w14:paraId="234F95A4"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rPr>
      </w:pPr>
      <w:r w:rsidRPr="00446768">
        <w:rPr>
          <w:rFonts w:ascii="Arial" w:hAnsi="Arial" w:cs="Arial"/>
        </w:rPr>
        <w:lastRenderedPageBreak/>
        <w:t xml:space="preserve">Rees, J., </w:t>
      </w:r>
      <w:proofErr w:type="spellStart"/>
      <w:r w:rsidRPr="00446768">
        <w:rPr>
          <w:rFonts w:ascii="Arial" w:hAnsi="Arial" w:cs="Arial"/>
        </w:rPr>
        <w:t>Tuijt</w:t>
      </w:r>
      <w:proofErr w:type="spellEnd"/>
      <w:r w:rsidRPr="00446768">
        <w:rPr>
          <w:rFonts w:ascii="Arial" w:hAnsi="Arial" w:cs="Arial"/>
        </w:rPr>
        <w:t xml:space="preserve">, R., Burton, A., Walters, K., &amp; Cooper, C. (2021). Supporting self-care of long-term conditions in people with dementia: A systematic review. </w:t>
      </w:r>
      <w:r w:rsidRPr="00446768">
        <w:rPr>
          <w:rFonts w:ascii="Arial" w:hAnsi="Arial" w:cs="Arial"/>
          <w:i/>
          <w:iCs/>
        </w:rPr>
        <w:t>International Journal of Nursing Studies</w:t>
      </w:r>
      <w:r w:rsidRPr="00446768">
        <w:rPr>
          <w:rFonts w:ascii="Arial" w:hAnsi="Arial" w:cs="Arial"/>
        </w:rPr>
        <w:t xml:space="preserve">, </w:t>
      </w:r>
      <w:r w:rsidRPr="00446768">
        <w:rPr>
          <w:rFonts w:ascii="Arial" w:hAnsi="Arial" w:cs="Arial"/>
          <w:i/>
          <w:iCs/>
        </w:rPr>
        <w:t>116</w:t>
      </w:r>
      <w:r w:rsidRPr="00446768">
        <w:rPr>
          <w:rFonts w:ascii="Arial" w:hAnsi="Arial" w:cs="Arial"/>
        </w:rPr>
        <w:t xml:space="preserve">, 103432. </w:t>
      </w:r>
      <w:hyperlink r:id="rId51" w:history="1">
        <w:r w:rsidRPr="00446768">
          <w:rPr>
            <w:rStyle w:val="Hyperlink"/>
            <w:rFonts w:ascii="Arial" w:hAnsi="Arial" w:cs="Arial"/>
          </w:rPr>
          <w:t>https://doi.org/10.1016/j.ijnurstu.2019.103432</w:t>
        </w:r>
      </w:hyperlink>
    </w:p>
    <w:p w14:paraId="3F2C6F19"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color w:val="000000" w:themeColor="text1"/>
        </w:rPr>
      </w:pPr>
      <w:r w:rsidRPr="00446768">
        <w:rPr>
          <w:rFonts w:ascii="Arial" w:hAnsi="Arial" w:cs="Arial"/>
          <w:color w:val="000000" w:themeColor="text1"/>
        </w:rPr>
        <w:t xml:space="preserve">Royal College of Psychiatrists. (2017). </w:t>
      </w:r>
      <w:r w:rsidRPr="00446768">
        <w:rPr>
          <w:rStyle w:val="Emphasis"/>
          <w:rFonts w:ascii="Arial" w:hAnsi="Arial" w:cs="Arial"/>
          <w:color w:val="000000" w:themeColor="text1"/>
        </w:rPr>
        <w:t>Dementia pathway: full implementation guidance</w:t>
      </w:r>
      <w:r w:rsidRPr="00446768">
        <w:rPr>
          <w:rFonts w:ascii="Arial" w:hAnsi="Arial" w:cs="Arial"/>
          <w:color w:val="000000" w:themeColor="text1"/>
        </w:rPr>
        <w:t>.</w:t>
      </w:r>
      <w:r w:rsidRPr="00446768">
        <w:rPr>
          <w:rFonts w:ascii="Arial" w:hAnsi="Arial" w:cs="Arial"/>
        </w:rPr>
        <w:t xml:space="preserve"> </w:t>
      </w:r>
      <w:hyperlink r:id="rId52" w:history="1">
        <w:r w:rsidRPr="00446768">
          <w:rPr>
            <w:rStyle w:val="Hyperlink"/>
            <w:rFonts w:ascii="Arial" w:hAnsi="Arial" w:cs="Arial"/>
          </w:rPr>
          <w:t>https://www.rcpsych.ac.uk/improving-care/nccmh/service-design-and-development/dementia</w:t>
        </w:r>
      </w:hyperlink>
    </w:p>
    <w:p w14:paraId="26AEE69A"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r w:rsidRPr="00446768">
        <w:rPr>
          <w:rFonts w:ascii="Arial" w:eastAsia="Times New Roman" w:hAnsi="Arial" w:cs="Arial"/>
          <w:sz w:val="24"/>
          <w:szCs w:val="24"/>
        </w:rPr>
        <w:t xml:space="preserve">Royston, C., Mitchell, G., Sheeran, C., Strain, J., &amp; Goldsmith, S. (2020). </w:t>
      </w:r>
      <w:proofErr w:type="spellStart"/>
      <w:r w:rsidRPr="00446768">
        <w:rPr>
          <w:rFonts w:ascii="Arial" w:eastAsia="Times New Roman" w:hAnsi="Arial" w:cs="Arial"/>
          <w:sz w:val="24"/>
          <w:szCs w:val="24"/>
        </w:rPr>
        <w:t>Optimisation</w:t>
      </w:r>
      <w:proofErr w:type="spellEnd"/>
      <w:r w:rsidRPr="00446768">
        <w:rPr>
          <w:rFonts w:ascii="Arial" w:eastAsia="Times New Roman" w:hAnsi="Arial" w:cs="Arial"/>
          <w:sz w:val="24"/>
          <w:szCs w:val="24"/>
        </w:rPr>
        <w:t xml:space="preserve"> of dementia care in care homes: Dementia care framework (innovative practice). </w:t>
      </w:r>
      <w:r w:rsidRPr="00446768">
        <w:rPr>
          <w:rFonts w:ascii="Arial" w:eastAsia="Times New Roman" w:hAnsi="Arial" w:cs="Arial"/>
          <w:i/>
          <w:iCs/>
          <w:sz w:val="24"/>
          <w:szCs w:val="24"/>
        </w:rPr>
        <w:t>Dementia</w:t>
      </w:r>
      <w:r w:rsidRPr="00446768">
        <w:rPr>
          <w:rFonts w:ascii="Arial" w:eastAsia="Times New Roman" w:hAnsi="Arial" w:cs="Arial"/>
          <w:sz w:val="24"/>
          <w:szCs w:val="24"/>
        </w:rPr>
        <w:t xml:space="preserve">, </w:t>
      </w:r>
      <w:r w:rsidRPr="00446768">
        <w:rPr>
          <w:rFonts w:ascii="Arial" w:eastAsia="Times New Roman" w:hAnsi="Arial" w:cs="Arial"/>
          <w:i/>
          <w:iCs/>
          <w:sz w:val="24"/>
          <w:szCs w:val="24"/>
        </w:rPr>
        <w:t>19</w:t>
      </w:r>
      <w:r w:rsidRPr="00446768">
        <w:rPr>
          <w:rFonts w:ascii="Arial" w:eastAsia="Times New Roman" w:hAnsi="Arial" w:cs="Arial"/>
          <w:sz w:val="24"/>
          <w:szCs w:val="24"/>
        </w:rPr>
        <w:t>(4), 1316-1324.</w:t>
      </w:r>
      <w:r w:rsidRPr="00446768">
        <w:rPr>
          <w:rFonts w:ascii="Arial" w:hAnsi="Arial" w:cs="Arial"/>
          <w:sz w:val="24"/>
          <w:szCs w:val="24"/>
        </w:rPr>
        <w:t xml:space="preserve"> </w:t>
      </w:r>
      <w:hyperlink r:id="rId53" w:history="1">
        <w:r w:rsidRPr="00446768">
          <w:rPr>
            <w:rStyle w:val="Hyperlink"/>
            <w:rFonts w:ascii="Arial" w:eastAsia="Times New Roman" w:hAnsi="Arial" w:cs="Arial"/>
            <w:sz w:val="24"/>
            <w:szCs w:val="24"/>
          </w:rPr>
          <w:t>https://doi.org/10.1177/1471301217740009</w:t>
        </w:r>
      </w:hyperlink>
    </w:p>
    <w:p w14:paraId="1ED17797"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r w:rsidRPr="00446768">
        <w:rPr>
          <w:rFonts w:ascii="Arial" w:hAnsi="Arial" w:cs="Arial"/>
          <w:sz w:val="24"/>
          <w:szCs w:val="24"/>
        </w:rPr>
        <w:t xml:space="preserve">UK Government. (2024). </w:t>
      </w:r>
      <w:r w:rsidRPr="00446768">
        <w:rPr>
          <w:rStyle w:val="Emphasis"/>
          <w:rFonts w:ascii="Arial" w:hAnsi="Arial" w:cs="Arial"/>
          <w:sz w:val="24"/>
          <w:szCs w:val="24"/>
        </w:rPr>
        <w:t>Dementia Mission 2024: Accelerating innovation in diagnosis and treatment</w:t>
      </w:r>
      <w:r w:rsidRPr="00446768">
        <w:rPr>
          <w:rFonts w:ascii="Arial" w:hAnsi="Arial" w:cs="Arial"/>
          <w:sz w:val="24"/>
          <w:szCs w:val="24"/>
        </w:rPr>
        <w:t xml:space="preserve">. </w:t>
      </w:r>
      <w:hyperlink r:id="rId54" w:history="1">
        <w:r w:rsidRPr="00446768">
          <w:rPr>
            <w:rStyle w:val="Hyperlink"/>
            <w:rFonts w:ascii="Arial" w:hAnsi="Arial" w:cs="Arial"/>
            <w:sz w:val="24"/>
            <w:szCs w:val="24"/>
          </w:rPr>
          <w:t>https://www.gov.uk</w:t>
        </w:r>
      </w:hyperlink>
    </w:p>
    <w:p w14:paraId="64E5A6EF" w14:textId="77777777" w:rsidR="000515D2" w:rsidRPr="00446768" w:rsidRDefault="000515D2" w:rsidP="007D1D0A">
      <w:pPr>
        <w:pStyle w:val="NormalWeb"/>
        <w:spacing w:before="0" w:beforeAutospacing="0" w:after="0" w:afterAutospacing="0" w:line="480" w:lineRule="auto"/>
        <w:ind w:left="720" w:hanging="720"/>
        <w:contextualSpacing/>
        <w:rPr>
          <w:rFonts w:ascii="Arial" w:hAnsi="Arial" w:cs="Arial"/>
        </w:rPr>
      </w:pPr>
      <w:r w:rsidRPr="00446768">
        <w:rPr>
          <w:rFonts w:ascii="Arial" w:hAnsi="Arial" w:cs="Arial"/>
          <w:color w:val="000000" w:themeColor="text1"/>
        </w:rPr>
        <w:t>UK Government.</w:t>
      </w:r>
      <w:r w:rsidRPr="00446768">
        <w:rPr>
          <w:rFonts w:ascii="Arial" w:hAnsi="Arial" w:cs="Arial"/>
        </w:rPr>
        <w:t xml:space="preserve"> (2024, December 6). </w:t>
      </w:r>
      <w:r w:rsidRPr="00446768">
        <w:rPr>
          <w:rFonts w:ascii="Arial" w:hAnsi="Arial" w:cs="Arial"/>
          <w:i/>
          <w:iCs/>
        </w:rPr>
        <w:t>Dame Barbara Windsor Dementia Goals</w:t>
      </w:r>
      <w:r w:rsidRPr="00446768">
        <w:rPr>
          <w:rFonts w:ascii="Arial" w:hAnsi="Arial" w:cs="Arial"/>
        </w:rPr>
        <w:t xml:space="preserve">. GOV.UK. </w:t>
      </w:r>
      <w:hyperlink r:id="rId55" w:history="1">
        <w:r w:rsidRPr="00446768">
          <w:rPr>
            <w:rStyle w:val="Hyperlink"/>
            <w:rFonts w:ascii="Arial" w:hAnsi="Arial" w:cs="Arial"/>
          </w:rPr>
          <w:t>https://www.gov.uk/government/publications/life-sciences-healthcare-goals/dame-barbara-windsor-dementia-goals</w:t>
        </w:r>
      </w:hyperlink>
    </w:p>
    <w:p w14:paraId="5941F8D0"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 xml:space="preserve">WHO. (2020, December 7). </w:t>
      </w:r>
      <w:r w:rsidRPr="00446768">
        <w:rPr>
          <w:rFonts w:ascii="Arial" w:eastAsia="Times New Roman" w:hAnsi="Arial" w:cs="Arial"/>
          <w:i/>
          <w:iCs/>
          <w:sz w:val="24"/>
          <w:szCs w:val="24"/>
        </w:rPr>
        <w:t>Global Action Plan on the Public Health Response to Dementia 2017 - 2025</w:t>
      </w:r>
      <w:r w:rsidRPr="00446768">
        <w:rPr>
          <w:rFonts w:ascii="Arial" w:eastAsia="Times New Roman" w:hAnsi="Arial" w:cs="Arial"/>
          <w:sz w:val="24"/>
          <w:szCs w:val="24"/>
        </w:rPr>
        <w:t xml:space="preserve">. Www.who.int. </w:t>
      </w:r>
      <w:hyperlink r:id="rId56" w:history="1">
        <w:r w:rsidRPr="00446768">
          <w:rPr>
            <w:rStyle w:val="Hyperlink"/>
            <w:rFonts w:ascii="Arial" w:eastAsia="Times New Roman" w:hAnsi="Arial" w:cs="Arial"/>
            <w:sz w:val="24"/>
            <w:szCs w:val="24"/>
          </w:rPr>
          <w:t>https://www.who.int/publications/i/item/global-action-plan-on-the-public-health-response-to-dementia-2017---2025</w:t>
        </w:r>
      </w:hyperlink>
    </w:p>
    <w:p w14:paraId="52F3232C" w14:textId="77777777" w:rsidR="000515D2" w:rsidRPr="00446768" w:rsidRDefault="000515D2" w:rsidP="00B20F2B">
      <w:pPr>
        <w:spacing w:after="0"/>
        <w:ind w:left="720" w:hanging="720"/>
        <w:contextualSpacing/>
        <w:rPr>
          <w:rFonts w:ascii="Arial" w:eastAsia="Times New Roman" w:hAnsi="Arial" w:cs="Arial"/>
          <w:sz w:val="24"/>
          <w:szCs w:val="24"/>
        </w:rPr>
      </w:pPr>
      <w:r w:rsidRPr="00446768">
        <w:rPr>
          <w:rFonts w:ascii="Arial" w:eastAsia="Times New Roman" w:hAnsi="Arial" w:cs="Arial"/>
          <w:sz w:val="24"/>
          <w:szCs w:val="24"/>
        </w:rPr>
        <w:t xml:space="preserve">World Health Organization. (2012). </w:t>
      </w:r>
      <w:r w:rsidRPr="00446768">
        <w:rPr>
          <w:rFonts w:ascii="Arial" w:eastAsia="Times New Roman" w:hAnsi="Arial" w:cs="Arial"/>
          <w:i/>
          <w:iCs/>
          <w:sz w:val="24"/>
          <w:szCs w:val="24"/>
        </w:rPr>
        <w:t>Dementia: a public health priority</w:t>
      </w:r>
      <w:r w:rsidRPr="00446768">
        <w:rPr>
          <w:rFonts w:ascii="Arial" w:eastAsia="Times New Roman" w:hAnsi="Arial" w:cs="Arial"/>
          <w:sz w:val="24"/>
          <w:szCs w:val="24"/>
        </w:rPr>
        <w:t xml:space="preserve">. Www.who.int. </w:t>
      </w:r>
      <w:hyperlink r:id="rId57" w:history="1">
        <w:r w:rsidRPr="00446768">
          <w:rPr>
            <w:rStyle w:val="Hyperlink"/>
            <w:rFonts w:ascii="Arial" w:eastAsia="Times New Roman" w:hAnsi="Arial" w:cs="Arial"/>
            <w:sz w:val="24"/>
            <w:szCs w:val="24"/>
          </w:rPr>
          <w:t>https://www.who.int/publications/i/item/dementia-a-public-health-priority</w:t>
        </w:r>
      </w:hyperlink>
    </w:p>
    <w:p w14:paraId="54992021" w14:textId="77777777" w:rsidR="000515D2" w:rsidRPr="00446768" w:rsidRDefault="000515D2" w:rsidP="007D1D0A">
      <w:pPr>
        <w:pStyle w:val="ListBullet"/>
        <w:numPr>
          <w:ilvl w:val="0"/>
          <w:numId w:val="0"/>
        </w:numPr>
        <w:spacing w:after="0" w:line="480" w:lineRule="auto"/>
        <w:ind w:left="720" w:hanging="720"/>
        <w:rPr>
          <w:rFonts w:ascii="Arial" w:hAnsi="Arial" w:cs="Arial"/>
          <w:color w:val="000000" w:themeColor="text1"/>
          <w:sz w:val="24"/>
          <w:szCs w:val="24"/>
        </w:rPr>
      </w:pPr>
      <w:r w:rsidRPr="00446768">
        <w:rPr>
          <w:rFonts w:ascii="Arial" w:hAnsi="Arial" w:cs="Arial"/>
          <w:color w:val="000000" w:themeColor="text1"/>
          <w:sz w:val="24"/>
          <w:szCs w:val="24"/>
        </w:rPr>
        <w:t>World Health Organization. (2022). Dementia fact sheet.</w:t>
      </w:r>
      <w:r w:rsidRPr="00446768">
        <w:rPr>
          <w:rFonts w:ascii="Arial" w:hAnsi="Arial" w:cs="Arial"/>
          <w:sz w:val="24"/>
          <w:szCs w:val="24"/>
        </w:rPr>
        <w:t xml:space="preserve"> </w:t>
      </w:r>
      <w:hyperlink r:id="rId58" w:history="1">
        <w:r w:rsidRPr="00446768">
          <w:rPr>
            <w:rStyle w:val="Hyperlink"/>
            <w:rFonts w:ascii="Arial" w:hAnsi="Arial" w:cs="Arial"/>
            <w:sz w:val="24"/>
            <w:szCs w:val="24"/>
          </w:rPr>
          <w:t>https://www.google.com/url?sa=t&amp;source=web&amp;rct=j&amp;opi=89978449&amp;url=https://</w:t>
        </w:r>
        <w:r w:rsidRPr="00446768">
          <w:rPr>
            <w:rStyle w:val="Hyperlink"/>
            <w:rFonts w:ascii="Arial" w:hAnsi="Arial" w:cs="Arial"/>
            <w:sz w:val="24"/>
            <w:szCs w:val="24"/>
          </w:rPr>
          <w:lastRenderedPageBreak/>
          <w:t>www.who.int/health-topics/dementia&amp;ved=2ahUKEwiwruTw2aaQAxWhYEEAHTtdCgIQFnoECB4QAQ&amp;usg=AOvVaw1WiqMTbJUI25r7KYc5bm-z</w:t>
        </w:r>
      </w:hyperlink>
    </w:p>
    <w:p w14:paraId="11728754" w14:textId="77777777" w:rsidR="000515D2" w:rsidRPr="00446768" w:rsidRDefault="000515D2" w:rsidP="007D1D0A">
      <w:pPr>
        <w:pStyle w:val="ListBullet"/>
        <w:numPr>
          <w:ilvl w:val="0"/>
          <w:numId w:val="0"/>
        </w:numPr>
        <w:spacing w:after="0" w:line="480" w:lineRule="auto"/>
        <w:ind w:left="720" w:hanging="720"/>
        <w:rPr>
          <w:rFonts w:ascii="Arial" w:hAnsi="Arial" w:cs="Arial"/>
          <w:sz w:val="24"/>
          <w:szCs w:val="24"/>
        </w:rPr>
      </w:pPr>
    </w:p>
    <w:p w14:paraId="71BE6639" w14:textId="77777777" w:rsidR="00170FA2" w:rsidRPr="00446768" w:rsidRDefault="00170FA2" w:rsidP="007D1D0A">
      <w:pPr>
        <w:spacing w:after="0"/>
        <w:contextualSpacing/>
        <w:rPr>
          <w:rFonts w:ascii="Arial" w:hAnsi="Arial" w:cs="Arial"/>
          <w:sz w:val="24"/>
          <w:szCs w:val="24"/>
        </w:rPr>
      </w:pPr>
    </w:p>
    <w:p w14:paraId="30648834" w14:textId="77777777" w:rsidR="00170FA2" w:rsidRPr="00446768" w:rsidRDefault="00170FA2" w:rsidP="007D1D0A">
      <w:pPr>
        <w:spacing w:after="0"/>
        <w:contextualSpacing/>
        <w:rPr>
          <w:rFonts w:ascii="Arial" w:hAnsi="Arial" w:cs="Arial"/>
          <w:sz w:val="24"/>
          <w:szCs w:val="24"/>
        </w:rPr>
      </w:pPr>
    </w:p>
    <w:p w14:paraId="1BC9F129" w14:textId="77777777" w:rsidR="00170FA2" w:rsidRPr="00446768" w:rsidRDefault="00170FA2" w:rsidP="007D1D0A">
      <w:pPr>
        <w:spacing w:after="0"/>
        <w:contextualSpacing/>
        <w:rPr>
          <w:rFonts w:ascii="Arial" w:hAnsi="Arial" w:cs="Arial"/>
          <w:color w:val="000000" w:themeColor="text1"/>
          <w:sz w:val="24"/>
          <w:szCs w:val="24"/>
        </w:rPr>
      </w:pPr>
    </w:p>
    <w:sectPr w:rsidR="00170FA2" w:rsidRPr="00446768" w:rsidSect="007D1D0A">
      <w:headerReference w:type="default" r:id="rId5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2B898" w14:textId="77777777" w:rsidR="00EF3DFA" w:rsidRDefault="00EF3DFA" w:rsidP="009F6787">
      <w:pPr>
        <w:spacing w:after="0" w:line="240" w:lineRule="auto"/>
      </w:pPr>
      <w:r>
        <w:separator/>
      </w:r>
    </w:p>
  </w:endnote>
  <w:endnote w:type="continuationSeparator" w:id="0">
    <w:p w14:paraId="03D1A1B6" w14:textId="77777777" w:rsidR="00EF3DFA" w:rsidRDefault="00EF3DFA" w:rsidP="009F6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ontserrat">
    <w:panose1 w:val="00000500000000000000"/>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AEA8D" w14:textId="77777777" w:rsidR="00EF3DFA" w:rsidRDefault="00EF3DFA" w:rsidP="009F6787">
      <w:pPr>
        <w:spacing w:after="0" w:line="240" w:lineRule="auto"/>
      </w:pPr>
      <w:r>
        <w:separator/>
      </w:r>
    </w:p>
  </w:footnote>
  <w:footnote w:type="continuationSeparator" w:id="0">
    <w:p w14:paraId="1882534C" w14:textId="77777777" w:rsidR="00EF3DFA" w:rsidRDefault="00EF3DFA" w:rsidP="009F6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596377933"/>
      <w:docPartObj>
        <w:docPartGallery w:val="Page Numbers (Top of Page)"/>
        <w:docPartUnique/>
      </w:docPartObj>
    </w:sdtPr>
    <w:sdtEndPr>
      <w:rPr>
        <w:noProof/>
      </w:rPr>
    </w:sdtEndPr>
    <w:sdtContent>
      <w:p w14:paraId="77178A2F" w14:textId="77777777" w:rsidR="00DE5893" w:rsidRPr="009F6787" w:rsidRDefault="00DE5893">
        <w:pPr>
          <w:pStyle w:val="Header"/>
          <w:jc w:val="right"/>
          <w:rPr>
            <w:rFonts w:ascii="Times New Roman" w:hAnsi="Times New Roman" w:cs="Times New Roman"/>
            <w:sz w:val="24"/>
            <w:szCs w:val="24"/>
          </w:rPr>
        </w:pPr>
        <w:r w:rsidRPr="009F6787">
          <w:rPr>
            <w:rFonts w:ascii="Times New Roman" w:hAnsi="Times New Roman" w:cs="Times New Roman"/>
            <w:sz w:val="24"/>
            <w:szCs w:val="24"/>
          </w:rPr>
          <w:fldChar w:fldCharType="begin"/>
        </w:r>
        <w:r w:rsidRPr="009F6787">
          <w:rPr>
            <w:rFonts w:ascii="Times New Roman" w:hAnsi="Times New Roman" w:cs="Times New Roman"/>
            <w:sz w:val="24"/>
            <w:szCs w:val="24"/>
          </w:rPr>
          <w:instrText xml:space="preserve"> PAGE   \* MERGEFORMAT </w:instrText>
        </w:r>
        <w:r w:rsidRPr="009F6787">
          <w:rPr>
            <w:rFonts w:ascii="Times New Roman" w:hAnsi="Times New Roman" w:cs="Times New Roman"/>
            <w:sz w:val="24"/>
            <w:szCs w:val="24"/>
          </w:rPr>
          <w:fldChar w:fldCharType="separate"/>
        </w:r>
        <w:r w:rsidR="007D1D0A">
          <w:rPr>
            <w:rFonts w:ascii="Times New Roman" w:hAnsi="Times New Roman" w:cs="Times New Roman"/>
            <w:noProof/>
            <w:sz w:val="24"/>
            <w:szCs w:val="24"/>
          </w:rPr>
          <w:t>6</w:t>
        </w:r>
        <w:r w:rsidRPr="009F6787">
          <w:rPr>
            <w:rFonts w:ascii="Times New Roman" w:hAnsi="Times New Roman" w:cs="Times New Roman"/>
            <w:noProof/>
            <w:sz w:val="24"/>
            <w:szCs w:val="24"/>
          </w:rPr>
          <w:fldChar w:fldCharType="end"/>
        </w:r>
      </w:p>
    </w:sdtContent>
  </w:sdt>
  <w:p w14:paraId="5D1D20B0" w14:textId="77777777" w:rsidR="00DE5893" w:rsidRPr="009F6787" w:rsidRDefault="00DE589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9EA907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A982222"/>
    <w:multiLevelType w:val="multilevel"/>
    <w:tmpl w:val="454A8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3818571">
    <w:abstractNumId w:val="1"/>
  </w:num>
  <w:num w:numId="2" w16cid:durableId="1921868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ztjQ1NTQ3MDM1NjJU0lEKTi0uzszPAykwrwUAF/vUgiwAAAA="/>
  </w:docVars>
  <w:rsids>
    <w:rsidRoot w:val="009F6787"/>
    <w:rsid w:val="00030064"/>
    <w:rsid w:val="000515D2"/>
    <w:rsid w:val="000749B5"/>
    <w:rsid w:val="000D54C5"/>
    <w:rsid w:val="00170FA2"/>
    <w:rsid w:val="002C5951"/>
    <w:rsid w:val="002C7137"/>
    <w:rsid w:val="00307CEB"/>
    <w:rsid w:val="003330FB"/>
    <w:rsid w:val="0036708F"/>
    <w:rsid w:val="00370DF3"/>
    <w:rsid w:val="00390AFB"/>
    <w:rsid w:val="003F12EF"/>
    <w:rsid w:val="00446768"/>
    <w:rsid w:val="00507B59"/>
    <w:rsid w:val="005B504A"/>
    <w:rsid w:val="006A6E3A"/>
    <w:rsid w:val="006E5BA8"/>
    <w:rsid w:val="006F6F73"/>
    <w:rsid w:val="0075133F"/>
    <w:rsid w:val="00795D7C"/>
    <w:rsid w:val="007D1D0A"/>
    <w:rsid w:val="007F7E0D"/>
    <w:rsid w:val="00854B19"/>
    <w:rsid w:val="00973705"/>
    <w:rsid w:val="00986932"/>
    <w:rsid w:val="009B2483"/>
    <w:rsid w:val="009D1675"/>
    <w:rsid w:val="009F6787"/>
    <w:rsid w:val="00A26431"/>
    <w:rsid w:val="00B20F2B"/>
    <w:rsid w:val="00B721E2"/>
    <w:rsid w:val="00B94AF4"/>
    <w:rsid w:val="00C52E0D"/>
    <w:rsid w:val="00C5396E"/>
    <w:rsid w:val="00CB63AF"/>
    <w:rsid w:val="00CE0FBF"/>
    <w:rsid w:val="00D00ACE"/>
    <w:rsid w:val="00D34158"/>
    <w:rsid w:val="00D60F2B"/>
    <w:rsid w:val="00D84485"/>
    <w:rsid w:val="00DE5893"/>
    <w:rsid w:val="00DF035C"/>
    <w:rsid w:val="00E22F01"/>
    <w:rsid w:val="00E453FB"/>
    <w:rsid w:val="00E9266B"/>
    <w:rsid w:val="00ED6A2E"/>
    <w:rsid w:val="00EE5ED0"/>
    <w:rsid w:val="00EF3DFA"/>
    <w:rsid w:val="00F330C6"/>
    <w:rsid w:val="00F337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8B1BD"/>
  <w15:chartTrackingRefBased/>
  <w15:docId w15:val="{84E096D7-CCC2-4139-9362-92515C6A8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2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04A"/>
    <w:pPr>
      <w:spacing w:line="276" w:lineRule="auto"/>
      <w:contextualSpacing/>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DF035C"/>
    <w:pPr>
      <w:keepNext/>
      <w:keepLines/>
      <w:spacing w:before="280" w:after="24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uiPriority w:val="9"/>
    <w:semiHidden/>
    <w:unhideWhenUsed/>
    <w:qFormat/>
    <w:rsid w:val="009F67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F678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67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6787"/>
  </w:style>
  <w:style w:type="paragraph" w:styleId="Footer">
    <w:name w:val="footer"/>
    <w:basedOn w:val="Normal"/>
    <w:link w:val="FooterChar"/>
    <w:uiPriority w:val="99"/>
    <w:unhideWhenUsed/>
    <w:rsid w:val="009F6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6787"/>
  </w:style>
  <w:style w:type="character" w:customStyle="1" w:styleId="Heading1Char">
    <w:name w:val="Heading 1 Char"/>
    <w:basedOn w:val="DefaultParagraphFont"/>
    <w:link w:val="Heading1"/>
    <w:uiPriority w:val="9"/>
    <w:rsid w:val="005B504A"/>
    <w:rPr>
      <w:rFonts w:ascii="Times New Roman" w:eastAsiaTheme="majorEastAsia" w:hAnsi="Times New Roman" w:cstheme="majorBidi"/>
      <w:b/>
      <w:bCs/>
      <w:color w:val="000000" w:themeColor="text1"/>
      <w:sz w:val="24"/>
      <w:szCs w:val="28"/>
    </w:rPr>
  </w:style>
  <w:style w:type="character" w:customStyle="1" w:styleId="Heading3Char">
    <w:name w:val="Heading 3 Char"/>
    <w:basedOn w:val="DefaultParagraphFont"/>
    <w:link w:val="Heading3"/>
    <w:uiPriority w:val="9"/>
    <w:semiHidden/>
    <w:rsid w:val="009F678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F6787"/>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9F678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F6787"/>
    <w:rPr>
      <w:b/>
      <w:bCs/>
    </w:rPr>
  </w:style>
  <w:style w:type="paragraph" w:styleId="ListBullet">
    <w:name w:val="List Bullet"/>
    <w:basedOn w:val="Normal"/>
    <w:uiPriority w:val="99"/>
    <w:unhideWhenUsed/>
    <w:rsid w:val="009F6787"/>
    <w:pPr>
      <w:numPr>
        <w:numId w:val="2"/>
      </w:numPr>
      <w:spacing w:after="200" w:line="276" w:lineRule="auto"/>
      <w:contextualSpacing/>
    </w:pPr>
    <w:rPr>
      <w:rFonts w:eastAsiaTheme="minorEastAsia"/>
    </w:rPr>
  </w:style>
  <w:style w:type="character" w:styleId="Emphasis">
    <w:name w:val="Emphasis"/>
    <w:basedOn w:val="DefaultParagraphFont"/>
    <w:uiPriority w:val="20"/>
    <w:qFormat/>
    <w:rsid w:val="006F6F73"/>
    <w:rPr>
      <w:i/>
      <w:iCs/>
    </w:rPr>
  </w:style>
  <w:style w:type="character" w:customStyle="1" w:styleId="ms-1">
    <w:name w:val="ms-1"/>
    <w:basedOn w:val="DefaultParagraphFont"/>
    <w:rsid w:val="006F6F73"/>
  </w:style>
  <w:style w:type="character" w:customStyle="1" w:styleId="max-w-15ch">
    <w:name w:val="max-w-[15ch]"/>
    <w:basedOn w:val="DefaultParagraphFont"/>
    <w:rsid w:val="006F6F73"/>
  </w:style>
  <w:style w:type="character" w:customStyle="1" w:styleId="Heading2Char">
    <w:name w:val="Heading 2 Char"/>
    <w:basedOn w:val="DefaultParagraphFont"/>
    <w:link w:val="Heading2"/>
    <w:uiPriority w:val="9"/>
    <w:rsid w:val="00DF035C"/>
    <w:rPr>
      <w:rFonts w:ascii="Times New Roman" w:eastAsiaTheme="majorEastAsia" w:hAnsi="Times New Roman" w:cstheme="majorBidi"/>
      <w:b/>
      <w:i/>
      <w:sz w:val="24"/>
      <w:szCs w:val="26"/>
    </w:rPr>
  </w:style>
  <w:style w:type="paragraph" w:styleId="TOCHeading">
    <w:name w:val="TOC Heading"/>
    <w:basedOn w:val="Heading1"/>
    <w:next w:val="Normal"/>
    <w:uiPriority w:val="39"/>
    <w:unhideWhenUsed/>
    <w:qFormat/>
    <w:rsid w:val="00A26431"/>
    <w:pPr>
      <w:spacing w:after="0" w:line="259" w:lineRule="auto"/>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A26431"/>
    <w:pPr>
      <w:spacing w:after="100"/>
    </w:pPr>
  </w:style>
  <w:style w:type="paragraph" w:styleId="TOC2">
    <w:name w:val="toc 2"/>
    <w:basedOn w:val="Normal"/>
    <w:next w:val="Normal"/>
    <w:autoRedefine/>
    <w:uiPriority w:val="39"/>
    <w:unhideWhenUsed/>
    <w:rsid w:val="00A26431"/>
    <w:pPr>
      <w:spacing w:after="100"/>
      <w:ind w:left="220"/>
    </w:pPr>
  </w:style>
  <w:style w:type="character" w:styleId="Hyperlink">
    <w:name w:val="Hyperlink"/>
    <w:basedOn w:val="DefaultParagraphFont"/>
    <w:uiPriority w:val="99"/>
    <w:unhideWhenUsed/>
    <w:rsid w:val="00A26431"/>
    <w:rPr>
      <w:color w:val="0563C1" w:themeColor="hyperlink"/>
      <w:u w:val="single"/>
    </w:rPr>
  </w:style>
  <w:style w:type="paragraph" w:styleId="NoSpacing">
    <w:name w:val="No Spacing"/>
    <w:uiPriority w:val="1"/>
    <w:qFormat/>
    <w:rsid w:val="00D34158"/>
    <w:pPr>
      <w:spacing w:after="0" w:line="240" w:lineRule="auto"/>
    </w:pPr>
  </w:style>
  <w:style w:type="character" w:styleId="CommentReference">
    <w:name w:val="annotation reference"/>
    <w:basedOn w:val="DefaultParagraphFont"/>
    <w:uiPriority w:val="99"/>
    <w:semiHidden/>
    <w:unhideWhenUsed/>
    <w:rsid w:val="003330FB"/>
    <w:rPr>
      <w:sz w:val="16"/>
      <w:szCs w:val="16"/>
    </w:rPr>
  </w:style>
  <w:style w:type="paragraph" w:styleId="CommentText">
    <w:name w:val="annotation text"/>
    <w:basedOn w:val="Normal"/>
    <w:link w:val="CommentTextChar"/>
    <w:uiPriority w:val="99"/>
    <w:semiHidden/>
    <w:unhideWhenUsed/>
    <w:rsid w:val="003330FB"/>
    <w:pPr>
      <w:spacing w:line="240" w:lineRule="auto"/>
    </w:pPr>
    <w:rPr>
      <w:sz w:val="20"/>
      <w:szCs w:val="20"/>
    </w:rPr>
  </w:style>
  <w:style w:type="character" w:customStyle="1" w:styleId="CommentTextChar">
    <w:name w:val="Comment Text Char"/>
    <w:basedOn w:val="DefaultParagraphFont"/>
    <w:link w:val="CommentText"/>
    <w:uiPriority w:val="99"/>
    <w:semiHidden/>
    <w:rsid w:val="003330FB"/>
    <w:rPr>
      <w:sz w:val="20"/>
      <w:szCs w:val="20"/>
    </w:rPr>
  </w:style>
  <w:style w:type="paragraph" w:styleId="CommentSubject">
    <w:name w:val="annotation subject"/>
    <w:basedOn w:val="CommentText"/>
    <w:next w:val="CommentText"/>
    <w:link w:val="CommentSubjectChar"/>
    <w:uiPriority w:val="99"/>
    <w:semiHidden/>
    <w:unhideWhenUsed/>
    <w:rsid w:val="003330FB"/>
    <w:rPr>
      <w:b/>
      <w:bCs/>
    </w:rPr>
  </w:style>
  <w:style w:type="character" w:customStyle="1" w:styleId="CommentSubjectChar">
    <w:name w:val="Comment Subject Char"/>
    <w:basedOn w:val="CommentTextChar"/>
    <w:link w:val="CommentSubject"/>
    <w:uiPriority w:val="99"/>
    <w:semiHidden/>
    <w:rsid w:val="003330FB"/>
    <w:rPr>
      <w:b/>
      <w:bCs/>
      <w:sz w:val="20"/>
      <w:szCs w:val="20"/>
    </w:rPr>
  </w:style>
  <w:style w:type="paragraph" w:styleId="BalloonText">
    <w:name w:val="Balloon Text"/>
    <w:basedOn w:val="Normal"/>
    <w:link w:val="BalloonTextChar"/>
    <w:uiPriority w:val="99"/>
    <w:semiHidden/>
    <w:unhideWhenUsed/>
    <w:rsid w:val="003330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30FB"/>
    <w:rPr>
      <w:rFonts w:ascii="Segoe UI" w:hAnsi="Segoe UI" w:cs="Segoe UI"/>
      <w:sz w:val="18"/>
      <w:szCs w:val="18"/>
    </w:rPr>
  </w:style>
  <w:style w:type="character" w:styleId="FollowedHyperlink">
    <w:name w:val="FollowedHyperlink"/>
    <w:basedOn w:val="DefaultParagraphFont"/>
    <w:uiPriority w:val="99"/>
    <w:semiHidden/>
    <w:unhideWhenUsed/>
    <w:rsid w:val="000515D2"/>
    <w:rPr>
      <w:color w:val="954F72" w:themeColor="followedHyperlink"/>
      <w:u w:val="single"/>
    </w:rPr>
  </w:style>
  <w:style w:type="paragraph" w:styleId="Caption">
    <w:name w:val="caption"/>
    <w:basedOn w:val="Normal"/>
    <w:next w:val="Normal"/>
    <w:uiPriority w:val="35"/>
    <w:unhideWhenUsed/>
    <w:qFormat/>
    <w:rsid w:val="00390AF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1585">
      <w:bodyDiv w:val="1"/>
      <w:marLeft w:val="0"/>
      <w:marRight w:val="0"/>
      <w:marTop w:val="0"/>
      <w:marBottom w:val="0"/>
      <w:divBdr>
        <w:top w:val="none" w:sz="0" w:space="0" w:color="auto"/>
        <w:left w:val="none" w:sz="0" w:space="0" w:color="auto"/>
        <w:bottom w:val="none" w:sz="0" w:space="0" w:color="auto"/>
        <w:right w:val="none" w:sz="0" w:space="0" w:color="auto"/>
      </w:divBdr>
    </w:div>
    <w:div w:id="28770853">
      <w:bodyDiv w:val="1"/>
      <w:marLeft w:val="0"/>
      <w:marRight w:val="0"/>
      <w:marTop w:val="0"/>
      <w:marBottom w:val="0"/>
      <w:divBdr>
        <w:top w:val="none" w:sz="0" w:space="0" w:color="auto"/>
        <w:left w:val="none" w:sz="0" w:space="0" w:color="auto"/>
        <w:bottom w:val="none" w:sz="0" w:space="0" w:color="auto"/>
        <w:right w:val="none" w:sz="0" w:space="0" w:color="auto"/>
      </w:divBdr>
    </w:div>
    <w:div w:id="59250160">
      <w:bodyDiv w:val="1"/>
      <w:marLeft w:val="0"/>
      <w:marRight w:val="0"/>
      <w:marTop w:val="0"/>
      <w:marBottom w:val="0"/>
      <w:divBdr>
        <w:top w:val="none" w:sz="0" w:space="0" w:color="auto"/>
        <w:left w:val="none" w:sz="0" w:space="0" w:color="auto"/>
        <w:bottom w:val="none" w:sz="0" w:space="0" w:color="auto"/>
        <w:right w:val="none" w:sz="0" w:space="0" w:color="auto"/>
      </w:divBdr>
    </w:div>
    <w:div w:id="174000518">
      <w:bodyDiv w:val="1"/>
      <w:marLeft w:val="0"/>
      <w:marRight w:val="0"/>
      <w:marTop w:val="0"/>
      <w:marBottom w:val="0"/>
      <w:divBdr>
        <w:top w:val="none" w:sz="0" w:space="0" w:color="auto"/>
        <w:left w:val="none" w:sz="0" w:space="0" w:color="auto"/>
        <w:bottom w:val="none" w:sz="0" w:space="0" w:color="auto"/>
        <w:right w:val="none" w:sz="0" w:space="0" w:color="auto"/>
      </w:divBdr>
    </w:div>
    <w:div w:id="240526519">
      <w:bodyDiv w:val="1"/>
      <w:marLeft w:val="0"/>
      <w:marRight w:val="0"/>
      <w:marTop w:val="0"/>
      <w:marBottom w:val="0"/>
      <w:divBdr>
        <w:top w:val="none" w:sz="0" w:space="0" w:color="auto"/>
        <w:left w:val="none" w:sz="0" w:space="0" w:color="auto"/>
        <w:bottom w:val="none" w:sz="0" w:space="0" w:color="auto"/>
        <w:right w:val="none" w:sz="0" w:space="0" w:color="auto"/>
      </w:divBdr>
      <w:divsChild>
        <w:div w:id="1776243808">
          <w:marLeft w:val="-720"/>
          <w:marRight w:val="0"/>
          <w:marTop w:val="0"/>
          <w:marBottom w:val="0"/>
          <w:divBdr>
            <w:top w:val="none" w:sz="0" w:space="0" w:color="auto"/>
            <w:left w:val="none" w:sz="0" w:space="0" w:color="auto"/>
            <w:bottom w:val="none" w:sz="0" w:space="0" w:color="auto"/>
            <w:right w:val="none" w:sz="0" w:space="0" w:color="auto"/>
          </w:divBdr>
        </w:div>
      </w:divsChild>
    </w:div>
    <w:div w:id="506602141">
      <w:bodyDiv w:val="1"/>
      <w:marLeft w:val="0"/>
      <w:marRight w:val="0"/>
      <w:marTop w:val="0"/>
      <w:marBottom w:val="0"/>
      <w:divBdr>
        <w:top w:val="none" w:sz="0" w:space="0" w:color="auto"/>
        <w:left w:val="none" w:sz="0" w:space="0" w:color="auto"/>
        <w:bottom w:val="none" w:sz="0" w:space="0" w:color="auto"/>
        <w:right w:val="none" w:sz="0" w:space="0" w:color="auto"/>
      </w:divBdr>
      <w:divsChild>
        <w:div w:id="130248976">
          <w:marLeft w:val="0"/>
          <w:marRight w:val="0"/>
          <w:marTop w:val="0"/>
          <w:marBottom w:val="0"/>
          <w:divBdr>
            <w:top w:val="none" w:sz="0" w:space="0" w:color="auto"/>
            <w:left w:val="none" w:sz="0" w:space="0" w:color="auto"/>
            <w:bottom w:val="none" w:sz="0" w:space="0" w:color="auto"/>
            <w:right w:val="none" w:sz="0" w:space="0" w:color="auto"/>
          </w:divBdr>
        </w:div>
      </w:divsChild>
    </w:div>
    <w:div w:id="569652369">
      <w:bodyDiv w:val="1"/>
      <w:marLeft w:val="0"/>
      <w:marRight w:val="0"/>
      <w:marTop w:val="0"/>
      <w:marBottom w:val="0"/>
      <w:divBdr>
        <w:top w:val="none" w:sz="0" w:space="0" w:color="auto"/>
        <w:left w:val="none" w:sz="0" w:space="0" w:color="auto"/>
        <w:bottom w:val="none" w:sz="0" w:space="0" w:color="auto"/>
        <w:right w:val="none" w:sz="0" w:space="0" w:color="auto"/>
      </w:divBdr>
      <w:divsChild>
        <w:div w:id="1284538351">
          <w:marLeft w:val="0"/>
          <w:marRight w:val="0"/>
          <w:marTop w:val="0"/>
          <w:marBottom w:val="0"/>
          <w:divBdr>
            <w:top w:val="none" w:sz="0" w:space="0" w:color="auto"/>
            <w:left w:val="none" w:sz="0" w:space="0" w:color="auto"/>
            <w:bottom w:val="none" w:sz="0" w:space="0" w:color="auto"/>
            <w:right w:val="none" w:sz="0" w:space="0" w:color="auto"/>
          </w:divBdr>
        </w:div>
      </w:divsChild>
    </w:div>
    <w:div w:id="714232963">
      <w:bodyDiv w:val="1"/>
      <w:marLeft w:val="0"/>
      <w:marRight w:val="0"/>
      <w:marTop w:val="0"/>
      <w:marBottom w:val="0"/>
      <w:divBdr>
        <w:top w:val="none" w:sz="0" w:space="0" w:color="auto"/>
        <w:left w:val="none" w:sz="0" w:space="0" w:color="auto"/>
        <w:bottom w:val="none" w:sz="0" w:space="0" w:color="auto"/>
        <w:right w:val="none" w:sz="0" w:space="0" w:color="auto"/>
      </w:divBdr>
    </w:div>
    <w:div w:id="714425100">
      <w:bodyDiv w:val="1"/>
      <w:marLeft w:val="0"/>
      <w:marRight w:val="0"/>
      <w:marTop w:val="0"/>
      <w:marBottom w:val="0"/>
      <w:divBdr>
        <w:top w:val="none" w:sz="0" w:space="0" w:color="auto"/>
        <w:left w:val="none" w:sz="0" w:space="0" w:color="auto"/>
        <w:bottom w:val="none" w:sz="0" w:space="0" w:color="auto"/>
        <w:right w:val="none" w:sz="0" w:space="0" w:color="auto"/>
      </w:divBdr>
    </w:div>
    <w:div w:id="754980148">
      <w:bodyDiv w:val="1"/>
      <w:marLeft w:val="0"/>
      <w:marRight w:val="0"/>
      <w:marTop w:val="0"/>
      <w:marBottom w:val="0"/>
      <w:divBdr>
        <w:top w:val="none" w:sz="0" w:space="0" w:color="auto"/>
        <w:left w:val="none" w:sz="0" w:space="0" w:color="auto"/>
        <w:bottom w:val="none" w:sz="0" w:space="0" w:color="auto"/>
        <w:right w:val="none" w:sz="0" w:space="0" w:color="auto"/>
      </w:divBdr>
      <w:divsChild>
        <w:div w:id="1719431691">
          <w:marLeft w:val="0"/>
          <w:marRight w:val="0"/>
          <w:marTop w:val="0"/>
          <w:marBottom w:val="0"/>
          <w:divBdr>
            <w:top w:val="none" w:sz="0" w:space="0" w:color="auto"/>
            <w:left w:val="none" w:sz="0" w:space="0" w:color="auto"/>
            <w:bottom w:val="none" w:sz="0" w:space="0" w:color="auto"/>
            <w:right w:val="none" w:sz="0" w:space="0" w:color="auto"/>
          </w:divBdr>
        </w:div>
      </w:divsChild>
    </w:div>
    <w:div w:id="838084970">
      <w:bodyDiv w:val="1"/>
      <w:marLeft w:val="0"/>
      <w:marRight w:val="0"/>
      <w:marTop w:val="0"/>
      <w:marBottom w:val="0"/>
      <w:divBdr>
        <w:top w:val="none" w:sz="0" w:space="0" w:color="auto"/>
        <w:left w:val="none" w:sz="0" w:space="0" w:color="auto"/>
        <w:bottom w:val="none" w:sz="0" w:space="0" w:color="auto"/>
        <w:right w:val="none" w:sz="0" w:space="0" w:color="auto"/>
      </w:divBdr>
      <w:divsChild>
        <w:div w:id="101537522">
          <w:marLeft w:val="-720"/>
          <w:marRight w:val="0"/>
          <w:marTop w:val="0"/>
          <w:marBottom w:val="0"/>
          <w:divBdr>
            <w:top w:val="none" w:sz="0" w:space="0" w:color="auto"/>
            <w:left w:val="none" w:sz="0" w:space="0" w:color="auto"/>
            <w:bottom w:val="none" w:sz="0" w:space="0" w:color="auto"/>
            <w:right w:val="none" w:sz="0" w:space="0" w:color="auto"/>
          </w:divBdr>
        </w:div>
      </w:divsChild>
    </w:div>
    <w:div w:id="849297934">
      <w:bodyDiv w:val="1"/>
      <w:marLeft w:val="0"/>
      <w:marRight w:val="0"/>
      <w:marTop w:val="0"/>
      <w:marBottom w:val="0"/>
      <w:divBdr>
        <w:top w:val="none" w:sz="0" w:space="0" w:color="auto"/>
        <w:left w:val="none" w:sz="0" w:space="0" w:color="auto"/>
        <w:bottom w:val="none" w:sz="0" w:space="0" w:color="auto"/>
        <w:right w:val="none" w:sz="0" w:space="0" w:color="auto"/>
      </w:divBdr>
    </w:div>
    <w:div w:id="901334010">
      <w:bodyDiv w:val="1"/>
      <w:marLeft w:val="0"/>
      <w:marRight w:val="0"/>
      <w:marTop w:val="0"/>
      <w:marBottom w:val="0"/>
      <w:divBdr>
        <w:top w:val="none" w:sz="0" w:space="0" w:color="auto"/>
        <w:left w:val="none" w:sz="0" w:space="0" w:color="auto"/>
        <w:bottom w:val="none" w:sz="0" w:space="0" w:color="auto"/>
        <w:right w:val="none" w:sz="0" w:space="0" w:color="auto"/>
      </w:divBdr>
      <w:divsChild>
        <w:div w:id="231820568">
          <w:marLeft w:val="0"/>
          <w:marRight w:val="0"/>
          <w:marTop w:val="0"/>
          <w:marBottom w:val="0"/>
          <w:divBdr>
            <w:top w:val="none" w:sz="0" w:space="0" w:color="auto"/>
            <w:left w:val="none" w:sz="0" w:space="0" w:color="auto"/>
            <w:bottom w:val="none" w:sz="0" w:space="0" w:color="auto"/>
            <w:right w:val="none" w:sz="0" w:space="0" w:color="auto"/>
          </w:divBdr>
        </w:div>
      </w:divsChild>
    </w:div>
    <w:div w:id="914362010">
      <w:bodyDiv w:val="1"/>
      <w:marLeft w:val="0"/>
      <w:marRight w:val="0"/>
      <w:marTop w:val="0"/>
      <w:marBottom w:val="0"/>
      <w:divBdr>
        <w:top w:val="none" w:sz="0" w:space="0" w:color="auto"/>
        <w:left w:val="none" w:sz="0" w:space="0" w:color="auto"/>
        <w:bottom w:val="none" w:sz="0" w:space="0" w:color="auto"/>
        <w:right w:val="none" w:sz="0" w:space="0" w:color="auto"/>
      </w:divBdr>
    </w:div>
    <w:div w:id="1032728475">
      <w:bodyDiv w:val="1"/>
      <w:marLeft w:val="0"/>
      <w:marRight w:val="0"/>
      <w:marTop w:val="0"/>
      <w:marBottom w:val="0"/>
      <w:divBdr>
        <w:top w:val="none" w:sz="0" w:space="0" w:color="auto"/>
        <w:left w:val="none" w:sz="0" w:space="0" w:color="auto"/>
        <w:bottom w:val="none" w:sz="0" w:space="0" w:color="auto"/>
        <w:right w:val="none" w:sz="0" w:space="0" w:color="auto"/>
      </w:divBdr>
      <w:divsChild>
        <w:div w:id="212163118">
          <w:marLeft w:val="-720"/>
          <w:marRight w:val="0"/>
          <w:marTop w:val="0"/>
          <w:marBottom w:val="0"/>
          <w:divBdr>
            <w:top w:val="none" w:sz="0" w:space="0" w:color="auto"/>
            <w:left w:val="none" w:sz="0" w:space="0" w:color="auto"/>
            <w:bottom w:val="none" w:sz="0" w:space="0" w:color="auto"/>
            <w:right w:val="none" w:sz="0" w:space="0" w:color="auto"/>
          </w:divBdr>
        </w:div>
      </w:divsChild>
    </w:div>
    <w:div w:id="1302687763">
      <w:bodyDiv w:val="1"/>
      <w:marLeft w:val="0"/>
      <w:marRight w:val="0"/>
      <w:marTop w:val="0"/>
      <w:marBottom w:val="0"/>
      <w:divBdr>
        <w:top w:val="none" w:sz="0" w:space="0" w:color="auto"/>
        <w:left w:val="none" w:sz="0" w:space="0" w:color="auto"/>
        <w:bottom w:val="none" w:sz="0" w:space="0" w:color="auto"/>
        <w:right w:val="none" w:sz="0" w:space="0" w:color="auto"/>
      </w:divBdr>
      <w:divsChild>
        <w:div w:id="619073223">
          <w:marLeft w:val="-720"/>
          <w:marRight w:val="0"/>
          <w:marTop w:val="0"/>
          <w:marBottom w:val="0"/>
          <w:divBdr>
            <w:top w:val="none" w:sz="0" w:space="0" w:color="auto"/>
            <w:left w:val="none" w:sz="0" w:space="0" w:color="auto"/>
            <w:bottom w:val="none" w:sz="0" w:space="0" w:color="auto"/>
            <w:right w:val="none" w:sz="0" w:space="0" w:color="auto"/>
          </w:divBdr>
        </w:div>
      </w:divsChild>
    </w:div>
    <w:div w:id="1368214317">
      <w:bodyDiv w:val="1"/>
      <w:marLeft w:val="0"/>
      <w:marRight w:val="0"/>
      <w:marTop w:val="0"/>
      <w:marBottom w:val="0"/>
      <w:divBdr>
        <w:top w:val="none" w:sz="0" w:space="0" w:color="auto"/>
        <w:left w:val="none" w:sz="0" w:space="0" w:color="auto"/>
        <w:bottom w:val="none" w:sz="0" w:space="0" w:color="auto"/>
        <w:right w:val="none" w:sz="0" w:space="0" w:color="auto"/>
      </w:divBdr>
      <w:divsChild>
        <w:div w:id="505362404">
          <w:marLeft w:val="-720"/>
          <w:marRight w:val="0"/>
          <w:marTop w:val="0"/>
          <w:marBottom w:val="0"/>
          <w:divBdr>
            <w:top w:val="none" w:sz="0" w:space="0" w:color="auto"/>
            <w:left w:val="none" w:sz="0" w:space="0" w:color="auto"/>
            <w:bottom w:val="none" w:sz="0" w:space="0" w:color="auto"/>
            <w:right w:val="none" w:sz="0" w:space="0" w:color="auto"/>
          </w:divBdr>
        </w:div>
      </w:divsChild>
    </w:div>
    <w:div w:id="1378776531">
      <w:bodyDiv w:val="1"/>
      <w:marLeft w:val="0"/>
      <w:marRight w:val="0"/>
      <w:marTop w:val="0"/>
      <w:marBottom w:val="0"/>
      <w:divBdr>
        <w:top w:val="none" w:sz="0" w:space="0" w:color="auto"/>
        <w:left w:val="none" w:sz="0" w:space="0" w:color="auto"/>
        <w:bottom w:val="none" w:sz="0" w:space="0" w:color="auto"/>
        <w:right w:val="none" w:sz="0" w:space="0" w:color="auto"/>
      </w:divBdr>
      <w:divsChild>
        <w:div w:id="1526485493">
          <w:marLeft w:val="0"/>
          <w:marRight w:val="0"/>
          <w:marTop w:val="0"/>
          <w:marBottom w:val="0"/>
          <w:divBdr>
            <w:top w:val="none" w:sz="0" w:space="0" w:color="auto"/>
            <w:left w:val="none" w:sz="0" w:space="0" w:color="auto"/>
            <w:bottom w:val="none" w:sz="0" w:space="0" w:color="auto"/>
            <w:right w:val="none" w:sz="0" w:space="0" w:color="auto"/>
          </w:divBdr>
        </w:div>
      </w:divsChild>
    </w:div>
    <w:div w:id="1402950943">
      <w:bodyDiv w:val="1"/>
      <w:marLeft w:val="0"/>
      <w:marRight w:val="0"/>
      <w:marTop w:val="0"/>
      <w:marBottom w:val="0"/>
      <w:divBdr>
        <w:top w:val="none" w:sz="0" w:space="0" w:color="auto"/>
        <w:left w:val="none" w:sz="0" w:space="0" w:color="auto"/>
        <w:bottom w:val="none" w:sz="0" w:space="0" w:color="auto"/>
        <w:right w:val="none" w:sz="0" w:space="0" w:color="auto"/>
      </w:divBdr>
      <w:divsChild>
        <w:div w:id="1693220588">
          <w:marLeft w:val="-720"/>
          <w:marRight w:val="0"/>
          <w:marTop w:val="0"/>
          <w:marBottom w:val="0"/>
          <w:divBdr>
            <w:top w:val="none" w:sz="0" w:space="0" w:color="auto"/>
            <w:left w:val="none" w:sz="0" w:space="0" w:color="auto"/>
            <w:bottom w:val="none" w:sz="0" w:space="0" w:color="auto"/>
            <w:right w:val="none" w:sz="0" w:space="0" w:color="auto"/>
          </w:divBdr>
        </w:div>
      </w:divsChild>
    </w:div>
    <w:div w:id="1695156954">
      <w:bodyDiv w:val="1"/>
      <w:marLeft w:val="0"/>
      <w:marRight w:val="0"/>
      <w:marTop w:val="0"/>
      <w:marBottom w:val="0"/>
      <w:divBdr>
        <w:top w:val="none" w:sz="0" w:space="0" w:color="auto"/>
        <w:left w:val="none" w:sz="0" w:space="0" w:color="auto"/>
        <w:bottom w:val="none" w:sz="0" w:space="0" w:color="auto"/>
        <w:right w:val="none" w:sz="0" w:space="0" w:color="auto"/>
      </w:divBdr>
      <w:divsChild>
        <w:div w:id="1322928673">
          <w:marLeft w:val="-720"/>
          <w:marRight w:val="0"/>
          <w:marTop w:val="0"/>
          <w:marBottom w:val="0"/>
          <w:divBdr>
            <w:top w:val="none" w:sz="0" w:space="0" w:color="auto"/>
            <w:left w:val="none" w:sz="0" w:space="0" w:color="auto"/>
            <w:bottom w:val="none" w:sz="0" w:space="0" w:color="auto"/>
            <w:right w:val="none" w:sz="0" w:space="0" w:color="auto"/>
          </w:divBdr>
        </w:div>
      </w:divsChild>
    </w:div>
    <w:div w:id="1707826145">
      <w:bodyDiv w:val="1"/>
      <w:marLeft w:val="0"/>
      <w:marRight w:val="0"/>
      <w:marTop w:val="0"/>
      <w:marBottom w:val="0"/>
      <w:divBdr>
        <w:top w:val="none" w:sz="0" w:space="0" w:color="auto"/>
        <w:left w:val="none" w:sz="0" w:space="0" w:color="auto"/>
        <w:bottom w:val="none" w:sz="0" w:space="0" w:color="auto"/>
        <w:right w:val="none" w:sz="0" w:space="0" w:color="auto"/>
      </w:divBdr>
      <w:divsChild>
        <w:div w:id="1794860125">
          <w:marLeft w:val="0"/>
          <w:marRight w:val="0"/>
          <w:marTop w:val="0"/>
          <w:marBottom w:val="0"/>
          <w:divBdr>
            <w:top w:val="none" w:sz="0" w:space="0" w:color="auto"/>
            <w:left w:val="none" w:sz="0" w:space="0" w:color="auto"/>
            <w:bottom w:val="none" w:sz="0" w:space="0" w:color="auto"/>
            <w:right w:val="none" w:sz="0" w:space="0" w:color="auto"/>
          </w:divBdr>
        </w:div>
      </w:divsChild>
    </w:div>
    <w:div w:id="1865707609">
      <w:bodyDiv w:val="1"/>
      <w:marLeft w:val="0"/>
      <w:marRight w:val="0"/>
      <w:marTop w:val="0"/>
      <w:marBottom w:val="0"/>
      <w:divBdr>
        <w:top w:val="none" w:sz="0" w:space="0" w:color="auto"/>
        <w:left w:val="none" w:sz="0" w:space="0" w:color="auto"/>
        <w:bottom w:val="none" w:sz="0" w:space="0" w:color="auto"/>
        <w:right w:val="none" w:sz="0" w:space="0" w:color="auto"/>
      </w:divBdr>
    </w:div>
    <w:div w:id="1877162590">
      <w:bodyDiv w:val="1"/>
      <w:marLeft w:val="0"/>
      <w:marRight w:val="0"/>
      <w:marTop w:val="0"/>
      <w:marBottom w:val="0"/>
      <w:divBdr>
        <w:top w:val="none" w:sz="0" w:space="0" w:color="auto"/>
        <w:left w:val="none" w:sz="0" w:space="0" w:color="auto"/>
        <w:bottom w:val="none" w:sz="0" w:space="0" w:color="auto"/>
        <w:right w:val="none" w:sz="0" w:space="0" w:color="auto"/>
      </w:divBdr>
      <w:divsChild>
        <w:div w:id="1435444413">
          <w:marLeft w:val="0"/>
          <w:marRight w:val="0"/>
          <w:marTop w:val="0"/>
          <w:marBottom w:val="0"/>
          <w:divBdr>
            <w:top w:val="none" w:sz="0" w:space="0" w:color="auto"/>
            <w:left w:val="none" w:sz="0" w:space="0" w:color="auto"/>
            <w:bottom w:val="none" w:sz="0" w:space="0" w:color="auto"/>
            <w:right w:val="none" w:sz="0" w:space="0" w:color="auto"/>
          </w:divBdr>
        </w:div>
      </w:divsChild>
    </w:div>
    <w:div w:id="1990009993">
      <w:bodyDiv w:val="1"/>
      <w:marLeft w:val="0"/>
      <w:marRight w:val="0"/>
      <w:marTop w:val="0"/>
      <w:marBottom w:val="0"/>
      <w:divBdr>
        <w:top w:val="none" w:sz="0" w:space="0" w:color="auto"/>
        <w:left w:val="none" w:sz="0" w:space="0" w:color="auto"/>
        <w:bottom w:val="none" w:sz="0" w:space="0" w:color="auto"/>
        <w:right w:val="none" w:sz="0" w:space="0" w:color="auto"/>
      </w:divBdr>
    </w:div>
    <w:div w:id="2050563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lz.org/alzheimers-dementia/facts-figures" TargetMode="External"/><Relationship Id="rId39" Type="http://schemas.openxmlformats.org/officeDocument/2006/relationships/hyperlink" Target="https://doi.org/10.1093/mtp/miad015" TargetMode="External"/><Relationship Id="rId21" Type="http://schemas.openxmlformats.org/officeDocument/2006/relationships/hyperlink" Target="https://www.alzint.org/resource/world-alzheimer-report-2018/" TargetMode="External"/><Relationship Id="rId34" Type="http://schemas.openxmlformats.org/officeDocument/2006/relationships/hyperlink" Target="https://doi.org/10.1093/geront/gnx122" TargetMode="External"/><Relationship Id="rId42" Type="http://schemas.openxmlformats.org/officeDocument/2006/relationships/hyperlink" Target="https://www.thelancet.com/article/S0140-6736(20)30367-6/fulltext?utm_source=google&amp;utm_medium=sem&amp;utm_campaign=W360_PMax_HearingTest&amp;utm_plasource=banner/&amp;utm_source=google&amp;utm_medium=sem&amp;utm_name=dec_23_traffic&amp;utm_campaign=W360_PMax_HearingTest&amp;utm_plasource=banner&amp;utm_id=HP%20Social%20Media%20Organic%20Post" TargetMode="External"/><Relationship Id="rId47" Type="http://schemas.openxmlformats.org/officeDocument/2006/relationships/hyperlink" Target="https://www.england.nhs.uk/long-read/dementia-programme-and-preparation-for-new-alzheimers-disease-modifying-treatments/" TargetMode="External"/><Relationship Id="rId50" Type="http://schemas.openxmlformats.org/officeDocument/2006/relationships/hyperlink" Target="https://www.nice.org.uk/guidance/ng97" TargetMode="External"/><Relationship Id="rId55" Type="http://schemas.openxmlformats.org/officeDocument/2006/relationships/hyperlink" Target="https://www.gov.uk/government/publications/life-sciences-healthcare-goals/dame-barbara-windsor-dementia-goa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nhsconfed.org/publications/state-integrated-care-systems-202324" TargetMode="External"/><Relationship Id="rId11" Type="http://schemas.openxmlformats.org/officeDocument/2006/relationships/image" Target="media/image4.png"/><Relationship Id="rId24" Type="http://schemas.openxmlformats.org/officeDocument/2006/relationships/hyperlink" Target="https://www.alzheimers.org.uk/what-we-do/policy-and-influencing/local-dementia-statistics" TargetMode="External"/><Relationship Id="rId32" Type="http://schemas.openxmlformats.org/officeDocument/2006/relationships/hyperlink" Target="https://assets.publishing.service.gov.uk/media/5a80d3ce40f0b62302695b8c/pm-dementia2020.pdf" TargetMode="External"/><Relationship Id="rId37" Type="http://schemas.openxmlformats.org/officeDocument/2006/relationships/hyperlink" Target="https://www.health.org.uk" TargetMode="External"/><Relationship Id="rId40" Type="http://schemas.openxmlformats.org/officeDocument/2006/relationships/hyperlink" Target="https://link.springer.com/book/10.1007/978-1-4471-6371-8" TargetMode="External"/><Relationship Id="rId45" Type="http://schemas.openxmlformats.org/officeDocument/2006/relationships/hyperlink" Target="https://www.england.nhs.uk" TargetMode="External"/><Relationship Id="rId53" Type="http://schemas.openxmlformats.org/officeDocument/2006/relationships/hyperlink" Target="https://doi.org/10.1177/1471301217740009" TargetMode="External"/><Relationship Id="rId58" Type="http://schemas.openxmlformats.org/officeDocument/2006/relationships/hyperlink" Target="https://www.google.com/url?sa=t&amp;source=web&amp;rct=j&amp;opi=89978449&amp;url=https://www.who.int/health-topics/dementia&amp;ved=2ahUKEwiwruTw2aaQAxWhYEEAHTtdCgIQFnoECB4QAQ&amp;usg=AOvVaw1WiqMTbJUI25r7KYc5bm-z"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alzheimers.org.uk/sites/default/files/2018-08/Optimising%20treatment%20and%20care%20-%20best%20practice%20guide.pdf?downloadID=609" TargetMode="External"/><Relationship Id="rId27" Type="http://schemas.openxmlformats.org/officeDocument/2006/relationships/hyperlink" Target="https://www.alzheimers.org.uk/get-support/legal-financial/assessing-mental-capacity-dementia" TargetMode="External"/><Relationship Id="rId30" Type="http://schemas.openxmlformats.org/officeDocument/2006/relationships/hyperlink" Target="https://link.springer.com/article/10.1186/s12916-015-0319-2" TargetMode="External"/><Relationship Id="rId35" Type="http://schemas.openxmlformats.org/officeDocument/2006/relationships/hyperlink" Target="https://assets.kingsfund.org.uk/f/256914/x/83153d6369/co-ordinated_care_complex_conditions_october_2013.pdf" TargetMode="External"/><Relationship Id="rId43" Type="http://schemas.openxmlformats.org/officeDocument/2006/relationships/hyperlink" Target="https://www.nhsconfed.org" TargetMode="External"/><Relationship Id="rId48" Type="http://schemas.openxmlformats.org/officeDocument/2006/relationships/hyperlink" Target="https://www.nice.org.uk/guidance/ng97" TargetMode="External"/><Relationship Id="rId56" Type="http://schemas.openxmlformats.org/officeDocument/2006/relationships/hyperlink" Target="https://www.who.int/publications/i/item/global-action-plan-on-the-public-health-response-to-dementia-2017---2025" TargetMode="External"/><Relationship Id="rId8" Type="http://schemas.openxmlformats.org/officeDocument/2006/relationships/image" Target="media/image1.png"/><Relationship Id="rId51" Type="http://schemas.openxmlformats.org/officeDocument/2006/relationships/hyperlink" Target="https://doi.org/10.1016/j.ijnurstu.2019.10343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lz.org/alzheimers-dementia/facts-figures" TargetMode="External"/><Relationship Id="rId33" Type="http://schemas.openxmlformats.org/officeDocument/2006/relationships/hyperlink" Target="https://doi.org/10.1136/bmj.h181" TargetMode="External"/><Relationship Id="rId38" Type="http://schemas.openxmlformats.org/officeDocument/2006/relationships/hyperlink" Target="https://doi.org/10.1136/bmj.h369" TargetMode="External"/><Relationship Id="rId46" Type="http://schemas.openxmlformats.org/officeDocument/2006/relationships/hyperlink" Target="https://www.england.nhs.uk/integratedcare/what-is-integrated-care/" TargetMode="External"/><Relationship Id="rId59" Type="http://schemas.openxmlformats.org/officeDocument/2006/relationships/header" Target="header1.xml"/><Relationship Id="rId20" Type="http://schemas.openxmlformats.org/officeDocument/2006/relationships/hyperlink" Target="https://www.england.nhs.uk/wp-content/uploads/2015/09/ltc-our-declaration.pdf" TargetMode="External"/><Relationship Id="rId41" Type="http://schemas.openxmlformats.org/officeDocument/2006/relationships/hyperlink" Target="https://doi.org/10.1177/0825859720973937" TargetMode="External"/><Relationship Id="rId54"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lzheimers.org.uk/what-we-do/policy-and-influencing/from-diagnosis-to-end-of-life" TargetMode="External"/><Relationship Id="rId28" Type="http://schemas.openxmlformats.org/officeDocument/2006/relationships/hyperlink" Target="https://doi.org/10.1093/ageing/afaf013" TargetMode="External"/><Relationship Id="rId36" Type="http://schemas.openxmlformats.org/officeDocument/2006/relationships/hyperlink" Target="https://www.health.org.uk/sites/default/files/PersonCentredCareMadeSimple.pdf" TargetMode="External"/><Relationship Id="rId49" Type="http://schemas.openxmlformats.org/officeDocument/2006/relationships/hyperlink" Target="https://pubmed.ncbi.nlm.nih.gov/30011160/" TargetMode="External"/><Relationship Id="rId57" Type="http://schemas.openxmlformats.org/officeDocument/2006/relationships/hyperlink" Target="https://www.who.int/publications/i/item/dementia-a-public-health-priority" TargetMode="External"/><Relationship Id="rId10" Type="http://schemas.openxmlformats.org/officeDocument/2006/relationships/image" Target="media/image3.png"/><Relationship Id="rId31" Type="http://schemas.openxmlformats.org/officeDocument/2006/relationships/hyperlink" Target="https://assets.kingsfund.org.uk/f/256914/x/53ee7a57d6/self_management_long_term_conditions_july_2005.pdf" TargetMode="External"/><Relationship Id="rId44" Type="http://schemas.openxmlformats.org/officeDocument/2006/relationships/hyperlink" Target="https://www.england.nhs.uk/personalisedcare/pcsp/" TargetMode="External"/><Relationship Id="rId52" Type="http://schemas.openxmlformats.org/officeDocument/2006/relationships/hyperlink" Target="https://www.rcpsych.ac.uk/improving-care/nccmh/service-design-and-development/dementia"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27830-A2BD-4DFC-92B4-9E3515A06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26</Pages>
  <Words>5523</Words>
  <Characters>31483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Bharath Pogula (2512745)</cp:lastModifiedBy>
  <cp:revision>2</cp:revision>
  <dcterms:created xsi:type="dcterms:W3CDTF">2025-10-23T22:27:00Z</dcterms:created>
  <dcterms:modified xsi:type="dcterms:W3CDTF">2025-10-23T22:27:00Z</dcterms:modified>
</cp:coreProperties>
</file>