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67A30" w14:textId="30575CFE" w:rsidR="00480A96" w:rsidRPr="0018402A" w:rsidRDefault="0018402A" w:rsidP="0018402A">
      <w:pPr>
        <w:jc w:val="center"/>
        <w:rPr>
          <w:sz w:val="36"/>
          <w:szCs w:val="40"/>
        </w:rPr>
      </w:pPr>
      <w:r w:rsidRPr="0018402A">
        <w:rPr>
          <w:sz w:val="36"/>
          <w:szCs w:val="40"/>
        </w:rPr>
        <w:t>Critical Evaluation of Lumi Nova: Tales of Courage within NHS Children’s Mental Health Services</w:t>
      </w:r>
    </w:p>
    <w:p w14:paraId="429DCED9" w14:textId="77777777" w:rsidR="00480A96" w:rsidRDefault="00480A96" w:rsidP="0018402A">
      <w:pPr>
        <w:jc w:val="center"/>
        <w:rPr>
          <w:sz w:val="36"/>
          <w:szCs w:val="40"/>
        </w:rPr>
      </w:pPr>
    </w:p>
    <w:p w14:paraId="0D306A62" w14:textId="77777777" w:rsidR="0018402A" w:rsidRDefault="0018402A" w:rsidP="0018402A">
      <w:pPr>
        <w:jc w:val="center"/>
        <w:rPr>
          <w:sz w:val="36"/>
          <w:szCs w:val="40"/>
        </w:rPr>
      </w:pPr>
    </w:p>
    <w:p w14:paraId="37699A5D" w14:textId="77777777" w:rsidR="0018402A" w:rsidRDefault="0018402A" w:rsidP="0018402A">
      <w:pPr>
        <w:jc w:val="center"/>
        <w:rPr>
          <w:sz w:val="36"/>
          <w:szCs w:val="40"/>
        </w:rPr>
      </w:pPr>
    </w:p>
    <w:p w14:paraId="4CFE3309" w14:textId="77777777" w:rsidR="0018402A" w:rsidRDefault="0018402A" w:rsidP="0018402A">
      <w:pPr>
        <w:jc w:val="center"/>
        <w:rPr>
          <w:sz w:val="36"/>
          <w:szCs w:val="40"/>
        </w:rPr>
      </w:pPr>
    </w:p>
    <w:p w14:paraId="3A27B1E4" w14:textId="77777777" w:rsidR="0018402A" w:rsidRDefault="0018402A" w:rsidP="0018402A">
      <w:pPr>
        <w:jc w:val="center"/>
        <w:rPr>
          <w:sz w:val="36"/>
          <w:szCs w:val="40"/>
        </w:rPr>
      </w:pPr>
    </w:p>
    <w:p w14:paraId="7C61D683" w14:textId="77777777" w:rsidR="0018402A" w:rsidRPr="0018402A" w:rsidRDefault="0018402A" w:rsidP="0018402A">
      <w:pPr>
        <w:jc w:val="center"/>
        <w:rPr>
          <w:sz w:val="36"/>
          <w:szCs w:val="40"/>
        </w:rPr>
      </w:pPr>
    </w:p>
    <w:p w14:paraId="3741FFC7" w14:textId="06E4D8A7" w:rsidR="00480A96" w:rsidRPr="0018402A" w:rsidRDefault="0018402A" w:rsidP="0018402A">
      <w:pPr>
        <w:jc w:val="center"/>
        <w:rPr>
          <w:sz w:val="36"/>
          <w:szCs w:val="36"/>
        </w:rPr>
      </w:pPr>
      <w:r w:rsidRPr="0018402A">
        <w:rPr>
          <w:sz w:val="36"/>
          <w:szCs w:val="36"/>
        </w:rPr>
        <w:t>BMHP6026 – Digital Transformation in the Health and Care Professions</w:t>
      </w:r>
    </w:p>
    <w:p w14:paraId="2C28DD49" w14:textId="6841D3E8" w:rsidR="00480A96" w:rsidRPr="0018402A" w:rsidRDefault="0018402A" w:rsidP="0018402A">
      <w:pPr>
        <w:jc w:val="center"/>
        <w:rPr>
          <w:sz w:val="36"/>
          <w:szCs w:val="40"/>
        </w:rPr>
      </w:pPr>
      <w:r>
        <w:rPr>
          <w:sz w:val="36"/>
          <w:szCs w:val="40"/>
        </w:rPr>
        <w:t>Student Name:</w:t>
      </w:r>
      <w:r w:rsidR="00D712A6">
        <w:rPr>
          <w:sz w:val="36"/>
          <w:szCs w:val="40"/>
        </w:rPr>
        <w:t xml:space="preserve"> Zenit Yunis</w:t>
      </w:r>
    </w:p>
    <w:p w14:paraId="5F27A004" w14:textId="0765975D" w:rsidR="00480A96" w:rsidRPr="0018402A" w:rsidRDefault="0018402A" w:rsidP="0018402A">
      <w:pPr>
        <w:jc w:val="center"/>
        <w:rPr>
          <w:sz w:val="36"/>
          <w:szCs w:val="40"/>
        </w:rPr>
      </w:pPr>
      <w:r>
        <w:rPr>
          <w:sz w:val="36"/>
          <w:szCs w:val="40"/>
        </w:rPr>
        <w:t xml:space="preserve">Student ID: </w:t>
      </w:r>
      <w:r w:rsidR="00D712A6">
        <w:rPr>
          <w:sz w:val="36"/>
          <w:szCs w:val="40"/>
        </w:rPr>
        <w:t>2311847</w:t>
      </w:r>
    </w:p>
    <w:p w14:paraId="36C1F5B4" w14:textId="54BCC0EB" w:rsidR="00480A96" w:rsidRDefault="00480A96" w:rsidP="00D712A6">
      <w:pPr>
        <w:rPr>
          <w:sz w:val="36"/>
          <w:szCs w:val="40"/>
        </w:rPr>
      </w:pPr>
    </w:p>
    <w:p w14:paraId="64DCF873" w14:textId="24C355D1" w:rsidR="00B561AD" w:rsidRPr="0018402A" w:rsidRDefault="00B561AD" w:rsidP="0018402A">
      <w:pPr>
        <w:jc w:val="center"/>
        <w:rPr>
          <w:sz w:val="36"/>
          <w:szCs w:val="40"/>
        </w:rPr>
      </w:pPr>
      <w:r>
        <w:rPr>
          <w:sz w:val="36"/>
          <w:szCs w:val="40"/>
        </w:rPr>
        <w:t>Word Count: 2123 words</w:t>
      </w:r>
    </w:p>
    <w:p w14:paraId="5730A6EE" w14:textId="77777777" w:rsidR="00480A96" w:rsidRPr="00480A96" w:rsidRDefault="00480A96" w:rsidP="00480A96">
      <w:pPr>
        <w:spacing w:line="278" w:lineRule="auto"/>
        <w:jc w:val="center"/>
        <w:rPr>
          <w:b/>
          <w:bCs/>
          <w:sz w:val="32"/>
          <w:szCs w:val="32"/>
        </w:rPr>
      </w:pPr>
      <w:r w:rsidRPr="00480A96">
        <w:rPr>
          <w:b/>
          <w:bCs/>
          <w:sz w:val="32"/>
          <w:szCs w:val="32"/>
        </w:rPr>
        <w:br w:type="page"/>
      </w:r>
    </w:p>
    <w:sdt>
      <w:sdtPr>
        <w:rPr>
          <w:rFonts w:ascii="Arial" w:eastAsiaTheme="minorHAnsi" w:hAnsi="Arial" w:cstheme="minorBidi"/>
          <w:caps w:val="0"/>
          <w:color w:val="auto"/>
          <w:kern w:val="2"/>
          <w:sz w:val="24"/>
          <w:szCs w:val="24"/>
          <w14:ligatures w14:val="standardContextual"/>
        </w:rPr>
        <w:id w:val="1086041093"/>
        <w:docPartObj>
          <w:docPartGallery w:val="Table of Contents"/>
          <w:docPartUnique/>
        </w:docPartObj>
      </w:sdtPr>
      <w:sdtEndPr>
        <w:rPr>
          <w:rFonts w:asciiTheme="minorHAnsi" w:hAnsiTheme="minorHAnsi"/>
          <w:b/>
          <w:bCs/>
          <w:noProof/>
          <w:sz w:val="22"/>
        </w:rPr>
      </w:sdtEndPr>
      <w:sdtContent>
        <w:p w14:paraId="78D5F212" w14:textId="2C324A6E" w:rsidR="00F756B2" w:rsidRDefault="00F756B2">
          <w:pPr>
            <w:pStyle w:val="TOCHeading"/>
          </w:pPr>
          <w:r>
            <w:t>Table of Contents</w:t>
          </w:r>
        </w:p>
        <w:p w14:paraId="195B4F60" w14:textId="5D2B5830" w:rsidR="00981975" w:rsidRDefault="00F756B2">
          <w:pPr>
            <w:pStyle w:val="TOC1"/>
            <w:tabs>
              <w:tab w:val="right" w:leader="dot" w:pos="9350"/>
            </w:tabs>
            <w:rPr>
              <w:rFonts w:eastAsiaTheme="minorEastAsia"/>
              <w:noProof/>
              <w:sz w:val="24"/>
            </w:rPr>
          </w:pPr>
          <w:r>
            <w:fldChar w:fldCharType="begin"/>
          </w:r>
          <w:r>
            <w:instrText xml:space="preserve"> TOC \o "1-3" \h \z \u </w:instrText>
          </w:r>
          <w:r>
            <w:fldChar w:fldCharType="separate"/>
          </w:r>
          <w:hyperlink w:anchor="_Toc232615822" w:history="1">
            <w:r w:rsidR="00981975" w:rsidRPr="00366F0B">
              <w:rPr>
                <w:rStyle w:val="Hyperlink"/>
                <w:noProof/>
              </w:rPr>
              <w:t>Introduction</w:t>
            </w:r>
            <w:r w:rsidR="00981975">
              <w:rPr>
                <w:noProof/>
                <w:webHidden/>
              </w:rPr>
              <w:tab/>
            </w:r>
            <w:r w:rsidR="00981975">
              <w:rPr>
                <w:noProof/>
                <w:webHidden/>
              </w:rPr>
              <w:fldChar w:fldCharType="begin"/>
            </w:r>
            <w:r w:rsidR="00981975">
              <w:rPr>
                <w:noProof/>
                <w:webHidden/>
              </w:rPr>
              <w:instrText xml:space="preserve"> PAGEREF _Toc232615822 \h </w:instrText>
            </w:r>
            <w:r w:rsidR="00981975">
              <w:rPr>
                <w:noProof/>
                <w:webHidden/>
              </w:rPr>
            </w:r>
            <w:r w:rsidR="00981975">
              <w:rPr>
                <w:noProof/>
                <w:webHidden/>
              </w:rPr>
              <w:fldChar w:fldCharType="separate"/>
            </w:r>
            <w:r w:rsidR="00981975">
              <w:rPr>
                <w:noProof/>
                <w:webHidden/>
              </w:rPr>
              <w:t>3</w:t>
            </w:r>
            <w:r w:rsidR="00981975">
              <w:rPr>
                <w:noProof/>
                <w:webHidden/>
              </w:rPr>
              <w:fldChar w:fldCharType="end"/>
            </w:r>
          </w:hyperlink>
        </w:p>
        <w:p w14:paraId="5F00C9F3" w14:textId="3D62C58A" w:rsidR="00981975" w:rsidRDefault="00981975">
          <w:pPr>
            <w:pStyle w:val="TOC1"/>
            <w:tabs>
              <w:tab w:val="right" w:leader="dot" w:pos="9350"/>
            </w:tabs>
            <w:rPr>
              <w:rFonts w:eastAsiaTheme="minorEastAsia"/>
              <w:noProof/>
              <w:sz w:val="24"/>
            </w:rPr>
          </w:pPr>
          <w:hyperlink w:anchor="_Toc232615823" w:history="1">
            <w:r w:rsidRPr="00366F0B">
              <w:rPr>
                <w:rStyle w:val="Hyperlink"/>
                <w:noProof/>
              </w:rPr>
              <w:t>Workforce</w:t>
            </w:r>
            <w:r>
              <w:rPr>
                <w:noProof/>
                <w:webHidden/>
              </w:rPr>
              <w:tab/>
            </w:r>
            <w:r>
              <w:rPr>
                <w:noProof/>
                <w:webHidden/>
              </w:rPr>
              <w:fldChar w:fldCharType="begin"/>
            </w:r>
            <w:r>
              <w:rPr>
                <w:noProof/>
                <w:webHidden/>
              </w:rPr>
              <w:instrText xml:space="preserve"> PAGEREF _Toc232615823 \h </w:instrText>
            </w:r>
            <w:r>
              <w:rPr>
                <w:noProof/>
                <w:webHidden/>
              </w:rPr>
            </w:r>
            <w:r>
              <w:rPr>
                <w:noProof/>
                <w:webHidden/>
              </w:rPr>
              <w:fldChar w:fldCharType="separate"/>
            </w:r>
            <w:r>
              <w:rPr>
                <w:noProof/>
                <w:webHidden/>
              </w:rPr>
              <w:t>3</w:t>
            </w:r>
            <w:r>
              <w:rPr>
                <w:noProof/>
                <w:webHidden/>
              </w:rPr>
              <w:fldChar w:fldCharType="end"/>
            </w:r>
          </w:hyperlink>
        </w:p>
        <w:p w14:paraId="3C505255" w14:textId="076B1106" w:rsidR="00981975" w:rsidRDefault="00981975">
          <w:pPr>
            <w:pStyle w:val="TOC1"/>
            <w:tabs>
              <w:tab w:val="right" w:leader="dot" w:pos="9350"/>
            </w:tabs>
            <w:rPr>
              <w:rFonts w:eastAsiaTheme="minorEastAsia"/>
              <w:noProof/>
              <w:sz w:val="24"/>
            </w:rPr>
          </w:pPr>
          <w:hyperlink w:anchor="_Toc232615824" w:history="1">
            <w:r w:rsidRPr="00366F0B">
              <w:rPr>
                <w:rStyle w:val="Hyperlink"/>
                <w:noProof/>
              </w:rPr>
              <w:t>Service Delivery</w:t>
            </w:r>
            <w:r>
              <w:rPr>
                <w:noProof/>
                <w:webHidden/>
              </w:rPr>
              <w:tab/>
            </w:r>
            <w:r>
              <w:rPr>
                <w:noProof/>
                <w:webHidden/>
              </w:rPr>
              <w:fldChar w:fldCharType="begin"/>
            </w:r>
            <w:r>
              <w:rPr>
                <w:noProof/>
                <w:webHidden/>
              </w:rPr>
              <w:instrText xml:space="preserve"> PAGEREF _Toc232615824 \h </w:instrText>
            </w:r>
            <w:r>
              <w:rPr>
                <w:noProof/>
                <w:webHidden/>
              </w:rPr>
            </w:r>
            <w:r>
              <w:rPr>
                <w:noProof/>
                <w:webHidden/>
              </w:rPr>
              <w:fldChar w:fldCharType="separate"/>
            </w:r>
            <w:r>
              <w:rPr>
                <w:noProof/>
                <w:webHidden/>
              </w:rPr>
              <w:t>4</w:t>
            </w:r>
            <w:r>
              <w:rPr>
                <w:noProof/>
                <w:webHidden/>
              </w:rPr>
              <w:fldChar w:fldCharType="end"/>
            </w:r>
          </w:hyperlink>
        </w:p>
        <w:p w14:paraId="707365A9" w14:textId="016CCC94" w:rsidR="00981975" w:rsidRDefault="00981975">
          <w:pPr>
            <w:pStyle w:val="TOC1"/>
            <w:tabs>
              <w:tab w:val="right" w:leader="dot" w:pos="9350"/>
            </w:tabs>
            <w:rPr>
              <w:rFonts w:eastAsiaTheme="minorEastAsia"/>
              <w:noProof/>
              <w:sz w:val="24"/>
            </w:rPr>
          </w:pPr>
          <w:hyperlink w:anchor="_Toc232615825" w:history="1">
            <w:r w:rsidRPr="00366F0B">
              <w:rPr>
                <w:rStyle w:val="Hyperlink"/>
                <w:noProof/>
              </w:rPr>
              <w:t>Patient/Service User</w:t>
            </w:r>
            <w:r>
              <w:rPr>
                <w:noProof/>
                <w:webHidden/>
              </w:rPr>
              <w:tab/>
            </w:r>
            <w:r>
              <w:rPr>
                <w:noProof/>
                <w:webHidden/>
              </w:rPr>
              <w:fldChar w:fldCharType="begin"/>
            </w:r>
            <w:r>
              <w:rPr>
                <w:noProof/>
                <w:webHidden/>
              </w:rPr>
              <w:instrText xml:space="preserve"> PAGEREF _Toc232615825 \h </w:instrText>
            </w:r>
            <w:r>
              <w:rPr>
                <w:noProof/>
                <w:webHidden/>
              </w:rPr>
            </w:r>
            <w:r>
              <w:rPr>
                <w:noProof/>
                <w:webHidden/>
              </w:rPr>
              <w:fldChar w:fldCharType="separate"/>
            </w:r>
            <w:r>
              <w:rPr>
                <w:noProof/>
                <w:webHidden/>
              </w:rPr>
              <w:t>4</w:t>
            </w:r>
            <w:r>
              <w:rPr>
                <w:noProof/>
                <w:webHidden/>
              </w:rPr>
              <w:fldChar w:fldCharType="end"/>
            </w:r>
          </w:hyperlink>
        </w:p>
        <w:p w14:paraId="160FFBFC" w14:textId="4880AD16" w:rsidR="00981975" w:rsidRDefault="00981975">
          <w:pPr>
            <w:pStyle w:val="TOC1"/>
            <w:tabs>
              <w:tab w:val="right" w:leader="dot" w:pos="9350"/>
            </w:tabs>
            <w:rPr>
              <w:rFonts w:eastAsiaTheme="minorEastAsia"/>
              <w:noProof/>
              <w:sz w:val="24"/>
            </w:rPr>
          </w:pPr>
          <w:hyperlink w:anchor="_Toc232615826" w:history="1">
            <w:r w:rsidRPr="00366F0B">
              <w:rPr>
                <w:rStyle w:val="Hyperlink"/>
                <w:noProof/>
              </w:rPr>
              <w:t>Community</w:t>
            </w:r>
            <w:r>
              <w:rPr>
                <w:noProof/>
                <w:webHidden/>
              </w:rPr>
              <w:tab/>
            </w:r>
            <w:r>
              <w:rPr>
                <w:noProof/>
                <w:webHidden/>
              </w:rPr>
              <w:fldChar w:fldCharType="begin"/>
            </w:r>
            <w:r>
              <w:rPr>
                <w:noProof/>
                <w:webHidden/>
              </w:rPr>
              <w:instrText xml:space="preserve"> PAGEREF _Toc232615826 \h </w:instrText>
            </w:r>
            <w:r>
              <w:rPr>
                <w:noProof/>
                <w:webHidden/>
              </w:rPr>
            </w:r>
            <w:r>
              <w:rPr>
                <w:noProof/>
                <w:webHidden/>
              </w:rPr>
              <w:fldChar w:fldCharType="separate"/>
            </w:r>
            <w:r>
              <w:rPr>
                <w:noProof/>
                <w:webHidden/>
              </w:rPr>
              <w:t>5</w:t>
            </w:r>
            <w:r>
              <w:rPr>
                <w:noProof/>
                <w:webHidden/>
              </w:rPr>
              <w:fldChar w:fldCharType="end"/>
            </w:r>
          </w:hyperlink>
        </w:p>
        <w:p w14:paraId="7E42A21F" w14:textId="545D4DA8" w:rsidR="00981975" w:rsidRDefault="00981975">
          <w:pPr>
            <w:pStyle w:val="TOC1"/>
            <w:tabs>
              <w:tab w:val="right" w:leader="dot" w:pos="9350"/>
            </w:tabs>
            <w:rPr>
              <w:rFonts w:eastAsiaTheme="minorEastAsia"/>
              <w:noProof/>
              <w:sz w:val="24"/>
            </w:rPr>
          </w:pPr>
          <w:hyperlink w:anchor="_Toc232615827" w:history="1">
            <w:r w:rsidRPr="00366F0B">
              <w:rPr>
                <w:rStyle w:val="Hyperlink"/>
                <w:noProof/>
              </w:rPr>
              <w:t>Conclusion</w:t>
            </w:r>
            <w:r>
              <w:rPr>
                <w:noProof/>
                <w:webHidden/>
              </w:rPr>
              <w:tab/>
            </w:r>
            <w:r>
              <w:rPr>
                <w:noProof/>
                <w:webHidden/>
              </w:rPr>
              <w:fldChar w:fldCharType="begin"/>
            </w:r>
            <w:r>
              <w:rPr>
                <w:noProof/>
                <w:webHidden/>
              </w:rPr>
              <w:instrText xml:space="preserve"> PAGEREF _Toc232615827 \h </w:instrText>
            </w:r>
            <w:r>
              <w:rPr>
                <w:noProof/>
                <w:webHidden/>
              </w:rPr>
            </w:r>
            <w:r>
              <w:rPr>
                <w:noProof/>
                <w:webHidden/>
              </w:rPr>
              <w:fldChar w:fldCharType="separate"/>
            </w:r>
            <w:r>
              <w:rPr>
                <w:noProof/>
                <w:webHidden/>
              </w:rPr>
              <w:t>6</w:t>
            </w:r>
            <w:r>
              <w:rPr>
                <w:noProof/>
                <w:webHidden/>
              </w:rPr>
              <w:fldChar w:fldCharType="end"/>
            </w:r>
          </w:hyperlink>
        </w:p>
        <w:p w14:paraId="5D528C93" w14:textId="2DD1ED23" w:rsidR="00981975" w:rsidRDefault="00981975">
          <w:pPr>
            <w:pStyle w:val="TOC1"/>
            <w:tabs>
              <w:tab w:val="right" w:leader="dot" w:pos="9350"/>
            </w:tabs>
            <w:rPr>
              <w:rFonts w:eastAsiaTheme="minorEastAsia"/>
              <w:noProof/>
              <w:sz w:val="24"/>
            </w:rPr>
          </w:pPr>
          <w:hyperlink w:anchor="_Toc232615828" w:history="1">
            <w:r w:rsidRPr="00366F0B">
              <w:rPr>
                <w:rStyle w:val="Hyperlink"/>
                <w:noProof/>
              </w:rPr>
              <w:t>References</w:t>
            </w:r>
            <w:r>
              <w:rPr>
                <w:noProof/>
                <w:webHidden/>
              </w:rPr>
              <w:tab/>
            </w:r>
            <w:r>
              <w:rPr>
                <w:noProof/>
                <w:webHidden/>
              </w:rPr>
              <w:fldChar w:fldCharType="begin"/>
            </w:r>
            <w:r>
              <w:rPr>
                <w:noProof/>
                <w:webHidden/>
              </w:rPr>
              <w:instrText xml:space="preserve"> PAGEREF _Toc232615828 \h </w:instrText>
            </w:r>
            <w:r>
              <w:rPr>
                <w:noProof/>
                <w:webHidden/>
              </w:rPr>
            </w:r>
            <w:r>
              <w:rPr>
                <w:noProof/>
                <w:webHidden/>
              </w:rPr>
              <w:fldChar w:fldCharType="separate"/>
            </w:r>
            <w:r>
              <w:rPr>
                <w:noProof/>
                <w:webHidden/>
              </w:rPr>
              <w:t>7</w:t>
            </w:r>
            <w:r>
              <w:rPr>
                <w:noProof/>
                <w:webHidden/>
              </w:rPr>
              <w:fldChar w:fldCharType="end"/>
            </w:r>
          </w:hyperlink>
        </w:p>
        <w:p w14:paraId="42B4848A" w14:textId="42E7D36C" w:rsidR="00F756B2" w:rsidRDefault="00F756B2">
          <w:r>
            <w:rPr>
              <w:b/>
              <w:bCs/>
              <w:noProof/>
            </w:rPr>
            <w:fldChar w:fldCharType="end"/>
          </w:r>
        </w:p>
      </w:sdtContent>
    </w:sdt>
    <w:p w14:paraId="23262124" w14:textId="77777777" w:rsidR="00F756B2" w:rsidRDefault="00F756B2" w:rsidP="00480A96">
      <w:pPr>
        <w:pStyle w:val="Heading1"/>
      </w:pPr>
    </w:p>
    <w:p w14:paraId="1B607A88" w14:textId="77777777" w:rsidR="00F756B2" w:rsidRDefault="00F756B2">
      <w:pPr>
        <w:spacing w:line="278" w:lineRule="auto"/>
        <w:jc w:val="left"/>
        <w:rPr>
          <w:rFonts w:eastAsiaTheme="majorEastAsia" w:cstheme="majorBidi"/>
          <w:b/>
          <w:caps/>
          <w:szCs w:val="40"/>
        </w:rPr>
      </w:pPr>
      <w:r>
        <w:br w:type="page"/>
      </w:r>
    </w:p>
    <w:p w14:paraId="2229F51C" w14:textId="77777777" w:rsidR="00981975" w:rsidRPr="00981975" w:rsidRDefault="00981975" w:rsidP="00981975">
      <w:pPr>
        <w:pStyle w:val="Heading1"/>
      </w:pPr>
      <w:bookmarkStart w:id="0" w:name="_Toc232615822"/>
      <w:r w:rsidRPr="00981975">
        <w:lastRenderedPageBreak/>
        <w:t>Introduction</w:t>
      </w:r>
      <w:bookmarkEnd w:id="0"/>
    </w:p>
    <w:p w14:paraId="264D85CC" w14:textId="6DD88CAB" w:rsidR="00B561AD" w:rsidRDefault="00B561AD" w:rsidP="00981975">
      <w:r w:rsidRPr="00B561AD">
        <w:t xml:space="preserve">NHS England Digital (2023) reported that 20.3% of children aged eight to sixteen had a probable mental disorder during 2023 nationally. NHS England (2019) therefore focused more on earlier support prior to anxiety needing specialist Child and Adolescent Mental Health Services. The game Lumina Nova: Tales of Courage is a therapeutic mobile app that provides psychoeducation and graded exposure to children aged between seven and twelve years. Individual Lumina Nova was commissioned by </w:t>
      </w:r>
      <w:proofErr w:type="spellStart"/>
      <w:r w:rsidRPr="00B561AD">
        <w:t>Oxleas</w:t>
      </w:r>
      <w:proofErr w:type="spellEnd"/>
      <w:r w:rsidRPr="00B561AD">
        <w:t xml:space="preserve"> NHS Foundation Trust in 2022 and increased delivery via school Mental Health Support Teams in 2023 (HIN South London, 2024). This report analy</w:t>
      </w:r>
      <w:r w:rsidR="008042F9">
        <w:t>s</w:t>
      </w:r>
      <w:r w:rsidRPr="00B561AD">
        <w:t>es the impact of implementation on practitioners, service pathways, children, families and school and community access more broadly.</w:t>
      </w:r>
    </w:p>
    <w:p w14:paraId="6ED1E6BB" w14:textId="77777777" w:rsidR="00981975" w:rsidRDefault="00981975" w:rsidP="00981975">
      <w:pPr>
        <w:keepNext/>
      </w:pPr>
      <w:r>
        <w:rPr>
          <w:noProof/>
        </w:rPr>
        <w:drawing>
          <wp:inline distT="0" distB="0" distL="0" distR="0" wp14:anchorId="3573CCF5" wp14:editId="4B8BAF0D">
            <wp:extent cx="5943600" cy="2900680"/>
            <wp:effectExtent l="0" t="0" r="0" b="0"/>
            <wp:docPr id="1453362063" name="Picture 1" descr="Lumi Nova: Tales of Courage - App on Amazon App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umi Nova: Tales of Courage - App on Amazon Appsto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900680"/>
                    </a:xfrm>
                    <a:prstGeom prst="rect">
                      <a:avLst/>
                    </a:prstGeom>
                    <a:noFill/>
                    <a:ln>
                      <a:noFill/>
                    </a:ln>
                  </pic:spPr>
                </pic:pic>
              </a:graphicData>
            </a:graphic>
          </wp:inline>
        </w:drawing>
      </w:r>
    </w:p>
    <w:p w14:paraId="43E0DA36" w14:textId="3A5DD39F" w:rsidR="00981975" w:rsidRPr="00981975" w:rsidRDefault="00981975" w:rsidP="00981975">
      <w:pPr>
        <w:pStyle w:val="Caption"/>
        <w:jc w:val="center"/>
      </w:pPr>
      <w:r>
        <w:t xml:space="preserve">Figure </w:t>
      </w:r>
      <w:fldSimple w:instr=" SEQ Figure \* ARABIC ">
        <w:r>
          <w:rPr>
            <w:noProof/>
          </w:rPr>
          <w:t>1</w:t>
        </w:r>
      </w:fldSimple>
      <w:r>
        <w:t>: Lumi Nova Login screen (Lumi Nova, n.d.)</w:t>
      </w:r>
    </w:p>
    <w:p w14:paraId="0EA84B79" w14:textId="48C77285" w:rsidR="00981975" w:rsidRPr="00981975" w:rsidRDefault="00981975" w:rsidP="00981975">
      <w:pPr>
        <w:pStyle w:val="Heading1"/>
      </w:pPr>
      <w:bookmarkStart w:id="1" w:name="_Toc232615823"/>
      <w:r w:rsidRPr="00981975">
        <w:t>Workforce</w:t>
      </w:r>
      <w:bookmarkEnd w:id="1"/>
    </w:p>
    <w:p w14:paraId="11043FDD" w14:textId="445D83D5" w:rsidR="00B561AD" w:rsidRDefault="00B561AD" w:rsidP="00B561AD">
      <w:r>
        <w:t xml:space="preserve">HIN South London (2024) found that </w:t>
      </w:r>
      <w:proofErr w:type="spellStart"/>
      <w:r>
        <w:t>Oxleas</w:t>
      </w:r>
      <w:proofErr w:type="spellEnd"/>
      <w:r>
        <w:t xml:space="preserve"> Education Mental Health Practitioners lacked consistent confidence when recommending Lumi Nova within Bexley and Greenwich schools. Practitioners measure the level of anxiety, provide information about digital treatment, facilitate activation, track progress and refer children to other </w:t>
      </w:r>
      <w:proofErr w:type="spellStart"/>
      <w:r>
        <w:t>programmes</w:t>
      </w:r>
      <w:proofErr w:type="spellEnd"/>
      <w:r>
        <w:t xml:space="preserve"> when their needs are outside the intended scope of the </w:t>
      </w:r>
      <w:proofErr w:type="spellStart"/>
      <w:r>
        <w:t>programme</w:t>
      </w:r>
      <w:proofErr w:type="spellEnd"/>
      <w:r>
        <w:t xml:space="preserve">. NICE (2023a) </w:t>
      </w:r>
      <w:proofErr w:type="spellStart"/>
      <w:r>
        <w:t>utili</w:t>
      </w:r>
      <w:r w:rsidR="008042F9">
        <w:t>s</w:t>
      </w:r>
      <w:r>
        <w:t>es</w:t>
      </w:r>
      <w:proofErr w:type="spellEnd"/>
      <w:r>
        <w:t xml:space="preserve"> professional evaluation, frequent guidance, protection and escalation since Lumina Nova is an early intervention in mild-to-moderate anxiety. The staff should be informed about exposure-based CBT, informed consent, the privacy of their digital data, outcome dashboards, clinical risk and alternatives in children who are not responding appropriately. Nevertheless, the recognition of Lumina Nova as a regulated medical device was only observed by about one-third of surveyed </w:t>
      </w:r>
      <w:proofErr w:type="spellStart"/>
      <w:r>
        <w:t>Oxleas</w:t>
      </w:r>
      <w:proofErr w:type="spellEnd"/>
      <w:r>
        <w:t xml:space="preserve"> practitioners (HIN South London, 2024). Such knowledge gap may undermine the explanations to families and diminish the trust in a treatment that already seems to be less credible than face-to-face therapy.</w:t>
      </w:r>
    </w:p>
    <w:p w14:paraId="6B12B848" w14:textId="77777777" w:rsidR="00B561AD" w:rsidRDefault="00B561AD" w:rsidP="00B561AD">
      <w:r>
        <w:t xml:space="preserve">According to HIN South London (2024), Lumina Nova was an extra work because of unclear pathway positioning. The </w:t>
      </w:r>
      <w:proofErr w:type="spellStart"/>
      <w:r>
        <w:t>programme</w:t>
      </w:r>
      <w:proofErr w:type="spellEnd"/>
      <w:r>
        <w:t xml:space="preserve"> was offered by some of the staff on active treatment but some also offered it close to discharge, which resulted in a lack of shared expectations and familiarity with routine. NICE (2025) discovered that the initial practitioner-led model in East London needed registration, minimum </w:t>
      </w:r>
      <w:r>
        <w:lastRenderedPageBreak/>
        <w:t>datasets, opened care episodes, and continuing internal supervision. East London thus proposed parent self-referral and provider-assisted data entry that narrowed internal administration and enhanced access (NICE, 2025). However, the transfer of registration does not eliminate professional accountability in terms of appropriateness, protection, interpretation of outcome or escalation. Similarly, Spahl et al. (2024) cautions that gamified mental-health technologies put care out of conventional relationships, with unresolved accountability, consent and privacy duties. Lumina Nova thereby reallocates the routine duties, and maintains high clinical and ethical responsibility in NHS teams.</w:t>
      </w:r>
    </w:p>
    <w:p w14:paraId="20031AFE" w14:textId="4834886F" w:rsidR="00B561AD" w:rsidRPr="00981975" w:rsidRDefault="00B561AD" w:rsidP="00B561AD">
      <w:r>
        <w:t xml:space="preserve">The implementation in disadvantaged areas necessitated coordination, school engagement, and onboarding and technical support, so Whelan et al. (2025) hired a full-time Research Digital Navigator. This staffing need does not conform to the assumption that digital treatment frees workforce capacity instantly, but requires no focused implementation resources. Practitioners stated that onboarding was not something that could be easily absorbed into already strained mental-health professions (Whelan et al., 2025). During the implementation of the East London, NICE (2025) identified developer-led training, commissioning paperwork support and data-protection support as enablers. HIN South London (2024) thus suggested demonstration accounts, induction materials, workshop, supervision, peer learning and a </w:t>
      </w:r>
      <w:proofErr w:type="spellStart"/>
      <w:r>
        <w:t>standardised</w:t>
      </w:r>
      <w:proofErr w:type="spellEnd"/>
      <w:r>
        <w:t xml:space="preserve"> process map. These measures can enhance competence, but they need a guarded time and cause a certain reliance on the commercial developer. Change sustainability needs ownership in </w:t>
      </w:r>
      <w:proofErr w:type="spellStart"/>
      <w:r>
        <w:t>organisations</w:t>
      </w:r>
      <w:proofErr w:type="spellEnd"/>
      <w:r>
        <w:t>, regular training and specific monitoring duties following the supplier-led implementation assistance terminations.</w:t>
      </w:r>
    </w:p>
    <w:p w14:paraId="19D180B4" w14:textId="77777777" w:rsidR="00981975" w:rsidRPr="00981975" w:rsidRDefault="00981975" w:rsidP="00981975">
      <w:pPr>
        <w:pStyle w:val="Heading1"/>
      </w:pPr>
      <w:bookmarkStart w:id="2" w:name="_Toc232615824"/>
      <w:r w:rsidRPr="00981975">
        <w:t>Service Delivery</w:t>
      </w:r>
      <w:bookmarkEnd w:id="2"/>
    </w:p>
    <w:p w14:paraId="436AB9C1" w14:textId="77777777" w:rsidR="00B561AD" w:rsidRDefault="00B561AD" w:rsidP="00B561AD">
      <w:r>
        <w:t xml:space="preserve">HIN South London (2024) documented that Lumi Nova moved anxiety treatment from clinical appointments into homes and Bexley and Greenwich schools. Psychoeducation and graded-exposure challenges are filled out by the children, and the practitioners survey progress, without providing all of the therapeutic activities within the sessions. This setup has the potential to expand early intervention since there is no longer a reliance on clinical rooms, availability of appointments, and practitioner-initiated contact. NICE (2023a) advises Lumina Nova as a first choice as more evidence emerges on children on wait or who cannot access standard treatment. Nevertheless, expert supervision is still required and digital delivery ought to complement a structured journey and not be a free-market self-treatment. </w:t>
      </w:r>
      <w:proofErr w:type="spellStart"/>
      <w:r>
        <w:t>Oxleas</w:t>
      </w:r>
      <w:proofErr w:type="spellEnd"/>
      <w:r>
        <w:t xml:space="preserve"> did not initially have this consistency since practitioners suggested Lumina Nova in the active treatment phase, waiting times and discharge (HIN South London, 2024). This resulted in variations in service experience within teams with the same software, which restricted credible expectations with regard to review, completion and escalation.</w:t>
      </w:r>
    </w:p>
    <w:p w14:paraId="7064F0D6" w14:textId="77777777" w:rsidR="00B561AD" w:rsidRDefault="00B561AD" w:rsidP="00B561AD">
      <w:r>
        <w:t xml:space="preserve">According to NICE (2025), East London redesigned delivery because clinician-led registration took up staff time and resulted in disproportionate adoption among practitioners. The self-referral of parents, general-practice QR codes, translated information and provider-managed registration extended access beyond school-practitioner referrals. The dashboard allowed clinicians to look at outcomes and risk, and commissioners to look at the performance trends (NICE, 2025). Whelan et al. (2025) discovered that 98 out of 113 participants who enrolled in Lumino Nova reached at least one of three challenges, but only 49% of participants completed all three challenges. Thus, registration and initial access is not enough to prove that the children were given a therapeutic dose that is sufficiently clinical. Meaningful engagement, goal progress and clinical review should be measured in services instead of reporting </w:t>
      </w:r>
      <w:proofErr w:type="spellStart"/>
      <w:r>
        <w:t>licences</w:t>
      </w:r>
      <w:proofErr w:type="spellEnd"/>
      <w:r>
        <w:t xml:space="preserve"> or downloads as successful digital transformation.</w:t>
      </w:r>
    </w:p>
    <w:p w14:paraId="40443E11" w14:textId="6B7825C5" w:rsidR="00B561AD" w:rsidRPr="00981975" w:rsidRDefault="00B561AD" w:rsidP="00B561AD">
      <w:r>
        <w:t xml:space="preserve">Gee et al. (2024) discovered that 1,029 invited families activated Lumina Nova in NHS-funded real-world delivery (62.5%). </w:t>
      </w:r>
      <w:proofErr w:type="gramStart"/>
      <w:r>
        <w:t>Fifty-eight point</w:t>
      </w:r>
      <w:proofErr w:type="gramEnd"/>
      <w:r>
        <w:t xml:space="preserve"> one percent of all activated users passed one graded-exposure challenge </w:t>
      </w:r>
      <w:r>
        <w:lastRenderedPageBreak/>
        <w:t xml:space="preserve">and only 28.2% passed three or more challenges. According to Csirmaz et al. (2024), digital CBT decreased anxiety in children in general, which confirms the principles of clinical services that Lumina Nova is based on. Bryant, Sisk and McGuire (2024) however discovered that gamified interventions failed to substantially decrease anxiety in </w:t>
      </w:r>
      <w:proofErr w:type="spellStart"/>
      <w:r>
        <w:t>randomised</w:t>
      </w:r>
      <w:proofErr w:type="spellEnd"/>
      <w:r>
        <w:t xml:space="preserve"> trials, and refute the notion that gaming inherently enhances therapy delivery. Gee et al. (2024) also did not have a comparator group and data on concurrent treatment, and a significant amount of missing data undermined causal inferences. NICE (2023b) thus solicited comparative outcomes, withdrawal data, duration of treatment, quality-of-life data and economic evaluation. East London employed a service-development budget, but there was no publication of material prices or per-child costs (NICE, 2025). Efficiency in services is thus still a possibility but cost-effectiveness needs to be made transparent in terms of licensing, staffing, completion and comparison of outcomes.</w:t>
      </w:r>
    </w:p>
    <w:p w14:paraId="4681B4CF" w14:textId="79024B21" w:rsidR="00B561AD" w:rsidRPr="00B561AD" w:rsidRDefault="00981975" w:rsidP="00B561AD">
      <w:pPr>
        <w:pStyle w:val="Heading1"/>
      </w:pPr>
      <w:bookmarkStart w:id="3" w:name="_Toc232615825"/>
      <w:r w:rsidRPr="00981975">
        <w:t>Patient/Service User</w:t>
      </w:r>
      <w:bookmarkEnd w:id="3"/>
    </w:p>
    <w:p w14:paraId="498BB039" w14:textId="77777777" w:rsidR="00B561AD" w:rsidRDefault="00B561AD" w:rsidP="00B561AD">
      <w:r>
        <w:t xml:space="preserve">Lockwood et al. (2022) found reduced anxiety severity after children used Lumi Nova’s exposure </w:t>
      </w:r>
      <w:proofErr w:type="spellStart"/>
      <w:r>
        <w:t>programme</w:t>
      </w:r>
      <w:proofErr w:type="spellEnd"/>
      <w:r>
        <w:t xml:space="preserve"> for eight weeks. The game enables children to choose meaningful objectives, learn about the effects of anxiety and practice how to go near feared events by solving tasks in the real world. Csirmaz et al. (2024) reported a digital CBT created anxiety effects in children and adolescents, which confirms the therapeutic mechanism of Lumina Nova. But in the study by Lockwood et al., (2022) only thirty of 120 pre-enrolled provided before-and-after results. There was also no significant improvement in functional impairment, which did not allow the preliminary findings to determine reliable applicability in NHS populations. NICE (2023a) thus cautiously suggested Lumina pending the evidence, rather than stating it as comparable to therapist-led CBT.</w:t>
      </w:r>
    </w:p>
    <w:p w14:paraId="0EF44544" w14:textId="77777777" w:rsidR="00B561AD" w:rsidRDefault="00B561AD" w:rsidP="00B561AD">
      <w:r>
        <w:t xml:space="preserve">During implementation, Gee et al. (2024) found that 39.3% of children who received paired outcome information improved their goals reliably. Nevertheless, 46.4% did not have any reliable change and 14.3% worsened, although average results showed general improvement. Parent-rated functioning yielded a similar trend, showing 37.3% improvement, 52.8% no change and 9.8% decline (Gee et al., 2024). Such consequences illustrate why dashboard data must be actively reviewed by professionals instead of presuming that on-going gameplay is a sign of therapeutic improvement. The research was also not a comparator study, and could not isolate the effects of Lumina Nova, and simultaneous supporting or natural changes in the symptoms. Similar results were reported by Bryant, Sisk and McGuire (2024): no significant pooled anxiety outcome of gamified interventions in </w:t>
      </w:r>
      <w:proofErr w:type="spellStart"/>
      <w:r>
        <w:t>randomised</w:t>
      </w:r>
      <w:proofErr w:type="spellEnd"/>
      <w:r>
        <w:t xml:space="preserve"> clinical trials. Their more general evidence does not disqualify Lumina Nova, but it questions the assertions that the mechanism of games is required to enhance anxiety performances. NICE (2023b) rightfully demands additional evidence on adverse events, self-harm, withdrawal of treatment, change of symptoms and long-term outcomes.</w:t>
      </w:r>
    </w:p>
    <w:p w14:paraId="761556EF" w14:textId="4C11EAEA" w:rsidR="00B561AD" w:rsidRPr="00981975" w:rsidRDefault="00B561AD" w:rsidP="00B561AD">
      <w:r>
        <w:t xml:space="preserve">Whelan et al. (2025) have discovered that parents and practitioners perceived Lumina Nova to be more accessible, practical, and less demanding as compared to scheduled appointments. Six out of seven parents interviewed would recommend the </w:t>
      </w:r>
      <w:proofErr w:type="spellStart"/>
      <w:r>
        <w:t>programme</w:t>
      </w:r>
      <w:proofErr w:type="spellEnd"/>
      <w:r>
        <w:t>, as would only two out of seven children interviewed recommend it to peers. Other children of a higher age perceived the game as a childish or repetitive game, demystifying that age-eligibility does not automatically mean developmental acceptability (Whelan et al., 2025). Spahl et al. (2024) outline a list of common ethical issues in gamified youth mental-health interventions: autonomy, consent, privacy and cultural sensitivity. These issues are directly pertinent since children can follow parental suggestions without having a real preference towards digital treatment. NICE (2023a) limits application to mild-to-moderate anxiety that is appropriately assessed, as the crisis or complicated manifestations need alternative assistance. Effective implementation thus means informed consent, periodic review and alternatives that can be accessed by children when they dislike, no longer are engaged in or are worsening in the course of treatment.</w:t>
      </w:r>
    </w:p>
    <w:p w14:paraId="7C8FD10C" w14:textId="77777777" w:rsidR="00981975" w:rsidRPr="00981975" w:rsidRDefault="00981975" w:rsidP="00981975">
      <w:pPr>
        <w:pStyle w:val="Heading1"/>
      </w:pPr>
      <w:bookmarkStart w:id="4" w:name="_Toc232615826"/>
      <w:r w:rsidRPr="00981975">
        <w:lastRenderedPageBreak/>
        <w:t>Community</w:t>
      </w:r>
      <w:bookmarkEnd w:id="4"/>
    </w:p>
    <w:p w14:paraId="732A9DC4" w14:textId="77777777" w:rsidR="00B561AD" w:rsidRDefault="00B561AD" w:rsidP="00B561AD">
      <w:r>
        <w:t xml:space="preserve">According to a study by NHS England Digital (2023), during 2023, education services were the most frequently reported mental-health support type that children receive. Lumino Nova is placed in Bexley and Greenwich school Mental Health Support Teams by </w:t>
      </w:r>
      <w:proofErr w:type="spellStart"/>
      <w:r>
        <w:t>Oxleas</w:t>
      </w:r>
      <w:proofErr w:type="spellEnd"/>
      <w:r>
        <w:t xml:space="preserve"> NHS Foundation Trust (2025). Children are able to take exposure challenges in their home, school or any other environment where they fear them other than having to travel to clinics. HIN South London (2024) reported that implementation connected CAMHS, schools, practitioners, parents and the provider around one intervention pathway. Nonetheless, the availability at school can be unequal as promotion and staff confidence, referral processes and follow-up can vary in educational settings. The community coverage is therefore limited to local delivery arrangements and not buying </w:t>
      </w:r>
      <w:proofErr w:type="spellStart"/>
      <w:r>
        <w:t>licences</w:t>
      </w:r>
      <w:proofErr w:type="spellEnd"/>
      <w:r>
        <w:t xml:space="preserve"> in two boroughs.</w:t>
      </w:r>
    </w:p>
    <w:p w14:paraId="44F369E7" w14:textId="77777777" w:rsidR="00B561AD" w:rsidRDefault="00B561AD" w:rsidP="00B561AD">
      <w:r>
        <w:t xml:space="preserve">According to NICE (2025), general-practice QR codes, materials and CAMHS waiting-well letters (translated) were used in East London to increase awareness. The Trust considered the provision of Lumina Nova in Year Six transition, and the modification of access by providing pathways that accommodate neurodivergent children. These measures show preventative possibilities since treatment can be administered to children before they become symptomatic and necessitate CAMHS intervention. However, the application of anxiety technology to entire school groups may confound the difference between transitional worry and clinically significant anxiety. NICE (2023a) mandates assessment and professional support, which does not allow making the provision of therapeutic services to the population uncontrolled. East London also demanded compatibility to older operating systems, which is one of the obstacles related to digital poverty (NICE, 2025). The moderate and limited evidence reported by Piers, Williams and Sharpe (2023) confirms that digital interventions help alleviate inequalities among </w:t>
      </w:r>
      <w:proofErr w:type="spellStart"/>
      <w:r>
        <w:t>marginalised</w:t>
      </w:r>
      <w:proofErr w:type="spellEnd"/>
      <w:r>
        <w:t xml:space="preserve"> young people. Thus, the compatibility of older devices cannot address the language, privacy, confidence, parental availability, or inappropriate household conditions independently.</w:t>
      </w:r>
    </w:p>
    <w:p w14:paraId="219458F9" w14:textId="4932ACF1" w:rsidR="00B561AD" w:rsidRPr="00981975" w:rsidRDefault="00B561AD" w:rsidP="00B561AD">
      <w:r>
        <w:t xml:space="preserve">Whelan et al. (2025) discovered that parents provided onboarding, goal selection, encouragement and real-world exposure activities in poor communities. The </w:t>
      </w:r>
      <w:proofErr w:type="spellStart"/>
      <w:r>
        <w:t>programme</w:t>
      </w:r>
      <w:proofErr w:type="spellEnd"/>
      <w:r>
        <w:t xml:space="preserve"> revealed sometimes unknown fears of the parents, improving communication and allowing practical assistance in addition to the professional appointments. Nevertheless, practitioners cautioned that the continued participation may be limited in single-parent families, bigger families, and rigid jobs (Whelan et al., 2025). Byrne et al. (2023) discovered that the majority of systematic reviews were not able to conclude that parental involvement is more likely to enhance outcomes in youth CBT treatment than child-focused treatment. This fact indicates that parental support can allow Lumina Nova to work without always yielding better clinical results. Gee et al. (2024) also discovered weakly positive evidence that ethnic-minority children and </w:t>
      </w:r>
      <w:proofErr w:type="spellStart"/>
      <w:r>
        <w:t>neighbourhoods</w:t>
      </w:r>
      <w:proofErr w:type="spellEnd"/>
      <w:r>
        <w:t xml:space="preserve"> with the highest deprivation had lower rates of activation. The original co-design of Lum Nova was designed with children, parents, teachers and clinicians, but Spahl et al. (2024) highlight the importance of maintaining cultural inclusion during implementation. Devices and supported time may be offered in schools but it will need trained personnel, dedicated spaces, protection systems and learning materials.</w:t>
      </w:r>
    </w:p>
    <w:p w14:paraId="7B34BED0" w14:textId="77777777" w:rsidR="00981975" w:rsidRPr="00981975" w:rsidRDefault="00981975" w:rsidP="00981975">
      <w:pPr>
        <w:pStyle w:val="Heading1"/>
      </w:pPr>
      <w:bookmarkStart w:id="5" w:name="_Toc232615827"/>
      <w:r w:rsidRPr="00981975">
        <w:t>Conclusion</w:t>
      </w:r>
      <w:bookmarkEnd w:id="5"/>
    </w:p>
    <w:p w14:paraId="1C62542E" w14:textId="0C5A9594" w:rsidR="00981975" w:rsidRDefault="00B561AD">
      <w:pPr>
        <w:spacing w:line="278" w:lineRule="auto"/>
        <w:jc w:val="left"/>
        <w:rPr>
          <w:rFonts w:asciiTheme="majorHAnsi" w:eastAsiaTheme="majorEastAsia" w:hAnsiTheme="majorHAnsi" w:cstheme="majorBidi"/>
          <w:b/>
          <w:sz w:val="32"/>
          <w:szCs w:val="40"/>
        </w:rPr>
      </w:pPr>
      <w:r w:rsidRPr="00B561AD">
        <w:t>HIN South London (2024) and NICE (2025) show that Lumina Nova has been in NHS-linked school and community routes since 2022. The implementation altered competencies of practitioners, the referral system, the role of a family, monitoring of data and the site of exposure-based therapy of anxiety. Recent assessments show that there are better access and slight improvements in some children though disengagement, stagnant symptoms, worsening and incomplete outcome data continue to be significant constraints. Lumina Nova must thus continue to be a professionally-backed alternative to therapist-</w:t>
      </w:r>
      <w:r w:rsidRPr="00B561AD">
        <w:lastRenderedPageBreak/>
        <w:t xml:space="preserve">directed care but not a mandatory replacement. To achieve sustainable digital transformation, </w:t>
      </w:r>
      <w:proofErr w:type="spellStart"/>
      <w:r w:rsidRPr="00B561AD">
        <w:t>standardised</w:t>
      </w:r>
      <w:proofErr w:type="spellEnd"/>
      <w:r w:rsidRPr="00B561AD">
        <w:t xml:space="preserve"> evaluation, trained personnel, monitored results, open costs, informed choice of children, equal access and alternative treatment in the event of engagement failure are needed.</w:t>
      </w:r>
      <w:r w:rsidR="00981975">
        <w:br w:type="page"/>
      </w:r>
    </w:p>
    <w:p w14:paraId="74DCF9AD" w14:textId="36600310" w:rsidR="00981975" w:rsidRPr="00981975" w:rsidRDefault="00981975" w:rsidP="00981975">
      <w:pPr>
        <w:pStyle w:val="Heading1"/>
      </w:pPr>
      <w:bookmarkStart w:id="6" w:name="_Toc232615828"/>
      <w:r w:rsidRPr="00981975">
        <w:lastRenderedPageBreak/>
        <w:t>References</w:t>
      </w:r>
      <w:bookmarkEnd w:id="6"/>
    </w:p>
    <w:p w14:paraId="0EB596C4" w14:textId="77777777" w:rsidR="00981975" w:rsidRPr="00981975" w:rsidRDefault="00981975" w:rsidP="00981975">
      <w:r w:rsidRPr="00981975">
        <w:t xml:space="preserve">Bryant, B.R., Sisk, M.R. and McGuire, J.F. (2024) ‘Efficacy of gamified digital mental health interventions for pediatric mental health conditions: A systematic review and meta-analysis’, </w:t>
      </w:r>
      <w:r w:rsidRPr="00981975">
        <w:rPr>
          <w:i/>
          <w:iCs/>
        </w:rPr>
        <w:t>JAMA Pediatrics</w:t>
      </w:r>
      <w:r w:rsidRPr="00981975">
        <w:t xml:space="preserve">, 178(11), pp. 1136–1146. Available at: </w:t>
      </w:r>
      <w:hyperlink r:id="rId8" w:history="1">
        <w:r w:rsidRPr="00981975">
          <w:rPr>
            <w:rStyle w:val="Hyperlink"/>
          </w:rPr>
          <w:t>https://doi.org/10.1001/jamapediatrics.2024.3139</w:t>
        </w:r>
      </w:hyperlink>
    </w:p>
    <w:p w14:paraId="6765A13C" w14:textId="77777777" w:rsidR="00981975" w:rsidRPr="00981975" w:rsidRDefault="00981975" w:rsidP="00981975">
      <w:r w:rsidRPr="00981975">
        <w:t xml:space="preserve">Byrne, S., Cobham, V., Richardson, M. and </w:t>
      </w:r>
      <w:proofErr w:type="spellStart"/>
      <w:r w:rsidRPr="00981975">
        <w:t>Imuta</w:t>
      </w:r>
      <w:proofErr w:type="spellEnd"/>
      <w:r w:rsidRPr="00981975">
        <w:t xml:space="preserve">, K. (2023) ‘Do parents enhance cognitive behavior therapy for youth anxiety? An overview of systematic reviews over time’, </w:t>
      </w:r>
      <w:r w:rsidRPr="00981975">
        <w:rPr>
          <w:i/>
          <w:iCs/>
        </w:rPr>
        <w:t>Clinical Child and Family Psychology Review</w:t>
      </w:r>
      <w:r w:rsidRPr="00981975">
        <w:t xml:space="preserve">, 26(3), pp. 773–788. Available at: </w:t>
      </w:r>
      <w:hyperlink r:id="rId9" w:history="1">
        <w:r w:rsidRPr="00981975">
          <w:rPr>
            <w:rStyle w:val="Hyperlink"/>
          </w:rPr>
          <w:t>https://doi.org/10.1007/s10567-023-00436-5</w:t>
        </w:r>
      </w:hyperlink>
    </w:p>
    <w:p w14:paraId="40E7784D" w14:textId="77777777" w:rsidR="00981975" w:rsidRPr="00981975" w:rsidRDefault="00981975" w:rsidP="00981975">
      <w:r w:rsidRPr="00981975">
        <w:t xml:space="preserve">Csirmaz, L., Nagy, T., </w:t>
      </w:r>
      <w:proofErr w:type="spellStart"/>
      <w:r w:rsidRPr="00981975">
        <w:t>Vikor</w:t>
      </w:r>
      <w:proofErr w:type="spellEnd"/>
      <w:r w:rsidRPr="00981975">
        <w:t xml:space="preserve">, F. and Kasos, K. (2024) ‘Cognitive behavioral digital interventions are effective in reducing anxiety in children and adolescents: A systematic review and meta-analysis’, </w:t>
      </w:r>
      <w:r w:rsidRPr="00981975">
        <w:rPr>
          <w:i/>
          <w:iCs/>
        </w:rPr>
        <w:t>Journal of Prevention</w:t>
      </w:r>
      <w:r w:rsidRPr="00981975">
        <w:t xml:space="preserve">, 45(2), pp. 237–267. Available at: </w:t>
      </w:r>
      <w:hyperlink r:id="rId10" w:history="1">
        <w:r w:rsidRPr="00981975">
          <w:rPr>
            <w:rStyle w:val="Hyperlink"/>
          </w:rPr>
          <w:t>https://doi.org/10.1007/s10935-023-00760-0</w:t>
        </w:r>
      </w:hyperlink>
    </w:p>
    <w:p w14:paraId="0AFF0555" w14:textId="77777777" w:rsidR="00981975" w:rsidRPr="00981975" w:rsidRDefault="00981975" w:rsidP="00981975">
      <w:r w:rsidRPr="00981975">
        <w:t xml:space="preserve">Gee, B., Teague, B., </w:t>
      </w:r>
      <w:proofErr w:type="spellStart"/>
      <w:r w:rsidRPr="00981975">
        <w:t>Laphan</w:t>
      </w:r>
      <w:proofErr w:type="spellEnd"/>
      <w:r w:rsidRPr="00981975">
        <w:t xml:space="preserve">, A., Clarke, T., Coote, G., Garner, J. and Wilson, J. (2024) ‘Outcomes of providing children aged 7–12 years with access to evidence-based anxiety treatment via a standalone digital intervention using immersive gaming technology: Real-world evaluation’, </w:t>
      </w:r>
      <w:r w:rsidRPr="00981975">
        <w:rPr>
          <w:i/>
          <w:iCs/>
        </w:rPr>
        <w:t>JMIR Mental Health</w:t>
      </w:r>
      <w:r w:rsidRPr="00981975">
        <w:t xml:space="preserve">, 11, e52866. Available at: </w:t>
      </w:r>
      <w:hyperlink r:id="rId11" w:history="1">
        <w:r w:rsidRPr="00981975">
          <w:rPr>
            <w:rStyle w:val="Hyperlink"/>
          </w:rPr>
          <w:t>https://doi.org/10.2196/52866</w:t>
        </w:r>
      </w:hyperlink>
    </w:p>
    <w:p w14:paraId="747C3BCF" w14:textId="77777777" w:rsidR="00981975" w:rsidRPr="00981975" w:rsidRDefault="00981975" w:rsidP="00981975">
      <w:r w:rsidRPr="00981975">
        <w:t xml:space="preserve">Health Innovation Network South London (HIN South London) (2024) </w:t>
      </w:r>
      <w:r w:rsidRPr="00981975">
        <w:rPr>
          <w:i/>
          <w:iCs/>
        </w:rPr>
        <w:t xml:space="preserve">Report on HIN South London support to </w:t>
      </w:r>
      <w:proofErr w:type="spellStart"/>
      <w:r w:rsidRPr="00981975">
        <w:rPr>
          <w:i/>
          <w:iCs/>
        </w:rPr>
        <w:t>Oxleas</w:t>
      </w:r>
      <w:proofErr w:type="spellEnd"/>
      <w:r w:rsidRPr="00981975">
        <w:rPr>
          <w:i/>
          <w:iCs/>
        </w:rPr>
        <w:t xml:space="preserve"> NHS Foundation Trust on implementing Lumi Nova for children and young people’s mental health</w:t>
      </w:r>
      <w:r w:rsidRPr="00981975">
        <w:t xml:space="preserve">. Available at: </w:t>
      </w:r>
      <w:hyperlink r:id="rId12" w:history="1">
        <w:r w:rsidRPr="00981975">
          <w:rPr>
            <w:rStyle w:val="Hyperlink"/>
          </w:rPr>
          <w:t>https://healthinnovationnetwork.com/wp-content/uploads/2024/12/Oxleas-CYP-MH-Final-Report.pdf</w:t>
        </w:r>
      </w:hyperlink>
      <w:r w:rsidRPr="00981975">
        <w:t xml:space="preserve"> (Accessed: 17 June 2026).</w:t>
      </w:r>
    </w:p>
    <w:p w14:paraId="5D0F5B4D" w14:textId="77777777" w:rsidR="00981975" w:rsidRPr="00981975" w:rsidRDefault="00981975" w:rsidP="00981975">
      <w:r w:rsidRPr="00981975">
        <w:t xml:space="preserve">Lockwood, J., Williams, L., Martin, J.L., </w:t>
      </w:r>
      <w:proofErr w:type="spellStart"/>
      <w:r w:rsidRPr="00981975">
        <w:t>Rathee</w:t>
      </w:r>
      <w:proofErr w:type="spellEnd"/>
      <w:r w:rsidRPr="00981975">
        <w:t xml:space="preserve">, M. and Hill, C. (2022) ‘Effectiveness, user engagement and experience, and safety of a mobile app delivering exposure-based cognitive </w:t>
      </w:r>
      <w:proofErr w:type="spellStart"/>
      <w:r w:rsidRPr="00981975">
        <w:t>behavioural</w:t>
      </w:r>
      <w:proofErr w:type="spellEnd"/>
      <w:r w:rsidRPr="00981975">
        <w:t xml:space="preserve"> therapy strategies to manage anxiety in children via immersive gaming technology: Preliminary evaluation study’, </w:t>
      </w:r>
      <w:r w:rsidRPr="00981975">
        <w:rPr>
          <w:i/>
          <w:iCs/>
        </w:rPr>
        <w:t>JMIR Mental Health</w:t>
      </w:r>
      <w:r w:rsidRPr="00981975">
        <w:t xml:space="preserve">, 9(1), e29008. Available at: </w:t>
      </w:r>
      <w:hyperlink r:id="rId13" w:history="1">
        <w:r w:rsidRPr="00981975">
          <w:rPr>
            <w:rStyle w:val="Hyperlink"/>
          </w:rPr>
          <w:t>https://doi.org/10.2196/29008</w:t>
        </w:r>
      </w:hyperlink>
    </w:p>
    <w:p w14:paraId="312E706A" w14:textId="77777777" w:rsidR="00981975" w:rsidRPr="00981975" w:rsidRDefault="00981975" w:rsidP="00981975">
      <w:r w:rsidRPr="00981975">
        <w:t xml:space="preserve">Lumi Nova. (n.d.). About. Available at: </w:t>
      </w:r>
      <w:hyperlink r:id="rId14" w:history="1">
        <w:r w:rsidRPr="00981975">
          <w:rPr>
            <w:rStyle w:val="Hyperlink"/>
          </w:rPr>
          <w:t>https://luminova.app/about</w:t>
        </w:r>
      </w:hyperlink>
      <w:r w:rsidRPr="00981975">
        <w:t xml:space="preserve"> </w:t>
      </w:r>
    </w:p>
    <w:p w14:paraId="5D9B6B5F" w14:textId="77777777" w:rsidR="00981975" w:rsidRPr="00981975" w:rsidRDefault="00981975" w:rsidP="00981975">
      <w:r w:rsidRPr="00981975">
        <w:t xml:space="preserve">National Institute for Health and Care Excellence (NICE) (2023a) </w:t>
      </w:r>
      <w:r w:rsidRPr="00981975">
        <w:rPr>
          <w:i/>
          <w:iCs/>
        </w:rPr>
        <w:t xml:space="preserve">Guided self-help digital cognitive </w:t>
      </w:r>
      <w:proofErr w:type="spellStart"/>
      <w:r w:rsidRPr="00981975">
        <w:rPr>
          <w:i/>
          <w:iCs/>
        </w:rPr>
        <w:t>behavioural</w:t>
      </w:r>
      <w:proofErr w:type="spellEnd"/>
      <w:r w:rsidRPr="00981975">
        <w:rPr>
          <w:i/>
          <w:iCs/>
        </w:rPr>
        <w:t xml:space="preserve"> therapy for children and young people with mild to moderate symptoms of anxiety or low mood: Early value assessment</w:t>
      </w:r>
      <w:r w:rsidRPr="00981975">
        <w:t xml:space="preserve">. HTG660. Available at: </w:t>
      </w:r>
      <w:hyperlink r:id="rId15" w:history="1">
        <w:r w:rsidRPr="00981975">
          <w:rPr>
            <w:rStyle w:val="Hyperlink"/>
          </w:rPr>
          <w:t>https://www.nice.org.uk/guidance/htg660</w:t>
        </w:r>
      </w:hyperlink>
      <w:r w:rsidRPr="00981975">
        <w:t xml:space="preserve"> (Accessed: 17 June 2026).</w:t>
      </w:r>
    </w:p>
    <w:p w14:paraId="2E7305B0" w14:textId="77777777" w:rsidR="00981975" w:rsidRPr="00981975" w:rsidRDefault="00981975" w:rsidP="00981975">
      <w:r w:rsidRPr="00981975">
        <w:t xml:space="preserve">National Institute for Health and Care Excellence (NICE) (2023b) </w:t>
      </w:r>
      <w:r w:rsidRPr="00981975">
        <w:rPr>
          <w:i/>
          <w:iCs/>
        </w:rPr>
        <w:t xml:space="preserve">Evidence generation plan for guided self-help digital cognitive </w:t>
      </w:r>
      <w:proofErr w:type="spellStart"/>
      <w:r w:rsidRPr="00981975">
        <w:rPr>
          <w:i/>
          <w:iCs/>
        </w:rPr>
        <w:t>behavioural</w:t>
      </w:r>
      <w:proofErr w:type="spellEnd"/>
      <w:r w:rsidRPr="00981975">
        <w:rPr>
          <w:i/>
          <w:iCs/>
        </w:rPr>
        <w:t xml:space="preserve"> therapy for children and young people with mild to moderate symptoms of anxiety or low mood</w:t>
      </w:r>
      <w:r w:rsidRPr="00981975">
        <w:t xml:space="preserve">. Available at: </w:t>
      </w:r>
      <w:hyperlink r:id="rId16" w:history="1">
        <w:r w:rsidRPr="00981975">
          <w:rPr>
            <w:rStyle w:val="Hyperlink"/>
          </w:rPr>
          <w:t>https://www.nice.org.uk/guidance/htg660/resources/evidence-generation-plan-for-guided-selfhelp-digital-cognitive-behavioural-therapy-for-children-and-young-people-with-mild-to-moderate-symptoms-of-anxiety-or-low-mood-pdf-17025106731973</w:t>
        </w:r>
      </w:hyperlink>
      <w:r w:rsidRPr="00981975">
        <w:t xml:space="preserve"> (Accessed: 17 June 2026).</w:t>
      </w:r>
    </w:p>
    <w:p w14:paraId="0DADF32D" w14:textId="77777777" w:rsidR="00981975" w:rsidRPr="00981975" w:rsidRDefault="00981975" w:rsidP="00981975">
      <w:r w:rsidRPr="00981975">
        <w:t xml:space="preserve">National Institute for Health and Care Excellence (NICE) (2025) </w:t>
      </w:r>
      <w:r w:rsidRPr="00981975">
        <w:rPr>
          <w:i/>
          <w:iCs/>
        </w:rPr>
        <w:t>Harnessing digital innovation for children’s mental health</w:t>
      </w:r>
      <w:r w:rsidRPr="00981975">
        <w:t xml:space="preserve">. Available at: </w:t>
      </w:r>
      <w:hyperlink r:id="rId17" w:history="1">
        <w:r w:rsidRPr="00981975">
          <w:rPr>
            <w:rStyle w:val="Hyperlink"/>
          </w:rPr>
          <w:t>https://www.nice.org.uk/news/blogs/harnessing-digital-innovation-for-children-s-mental-health</w:t>
        </w:r>
      </w:hyperlink>
      <w:r w:rsidRPr="00981975">
        <w:t xml:space="preserve"> (Accessed: 17 June 2026).</w:t>
      </w:r>
    </w:p>
    <w:p w14:paraId="6556CEB3" w14:textId="77777777" w:rsidR="00981975" w:rsidRPr="00981975" w:rsidRDefault="00981975" w:rsidP="00981975">
      <w:r w:rsidRPr="00981975">
        <w:t xml:space="preserve">NHS England (2019) </w:t>
      </w:r>
      <w:r w:rsidRPr="00981975">
        <w:rPr>
          <w:i/>
          <w:iCs/>
        </w:rPr>
        <w:t>NHS Mental Health Implementation Plan 2019/20–2023/24</w:t>
      </w:r>
      <w:r w:rsidRPr="00981975">
        <w:t xml:space="preserve">. Available at: </w:t>
      </w:r>
      <w:hyperlink r:id="rId18" w:history="1">
        <w:r w:rsidRPr="00981975">
          <w:rPr>
            <w:rStyle w:val="Hyperlink"/>
          </w:rPr>
          <w:t>https://www.england.nhs.uk/publication/nhs-mental-health-implementation-plan-2019-20-2023-24/</w:t>
        </w:r>
      </w:hyperlink>
      <w:r w:rsidRPr="00981975">
        <w:t xml:space="preserve"> (Accessed: 17 June 2026).</w:t>
      </w:r>
    </w:p>
    <w:p w14:paraId="4E44A28F" w14:textId="77777777" w:rsidR="00981975" w:rsidRPr="00981975" w:rsidRDefault="00981975" w:rsidP="00981975">
      <w:r w:rsidRPr="00981975">
        <w:lastRenderedPageBreak/>
        <w:t xml:space="preserve">NHS England Digital (2023) </w:t>
      </w:r>
      <w:r w:rsidRPr="00981975">
        <w:rPr>
          <w:i/>
          <w:iCs/>
        </w:rPr>
        <w:t>Mental Health of Children and Young People in England, 2023: Wave 4 follow-up to the 2017 survey</w:t>
      </w:r>
      <w:r w:rsidRPr="00981975">
        <w:t xml:space="preserve">. Available at: </w:t>
      </w:r>
      <w:hyperlink r:id="rId19" w:history="1">
        <w:r w:rsidRPr="00981975">
          <w:rPr>
            <w:rStyle w:val="Hyperlink"/>
          </w:rPr>
          <w:t>https://digital.nhs.uk/data-and-information/publications/statistical/mental-health-of-children-and-young-people-in-england/2023-wave-4-follow-up</w:t>
        </w:r>
      </w:hyperlink>
      <w:r w:rsidRPr="00981975">
        <w:t xml:space="preserve"> (Accessed: 17 June 2026).</w:t>
      </w:r>
    </w:p>
    <w:p w14:paraId="3A1D399E" w14:textId="77777777" w:rsidR="00981975" w:rsidRPr="00981975" w:rsidRDefault="00981975" w:rsidP="00981975">
      <w:proofErr w:type="spellStart"/>
      <w:r w:rsidRPr="00981975">
        <w:t>Oxleas</w:t>
      </w:r>
      <w:proofErr w:type="spellEnd"/>
      <w:r w:rsidRPr="00981975">
        <w:t xml:space="preserve"> NHS Foundation Trust (2025) </w:t>
      </w:r>
      <w:r w:rsidRPr="00981975">
        <w:rPr>
          <w:i/>
          <w:iCs/>
        </w:rPr>
        <w:t>Immersive app helps young with mental health support</w:t>
      </w:r>
      <w:r w:rsidRPr="00981975">
        <w:t xml:space="preserve">. Available at: </w:t>
      </w:r>
      <w:hyperlink r:id="rId20" w:history="1">
        <w:r w:rsidRPr="00981975">
          <w:rPr>
            <w:rStyle w:val="Hyperlink"/>
          </w:rPr>
          <w:t>https://oxleas.nhs.uk/news/immersive-app-helps-young-with-mental-health-support-2038/</w:t>
        </w:r>
      </w:hyperlink>
      <w:r w:rsidRPr="00981975">
        <w:t xml:space="preserve"> (Accessed: 17 June 2026).</w:t>
      </w:r>
    </w:p>
    <w:p w14:paraId="0E382AEF" w14:textId="77777777" w:rsidR="00981975" w:rsidRPr="00981975" w:rsidRDefault="00981975" w:rsidP="00981975">
      <w:r w:rsidRPr="00981975">
        <w:t xml:space="preserve">Piers, R., Williams, J.M. and Sharpe, H. (2023) ‘Can digital mental health interventions bridge the “digital divide” for socioeconomically and digitally </w:t>
      </w:r>
      <w:proofErr w:type="spellStart"/>
      <w:r w:rsidRPr="00981975">
        <w:t>marginalised</w:t>
      </w:r>
      <w:proofErr w:type="spellEnd"/>
      <w:r w:rsidRPr="00981975">
        <w:t xml:space="preserve"> youth? A systematic review’, </w:t>
      </w:r>
      <w:r w:rsidRPr="00981975">
        <w:rPr>
          <w:i/>
          <w:iCs/>
        </w:rPr>
        <w:t>Child and Adolescent Mental Health</w:t>
      </w:r>
      <w:r w:rsidRPr="00981975">
        <w:t xml:space="preserve">, 28(1), pp. 90–104. Available at: </w:t>
      </w:r>
      <w:hyperlink r:id="rId21" w:history="1">
        <w:r w:rsidRPr="00981975">
          <w:rPr>
            <w:rStyle w:val="Hyperlink"/>
          </w:rPr>
          <w:t>https://doi.org/10.1111/camh.12620</w:t>
        </w:r>
      </w:hyperlink>
    </w:p>
    <w:p w14:paraId="1BD3BFB5" w14:textId="77777777" w:rsidR="00981975" w:rsidRPr="00981975" w:rsidRDefault="00981975" w:rsidP="00981975">
      <w:r w:rsidRPr="00981975">
        <w:t xml:space="preserve">Spahl, W., Motta, V., Woodcock, K. and </w:t>
      </w:r>
      <w:proofErr w:type="spellStart"/>
      <w:r w:rsidRPr="00981975">
        <w:t>Rubeis</w:t>
      </w:r>
      <w:proofErr w:type="spellEnd"/>
      <w:r w:rsidRPr="00981975">
        <w:t xml:space="preserve">, G. (2024) ‘Gamified digital mental health interventions for young people: Scoping review of ethical aspects during development and implementation’, </w:t>
      </w:r>
      <w:r w:rsidRPr="00981975">
        <w:rPr>
          <w:i/>
          <w:iCs/>
        </w:rPr>
        <w:t>JMIR Serious Games</w:t>
      </w:r>
      <w:r w:rsidRPr="00981975">
        <w:t xml:space="preserve">, 12, e64488. Available at: </w:t>
      </w:r>
      <w:hyperlink r:id="rId22" w:history="1">
        <w:r w:rsidRPr="00981975">
          <w:rPr>
            <w:rStyle w:val="Hyperlink"/>
          </w:rPr>
          <w:t>https://doi.org/10.2196/64488</w:t>
        </w:r>
      </w:hyperlink>
    </w:p>
    <w:p w14:paraId="256E5507" w14:textId="77777777" w:rsidR="00981975" w:rsidRPr="00981975" w:rsidRDefault="00981975" w:rsidP="00981975">
      <w:r w:rsidRPr="00981975">
        <w:t xml:space="preserve">Whelan, P., Tranter, H., Carter, L-A., Sainsbury, J., </w:t>
      </w:r>
      <w:proofErr w:type="spellStart"/>
      <w:r w:rsidRPr="00981975">
        <w:t>Rathee</w:t>
      </w:r>
      <w:proofErr w:type="spellEnd"/>
      <w:r w:rsidRPr="00981975">
        <w:t xml:space="preserve">, M., Stockton-Powdrell, C., Bolton, N. and Abel, K.M. (2025) ‘Implementing a digital mental health intervention—the Lumi Nova app—to support children with anxiety in economically disadvantaged areas: Mixed methods study’, </w:t>
      </w:r>
      <w:r w:rsidRPr="00981975">
        <w:rPr>
          <w:i/>
          <w:iCs/>
        </w:rPr>
        <w:t>Journal of Medical Internet Research</w:t>
      </w:r>
      <w:r w:rsidRPr="00981975">
        <w:t xml:space="preserve">, 27, e60611. Available at: </w:t>
      </w:r>
      <w:hyperlink r:id="rId23" w:history="1">
        <w:r w:rsidRPr="00981975">
          <w:rPr>
            <w:rStyle w:val="Hyperlink"/>
          </w:rPr>
          <w:t>https://doi.org/10.2196/60611</w:t>
        </w:r>
      </w:hyperlink>
    </w:p>
    <w:p w14:paraId="48FD30FD" w14:textId="77777777" w:rsidR="00480A96" w:rsidRDefault="00480A96"/>
    <w:sectPr w:rsidR="00480A96" w:rsidSect="005F05DB">
      <w:head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9FF0AC" w14:textId="77777777" w:rsidR="00CC7BC1" w:rsidRDefault="00CC7BC1" w:rsidP="00480A96">
      <w:pPr>
        <w:spacing w:after="0"/>
      </w:pPr>
      <w:r>
        <w:separator/>
      </w:r>
    </w:p>
  </w:endnote>
  <w:endnote w:type="continuationSeparator" w:id="0">
    <w:p w14:paraId="70E5E9C9" w14:textId="77777777" w:rsidR="00CC7BC1" w:rsidRDefault="00CC7BC1" w:rsidP="00480A9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2A763" w14:textId="77777777" w:rsidR="00CC7BC1" w:rsidRDefault="00CC7BC1" w:rsidP="00480A96">
      <w:pPr>
        <w:spacing w:after="0"/>
      </w:pPr>
      <w:r>
        <w:separator/>
      </w:r>
    </w:p>
  </w:footnote>
  <w:footnote w:type="continuationSeparator" w:id="0">
    <w:p w14:paraId="4ABBAC44" w14:textId="77777777" w:rsidR="00CC7BC1" w:rsidRDefault="00CC7BC1" w:rsidP="00480A9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5121337"/>
      <w:docPartObj>
        <w:docPartGallery w:val="Page Numbers (Top of Page)"/>
        <w:docPartUnique/>
      </w:docPartObj>
    </w:sdtPr>
    <w:sdtEndPr>
      <w:rPr>
        <w:noProof/>
      </w:rPr>
    </w:sdtEndPr>
    <w:sdtContent>
      <w:p w14:paraId="58DCC916" w14:textId="1204E207" w:rsidR="00480A96" w:rsidRDefault="00480A9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A2D0583" w14:textId="77777777" w:rsidR="00480A96" w:rsidRDefault="00480A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214"/>
    <w:rsid w:val="000479CF"/>
    <w:rsid w:val="000D3CED"/>
    <w:rsid w:val="00142214"/>
    <w:rsid w:val="0018402A"/>
    <w:rsid w:val="001E3B51"/>
    <w:rsid w:val="002A0095"/>
    <w:rsid w:val="003315FA"/>
    <w:rsid w:val="003863E3"/>
    <w:rsid w:val="00480A96"/>
    <w:rsid w:val="005F05DB"/>
    <w:rsid w:val="006D01CD"/>
    <w:rsid w:val="00785E62"/>
    <w:rsid w:val="008042F9"/>
    <w:rsid w:val="00887C8C"/>
    <w:rsid w:val="008B0D35"/>
    <w:rsid w:val="00902ADE"/>
    <w:rsid w:val="009520D0"/>
    <w:rsid w:val="00981975"/>
    <w:rsid w:val="00A0277F"/>
    <w:rsid w:val="00A81CF3"/>
    <w:rsid w:val="00A96F22"/>
    <w:rsid w:val="00AD7B23"/>
    <w:rsid w:val="00B561AD"/>
    <w:rsid w:val="00C61749"/>
    <w:rsid w:val="00CA2FAC"/>
    <w:rsid w:val="00CC0DC0"/>
    <w:rsid w:val="00CC7BC1"/>
    <w:rsid w:val="00D712A6"/>
    <w:rsid w:val="00DC5BF6"/>
    <w:rsid w:val="00EC2548"/>
    <w:rsid w:val="00F756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FEB5F"/>
  <w15:chartTrackingRefBased/>
  <w15:docId w15:val="{7DED1240-5C71-417D-9940-447CC9A15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02A"/>
    <w:pPr>
      <w:spacing w:line="240" w:lineRule="auto"/>
      <w:jc w:val="both"/>
    </w:pPr>
    <w:rPr>
      <w:sz w:val="22"/>
    </w:rPr>
  </w:style>
  <w:style w:type="paragraph" w:styleId="Heading1">
    <w:name w:val="heading 1"/>
    <w:basedOn w:val="Normal"/>
    <w:next w:val="Normal"/>
    <w:link w:val="Heading1Char"/>
    <w:uiPriority w:val="9"/>
    <w:qFormat/>
    <w:rsid w:val="0018402A"/>
    <w:pPr>
      <w:keepNext/>
      <w:keepLines/>
      <w:spacing w:before="360" w:after="80"/>
      <w:jc w:val="left"/>
      <w:outlineLvl w:val="0"/>
    </w:pPr>
    <w:rPr>
      <w:rFonts w:asciiTheme="majorHAnsi" w:eastAsiaTheme="majorEastAsia" w:hAnsiTheme="majorHAnsi" w:cstheme="majorBidi"/>
      <w:b/>
      <w:sz w:val="32"/>
      <w:szCs w:val="40"/>
    </w:rPr>
  </w:style>
  <w:style w:type="paragraph" w:styleId="Heading2">
    <w:name w:val="heading 2"/>
    <w:basedOn w:val="Normal"/>
    <w:next w:val="Normal"/>
    <w:link w:val="Heading2Char"/>
    <w:uiPriority w:val="9"/>
    <w:semiHidden/>
    <w:unhideWhenUsed/>
    <w:qFormat/>
    <w:rsid w:val="0018402A"/>
    <w:pPr>
      <w:keepNext/>
      <w:keepLines/>
      <w:spacing w:before="40" w:after="0"/>
      <w:outlineLvl w:val="1"/>
    </w:pPr>
    <w:rPr>
      <w:rFonts w:asciiTheme="majorHAnsi" w:eastAsiaTheme="majorEastAsia" w:hAnsiTheme="majorHAnsi" w:cstheme="majorBidi"/>
      <w:b/>
      <w:sz w:val="28"/>
      <w:szCs w:val="32"/>
    </w:rPr>
  </w:style>
  <w:style w:type="paragraph" w:styleId="Heading3">
    <w:name w:val="heading 3"/>
    <w:basedOn w:val="Normal"/>
    <w:next w:val="Normal"/>
    <w:link w:val="Heading3Char"/>
    <w:uiPriority w:val="9"/>
    <w:unhideWhenUsed/>
    <w:qFormat/>
    <w:rsid w:val="00AD7B23"/>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1422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422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422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22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22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22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02A"/>
    <w:rPr>
      <w:rFonts w:asciiTheme="majorHAnsi" w:eastAsiaTheme="majorEastAsia" w:hAnsiTheme="majorHAnsi" w:cstheme="majorBidi"/>
      <w:b/>
      <w:sz w:val="32"/>
      <w:szCs w:val="40"/>
    </w:rPr>
  </w:style>
  <w:style w:type="character" w:customStyle="1" w:styleId="Heading2Char">
    <w:name w:val="Heading 2 Char"/>
    <w:basedOn w:val="DefaultParagraphFont"/>
    <w:link w:val="Heading2"/>
    <w:uiPriority w:val="9"/>
    <w:semiHidden/>
    <w:rsid w:val="0018402A"/>
    <w:rPr>
      <w:rFonts w:asciiTheme="majorHAnsi" w:eastAsiaTheme="majorEastAsia" w:hAnsiTheme="majorHAnsi" w:cstheme="majorBidi"/>
      <w:b/>
      <w:sz w:val="28"/>
      <w:szCs w:val="32"/>
    </w:rPr>
  </w:style>
  <w:style w:type="character" w:customStyle="1" w:styleId="Heading3Char">
    <w:name w:val="Heading 3 Char"/>
    <w:basedOn w:val="DefaultParagraphFont"/>
    <w:link w:val="Heading3"/>
    <w:uiPriority w:val="9"/>
    <w:rsid w:val="00AD7B23"/>
    <w:rPr>
      <w:rFonts w:ascii="Arial" w:eastAsiaTheme="majorEastAsia" w:hAnsi="Arial" w:cstheme="majorBidi"/>
      <w:i/>
      <w:szCs w:val="28"/>
    </w:rPr>
  </w:style>
  <w:style w:type="paragraph" w:styleId="Caption">
    <w:name w:val="caption"/>
    <w:basedOn w:val="Normal"/>
    <w:next w:val="Normal"/>
    <w:uiPriority w:val="35"/>
    <w:unhideWhenUsed/>
    <w:qFormat/>
    <w:rsid w:val="003315FA"/>
    <w:pPr>
      <w:spacing w:after="200"/>
    </w:pPr>
    <w:rPr>
      <w:i/>
      <w:iCs/>
      <w:color w:val="44546A" w:themeColor="text2"/>
      <w:sz w:val="18"/>
      <w:szCs w:val="18"/>
    </w:rPr>
  </w:style>
  <w:style w:type="character" w:customStyle="1" w:styleId="Heading4Char">
    <w:name w:val="Heading 4 Char"/>
    <w:basedOn w:val="DefaultParagraphFont"/>
    <w:link w:val="Heading4"/>
    <w:uiPriority w:val="9"/>
    <w:semiHidden/>
    <w:rsid w:val="001422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422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422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22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22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2214"/>
    <w:rPr>
      <w:rFonts w:eastAsiaTheme="majorEastAsia" w:cstheme="majorBidi"/>
      <w:color w:val="272727" w:themeColor="text1" w:themeTint="D8"/>
    </w:rPr>
  </w:style>
  <w:style w:type="paragraph" w:styleId="Title">
    <w:name w:val="Title"/>
    <w:basedOn w:val="Normal"/>
    <w:next w:val="Normal"/>
    <w:link w:val="TitleChar"/>
    <w:uiPriority w:val="10"/>
    <w:qFormat/>
    <w:rsid w:val="0014221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22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22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22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2214"/>
    <w:pPr>
      <w:spacing w:before="160"/>
      <w:jc w:val="center"/>
    </w:pPr>
    <w:rPr>
      <w:i/>
      <w:iCs/>
      <w:color w:val="404040" w:themeColor="text1" w:themeTint="BF"/>
    </w:rPr>
  </w:style>
  <w:style w:type="character" w:customStyle="1" w:styleId="QuoteChar">
    <w:name w:val="Quote Char"/>
    <w:basedOn w:val="DefaultParagraphFont"/>
    <w:link w:val="Quote"/>
    <w:uiPriority w:val="29"/>
    <w:rsid w:val="00142214"/>
    <w:rPr>
      <w:rFonts w:ascii="Arial" w:hAnsi="Arial"/>
      <w:i/>
      <w:iCs/>
      <w:color w:val="404040" w:themeColor="text1" w:themeTint="BF"/>
    </w:rPr>
  </w:style>
  <w:style w:type="paragraph" w:styleId="ListParagraph">
    <w:name w:val="List Paragraph"/>
    <w:basedOn w:val="Normal"/>
    <w:uiPriority w:val="34"/>
    <w:qFormat/>
    <w:rsid w:val="00142214"/>
    <w:pPr>
      <w:ind w:left="720"/>
      <w:contextualSpacing/>
    </w:pPr>
  </w:style>
  <w:style w:type="character" w:styleId="IntenseEmphasis">
    <w:name w:val="Intense Emphasis"/>
    <w:basedOn w:val="DefaultParagraphFont"/>
    <w:uiPriority w:val="21"/>
    <w:qFormat/>
    <w:rsid w:val="00142214"/>
    <w:rPr>
      <w:i/>
      <w:iCs/>
      <w:color w:val="2F5496" w:themeColor="accent1" w:themeShade="BF"/>
    </w:rPr>
  </w:style>
  <w:style w:type="paragraph" w:styleId="IntenseQuote">
    <w:name w:val="Intense Quote"/>
    <w:basedOn w:val="Normal"/>
    <w:next w:val="Normal"/>
    <w:link w:val="IntenseQuoteChar"/>
    <w:uiPriority w:val="30"/>
    <w:qFormat/>
    <w:rsid w:val="001422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2214"/>
    <w:rPr>
      <w:rFonts w:ascii="Arial" w:hAnsi="Arial"/>
      <w:i/>
      <w:iCs/>
      <w:color w:val="2F5496" w:themeColor="accent1" w:themeShade="BF"/>
    </w:rPr>
  </w:style>
  <w:style w:type="character" w:styleId="IntenseReference">
    <w:name w:val="Intense Reference"/>
    <w:basedOn w:val="DefaultParagraphFont"/>
    <w:uiPriority w:val="32"/>
    <w:qFormat/>
    <w:rsid w:val="00142214"/>
    <w:rPr>
      <w:b/>
      <w:bCs/>
      <w:smallCaps/>
      <w:color w:val="2F5496" w:themeColor="accent1" w:themeShade="BF"/>
      <w:spacing w:val="5"/>
    </w:rPr>
  </w:style>
  <w:style w:type="character" w:styleId="Hyperlink">
    <w:name w:val="Hyperlink"/>
    <w:basedOn w:val="DefaultParagraphFont"/>
    <w:uiPriority w:val="99"/>
    <w:unhideWhenUsed/>
    <w:rsid w:val="00142214"/>
    <w:rPr>
      <w:color w:val="0563C1" w:themeColor="hyperlink"/>
      <w:u w:val="single"/>
    </w:rPr>
  </w:style>
  <w:style w:type="character" w:styleId="UnresolvedMention">
    <w:name w:val="Unresolved Mention"/>
    <w:basedOn w:val="DefaultParagraphFont"/>
    <w:uiPriority w:val="99"/>
    <w:semiHidden/>
    <w:unhideWhenUsed/>
    <w:rsid w:val="00142214"/>
    <w:rPr>
      <w:color w:val="605E5C"/>
      <w:shd w:val="clear" w:color="auto" w:fill="E1DFDD"/>
    </w:rPr>
  </w:style>
  <w:style w:type="paragraph" w:styleId="Header">
    <w:name w:val="header"/>
    <w:basedOn w:val="Normal"/>
    <w:link w:val="HeaderChar"/>
    <w:uiPriority w:val="99"/>
    <w:unhideWhenUsed/>
    <w:rsid w:val="00480A96"/>
    <w:pPr>
      <w:tabs>
        <w:tab w:val="center" w:pos="4680"/>
        <w:tab w:val="right" w:pos="9360"/>
      </w:tabs>
      <w:spacing w:after="0"/>
    </w:pPr>
  </w:style>
  <w:style w:type="character" w:customStyle="1" w:styleId="HeaderChar">
    <w:name w:val="Header Char"/>
    <w:basedOn w:val="DefaultParagraphFont"/>
    <w:link w:val="Header"/>
    <w:uiPriority w:val="99"/>
    <w:rsid w:val="00480A96"/>
    <w:rPr>
      <w:rFonts w:ascii="Arial" w:hAnsi="Arial"/>
    </w:rPr>
  </w:style>
  <w:style w:type="paragraph" w:styleId="Footer">
    <w:name w:val="footer"/>
    <w:basedOn w:val="Normal"/>
    <w:link w:val="FooterChar"/>
    <w:uiPriority w:val="99"/>
    <w:unhideWhenUsed/>
    <w:rsid w:val="00480A96"/>
    <w:pPr>
      <w:tabs>
        <w:tab w:val="center" w:pos="4680"/>
        <w:tab w:val="right" w:pos="9360"/>
      </w:tabs>
      <w:spacing w:after="0"/>
    </w:pPr>
  </w:style>
  <w:style w:type="character" w:customStyle="1" w:styleId="FooterChar">
    <w:name w:val="Footer Char"/>
    <w:basedOn w:val="DefaultParagraphFont"/>
    <w:link w:val="Footer"/>
    <w:uiPriority w:val="99"/>
    <w:rsid w:val="00480A96"/>
    <w:rPr>
      <w:rFonts w:ascii="Arial" w:hAnsi="Arial"/>
    </w:rPr>
  </w:style>
  <w:style w:type="paragraph" w:styleId="TOCHeading">
    <w:name w:val="TOC Heading"/>
    <w:basedOn w:val="Heading1"/>
    <w:next w:val="Normal"/>
    <w:uiPriority w:val="39"/>
    <w:unhideWhenUsed/>
    <w:qFormat/>
    <w:rsid w:val="00F756B2"/>
    <w:pPr>
      <w:spacing w:before="240" w:after="0" w:line="259" w:lineRule="auto"/>
      <w:outlineLvl w:val="9"/>
    </w:pPr>
    <w:rPr>
      <w:b w:val="0"/>
      <w:caps/>
      <w:color w:val="2F5496" w:themeColor="accent1" w:themeShade="BF"/>
      <w:kern w:val="0"/>
      <w:szCs w:val="32"/>
      <w14:ligatures w14:val="none"/>
    </w:rPr>
  </w:style>
  <w:style w:type="paragraph" w:styleId="TOC1">
    <w:name w:val="toc 1"/>
    <w:basedOn w:val="Normal"/>
    <w:next w:val="Normal"/>
    <w:autoRedefine/>
    <w:uiPriority w:val="39"/>
    <w:unhideWhenUsed/>
    <w:rsid w:val="00F756B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1/jamapediatrics.2024.3139" TargetMode="External"/><Relationship Id="rId13" Type="http://schemas.openxmlformats.org/officeDocument/2006/relationships/hyperlink" Target="https://doi.org/10.2196/29008" TargetMode="External"/><Relationship Id="rId18" Type="http://schemas.openxmlformats.org/officeDocument/2006/relationships/hyperlink" Target="https://www.england.nhs.uk/publication/nhs-mental-health-implementation-plan-2019-20-2023-24/"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11/camh.12620" TargetMode="External"/><Relationship Id="rId7" Type="http://schemas.openxmlformats.org/officeDocument/2006/relationships/image" Target="media/image1.jpeg"/><Relationship Id="rId12" Type="http://schemas.openxmlformats.org/officeDocument/2006/relationships/hyperlink" Target="https://healthinnovationnetwork.com/wp-content/uploads/2024/12/Oxleas-CYP-MH-Final-Report.pdf" TargetMode="External"/><Relationship Id="rId17" Type="http://schemas.openxmlformats.org/officeDocument/2006/relationships/hyperlink" Target="https://www.nice.org.uk/news/blogs/harnessing-digital-innovation-for-children-s-mental-health"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ice.org.uk/guidance/htg660/resources/evidence-generation-plan-for-guided-selfhelp-digital-cognitive-behavioural-therapy-for-children-and-young-people-with-mild-to-moderate-symptoms-of-anxiety-or-low-mood-pdf-17025106731973" TargetMode="External"/><Relationship Id="rId20" Type="http://schemas.openxmlformats.org/officeDocument/2006/relationships/hyperlink" Target="https://oxleas.nhs.uk/news/immersive-app-helps-young-with-mental-health-support-203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196/52866"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nice.org.uk/guidance/htg660" TargetMode="External"/><Relationship Id="rId23" Type="http://schemas.openxmlformats.org/officeDocument/2006/relationships/hyperlink" Target="https://doi.org/10.2196/60611" TargetMode="External"/><Relationship Id="rId10" Type="http://schemas.openxmlformats.org/officeDocument/2006/relationships/hyperlink" Target="https://doi.org/10.1007/s10935-023-00760-0" TargetMode="External"/><Relationship Id="rId19" Type="http://schemas.openxmlformats.org/officeDocument/2006/relationships/hyperlink" Target="https://digital.nhs.uk/data-and-information/publications/statistical/mental-health-of-children-and-young-people-in-england/2023-wave-4-follow-up" TargetMode="External"/><Relationship Id="rId4" Type="http://schemas.openxmlformats.org/officeDocument/2006/relationships/webSettings" Target="webSettings.xml"/><Relationship Id="rId9" Type="http://schemas.openxmlformats.org/officeDocument/2006/relationships/hyperlink" Target="https://doi.org/10.1007/s10567-023-00436-5" TargetMode="External"/><Relationship Id="rId14" Type="http://schemas.openxmlformats.org/officeDocument/2006/relationships/hyperlink" Target="https://luminova.app/about" TargetMode="External"/><Relationship Id="rId22" Type="http://schemas.openxmlformats.org/officeDocument/2006/relationships/hyperlink" Target="https://doi.org/10.2196/644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A0DCA8-87DE-40C8-9A35-185CBDFC9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3326</Words>
  <Characters>18962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zenit yunis</cp:lastModifiedBy>
  <cp:revision>2</cp:revision>
  <dcterms:created xsi:type="dcterms:W3CDTF">2026-07-04T22:58:00Z</dcterms:created>
  <dcterms:modified xsi:type="dcterms:W3CDTF">2026-07-04T22:58:00Z</dcterms:modified>
</cp:coreProperties>
</file>