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2A5BB1F" w14:textId="3EC36EF0" w:rsidR="00E9457D" w:rsidRPr="00B21893" w:rsidRDefault="00B21893" w:rsidP="00B21893">
      <w:pPr>
        <w:jc w:val="center"/>
        <w:rPr>
          <w:b/>
          <w:bCs/>
          <w:noProof/>
          <w:sz w:val="40"/>
          <w:szCs w:val="40"/>
        </w:rPr>
      </w:pPr>
      <w:r w:rsidRPr="00B21893">
        <w:rPr>
          <w:b/>
          <w:bCs/>
          <w:noProof/>
          <w:sz w:val="40"/>
          <w:szCs w:val="40"/>
        </w:rPr>
        <w:t>Iron Triangle</w:t>
      </w:r>
    </w:p>
    <w:p w14:paraId="1CB78E53" w14:textId="2955FBB3" w:rsidR="009D3D46" w:rsidRDefault="00E9457D" w:rsidP="00BA4148">
      <w:pPr>
        <w:jc w:val="center"/>
      </w:pPr>
      <w:r>
        <w:rPr>
          <w:noProof/>
        </w:rPr>
        <w:drawing>
          <wp:inline distT="0" distB="0" distL="0" distR="0" wp14:anchorId="6D8415B3" wp14:editId="0B087DD7">
            <wp:extent cx="3848100" cy="1784298"/>
            <wp:effectExtent l="0" t="0" r="0" b="6985"/>
            <wp:docPr id="4" name="Picture 3" descr="What Is the Project Management Triangle? | Courser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What Is the Project Management Triangle? | Coursera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7954" cy="17935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64D58C" w14:textId="210EC3ED" w:rsidR="00881299" w:rsidRDefault="00881299" w:rsidP="00BA4148">
      <w:pPr>
        <w:jc w:val="center"/>
        <w:rPr>
          <w:b/>
          <w:bCs/>
          <w:sz w:val="36"/>
          <w:szCs w:val="36"/>
        </w:rPr>
      </w:pPr>
      <w:r w:rsidRPr="00765EC6">
        <w:rPr>
          <w:b/>
          <w:bCs/>
          <w:sz w:val="36"/>
          <w:szCs w:val="36"/>
        </w:rPr>
        <w:t>By Chris Bikos</w:t>
      </w:r>
    </w:p>
    <w:p w14:paraId="21433B43" w14:textId="3FB05CB1" w:rsidR="00CD7F32" w:rsidRPr="00765EC6" w:rsidRDefault="00CD7F32" w:rsidP="00BA4148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21</w:t>
      </w:r>
      <w:r w:rsidR="00CC2141">
        <w:rPr>
          <w:b/>
          <w:bCs/>
          <w:sz w:val="36"/>
          <w:szCs w:val="36"/>
        </w:rPr>
        <w:t>8</w:t>
      </w:r>
      <w:r>
        <w:rPr>
          <w:b/>
          <w:bCs/>
          <w:sz w:val="36"/>
          <w:szCs w:val="36"/>
        </w:rPr>
        <w:t xml:space="preserve"> </w:t>
      </w:r>
      <w:r w:rsidR="00394EC3">
        <w:rPr>
          <w:b/>
          <w:bCs/>
          <w:sz w:val="36"/>
          <w:szCs w:val="36"/>
        </w:rPr>
        <w:t>W</w:t>
      </w:r>
      <w:r>
        <w:rPr>
          <w:b/>
          <w:bCs/>
          <w:sz w:val="36"/>
          <w:szCs w:val="36"/>
        </w:rPr>
        <w:t>ords</w:t>
      </w:r>
    </w:p>
    <w:p w14:paraId="003B440C" w14:textId="77777777" w:rsidR="008C088B" w:rsidRDefault="008C088B" w:rsidP="008C088B">
      <w:pPr>
        <w:spacing w:after="0" w:line="240" w:lineRule="auto"/>
        <w:jc w:val="center"/>
        <w:rPr>
          <w:rFonts w:ascii="Times New Roman" w:eastAsia="Times New Roman" w:hAnsi="Times New Roman" w:cs="Times New Roman"/>
          <w:kern w:val="0"/>
          <w:sz w:val="28"/>
          <w:szCs w:val="28"/>
          <w:u w:val="single"/>
          <w:lang w:eastAsia="en-GB"/>
          <w14:ligatures w14:val="none"/>
        </w:rPr>
      </w:pPr>
      <w:r w:rsidRPr="008C088B">
        <w:rPr>
          <w:rFonts w:ascii="Times New Roman" w:eastAsia="Times New Roman" w:hAnsi="Times New Roman" w:cs="Times New Roman"/>
          <w:kern w:val="0"/>
          <w:sz w:val="28"/>
          <w:szCs w:val="28"/>
          <w:u w:val="single"/>
          <w:lang w:eastAsia="en-GB"/>
          <w14:ligatures w14:val="none"/>
        </w:rPr>
        <w:t>How to Understand This Critical Project Management Model</w:t>
      </w:r>
    </w:p>
    <w:p w14:paraId="214A1D0D" w14:textId="77777777" w:rsidR="00765EC6" w:rsidRDefault="00765EC6" w:rsidP="008C088B">
      <w:pPr>
        <w:spacing w:after="0" w:line="240" w:lineRule="auto"/>
        <w:jc w:val="center"/>
        <w:rPr>
          <w:rFonts w:ascii="Times New Roman" w:eastAsia="Times New Roman" w:hAnsi="Times New Roman" w:cs="Times New Roman"/>
          <w:kern w:val="0"/>
          <w:sz w:val="28"/>
          <w:szCs w:val="28"/>
          <w:u w:val="single"/>
          <w:lang w:eastAsia="en-GB"/>
          <w14:ligatures w14:val="none"/>
        </w:rPr>
      </w:pPr>
    </w:p>
    <w:p w14:paraId="36F69731" w14:textId="016C9702" w:rsidR="00517460" w:rsidRPr="00517460" w:rsidRDefault="001F65E5" w:rsidP="00517460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“</w:t>
      </w:r>
      <w:r w:rsidRPr="001F65E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Shenhar et al. (2001) assigned scope to the second dimension, Impact on customer, thus completing the iron triangle, which still serves as the basis for evaluating success in most projects.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” (</w:t>
      </w:r>
      <w:r w:rsidR="00190789" w:rsidRPr="0019078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Guggenberger</w:t>
      </w:r>
      <w:r w:rsidR="0019078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</w:t>
      </w:r>
      <w:r w:rsidR="00E266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2021</w:t>
      </w:r>
      <w:r w:rsidR="008C510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 4</w:t>
      </w:r>
      <w:r w:rsidR="0068532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).</w:t>
      </w:r>
      <w:r w:rsidR="0051746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r w:rsidR="00517460" w:rsidRPr="0051746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iron triangle of project management, also known as the project management triangle or the triple constraint, is a model that describes the interaction of three fundamental forces in each project: scope, time, and cost. </w:t>
      </w:r>
    </w:p>
    <w:p w14:paraId="1B03396D" w14:textId="2D1308D2" w:rsidR="00765EC6" w:rsidRPr="008C088B" w:rsidRDefault="00765EC6" w:rsidP="001F65E5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8700181" w14:textId="77777777" w:rsidR="0061374C" w:rsidRPr="0061374C" w:rsidRDefault="0061374C" w:rsidP="0061374C">
      <w:pPr>
        <w:spacing w:after="0" w:line="240" w:lineRule="auto"/>
        <w:jc w:val="center"/>
        <w:rPr>
          <w:rFonts w:ascii="Times New Roman" w:eastAsia="Times New Roman" w:hAnsi="Times New Roman" w:cs="Times New Roman"/>
          <w:kern w:val="0"/>
          <w:sz w:val="28"/>
          <w:szCs w:val="28"/>
          <w:u w:val="single"/>
          <w:lang w:eastAsia="en-GB"/>
          <w14:ligatures w14:val="none"/>
        </w:rPr>
      </w:pPr>
      <w:r w:rsidRPr="0061374C">
        <w:rPr>
          <w:rFonts w:ascii="Times New Roman" w:eastAsia="Times New Roman" w:hAnsi="Times New Roman" w:cs="Times New Roman"/>
          <w:kern w:val="0"/>
          <w:sz w:val="28"/>
          <w:szCs w:val="28"/>
          <w:u w:val="single"/>
          <w:lang w:eastAsia="en-GB"/>
          <w14:ligatures w14:val="none"/>
        </w:rPr>
        <w:t>So how can we implement the Iron Triangle for the Welsh Air Ambulance Project?</w:t>
      </w:r>
    </w:p>
    <w:p w14:paraId="670A6BDF" w14:textId="77777777" w:rsidR="00B8317F" w:rsidRDefault="00B8317F" w:rsidP="00AC1507">
      <w:pPr>
        <w:rPr>
          <w:sz w:val="28"/>
          <w:szCs w:val="28"/>
        </w:rPr>
      </w:pPr>
    </w:p>
    <w:p w14:paraId="526615A7" w14:textId="448A1597" w:rsidR="003A78F3" w:rsidRDefault="00426634" w:rsidP="00CD7F32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4266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Using the iron triangle approach on a Welsh Air Ambulance Project requires controlling and balancing the same three limitations. Here's how you approach it:</w:t>
      </w:r>
    </w:p>
    <w:p w14:paraId="278293CE" w14:textId="77777777" w:rsidR="00CD7F32" w:rsidRPr="00CD7F32" w:rsidRDefault="00CD7F32" w:rsidP="00CD7F32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821F539" w14:textId="2A6693A5" w:rsidR="00CD7F32" w:rsidRDefault="00A82CC3" w:rsidP="004113A3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82CC3">
        <w:rPr>
          <w:rFonts w:ascii="Times New Roman" w:hAnsi="Times New Roman" w:cs="Times New Roman"/>
          <w:sz w:val="28"/>
          <w:szCs w:val="28"/>
          <w:u w:val="single"/>
        </w:rPr>
        <w:t>Scope</w:t>
      </w:r>
      <w:r w:rsidR="0044703C">
        <w:rPr>
          <w:rFonts w:ascii="Times New Roman" w:hAnsi="Times New Roman" w:cs="Times New Roman"/>
          <w:sz w:val="28"/>
          <w:szCs w:val="28"/>
          <w:u w:val="single"/>
        </w:rPr>
        <w:t xml:space="preserve">:  </w:t>
      </w:r>
      <w:r w:rsidR="008E3C46" w:rsidRPr="008E3C4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Organise a charity event that includes sponsors, team members, and the general public. </w:t>
      </w:r>
      <w:r w:rsidR="0016563E" w:rsidRPr="0016563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assist in managing time, cost, and to ensure quality, the project scope must adhere to SMART criteria.</w:t>
      </w:r>
    </w:p>
    <w:p w14:paraId="2D345251" w14:textId="213B47E9" w:rsidR="004113A3" w:rsidRPr="004113A3" w:rsidRDefault="003A78F3" w:rsidP="004113A3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0D586F">
        <w:rPr>
          <w:rFonts w:ascii="Times New Roman" w:eastAsia="Times New Roman" w:hAnsi="Times New Roman" w:cs="Times New Roman"/>
          <w:kern w:val="0"/>
          <w:sz w:val="28"/>
          <w:szCs w:val="28"/>
          <w:u w:val="single"/>
          <w:lang w:eastAsia="en-GB"/>
          <w14:ligatures w14:val="none"/>
        </w:rPr>
        <w:t>Time</w:t>
      </w:r>
      <w:r w:rsidR="000D586F" w:rsidRPr="000D586F">
        <w:rPr>
          <w:rFonts w:ascii="Times New Roman" w:eastAsia="Times New Roman" w:hAnsi="Times New Roman" w:cs="Times New Roman"/>
          <w:kern w:val="0"/>
          <w:sz w:val="28"/>
          <w:szCs w:val="28"/>
          <w:u w:val="single"/>
          <w:lang w:eastAsia="en-GB"/>
          <w14:ligatures w14:val="none"/>
        </w:rPr>
        <w:t>:</w:t>
      </w:r>
      <w:r w:rsidR="000D586F">
        <w:rPr>
          <w:rFonts w:ascii="Times New Roman" w:eastAsia="Times New Roman" w:hAnsi="Times New Roman" w:cs="Times New Roman"/>
          <w:kern w:val="0"/>
          <w:sz w:val="28"/>
          <w:szCs w:val="28"/>
          <w:u w:val="single"/>
          <w:lang w:eastAsia="en-GB"/>
          <w14:ligatures w14:val="none"/>
        </w:rPr>
        <w:t xml:space="preserve">  </w:t>
      </w:r>
      <w:r w:rsidR="00D63D21" w:rsidRPr="00D63D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This charity event will take place on the 17th of June, beginning at 10am and ending at 5pm.</w:t>
      </w:r>
      <w:r w:rsidR="004113A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</w:t>
      </w:r>
      <w:r w:rsidR="004113A3" w:rsidRPr="004113A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event will be planned and prepared for starting on April 22 and ending June 3.</w:t>
      </w:r>
    </w:p>
    <w:p w14:paraId="098216F3" w14:textId="77777777" w:rsidR="00CA50D9" w:rsidRDefault="00D27A74" w:rsidP="00394EC3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27A74">
        <w:rPr>
          <w:rFonts w:ascii="Times New Roman" w:eastAsia="Times New Roman" w:hAnsi="Times New Roman" w:cs="Times New Roman"/>
          <w:kern w:val="0"/>
          <w:sz w:val="28"/>
          <w:szCs w:val="28"/>
          <w:u w:val="single"/>
          <w:lang w:eastAsia="en-GB"/>
          <w14:ligatures w14:val="none"/>
        </w:rPr>
        <w:t>Cost:</w:t>
      </w:r>
      <w:r>
        <w:rPr>
          <w:rFonts w:ascii="Times New Roman" w:eastAsia="Times New Roman" w:hAnsi="Times New Roman" w:cs="Times New Roman"/>
          <w:kern w:val="0"/>
          <w:sz w:val="28"/>
          <w:szCs w:val="28"/>
          <w:u w:val="single"/>
          <w:lang w:eastAsia="en-GB"/>
          <w14:ligatures w14:val="none"/>
        </w:rPr>
        <w:t xml:space="preserve">  </w:t>
      </w:r>
      <w:r w:rsidR="00B95F28" w:rsidRPr="00B95F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This charitable event will cost £718 in total. Cost-cutting strategies should be used without sacrificing quality.</w:t>
      </w:r>
    </w:p>
    <w:p w14:paraId="5B3356AC" w14:textId="6B2BC71A" w:rsidR="00104447" w:rsidRPr="00104447" w:rsidRDefault="00104447" w:rsidP="00394EC3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0444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Prioritising and conveying these limits ensures that the event achieves its goals while also satisfying all stakeholders.</w:t>
      </w:r>
    </w:p>
    <w:p w14:paraId="54DDC676" w14:textId="54FFE273" w:rsidR="003A78F3" w:rsidRPr="000D586F" w:rsidRDefault="003A78F3" w:rsidP="008E3C46">
      <w:pPr>
        <w:rPr>
          <w:rFonts w:ascii="Times New Roman" w:eastAsia="Times New Roman" w:hAnsi="Times New Roman" w:cs="Times New Roman"/>
          <w:kern w:val="0"/>
          <w:sz w:val="28"/>
          <w:szCs w:val="28"/>
          <w:u w:val="single"/>
          <w:lang w:eastAsia="en-GB"/>
          <w14:ligatures w14:val="none"/>
        </w:rPr>
      </w:pPr>
    </w:p>
    <w:p w14:paraId="7408E15B" w14:textId="54BC5609" w:rsidR="00C057B5" w:rsidRPr="0044703C" w:rsidRDefault="00C057B5" w:rsidP="00AC1507">
      <w:pPr>
        <w:rPr>
          <w:rFonts w:ascii="Times New Roman" w:hAnsi="Times New Roman" w:cs="Times New Roman"/>
          <w:sz w:val="24"/>
          <w:szCs w:val="24"/>
        </w:rPr>
      </w:pPr>
    </w:p>
    <w:p w14:paraId="45E14E85" w14:textId="7B138CE7" w:rsidR="009D2C00" w:rsidRDefault="000E00C5" w:rsidP="00C31BFF">
      <w:pPr>
        <w:rPr>
          <w:sz w:val="32"/>
          <w:szCs w:val="32"/>
        </w:rPr>
      </w:pPr>
      <w:r w:rsidRPr="000E00C5">
        <w:rPr>
          <w:sz w:val="32"/>
          <w:szCs w:val="32"/>
        </w:rPr>
        <w:lastRenderedPageBreak/>
        <w:t>Reference List</w:t>
      </w:r>
    </w:p>
    <w:p w14:paraId="4B83C455" w14:textId="0B2A9601" w:rsidR="000E00C5" w:rsidRPr="000E00C5" w:rsidRDefault="000E00C5" w:rsidP="00C31BFF">
      <w:pPr>
        <w:rPr>
          <w:sz w:val="24"/>
          <w:szCs w:val="24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Guggenberger, T., Stoetzer, J.C., Theisinger, L., Amend, J. and Urbach, N., 2021. You Can't Manage What You Can't Define: The Success of Blockchain Projects Beyond the Iron Triangle. In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ICIS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sectPr w:rsidR="000E00C5" w:rsidRPr="000E00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3155"/>
    <w:rsid w:val="000D586F"/>
    <w:rsid w:val="000E00C5"/>
    <w:rsid w:val="00104447"/>
    <w:rsid w:val="0016563E"/>
    <w:rsid w:val="00190789"/>
    <w:rsid w:val="001C5FA2"/>
    <w:rsid w:val="001F2F9C"/>
    <w:rsid w:val="001F65E5"/>
    <w:rsid w:val="00252864"/>
    <w:rsid w:val="0038062D"/>
    <w:rsid w:val="00394EC3"/>
    <w:rsid w:val="003A78F3"/>
    <w:rsid w:val="004113A3"/>
    <w:rsid w:val="00426634"/>
    <w:rsid w:val="0044703C"/>
    <w:rsid w:val="00517460"/>
    <w:rsid w:val="0061374C"/>
    <w:rsid w:val="0068532A"/>
    <w:rsid w:val="006B18C2"/>
    <w:rsid w:val="006B775D"/>
    <w:rsid w:val="006E7CAF"/>
    <w:rsid w:val="006F2284"/>
    <w:rsid w:val="006F7C6C"/>
    <w:rsid w:val="00765EC6"/>
    <w:rsid w:val="00844600"/>
    <w:rsid w:val="00881299"/>
    <w:rsid w:val="008C088B"/>
    <w:rsid w:val="008C5101"/>
    <w:rsid w:val="008E3C46"/>
    <w:rsid w:val="009B5041"/>
    <w:rsid w:val="009D2C00"/>
    <w:rsid w:val="009D3D46"/>
    <w:rsid w:val="00A82CC3"/>
    <w:rsid w:val="00AC1507"/>
    <w:rsid w:val="00B21893"/>
    <w:rsid w:val="00B8317F"/>
    <w:rsid w:val="00B95F28"/>
    <w:rsid w:val="00BA4148"/>
    <w:rsid w:val="00C057B5"/>
    <w:rsid w:val="00C31BFF"/>
    <w:rsid w:val="00CA50D9"/>
    <w:rsid w:val="00CB0255"/>
    <w:rsid w:val="00CC2141"/>
    <w:rsid w:val="00CD7F32"/>
    <w:rsid w:val="00D27A74"/>
    <w:rsid w:val="00D620EF"/>
    <w:rsid w:val="00D63D21"/>
    <w:rsid w:val="00DB3155"/>
    <w:rsid w:val="00DF7FD8"/>
    <w:rsid w:val="00E068A9"/>
    <w:rsid w:val="00E26621"/>
    <w:rsid w:val="00E9457D"/>
    <w:rsid w:val="00F65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C788626"/>
  <w15:chartTrackingRefBased/>
  <w15:docId w15:val="{F3A1E638-E5D9-4A1D-AAAA-A29B2A69E6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315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315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315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315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315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315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315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315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315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315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315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315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315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315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315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315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315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315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315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315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315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315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315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315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315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315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315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315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315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D620E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246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69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06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71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76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0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92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791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83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259</Words>
  <Characters>1369</Characters>
  <Application>Microsoft Office Word</Application>
  <DocSecurity>0</DocSecurity>
  <Lines>32</Lines>
  <Paragraphs>15</Paragraphs>
  <ScaleCrop>false</ScaleCrop>
  <Company/>
  <LinksUpToDate>false</LinksUpToDate>
  <CharactersWithSpaces>1613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Office365</dc:creator>
  <cp:keywords/>
  <dc:description/>
  <cp:lastModifiedBy>Office365</cp:lastModifiedBy>
  <cp:revision>7</cp:revision>
  <dcterms:created xsi:type="dcterms:W3CDTF">2024-05-26T10:22:00Z</dcterms:created>
  <dcterms:modified xsi:type="dcterms:W3CDTF">2024-05-29T04:00:00Z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f2c13ababa93d522604dde76513024999ee1c454198069365688b14d8c7918cf</vt:lpwstr>
  </property>
</Properties>
</file>