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091066" w14:textId="77777777" w:rsidR="00E27F6B" w:rsidRPr="00E27F6B" w:rsidRDefault="00E27F6B" w:rsidP="00E27F6B">
      <w:pPr>
        <w:jc w:val="center"/>
      </w:pPr>
      <w:r w:rsidRPr="00E27F6B">
        <w:rPr>
          <w:noProof/>
        </w:rPr>
        <w:drawing>
          <wp:inline distT="0" distB="0" distL="0" distR="0" wp14:anchorId="4CA96613" wp14:editId="02EE7E85">
            <wp:extent cx="3079122" cy="1233377"/>
            <wp:effectExtent l="0" t="0" r="6985" b="0"/>
            <wp:docPr id="1353063970" name="Picture 8"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063970" name="Picture 8" descr="A black and white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85292" cy="1235848"/>
                    </a:xfrm>
                    <a:prstGeom prst="rect">
                      <a:avLst/>
                    </a:prstGeom>
                    <a:noFill/>
                  </pic:spPr>
                </pic:pic>
              </a:graphicData>
            </a:graphic>
          </wp:inline>
        </w:drawing>
      </w:r>
    </w:p>
    <w:p w14:paraId="3EC6FC69" w14:textId="77777777" w:rsidR="00E27F6B" w:rsidRPr="00E27F6B" w:rsidRDefault="00E27F6B" w:rsidP="00E27F6B">
      <w:pPr>
        <w:jc w:val="center"/>
      </w:pPr>
    </w:p>
    <w:p w14:paraId="72CE1C70" w14:textId="77777777" w:rsidR="00E27F6B" w:rsidRPr="00E27F6B" w:rsidRDefault="00E27F6B" w:rsidP="00E27F6B"/>
    <w:p w14:paraId="6825DBC9" w14:textId="77777777" w:rsidR="00E27F6B" w:rsidRPr="00E27F6B" w:rsidRDefault="00E27F6B" w:rsidP="00E27F6B">
      <w:pPr>
        <w:jc w:val="center"/>
      </w:pPr>
    </w:p>
    <w:p w14:paraId="0F6DABD4" w14:textId="77777777" w:rsidR="00E27F6B" w:rsidRPr="00E27F6B" w:rsidRDefault="00E27F6B" w:rsidP="00E27F6B">
      <w:pPr>
        <w:jc w:val="center"/>
      </w:pPr>
      <w:r w:rsidRPr="00E27F6B">
        <w:rPr>
          <w:b/>
          <w:bCs/>
          <w:sz w:val="40"/>
          <w:szCs w:val="40"/>
          <w:lang w:val="en-US"/>
        </w:rPr>
        <w:t>Global Business Challenges</w:t>
      </w:r>
      <w:r w:rsidRPr="00E27F6B">
        <w:rPr>
          <w:sz w:val="44"/>
          <w:szCs w:val="44"/>
        </w:rPr>
        <w:t xml:space="preserve"> </w:t>
      </w:r>
    </w:p>
    <w:p w14:paraId="7D659684" w14:textId="77777777" w:rsidR="00E27F6B" w:rsidRPr="00E27F6B" w:rsidRDefault="00E27F6B" w:rsidP="00E27F6B">
      <w:pPr>
        <w:jc w:val="center"/>
      </w:pPr>
    </w:p>
    <w:p w14:paraId="3D4C3021" w14:textId="77777777" w:rsidR="00E27F6B" w:rsidRPr="00E27F6B" w:rsidRDefault="00E27F6B" w:rsidP="00E27F6B">
      <w:pPr>
        <w:jc w:val="center"/>
        <w:rPr>
          <w:b/>
          <w:bCs/>
          <w:sz w:val="32"/>
          <w:szCs w:val="32"/>
          <w:lang w:val="en-US"/>
        </w:rPr>
      </w:pPr>
      <w:r w:rsidRPr="00E27F6B">
        <w:rPr>
          <w:b/>
          <w:bCs/>
          <w:sz w:val="32"/>
          <w:szCs w:val="32"/>
          <w:lang w:val="en-US"/>
        </w:rPr>
        <w:t>Title: Global Challenges</w:t>
      </w:r>
    </w:p>
    <w:p w14:paraId="2EDF244D" w14:textId="77777777" w:rsidR="00E27F6B" w:rsidRPr="00E27F6B" w:rsidRDefault="00E27F6B" w:rsidP="00E27F6B">
      <w:pPr>
        <w:jc w:val="center"/>
        <w:rPr>
          <w:b/>
          <w:bCs/>
          <w:sz w:val="32"/>
          <w:szCs w:val="32"/>
          <w:lang w:val="en-US"/>
        </w:rPr>
      </w:pPr>
      <w:r w:rsidRPr="00E27F6B">
        <w:rPr>
          <w:noProof/>
        </w:rPr>
        <w:drawing>
          <wp:inline distT="0" distB="0" distL="0" distR="0" wp14:anchorId="2119395E" wp14:editId="1278561D">
            <wp:extent cx="5731510" cy="1546225"/>
            <wp:effectExtent l="0" t="0" r="2540" b="0"/>
            <wp:docPr id="1513937743" name="Picture 10" descr="A red and white diamond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937743" name="Picture 10" descr="A red and white diamond on a black background&#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546225"/>
                    </a:xfrm>
                    <a:prstGeom prst="rect">
                      <a:avLst/>
                    </a:prstGeom>
                    <a:noFill/>
                    <a:ln>
                      <a:noFill/>
                    </a:ln>
                  </pic:spPr>
                </pic:pic>
              </a:graphicData>
            </a:graphic>
          </wp:inline>
        </w:drawing>
      </w:r>
    </w:p>
    <w:p w14:paraId="41806E4C" w14:textId="77777777" w:rsidR="00E27F6B" w:rsidRPr="00E27F6B" w:rsidRDefault="00E27F6B" w:rsidP="00E27F6B">
      <w:pPr>
        <w:jc w:val="center"/>
        <w:rPr>
          <w:b/>
          <w:bCs/>
          <w:sz w:val="32"/>
          <w:szCs w:val="32"/>
          <w:lang w:val="en-US"/>
        </w:rPr>
      </w:pPr>
    </w:p>
    <w:p w14:paraId="771428A8" w14:textId="77777777" w:rsidR="00E27F6B" w:rsidRPr="00E27F6B" w:rsidRDefault="00E27F6B" w:rsidP="00E27F6B">
      <w:pPr>
        <w:jc w:val="center"/>
        <w:rPr>
          <w:b/>
          <w:bCs/>
          <w:sz w:val="32"/>
          <w:szCs w:val="32"/>
          <w:lang w:val="en-US"/>
        </w:rPr>
      </w:pPr>
    </w:p>
    <w:p w14:paraId="5B68A712" w14:textId="77777777" w:rsidR="00E27F6B" w:rsidRPr="00E27F6B" w:rsidRDefault="00E27F6B" w:rsidP="00E27F6B">
      <w:pPr>
        <w:jc w:val="center"/>
        <w:rPr>
          <w:b/>
          <w:bCs/>
          <w:sz w:val="32"/>
          <w:szCs w:val="32"/>
          <w:lang w:val="en-US"/>
        </w:rPr>
      </w:pPr>
    </w:p>
    <w:p w14:paraId="58DE48E9" w14:textId="77777777" w:rsidR="00E27F6B" w:rsidRPr="00E27F6B" w:rsidRDefault="00E27F6B" w:rsidP="00E27F6B">
      <w:pPr>
        <w:jc w:val="center"/>
        <w:rPr>
          <w:b/>
          <w:bCs/>
          <w:sz w:val="32"/>
          <w:szCs w:val="32"/>
          <w:lang w:val="en-US"/>
        </w:rPr>
      </w:pPr>
    </w:p>
    <w:p w14:paraId="629FF7A5" w14:textId="77777777" w:rsidR="00E27F6B" w:rsidRPr="00E27F6B" w:rsidRDefault="00E27F6B" w:rsidP="00E27F6B">
      <w:pPr>
        <w:jc w:val="center"/>
        <w:rPr>
          <w:b/>
          <w:bCs/>
          <w:sz w:val="32"/>
          <w:szCs w:val="32"/>
          <w:lang w:val="en-US"/>
        </w:rPr>
      </w:pPr>
    </w:p>
    <w:p w14:paraId="2DEC6F73" w14:textId="49D389B2" w:rsidR="00E27F6B" w:rsidRPr="00E27F6B" w:rsidRDefault="00E27F6B" w:rsidP="00E27F6B">
      <w:pPr>
        <w:jc w:val="center"/>
        <w:rPr>
          <w:b/>
          <w:bCs/>
          <w:sz w:val="32"/>
          <w:szCs w:val="32"/>
          <w:lang w:val="en-US"/>
        </w:rPr>
      </w:pPr>
      <w:r w:rsidRPr="00E27F6B">
        <w:rPr>
          <w:b/>
          <w:bCs/>
          <w:sz w:val="32"/>
          <w:szCs w:val="32"/>
          <w:lang w:val="en-US"/>
        </w:rPr>
        <w:t>Student Name:</w:t>
      </w:r>
      <w:r>
        <w:rPr>
          <w:b/>
          <w:bCs/>
          <w:sz w:val="32"/>
          <w:szCs w:val="32"/>
          <w:lang w:val="en-US"/>
        </w:rPr>
        <w:t xml:space="preserve"> </w:t>
      </w:r>
      <w:proofErr w:type="spellStart"/>
      <w:r>
        <w:rPr>
          <w:b/>
          <w:bCs/>
          <w:sz w:val="32"/>
          <w:szCs w:val="32"/>
          <w:lang w:val="en-US"/>
        </w:rPr>
        <w:t>Protick</w:t>
      </w:r>
      <w:proofErr w:type="spellEnd"/>
      <w:r>
        <w:rPr>
          <w:b/>
          <w:bCs/>
          <w:sz w:val="32"/>
          <w:szCs w:val="32"/>
          <w:lang w:val="en-US"/>
        </w:rPr>
        <w:t xml:space="preserve"> L Gomes</w:t>
      </w:r>
    </w:p>
    <w:p w14:paraId="627C67F1" w14:textId="40C41F44" w:rsidR="00E27F6B" w:rsidRPr="00E27F6B" w:rsidRDefault="00E27F6B" w:rsidP="00E27F6B">
      <w:pPr>
        <w:jc w:val="center"/>
        <w:rPr>
          <w:b/>
          <w:bCs/>
          <w:sz w:val="32"/>
          <w:szCs w:val="32"/>
          <w:lang w:val="en-US"/>
        </w:rPr>
      </w:pPr>
      <w:r w:rsidRPr="00E27F6B">
        <w:rPr>
          <w:b/>
          <w:bCs/>
          <w:sz w:val="32"/>
          <w:szCs w:val="32"/>
          <w:lang w:val="en-US"/>
        </w:rPr>
        <w:t>Student ID:</w:t>
      </w:r>
      <w:r>
        <w:rPr>
          <w:b/>
          <w:bCs/>
          <w:sz w:val="32"/>
          <w:szCs w:val="32"/>
          <w:lang w:val="en-US"/>
        </w:rPr>
        <w:t xml:space="preserve"> 2506443</w:t>
      </w:r>
    </w:p>
    <w:p w14:paraId="59AC683C" w14:textId="77777777" w:rsidR="00E27F6B" w:rsidRPr="00E27F6B" w:rsidRDefault="00E27F6B" w:rsidP="00E27F6B">
      <w:pPr>
        <w:jc w:val="center"/>
        <w:rPr>
          <w:b/>
          <w:bCs/>
          <w:sz w:val="32"/>
          <w:szCs w:val="32"/>
          <w:lang w:val="en-US"/>
        </w:rPr>
      </w:pPr>
    </w:p>
    <w:p w14:paraId="46279DEA" w14:textId="77777777" w:rsidR="00E27F6B" w:rsidRPr="00E27F6B" w:rsidRDefault="00E27F6B" w:rsidP="00E27F6B">
      <w:pPr>
        <w:jc w:val="center"/>
        <w:rPr>
          <w:sz w:val="36"/>
          <w:szCs w:val="36"/>
        </w:rPr>
      </w:pPr>
    </w:p>
    <w:p w14:paraId="78E1E4DC" w14:textId="77777777" w:rsidR="00E27F6B" w:rsidRPr="00E27F6B" w:rsidRDefault="00E27F6B" w:rsidP="00E27F6B">
      <w:pPr>
        <w:jc w:val="center"/>
      </w:pPr>
      <w:r w:rsidRPr="00E27F6B">
        <w:br w:type="page"/>
      </w:r>
    </w:p>
    <w:p w14:paraId="0D15B75F" w14:textId="77777777" w:rsidR="00E27F6B" w:rsidRPr="00E27F6B" w:rsidRDefault="00E27F6B" w:rsidP="00E27F6B">
      <w:pPr>
        <w:pStyle w:val="Heading1"/>
        <w:rPr>
          <w:rFonts w:ascii="Times New Roman" w:hAnsi="Times New Roman" w:cs="Times New Roman"/>
        </w:rPr>
      </w:pPr>
      <w:bookmarkStart w:id="0" w:name="_Toc228030302"/>
      <w:r w:rsidRPr="00E27F6B">
        <w:rPr>
          <w:rFonts w:ascii="Times New Roman" w:hAnsi="Times New Roman" w:cs="Times New Roman"/>
        </w:rPr>
        <w:lastRenderedPageBreak/>
        <w:t>Executive Summary</w:t>
      </w:r>
      <w:bookmarkEnd w:id="0"/>
    </w:p>
    <w:p w14:paraId="15287D1F" w14:textId="77777777" w:rsidR="00E27F6B" w:rsidRPr="00E27F6B" w:rsidRDefault="00E27F6B" w:rsidP="00E27F6B">
      <w:r w:rsidRPr="00E27F6B">
        <w:t xml:space="preserve">The report is going to make recommendations to HSBC about managing the risks associated with the explosive nature of artificial intelligence in banking around the world. HSBC is a suitable company as it uses AI to detect fraud and cybersecurity, monitor transactions, provide customer service, and assess risks. Artificial intelligence offers HSBC a lot of opportunities. It can create speed, develop cost savings, detect financial crime, and improve customer experience. However, AI poses serious threats as well. They include poor data governance, harmful credit, privacy and data security, lack of transparency, inadequate accountability, and non-adherence to regulations. Failure to avert such risks means that HSBC risks financial sanctions, customer dissatisfaction, loss of reputation, and mistrust. The report compares the UK and Singapore. The UK is very much concerned with consumer protection, fairness, data privacy, and explainability. Singapore not only facilitates innovation on AI but also manipulates responsible AI </w:t>
      </w:r>
      <w:proofErr w:type="gramStart"/>
      <w:r w:rsidRPr="00E27F6B">
        <w:t>with regard to</w:t>
      </w:r>
      <w:proofErr w:type="gramEnd"/>
      <w:r w:rsidRPr="00E27F6B">
        <w:t xml:space="preserve"> fairness and accountability, as well as ethics and transparency. In this way, HSBC is advised to have one global AI governance framework, but local market controls. The report recommends that HSBC needs to have a board-level AI governance board, create an AI risk register, improve data governance, test bias within the models, increase explainability, educate employees, and publish AI transparency reports. These will help HSBC to operate AI in a safe manner since the customers, regulators, and long-term business value will be preserved.</w:t>
      </w:r>
      <w:r w:rsidRPr="00E27F6B">
        <w:br w:type="page"/>
      </w:r>
    </w:p>
    <w:bookmarkStart w:id="1" w:name="_nxnnkq8rkfba" w:colFirst="0" w:colLast="0" w:displacedByCustomXml="next"/>
    <w:bookmarkEnd w:id="1" w:displacedByCustomXml="next"/>
    <w:sdt>
      <w:sdtPr>
        <w:rPr>
          <w:rFonts w:ascii="Times New Roman" w:hAnsi="Times New Roman" w:cs="Times New Roman"/>
          <w:b/>
          <w:bCs/>
          <w:color w:val="auto"/>
          <w:sz w:val="24"/>
          <w:szCs w:val="24"/>
        </w:rPr>
        <w:id w:val="1074555583"/>
        <w:docPartObj>
          <w:docPartGallery w:val="Table of Contents"/>
          <w:docPartUnique/>
        </w:docPartObj>
      </w:sdtPr>
      <w:sdtEndPr>
        <w:rPr>
          <w:rFonts w:eastAsia="Times New Roman"/>
          <w:b w:val="0"/>
          <w:bCs w:val="0"/>
          <w:noProof/>
        </w:rPr>
      </w:sdtEndPr>
      <w:sdtContent>
        <w:p w14:paraId="4D54DE49" w14:textId="77777777" w:rsidR="00E27F6B" w:rsidRPr="00E27F6B" w:rsidRDefault="00E27F6B" w:rsidP="00E27F6B">
          <w:pPr>
            <w:pStyle w:val="Heading1"/>
            <w:rPr>
              <w:rFonts w:ascii="Times New Roman" w:hAnsi="Times New Roman" w:cs="Times New Roman"/>
            </w:rPr>
          </w:pPr>
          <w:r w:rsidRPr="00E27F6B">
            <w:rPr>
              <w:rFonts w:ascii="Times New Roman" w:hAnsi="Times New Roman" w:cs="Times New Roman"/>
            </w:rPr>
            <w:t>Table of Contents</w:t>
          </w:r>
        </w:p>
        <w:p w14:paraId="4BE0700F" w14:textId="77777777" w:rsidR="00E27F6B" w:rsidRPr="00E27F6B" w:rsidRDefault="00E27F6B" w:rsidP="00E27F6B">
          <w:pPr>
            <w:pStyle w:val="TOC1"/>
            <w:tabs>
              <w:tab w:val="right" w:leader="dot" w:pos="9016"/>
            </w:tabs>
            <w:rPr>
              <w:rFonts w:eastAsiaTheme="minorEastAsia"/>
              <w:noProof/>
              <w:kern w:val="2"/>
              <w14:ligatures w14:val="standardContextual"/>
            </w:rPr>
          </w:pPr>
          <w:r w:rsidRPr="00E27F6B">
            <w:fldChar w:fldCharType="begin"/>
          </w:r>
          <w:r w:rsidRPr="00E27F6B">
            <w:instrText xml:space="preserve"> TOC \o "1-3" \h \z \u </w:instrText>
          </w:r>
          <w:r w:rsidRPr="00E27F6B">
            <w:fldChar w:fldCharType="separate"/>
          </w:r>
          <w:hyperlink w:anchor="_Toc228030302" w:history="1">
            <w:r w:rsidRPr="00E27F6B">
              <w:rPr>
                <w:rStyle w:val="Hyperlink"/>
                <w:noProof/>
              </w:rPr>
              <w:t>Executive Summary</w:t>
            </w:r>
            <w:r w:rsidRPr="00E27F6B">
              <w:rPr>
                <w:noProof/>
                <w:webHidden/>
              </w:rPr>
              <w:tab/>
            </w:r>
            <w:r w:rsidRPr="00E27F6B">
              <w:rPr>
                <w:noProof/>
                <w:webHidden/>
              </w:rPr>
              <w:fldChar w:fldCharType="begin"/>
            </w:r>
            <w:r w:rsidRPr="00E27F6B">
              <w:rPr>
                <w:noProof/>
                <w:webHidden/>
              </w:rPr>
              <w:instrText xml:space="preserve"> PAGEREF _Toc228030302 \h </w:instrText>
            </w:r>
            <w:r w:rsidRPr="00E27F6B">
              <w:rPr>
                <w:noProof/>
                <w:webHidden/>
              </w:rPr>
            </w:r>
            <w:r w:rsidRPr="00E27F6B">
              <w:rPr>
                <w:noProof/>
                <w:webHidden/>
              </w:rPr>
              <w:fldChar w:fldCharType="separate"/>
            </w:r>
            <w:r w:rsidRPr="00E27F6B">
              <w:rPr>
                <w:noProof/>
                <w:webHidden/>
              </w:rPr>
              <w:t>ii</w:t>
            </w:r>
            <w:r w:rsidRPr="00E27F6B">
              <w:rPr>
                <w:noProof/>
                <w:webHidden/>
              </w:rPr>
              <w:fldChar w:fldCharType="end"/>
            </w:r>
          </w:hyperlink>
        </w:p>
        <w:p w14:paraId="7C37CB9C" w14:textId="77777777" w:rsidR="00E27F6B" w:rsidRPr="00E27F6B" w:rsidRDefault="00E27F6B" w:rsidP="00E27F6B">
          <w:pPr>
            <w:pStyle w:val="TOC1"/>
            <w:tabs>
              <w:tab w:val="right" w:leader="dot" w:pos="9016"/>
            </w:tabs>
            <w:rPr>
              <w:rFonts w:eastAsiaTheme="minorEastAsia"/>
              <w:noProof/>
              <w:kern w:val="2"/>
              <w14:ligatures w14:val="standardContextual"/>
            </w:rPr>
          </w:pPr>
          <w:hyperlink w:anchor="_Toc228030303" w:history="1">
            <w:r w:rsidRPr="00E27F6B">
              <w:rPr>
                <w:rStyle w:val="Hyperlink"/>
                <w:noProof/>
              </w:rPr>
              <w:t>List of Figures and Tables</w:t>
            </w:r>
            <w:r w:rsidRPr="00E27F6B">
              <w:rPr>
                <w:noProof/>
                <w:webHidden/>
              </w:rPr>
              <w:tab/>
            </w:r>
            <w:r w:rsidRPr="00E27F6B">
              <w:rPr>
                <w:noProof/>
                <w:webHidden/>
              </w:rPr>
              <w:fldChar w:fldCharType="begin"/>
            </w:r>
            <w:r w:rsidRPr="00E27F6B">
              <w:rPr>
                <w:noProof/>
                <w:webHidden/>
              </w:rPr>
              <w:instrText xml:space="preserve"> PAGEREF _Toc228030303 \h </w:instrText>
            </w:r>
            <w:r w:rsidRPr="00E27F6B">
              <w:rPr>
                <w:noProof/>
                <w:webHidden/>
              </w:rPr>
            </w:r>
            <w:r w:rsidRPr="00E27F6B">
              <w:rPr>
                <w:noProof/>
                <w:webHidden/>
              </w:rPr>
              <w:fldChar w:fldCharType="separate"/>
            </w:r>
            <w:r w:rsidRPr="00E27F6B">
              <w:rPr>
                <w:noProof/>
                <w:webHidden/>
              </w:rPr>
              <w:t>v</w:t>
            </w:r>
            <w:r w:rsidRPr="00E27F6B">
              <w:rPr>
                <w:noProof/>
                <w:webHidden/>
              </w:rPr>
              <w:fldChar w:fldCharType="end"/>
            </w:r>
          </w:hyperlink>
        </w:p>
        <w:p w14:paraId="038B098D" w14:textId="77777777" w:rsidR="00E27F6B" w:rsidRPr="00E27F6B" w:rsidRDefault="00E27F6B" w:rsidP="00E27F6B">
          <w:pPr>
            <w:pStyle w:val="TOC1"/>
            <w:tabs>
              <w:tab w:val="right" w:leader="dot" w:pos="9016"/>
            </w:tabs>
            <w:rPr>
              <w:rFonts w:eastAsiaTheme="minorEastAsia"/>
              <w:noProof/>
              <w:kern w:val="2"/>
              <w14:ligatures w14:val="standardContextual"/>
            </w:rPr>
          </w:pPr>
          <w:hyperlink w:anchor="_Toc228030304" w:history="1">
            <w:r w:rsidRPr="00E27F6B">
              <w:rPr>
                <w:rStyle w:val="Hyperlink"/>
                <w:noProof/>
              </w:rPr>
              <w:t>1.0 Introduction</w:t>
            </w:r>
            <w:r w:rsidRPr="00E27F6B">
              <w:rPr>
                <w:noProof/>
                <w:webHidden/>
              </w:rPr>
              <w:tab/>
            </w:r>
            <w:r w:rsidRPr="00E27F6B">
              <w:rPr>
                <w:noProof/>
                <w:webHidden/>
              </w:rPr>
              <w:fldChar w:fldCharType="begin"/>
            </w:r>
            <w:r w:rsidRPr="00E27F6B">
              <w:rPr>
                <w:noProof/>
                <w:webHidden/>
              </w:rPr>
              <w:instrText xml:space="preserve"> PAGEREF _Toc228030304 \h </w:instrText>
            </w:r>
            <w:r w:rsidRPr="00E27F6B">
              <w:rPr>
                <w:noProof/>
                <w:webHidden/>
              </w:rPr>
            </w:r>
            <w:r w:rsidRPr="00E27F6B">
              <w:rPr>
                <w:noProof/>
                <w:webHidden/>
              </w:rPr>
              <w:fldChar w:fldCharType="separate"/>
            </w:r>
            <w:r w:rsidRPr="00E27F6B">
              <w:rPr>
                <w:noProof/>
                <w:webHidden/>
              </w:rPr>
              <w:t>1</w:t>
            </w:r>
            <w:r w:rsidRPr="00E27F6B">
              <w:rPr>
                <w:noProof/>
                <w:webHidden/>
              </w:rPr>
              <w:fldChar w:fldCharType="end"/>
            </w:r>
          </w:hyperlink>
        </w:p>
        <w:p w14:paraId="07FA0CAA" w14:textId="77777777" w:rsidR="00E27F6B" w:rsidRPr="00E27F6B" w:rsidRDefault="00E27F6B" w:rsidP="00E27F6B">
          <w:pPr>
            <w:pStyle w:val="TOC1"/>
            <w:tabs>
              <w:tab w:val="right" w:leader="dot" w:pos="9016"/>
            </w:tabs>
            <w:rPr>
              <w:rFonts w:eastAsiaTheme="minorEastAsia"/>
              <w:noProof/>
              <w:kern w:val="2"/>
              <w14:ligatures w14:val="standardContextual"/>
            </w:rPr>
          </w:pPr>
          <w:hyperlink w:anchor="_Toc228030305" w:history="1">
            <w:r w:rsidRPr="00E27F6B">
              <w:rPr>
                <w:rStyle w:val="Hyperlink"/>
                <w:noProof/>
              </w:rPr>
              <w:t>2.0 Company and Industry Context</w:t>
            </w:r>
            <w:r w:rsidRPr="00E27F6B">
              <w:rPr>
                <w:noProof/>
                <w:webHidden/>
              </w:rPr>
              <w:tab/>
            </w:r>
            <w:r w:rsidRPr="00E27F6B">
              <w:rPr>
                <w:noProof/>
                <w:webHidden/>
              </w:rPr>
              <w:fldChar w:fldCharType="begin"/>
            </w:r>
            <w:r w:rsidRPr="00E27F6B">
              <w:rPr>
                <w:noProof/>
                <w:webHidden/>
              </w:rPr>
              <w:instrText xml:space="preserve"> PAGEREF _Toc228030305 \h </w:instrText>
            </w:r>
            <w:r w:rsidRPr="00E27F6B">
              <w:rPr>
                <w:noProof/>
                <w:webHidden/>
              </w:rPr>
            </w:r>
            <w:r w:rsidRPr="00E27F6B">
              <w:rPr>
                <w:noProof/>
                <w:webHidden/>
              </w:rPr>
              <w:fldChar w:fldCharType="separate"/>
            </w:r>
            <w:r w:rsidRPr="00E27F6B">
              <w:rPr>
                <w:noProof/>
                <w:webHidden/>
              </w:rPr>
              <w:t>2</w:t>
            </w:r>
            <w:r w:rsidRPr="00E27F6B">
              <w:rPr>
                <w:noProof/>
                <w:webHidden/>
              </w:rPr>
              <w:fldChar w:fldCharType="end"/>
            </w:r>
          </w:hyperlink>
        </w:p>
        <w:p w14:paraId="1EC49034" w14:textId="77777777" w:rsidR="00E27F6B" w:rsidRPr="00E27F6B" w:rsidRDefault="00E27F6B" w:rsidP="00E27F6B">
          <w:pPr>
            <w:pStyle w:val="TOC1"/>
            <w:tabs>
              <w:tab w:val="right" w:leader="dot" w:pos="9016"/>
            </w:tabs>
            <w:rPr>
              <w:rFonts w:eastAsiaTheme="minorEastAsia"/>
              <w:noProof/>
              <w:kern w:val="2"/>
              <w14:ligatures w14:val="standardContextual"/>
            </w:rPr>
          </w:pPr>
          <w:hyperlink w:anchor="_Toc228030306" w:history="1">
            <w:r w:rsidRPr="00E27F6B">
              <w:rPr>
                <w:rStyle w:val="Hyperlink"/>
                <w:noProof/>
              </w:rPr>
              <w:t>3.0 PESTLE Analysis of AI Risk</w:t>
            </w:r>
            <w:r w:rsidRPr="00E27F6B">
              <w:rPr>
                <w:noProof/>
                <w:webHidden/>
              </w:rPr>
              <w:tab/>
            </w:r>
            <w:r w:rsidRPr="00E27F6B">
              <w:rPr>
                <w:noProof/>
                <w:webHidden/>
              </w:rPr>
              <w:fldChar w:fldCharType="begin"/>
            </w:r>
            <w:r w:rsidRPr="00E27F6B">
              <w:rPr>
                <w:noProof/>
                <w:webHidden/>
              </w:rPr>
              <w:instrText xml:space="preserve"> PAGEREF _Toc228030306 \h </w:instrText>
            </w:r>
            <w:r w:rsidRPr="00E27F6B">
              <w:rPr>
                <w:noProof/>
                <w:webHidden/>
              </w:rPr>
            </w:r>
            <w:r w:rsidRPr="00E27F6B">
              <w:rPr>
                <w:noProof/>
                <w:webHidden/>
              </w:rPr>
              <w:fldChar w:fldCharType="separate"/>
            </w:r>
            <w:r w:rsidRPr="00E27F6B">
              <w:rPr>
                <w:noProof/>
                <w:webHidden/>
              </w:rPr>
              <w:t>5</w:t>
            </w:r>
            <w:r w:rsidRPr="00E27F6B">
              <w:rPr>
                <w:noProof/>
                <w:webHidden/>
              </w:rPr>
              <w:fldChar w:fldCharType="end"/>
            </w:r>
          </w:hyperlink>
        </w:p>
        <w:p w14:paraId="75DCE870" w14:textId="77777777" w:rsidR="00E27F6B" w:rsidRPr="00E27F6B" w:rsidRDefault="00E27F6B" w:rsidP="00E27F6B">
          <w:pPr>
            <w:pStyle w:val="TOC2"/>
            <w:tabs>
              <w:tab w:val="right" w:leader="dot" w:pos="9016"/>
            </w:tabs>
            <w:rPr>
              <w:rFonts w:eastAsiaTheme="minorEastAsia"/>
              <w:noProof/>
              <w:kern w:val="2"/>
              <w14:ligatures w14:val="standardContextual"/>
            </w:rPr>
          </w:pPr>
          <w:hyperlink w:anchor="_Toc228030307" w:history="1">
            <w:r w:rsidRPr="00E27F6B">
              <w:rPr>
                <w:rStyle w:val="Hyperlink"/>
                <w:noProof/>
              </w:rPr>
              <w:t>3.1 Political Factors</w:t>
            </w:r>
            <w:r w:rsidRPr="00E27F6B">
              <w:rPr>
                <w:noProof/>
                <w:webHidden/>
              </w:rPr>
              <w:tab/>
            </w:r>
            <w:r w:rsidRPr="00E27F6B">
              <w:rPr>
                <w:noProof/>
                <w:webHidden/>
              </w:rPr>
              <w:fldChar w:fldCharType="begin"/>
            </w:r>
            <w:r w:rsidRPr="00E27F6B">
              <w:rPr>
                <w:noProof/>
                <w:webHidden/>
              </w:rPr>
              <w:instrText xml:space="preserve"> PAGEREF _Toc228030307 \h </w:instrText>
            </w:r>
            <w:r w:rsidRPr="00E27F6B">
              <w:rPr>
                <w:noProof/>
                <w:webHidden/>
              </w:rPr>
            </w:r>
            <w:r w:rsidRPr="00E27F6B">
              <w:rPr>
                <w:noProof/>
                <w:webHidden/>
              </w:rPr>
              <w:fldChar w:fldCharType="separate"/>
            </w:r>
            <w:r w:rsidRPr="00E27F6B">
              <w:rPr>
                <w:noProof/>
                <w:webHidden/>
              </w:rPr>
              <w:t>5</w:t>
            </w:r>
            <w:r w:rsidRPr="00E27F6B">
              <w:rPr>
                <w:noProof/>
                <w:webHidden/>
              </w:rPr>
              <w:fldChar w:fldCharType="end"/>
            </w:r>
          </w:hyperlink>
        </w:p>
        <w:p w14:paraId="36CE10D1" w14:textId="77777777" w:rsidR="00E27F6B" w:rsidRPr="00E27F6B" w:rsidRDefault="00E27F6B" w:rsidP="00E27F6B">
          <w:pPr>
            <w:pStyle w:val="TOC2"/>
            <w:tabs>
              <w:tab w:val="right" w:leader="dot" w:pos="9016"/>
            </w:tabs>
            <w:rPr>
              <w:rFonts w:eastAsiaTheme="minorEastAsia"/>
              <w:noProof/>
              <w:kern w:val="2"/>
              <w14:ligatures w14:val="standardContextual"/>
            </w:rPr>
          </w:pPr>
          <w:hyperlink w:anchor="_Toc228030308" w:history="1">
            <w:r w:rsidRPr="00E27F6B">
              <w:rPr>
                <w:rStyle w:val="Hyperlink"/>
                <w:noProof/>
              </w:rPr>
              <w:t>3.2 Economic Factors</w:t>
            </w:r>
            <w:r w:rsidRPr="00E27F6B">
              <w:rPr>
                <w:noProof/>
                <w:webHidden/>
              </w:rPr>
              <w:tab/>
            </w:r>
            <w:r w:rsidRPr="00E27F6B">
              <w:rPr>
                <w:noProof/>
                <w:webHidden/>
              </w:rPr>
              <w:fldChar w:fldCharType="begin"/>
            </w:r>
            <w:r w:rsidRPr="00E27F6B">
              <w:rPr>
                <w:noProof/>
                <w:webHidden/>
              </w:rPr>
              <w:instrText xml:space="preserve"> PAGEREF _Toc228030308 \h </w:instrText>
            </w:r>
            <w:r w:rsidRPr="00E27F6B">
              <w:rPr>
                <w:noProof/>
                <w:webHidden/>
              </w:rPr>
            </w:r>
            <w:r w:rsidRPr="00E27F6B">
              <w:rPr>
                <w:noProof/>
                <w:webHidden/>
              </w:rPr>
              <w:fldChar w:fldCharType="separate"/>
            </w:r>
            <w:r w:rsidRPr="00E27F6B">
              <w:rPr>
                <w:noProof/>
                <w:webHidden/>
              </w:rPr>
              <w:t>5</w:t>
            </w:r>
            <w:r w:rsidRPr="00E27F6B">
              <w:rPr>
                <w:noProof/>
                <w:webHidden/>
              </w:rPr>
              <w:fldChar w:fldCharType="end"/>
            </w:r>
          </w:hyperlink>
        </w:p>
        <w:p w14:paraId="1A67ECA2" w14:textId="77777777" w:rsidR="00E27F6B" w:rsidRPr="00E27F6B" w:rsidRDefault="00E27F6B" w:rsidP="00E27F6B">
          <w:pPr>
            <w:pStyle w:val="TOC2"/>
            <w:tabs>
              <w:tab w:val="right" w:leader="dot" w:pos="9016"/>
            </w:tabs>
            <w:rPr>
              <w:rFonts w:eastAsiaTheme="minorEastAsia"/>
              <w:noProof/>
              <w:kern w:val="2"/>
              <w14:ligatures w14:val="standardContextual"/>
            </w:rPr>
          </w:pPr>
          <w:hyperlink w:anchor="_Toc228030309" w:history="1">
            <w:r w:rsidRPr="00E27F6B">
              <w:rPr>
                <w:rStyle w:val="Hyperlink"/>
                <w:noProof/>
              </w:rPr>
              <w:t>3.3 Social Factors</w:t>
            </w:r>
            <w:r w:rsidRPr="00E27F6B">
              <w:rPr>
                <w:noProof/>
                <w:webHidden/>
              </w:rPr>
              <w:tab/>
            </w:r>
            <w:r w:rsidRPr="00E27F6B">
              <w:rPr>
                <w:noProof/>
                <w:webHidden/>
              </w:rPr>
              <w:fldChar w:fldCharType="begin"/>
            </w:r>
            <w:r w:rsidRPr="00E27F6B">
              <w:rPr>
                <w:noProof/>
                <w:webHidden/>
              </w:rPr>
              <w:instrText xml:space="preserve"> PAGEREF _Toc228030309 \h </w:instrText>
            </w:r>
            <w:r w:rsidRPr="00E27F6B">
              <w:rPr>
                <w:noProof/>
                <w:webHidden/>
              </w:rPr>
            </w:r>
            <w:r w:rsidRPr="00E27F6B">
              <w:rPr>
                <w:noProof/>
                <w:webHidden/>
              </w:rPr>
              <w:fldChar w:fldCharType="separate"/>
            </w:r>
            <w:r w:rsidRPr="00E27F6B">
              <w:rPr>
                <w:noProof/>
                <w:webHidden/>
              </w:rPr>
              <w:t>6</w:t>
            </w:r>
            <w:r w:rsidRPr="00E27F6B">
              <w:rPr>
                <w:noProof/>
                <w:webHidden/>
              </w:rPr>
              <w:fldChar w:fldCharType="end"/>
            </w:r>
          </w:hyperlink>
        </w:p>
        <w:p w14:paraId="1FEDBA00" w14:textId="77777777" w:rsidR="00E27F6B" w:rsidRPr="00E27F6B" w:rsidRDefault="00E27F6B" w:rsidP="00E27F6B">
          <w:pPr>
            <w:pStyle w:val="TOC2"/>
            <w:tabs>
              <w:tab w:val="right" w:leader="dot" w:pos="9016"/>
            </w:tabs>
            <w:rPr>
              <w:rFonts w:eastAsiaTheme="minorEastAsia"/>
              <w:noProof/>
              <w:kern w:val="2"/>
              <w14:ligatures w14:val="standardContextual"/>
            </w:rPr>
          </w:pPr>
          <w:hyperlink w:anchor="_Toc228030310" w:history="1">
            <w:r w:rsidRPr="00E27F6B">
              <w:rPr>
                <w:rStyle w:val="Hyperlink"/>
                <w:noProof/>
              </w:rPr>
              <w:t>3.4 Technological Factors</w:t>
            </w:r>
            <w:r w:rsidRPr="00E27F6B">
              <w:rPr>
                <w:noProof/>
                <w:webHidden/>
              </w:rPr>
              <w:tab/>
            </w:r>
            <w:r w:rsidRPr="00E27F6B">
              <w:rPr>
                <w:noProof/>
                <w:webHidden/>
              </w:rPr>
              <w:fldChar w:fldCharType="begin"/>
            </w:r>
            <w:r w:rsidRPr="00E27F6B">
              <w:rPr>
                <w:noProof/>
                <w:webHidden/>
              </w:rPr>
              <w:instrText xml:space="preserve"> PAGEREF _Toc228030310 \h </w:instrText>
            </w:r>
            <w:r w:rsidRPr="00E27F6B">
              <w:rPr>
                <w:noProof/>
                <w:webHidden/>
              </w:rPr>
            </w:r>
            <w:r w:rsidRPr="00E27F6B">
              <w:rPr>
                <w:noProof/>
                <w:webHidden/>
              </w:rPr>
              <w:fldChar w:fldCharType="separate"/>
            </w:r>
            <w:r w:rsidRPr="00E27F6B">
              <w:rPr>
                <w:noProof/>
                <w:webHidden/>
              </w:rPr>
              <w:t>7</w:t>
            </w:r>
            <w:r w:rsidRPr="00E27F6B">
              <w:rPr>
                <w:noProof/>
                <w:webHidden/>
              </w:rPr>
              <w:fldChar w:fldCharType="end"/>
            </w:r>
          </w:hyperlink>
        </w:p>
        <w:p w14:paraId="7E055FD9" w14:textId="77777777" w:rsidR="00E27F6B" w:rsidRPr="00E27F6B" w:rsidRDefault="00E27F6B" w:rsidP="00E27F6B">
          <w:pPr>
            <w:pStyle w:val="TOC2"/>
            <w:tabs>
              <w:tab w:val="right" w:leader="dot" w:pos="9016"/>
            </w:tabs>
            <w:rPr>
              <w:rFonts w:eastAsiaTheme="minorEastAsia"/>
              <w:noProof/>
              <w:kern w:val="2"/>
              <w14:ligatures w14:val="standardContextual"/>
            </w:rPr>
          </w:pPr>
          <w:hyperlink w:anchor="_Toc228030311" w:history="1">
            <w:r w:rsidRPr="00E27F6B">
              <w:rPr>
                <w:rStyle w:val="Hyperlink"/>
                <w:noProof/>
              </w:rPr>
              <w:t>3.5 Legal/Regulatory.</w:t>
            </w:r>
            <w:r w:rsidRPr="00E27F6B">
              <w:rPr>
                <w:noProof/>
                <w:webHidden/>
              </w:rPr>
              <w:tab/>
            </w:r>
            <w:r w:rsidRPr="00E27F6B">
              <w:rPr>
                <w:noProof/>
                <w:webHidden/>
              </w:rPr>
              <w:fldChar w:fldCharType="begin"/>
            </w:r>
            <w:r w:rsidRPr="00E27F6B">
              <w:rPr>
                <w:noProof/>
                <w:webHidden/>
              </w:rPr>
              <w:instrText xml:space="preserve"> PAGEREF _Toc228030311 \h </w:instrText>
            </w:r>
            <w:r w:rsidRPr="00E27F6B">
              <w:rPr>
                <w:noProof/>
                <w:webHidden/>
              </w:rPr>
            </w:r>
            <w:r w:rsidRPr="00E27F6B">
              <w:rPr>
                <w:noProof/>
                <w:webHidden/>
              </w:rPr>
              <w:fldChar w:fldCharType="separate"/>
            </w:r>
            <w:r w:rsidRPr="00E27F6B">
              <w:rPr>
                <w:noProof/>
                <w:webHidden/>
              </w:rPr>
              <w:t>7</w:t>
            </w:r>
            <w:r w:rsidRPr="00E27F6B">
              <w:rPr>
                <w:noProof/>
                <w:webHidden/>
              </w:rPr>
              <w:fldChar w:fldCharType="end"/>
            </w:r>
          </w:hyperlink>
        </w:p>
        <w:p w14:paraId="2F3AFD79" w14:textId="77777777" w:rsidR="00E27F6B" w:rsidRPr="00E27F6B" w:rsidRDefault="00E27F6B" w:rsidP="00E27F6B">
          <w:pPr>
            <w:pStyle w:val="TOC2"/>
            <w:tabs>
              <w:tab w:val="right" w:leader="dot" w:pos="9016"/>
            </w:tabs>
            <w:rPr>
              <w:rFonts w:eastAsiaTheme="minorEastAsia"/>
              <w:noProof/>
              <w:kern w:val="2"/>
              <w14:ligatures w14:val="standardContextual"/>
            </w:rPr>
          </w:pPr>
          <w:hyperlink w:anchor="_Toc228030312" w:history="1">
            <w:r w:rsidRPr="00E27F6B">
              <w:rPr>
                <w:rStyle w:val="Hyperlink"/>
                <w:noProof/>
              </w:rPr>
              <w:t>3.6 Environmental and Ethical Factors.</w:t>
            </w:r>
            <w:r w:rsidRPr="00E27F6B">
              <w:rPr>
                <w:noProof/>
                <w:webHidden/>
              </w:rPr>
              <w:tab/>
            </w:r>
            <w:r w:rsidRPr="00E27F6B">
              <w:rPr>
                <w:noProof/>
                <w:webHidden/>
              </w:rPr>
              <w:fldChar w:fldCharType="begin"/>
            </w:r>
            <w:r w:rsidRPr="00E27F6B">
              <w:rPr>
                <w:noProof/>
                <w:webHidden/>
              </w:rPr>
              <w:instrText xml:space="preserve"> PAGEREF _Toc228030312 \h </w:instrText>
            </w:r>
            <w:r w:rsidRPr="00E27F6B">
              <w:rPr>
                <w:noProof/>
                <w:webHidden/>
              </w:rPr>
            </w:r>
            <w:r w:rsidRPr="00E27F6B">
              <w:rPr>
                <w:noProof/>
                <w:webHidden/>
              </w:rPr>
              <w:fldChar w:fldCharType="separate"/>
            </w:r>
            <w:r w:rsidRPr="00E27F6B">
              <w:rPr>
                <w:noProof/>
                <w:webHidden/>
              </w:rPr>
              <w:t>8</w:t>
            </w:r>
            <w:r w:rsidRPr="00E27F6B">
              <w:rPr>
                <w:noProof/>
                <w:webHidden/>
              </w:rPr>
              <w:fldChar w:fldCharType="end"/>
            </w:r>
          </w:hyperlink>
        </w:p>
        <w:p w14:paraId="051AC52E" w14:textId="77777777" w:rsidR="00E27F6B" w:rsidRPr="00E27F6B" w:rsidRDefault="00E27F6B" w:rsidP="00E27F6B">
          <w:pPr>
            <w:pStyle w:val="TOC1"/>
            <w:tabs>
              <w:tab w:val="right" w:leader="dot" w:pos="9016"/>
            </w:tabs>
            <w:rPr>
              <w:rFonts w:eastAsiaTheme="minorEastAsia"/>
              <w:noProof/>
              <w:kern w:val="2"/>
              <w14:ligatures w14:val="standardContextual"/>
            </w:rPr>
          </w:pPr>
          <w:hyperlink w:anchor="_Toc228030313" w:history="1">
            <w:r w:rsidRPr="00E27F6B">
              <w:rPr>
                <w:rStyle w:val="Hyperlink"/>
                <w:noProof/>
              </w:rPr>
              <w:t>4.0 AI Risk Management Issues for HSBC</w:t>
            </w:r>
            <w:r w:rsidRPr="00E27F6B">
              <w:rPr>
                <w:noProof/>
                <w:webHidden/>
              </w:rPr>
              <w:tab/>
            </w:r>
            <w:r w:rsidRPr="00E27F6B">
              <w:rPr>
                <w:noProof/>
                <w:webHidden/>
              </w:rPr>
              <w:fldChar w:fldCharType="begin"/>
            </w:r>
            <w:r w:rsidRPr="00E27F6B">
              <w:rPr>
                <w:noProof/>
                <w:webHidden/>
              </w:rPr>
              <w:instrText xml:space="preserve"> PAGEREF _Toc228030313 \h </w:instrText>
            </w:r>
            <w:r w:rsidRPr="00E27F6B">
              <w:rPr>
                <w:noProof/>
                <w:webHidden/>
              </w:rPr>
            </w:r>
            <w:r w:rsidRPr="00E27F6B">
              <w:rPr>
                <w:noProof/>
                <w:webHidden/>
              </w:rPr>
              <w:fldChar w:fldCharType="separate"/>
            </w:r>
            <w:r w:rsidRPr="00E27F6B">
              <w:rPr>
                <w:noProof/>
                <w:webHidden/>
              </w:rPr>
              <w:t>9</w:t>
            </w:r>
            <w:r w:rsidRPr="00E27F6B">
              <w:rPr>
                <w:noProof/>
                <w:webHidden/>
              </w:rPr>
              <w:fldChar w:fldCharType="end"/>
            </w:r>
          </w:hyperlink>
        </w:p>
        <w:p w14:paraId="6F0B2E5B" w14:textId="77777777" w:rsidR="00E27F6B" w:rsidRPr="00E27F6B" w:rsidRDefault="00E27F6B" w:rsidP="00E27F6B">
          <w:pPr>
            <w:pStyle w:val="TOC2"/>
            <w:tabs>
              <w:tab w:val="right" w:leader="dot" w:pos="9016"/>
            </w:tabs>
            <w:rPr>
              <w:rFonts w:eastAsiaTheme="minorEastAsia"/>
              <w:noProof/>
              <w:kern w:val="2"/>
              <w14:ligatures w14:val="standardContextual"/>
            </w:rPr>
          </w:pPr>
          <w:hyperlink w:anchor="_Toc228030314" w:history="1">
            <w:r w:rsidRPr="00E27F6B">
              <w:rPr>
                <w:rStyle w:val="Hyperlink"/>
                <w:noProof/>
              </w:rPr>
              <w:t>4.1 Data Governance and Data Quality Risk</w:t>
            </w:r>
            <w:r w:rsidRPr="00E27F6B">
              <w:rPr>
                <w:noProof/>
                <w:webHidden/>
              </w:rPr>
              <w:tab/>
            </w:r>
            <w:r w:rsidRPr="00E27F6B">
              <w:rPr>
                <w:noProof/>
                <w:webHidden/>
              </w:rPr>
              <w:fldChar w:fldCharType="begin"/>
            </w:r>
            <w:r w:rsidRPr="00E27F6B">
              <w:rPr>
                <w:noProof/>
                <w:webHidden/>
              </w:rPr>
              <w:instrText xml:space="preserve"> PAGEREF _Toc228030314 \h </w:instrText>
            </w:r>
            <w:r w:rsidRPr="00E27F6B">
              <w:rPr>
                <w:noProof/>
                <w:webHidden/>
              </w:rPr>
            </w:r>
            <w:r w:rsidRPr="00E27F6B">
              <w:rPr>
                <w:noProof/>
                <w:webHidden/>
              </w:rPr>
              <w:fldChar w:fldCharType="separate"/>
            </w:r>
            <w:r w:rsidRPr="00E27F6B">
              <w:rPr>
                <w:noProof/>
                <w:webHidden/>
              </w:rPr>
              <w:t>9</w:t>
            </w:r>
            <w:r w:rsidRPr="00E27F6B">
              <w:rPr>
                <w:noProof/>
                <w:webHidden/>
              </w:rPr>
              <w:fldChar w:fldCharType="end"/>
            </w:r>
          </w:hyperlink>
        </w:p>
        <w:p w14:paraId="1AFE3F30" w14:textId="77777777" w:rsidR="00E27F6B" w:rsidRPr="00E27F6B" w:rsidRDefault="00E27F6B" w:rsidP="00E27F6B">
          <w:pPr>
            <w:pStyle w:val="TOC2"/>
            <w:tabs>
              <w:tab w:val="right" w:leader="dot" w:pos="9016"/>
            </w:tabs>
            <w:rPr>
              <w:rFonts w:eastAsiaTheme="minorEastAsia"/>
              <w:noProof/>
              <w:kern w:val="2"/>
              <w14:ligatures w14:val="standardContextual"/>
            </w:rPr>
          </w:pPr>
          <w:hyperlink w:anchor="_Toc228030315" w:history="1">
            <w:r w:rsidRPr="00E27F6B">
              <w:rPr>
                <w:rStyle w:val="Hyperlink"/>
                <w:noProof/>
              </w:rPr>
              <w:t>4.2 Algorithmic Bias and Discrimination</w:t>
            </w:r>
            <w:r w:rsidRPr="00E27F6B">
              <w:rPr>
                <w:noProof/>
                <w:webHidden/>
              </w:rPr>
              <w:tab/>
            </w:r>
            <w:r w:rsidRPr="00E27F6B">
              <w:rPr>
                <w:noProof/>
                <w:webHidden/>
              </w:rPr>
              <w:fldChar w:fldCharType="begin"/>
            </w:r>
            <w:r w:rsidRPr="00E27F6B">
              <w:rPr>
                <w:noProof/>
                <w:webHidden/>
              </w:rPr>
              <w:instrText xml:space="preserve"> PAGEREF _Toc228030315 \h </w:instrText>
            </w:r>
            <w:r w:rsidRPr="00E27F6B">
              <w:rPr>
                <w:noProof/>
                <w:webHidden/>
              </w:rPr>
            </w:r>
            <w:r w:rsidRPr="00E27F6B">
              <w:rPr>
                <w:noProof/>
                <w:webHidden/>
              </w:rPr>
              <w:fldChar w:fldCharType="separate"/>
            </w:r>
            <w:r w:rsidRPr="00E27F6B">
              <w:rPr>
                <w:noProof/>
                <w:webHidden/>
              </w:rPr>
              <w:t>11</w:t>
            </w:r>
            <w:r w:rsidRPr="00E27F6B">
              <w:rPr>
                <w:noProof/>
                <w:webHidden/>
              </w:rPr>
              <w:fldChar w:fldCharType="end"/>
            </w:r>
          </w:hyperlink>
        </w:p>
        <w:p w14:paraId="26CADE18" w14:textId="77777777" w:rsidR="00E27F6B" w:rsidRPr="00E27F6B" w:rsidRDefault="00E27F6B" w:rsidP="00E27F6B">
          <w:pPr>
            <w:pStyle w:val="TOC2"/>
            <w:tabs>
              <w:tab w:val="right" w:leader="dot" w:pos="9016"/>
            </w:tabs>
            <w:rPr>
              <w:rFonts w:eastAsiaTheme="minorEastAsia"/>
              <w:noProof/>
              <w:kern w:val="2"/>
              <w14:ligatures w14:val="standardContextual"/>
            </w:rPr>
          </w:pPr>
          <w:hyperlink w:anchor="_Toc228030316" w:history="1">
            <w:r w:rsidRPr="00E27F6B">
              <w:rPr>
                <w:rStyle w:val="Hyperlink"/>
                <w:noProof/>
              </w:rPr>
              <w:t>4.3 Transparency and Explainability</w:t>
            </w:r>
            <w:r w:rsidRPr="00E27F6B">
              <w:rPr>
                <w:noProof/>
                <w:webHidden/>
              </w:rPr>
              <w:tab/>
            </w:r>
            <w:r w:rsidRPr="00E27F6B">
              <w:rPr>
                <w:noProof/>
                <w:webHidden/>
              </w:rPr>
              <w:fldChar w:fldCharType="begin"/>
            </w:r>
            <w:r w:rsidRPr="00E27F6B">
              <w:rPr>
                <w:noProof/>
                <w:webHidden/>
              </w:rPr>
              <w:instrText xml:space="preserve"> PAGEREF _Toc228030316 \h </w:instrText>
            </w:r>
            <w:r w:rsidRPr="00E27F6B">
              <w:rPr>
                <w:noProof/>
                <w:webHidden/>
              </w:rPr>
            </w:r>
            <w:r w:rsidRPr="00E27F6B">
              <w:rPr>
                <w:noProof/>
                <w:webHidden/>
              </w:rPr>
              <w:fldChar w:fldCharType="separate"/>
            </w:r>
            <w:r w:rsidRPr="00E27F6B">
              <w:rPr>
                <w:noProof/>
                <w:webHidden/>
              </w:rPr>
              <w:t>11</w:t>
            </w:r>
            <w:r w:rsidRPr="00E27F6B">
              <w:rPr>
                <w:noProof/>
                <w:webHidden/>
              </w:rPr>
              <w:fldChar w:fldCharType="end"/>
            </w:r>
          </w:hyperlink>
        </w:p>
        <w:p w14:paraId="4FB70766" w14:textId="77777777" w:rsidR="00E27F6B" w:rsidRPr="00E27F6B" w:rsidRDefault="00E27F6B" w:rsidP="00E27F6B">
          <w:pPr>
            <w:pStyle w:val="TOC2"/>
            <w:tabs>
              <w:tab w:val="right" w:leader="dot" w:pos="9016"/>
            </w:tabs>
            <w:rPr>
              <w:rFonts w:eastAsiaTheme="minorEastAsia"/>
              <w:noProof/>
              <w:kern w:val="2"/>
              <w14:ligatures w14:val="standardContextual"/>
            </w:rPr>
          </w:pPr>
          <w:hyperlink w:anchor="_Toc228030317" w:history="1">
            <w:r w:rsidRPr="00E27F6B">
              <w:rPr>
                <w:rStyle w:val="Hyperlink"/>
                <w:noProof/>
              </w:rPr>
              <w:t>4.4 Cybersecurity and Model Security Risk</w:t>
            </w:r>
            <w:r w:rsidRPr="00E27F6B">
              <w:rPr>
                <w:noProof/>
                <w:webHidden/>
              </w:rPr>
              <w:tab/>
            </w:r>
            <w:r w:rsidRPr="00E27F6B">
              <w:rPr>
                <w:noProof/>
                <w:webHidden/>
              </w:rPr>
              <w:fldChar w:fldCharType="begin"/>
            </w:r>
            <w:r w:rsidRPr="00E27F6B">
              <w:rPr>
                <w:noProof/>
                <w:webHidden/>
              </w:rPr>
              <w:instrText xml:space="preserve"> PAGEREF _Toc228030317 \h </w:instrText>
            </w:r>
            <w:r w:rsidRPr="00E27F6B">
              <w:rPr>
                <w:noProof/>
                <w:webHidden/>
              </w:rPr>
            </w:r>
            <w:r w:rsidRPr="00E27F6B">
              <w:rPr>
                <w:noProof/>
                <w:webHidden/>
              </w:rPr>
              <w:fldChar w:fldCharType="separate"/>
            </w:r>
            <w:r w:rsidRPr="00E27F6B">
              <w:rPr>
                <w:noProof/>
                <w:webHidden/>
              </w:rPr>
              <w:t>12</w:t>
            </w:r>
            <w:r w:rsidRPr="00E27F6B">
              <w:rPr>
                <w:noProof/>
                <w:webHidden/>
              </w:rPr>
              <w:fldChar w:fldCharType="end"/>
            </w:r>
          </w:hyperlink>
        </w:p>
        <w:p w14:paraId="3BA3B53D" w14:textId="77777777" w:rsidR="00E27F6B" w:rsidRPr="00E27F6B" w:rsidRDefault="00E27F6B" w:rsidP="00E27F6B">
          <w:pPr>
            <w:pStyle w:val="TOC2"/>
            <w:tabs>
              <w:tab w:val="right" w:leader="dot" w:pos="9016"/>
            </w:tabs>
            <w:rPr>
              <w:rFonts w:eastAsiaTheme="minorEastAsia"/>
              <w:noProof/>
              <w:kern w:val="2"/>
              <w14:ligatures w14:val="standardContextual"/>
            </w:rPr>
          </w:pPr>
          <w:hyperlink w:anchor="_Toc228030318" w:history="1">
            <w:r w:rsidRPr="00E27F6B">
              <w:rPr>
                <w:rStyle w:val="Hyperlink"/>
                <w:noProof/>
              </w:rPr>
              <w:t>4.5 Regulatory Compliance Risk</w:t>
            </w:r>
            <w:r w:rsidRPr="00E27F6B">
              <w:rPr>
                <w:noProof/>
                <w:webHidden/>
              </w:rPr>
              <w:tab/>
            </w:r>
            <w:r w:rsidRPr="00E27F6B">
              <w:rPr>
                <w:noProof/>
                <w:webHidden/>
              </w:rPr>
              <w:fldChar w:fldCharType="begin"/>
            </w:r>
            <w:r w:rsidRPr="00E27F6B">
              <w:rPr>
                <w:noProof/>
                <w:webHidden/>
              </w:rPr>
              <w:instrText xml:space="preserve"> PAGEREF _Toc228030318 \h </w:instrText>
            </w:r>
            <w:r w:rsidRPr="00E27F6B">
              <w:rPr>
                <w:noProof/>
                <w:webHidden/>
              </w:rPr>
            </w:r>
            <w:r w:rsidRPr="00E27F6B">
              <w:rPr>
                <w:noProof/>
                <w:webHidden/>
              </w:rPr>
              <w:fldChar w:fldCharType="separate"/>
            </w:r>
            <w:r w:rsidRPr="00E27F6B">
              <w:rPr>
                <w:noProof/>
                <w:webHidden/>
              </w:rPr>
              <w:t>13</w:t>
            </w:r>
            <w:r w:rsidRPr="00E27F6B">
              <w:rPr>
                <w:noProof/>
                <w:webHidden/>
              </w:rPr>
              <w:fldChar w:fldCharType="end"/>
            </w:r>
          </w:hyperlink>
        </w:p>
        <w:p w14:paraId="126CAF31" w14:textId="77777777" w:rsidR="00E27F6B" w:rsidRPr="00E27F6B" w:rsidRDefault="00E27F6B" w:rsidP="00E27F6B">
          <w:pPr>
            <w:pStyle w:val="TOC2"/>
            <w:tabs>
              <w:tab w:val="right" w:leader="dot" w:pos="9016"/>
            </w:tabs>
            <w:rPr>
              <w:rFonts w:eastAsiaTheme="minorEastAsia"/>
              <w:noProof/>
              <w:kern w:val="2"/>
              <w14:ligatures w14:val="standardContextual"/>
            </w:rPr>
          </w:pPr>
          <w:hyperlink w:anchor="_Toc228030319" w:history="1">
            <w:r w:rsidRPr="00E27F6B">
              <w:rPr>
                <w:rStyle w:val="Hyperlink"/>
                <w:noProof/>
              </w:rPr>
              <w:t>4.6 Customer Trust and Reputational Risk.</w:t>
            </w:r>
            <w:r w:rsidRPr="00E27F6B">
              <w:rPr>
                <w:noProof/>
                <w:webHidden/>
              </w:rPr>
              <w:tab/>
            </w:r>
            <w:r w:rsidRPr="00E27F6B">
              <w:rPr>
                <w:noProof/>
                <w:webHidden/>
              </w:rPr>
              <w:fldChar w:fldCharType="begin"/>
            </w:r>
            <w:r w:rsidRPr="00E27F6B">
              <w:rPr>
                <w:noProof/>
                <w:webHidden/>
              </w:rPr>
              <w:instrText xml:space="preserve"> PAGEREF _Toc228030319 \h </w:instrText>
            </w:r>
            <w:r w:rsidRPr="00E27F6B">
              <w:rPr>
                <w:noProof/>
                <w:webHidden/>
              </w:rPr>
            </w:r>
            <w:r w:rsidRPr="00E27F6B">
              <w:rPr>
                <w:noProof/>
                <w:webHidden/>
              </w:rPr>
              <w:fldChar w:fldCharType="separate"/>
            </w:r>
            <w:r w:rsidRPr="00E27F6B">
              <w:rPr>
                <w:noProof/>
                <w:webHidden/>
              </w:rPr>
              <w:t>14</w:t>
            </w:r>
            <w:r w:rsidRPr="00E27F6B">
              <w:rPr>
                <w:noProof/>
                <w:webHidden/>
              </w:rPr>
              <w:fldChar w:fldCharType="end"/>
            </w:r>
          </w:hyperlink>
        </w:p>
        <w:p w14:paraId="6E89AFF5" w14:textId="77777777" w:rsidR="00E27F6B" w:rsidRPr="00E27F6B" w:rsidRDefault="00E27F6B" w:rsidP="00E27F6B">
          <w:pPr>
            <w:pStyle w:val="TOC1"/>
            <w:tabs>
              <w:tab w:val="right" w:leader="dot" w:pos="9016"/>
            </w:tabs>
            <w:rPr>
              <w:rFonts w:eastAsiaTheme="minorEastAsia"/>
              <w:noProof/>
              <w:kern w:val="2"/>
              <w14:ligatures w14:val="standardContextual"/>
            </w:rPr>
          </w:pPr>
          <w:hyperlink w:anchor="_Toc228030320" w:history="1">
            <w:r w:rsidRPr="00E27F6B">
              <w:rPr>
                <w:rStyle w:val="Hyperlink"/>
                <w:noProof/>
              </w:rPr>
              <w:t>5.0 UK and Singapore Comparison</w:t>
            </w:r>
            <w:r w:rsidRPr="00E27F6B">
              <w:rPr>
                <w:noProof/>
                <w:webHidden/>
              </w:rPr>
              <w:tab/>
            </w:r>
            <w:r w:rsidRPr="00E27F6B">
              <w:rPr>
                <w:noProof/>
                <w:webHidden/>
              </w:rPr>
              <w:fldChar w:fldCharType="begin"/>
            </w:r>
            <w:r w:rsidRPr="00E27F6B">
              <w:rPr>
                <w:noProof/>
                <w:webHidden/>
              </w:rPr>
              <w:instrText xml:space="preserve"> PAGEREF _Toc228030320 \h </w:instrText>
            </w:r>
            <w:r w:rsidRPr="00E27F6B">
              <w:rPr>
                <w:noProof/>
                <w:webHidden/>
              </w:rPr>
            </w:r>
            <w:r w:rsidRPr="00E27F6B">
              <w:rPr>
                <w:noProof/>
                <w:webHidden/>
              </w:rPr>
              <w:fldChar w:fldCharType="separate"/>
            </w:r>
            <w:r w:rsidRPr="00E27F6B">
              <w:rPr>
                <w:noProof/>
                <w:webHidden/>
              </w:rPr>
              <w:t>16</w:t>
            </w:r>
            <w:r w:rsidRPr="00E27F6B">
              <w:rPr>
                <w:noProof/>
                <w:webHidden/>
              </w:rPr>
              <w:fldChar w:fldCharType="end"/>
            </w:r>
          </w:hyperlink>
        </w:p>
        <w:p w14:paraId="33303CF2" w14:textId="77777777" w:rsidR="00E27F6B" w:rsidRPr="00E27F6B" w:rsidRDefault="00E27F6B" w:rsidP="00E27F6B">
          <w:pPr>
            <w:pStyle w:val="TOC2"/>
            <w:tabs>
              <w:tab w:val="right" w:leader="dot" w:pos="9016"/>
            </w:tabs>
            <w:rPr>
              <w:rFonts w:eastAsiaTheme="minorEastAsia"/>
              <w:noProof/>
              <w:kern w:val="2"/>
              <w14:ligatures w14:val="standardContextual"/>
            </w:rPr>
          </w:pPr>
          <w:hyperlink w:anchor="_Toc228030321" w:history="1">
            <w:r w:rsidRPr="00E27F6B">
              <w:rPr>
                <w:rStyle w:val="Hyperlink"/>
                <w:noProof/>
              </w:rPr>
              <w:t>5.1 UK Context: Mature Regulation and Consumer Protection</w:t>
            </w:r>
            <w:r w:rsidRPr="00E27F6B">
              <w:rPr>
                <w:noProof/>
                <w:webHidden/>
              </w:rPr>
              <w:tab/>
            </w:r>
            <w:r w:rsidRPr="00E27F6B">
              <w:rPr>
                <w:noProof/>
                <w:webHidden/>
              </w:rPr>
              <w:fldChar w:fldCharType="begin"/>
            </w:r>
            <w:r w:rsidRPr="00E27F6B">
              <w:rPr>
                <w:noProof/>
                <w:webHidden/>
              </w:rPr>
              <w:instrText xml:space="preserve"> PAGEREF _Toc228030321 \h </w:instrText>
            </w:r>
            <w:r w:rsidRPr="00E27F6B">
              <w:rPr>
                <w:noProof/>
                <w:webHidden/>
              </w:rPr>
            </w:r>
            <w:r w:rsidRPr="00E27F6B">
              <w:rPr>
                <w:noProof/>
                <w:webHidden/>
              </w:rPr>
              <w:fldChar w:fldCharType="separate"/>
            </w:r>
            <w:r w:rsidRPr="00E27F6B">
              <w:rPr>
                <w:noProof/>
                <w:webHidden/>
              </w:rPr>
              <w:t>16</w:t>
            </w:r>
            <w:r w:rsidRPr="00E27F6B">
              <w:rPr>
                <w:noProof/>
                <w:webHidden/>
              </w:rPr>
              <w:fldChar w:fldCharType="end"/>
            </w:r>
          </w:hyperlink>
        </w:p>
        <w:p w14:paraId="5C9EDBD1" w14:textId="77777777" w:rsidR="00E27F6B" w:rsidRPr="00E27F6B" w:rsidRDefault="00E27F6B" w:rsidP="00E27F6B">
          <w:pPr>
            <w:pStyle w:val="TOC2"/>
            <w:tabs>
              <w:tab w:val="right" w:leader="dot" w:pos="9016"/>
            </w:tabs>
            <w:rPr>
              <w:rFonts w:eastAsiaTheme="minorEastAsia"/>
              <w:noProof/>
              <w:kern w:val="2"/>
              <w14:ligatures w14:val="standardContextual"/>
            </w:rPr>
          </w:pPr>
          <w:hyperlink w:anchor="_Toc228030322" w:history="1">
            <w:r w:rsidRPr="00E27F6B">
              <w:rPr>
                <w:rStyle w:val="Hyperlink"/>
                <w:noProof/>
              </w:rPr>
              <w:t>5.2 Singapore Context: Innovation-Friendly but Governance-Focused</w:t>
            </w:r>
            <w:r w:rsidRPr="00E27F6B">
              <w:rPr>
                <w:noProof/>
                <w:webHidden/>
              </w:rPr>
              <w:tab/>
            </w:r>
            <w:r w:rsidRPr="00E27F6B">
              <w:rPr>
                <w:noProof/>
                <w:webHidden/>
              </w:rPr>
              <w:fldChar w:fldCharType="begin"/>
            </w:r>
            <w:r w:rsidRPr="00E27F6B">
              <w:rPr>
                <w:noProof/>
                <w:webHidden/>
              </w:rPr>
              <w:instrText xml:space="preserve"> PAGEREF _Toc228030322 \h </w:instrText>
            </w:r>
            <w:r w:rsidRPr="00E27F6B">
              <w:rPr>
                <w:noProof/>
                <w:webHidden/>
              </w:rPr>
            </w:r>
            <w:r w:rsidRPr="00E27F6B">
              <w:rPr>
                <w:noProof/>
                <w:webHidden/>
              </w:rPr>
              <w:fldChar w:fldCharType="separate"/>
            </w:r>
            <w:r w:rsidRPr="00E27F6B">
              <w:rPr>
                <w:noProof/>
                <w:webHidden/>
              </w:rPr>
              <w:t>17</w:t>
            </w:r>
            <w:r w:rsidRPr="00E27F6B">
              <w:rPr>
                <w:noProof/>
                <w:webHidden/>
              </w:rPr>
              <w:fldChar w:fldCharType="end"/>
            </w:r>
          </w:hyperlink>
        </w:p>
        <w:p w14:paraId="5563BAD7" w14:textId="77777777" w:rsidR="00E27F6B" w:rsidRPr="00E27F6B" w:rsidRDefault="00E27F6B" w:rsidP="00E27F6B">
          <w:pPr>
            <w:pStyle w:val="TOC2"/>
            <w:tabs>
              <w:tab w:val="right" w:leader="dot" w:pos="9016"/>
            </w:tabs>
            <w:rPr>
              <w:rFonts w:eastAsiaTheme="minorEastAsia"/>
              <w:noProof/>
              <w:kern w:val="2"/>
              <w14:ligatures w14:val="standardContextual"/>
            </w:rPr>
          </w:pPr>
          <w:hyperlink w:anchor="_Toc228030323" w:history="1">
            <w:r w:rsidRPr="00E27F6B">
              <w:rPr>
                <w:rStyle w:val="Hyperlink"/>
                <w:noProof/>
              </w:rPr>
              <w:t>5.3 Customer Trust and Market Expectations</w:t>
            </w:r>
            <w:r w:rsidRPr="00E27F6B">
              <w:rPr>
                <w:noProof/>
                <w:webHidden/>
              </w:rPr>
              <w:tab/>
            </w:r>
            <w:r w:rsidRPr="00E27F6B">
              <w:rPr>
                <w:noProof/>
                <w:webHidden/>
              </w:rPr>
              <w:fldChar w:fldCharType="begin"/>
            </w:r>
            <w:r w:rsidRPr="00E27F6B">
              <w:rPr>
                <w:noProof/>
                <w:webHidden/>
              </w:rPr>
              <w:instrText xml:space="preserve"> PAGEREF _Toc228030323 \h </w:instrText>
            </w:r>
            <w:r w:rsidRPr="00E27F6B">
              <w:rPr>
                <w:noProof/>
                <w:webHidden/>
              </w:rPr>
            </w:r>
            <w:r w:rsidRPr="00E27F6B">
              <w:rPr>
                <w:noProof/>
                <w:webHidden/>
              </w:rPr>
              <w:fldChar w:fldCharType="separate"/>
            </w:r>
            <w:r w:rsidRPr="00E27F6B">
              <w:rPr>
                <w:noProof/>
                <w:webHidden/>
              </w:rPr>
              <w:t>19</w:t>
            </w:r>
            <w:r w:rsidRPr="00E27F6B">
              <w:rPr>
                <w:noProof/>
                <w:webHidden/>
              </w:rPr>
              <w:fldChar w:fldCharType="end"/>
            </w:r>
          </w:hyperlink>
        </w:p>
        <w:p w14:paraId="6E03A2BE" w14:textId="77777777" w:rsidR="00E27F6B" w:rsidRPr="00E27F6B" w:rsidRDefault="00E27F6B" w:rsidP="00E27F6B">
          <w:pPr>
            <w:pStyle w:val="TOC1"/>
            <w:tabs>
              <w:tab w:val="right" w:leader="dot" w:pos="9016"/>
            </w:tabs>
            <w:rPr>
              <w:rFonts w:eastAsiaTheme="minorEastAsia"/>
              <w:noProof/>
              <w:kern w:val="2"/>
              <w14:ligatures w14:val="standardContextual"/>
            </w:rPr>
          </w:pPr>
          <w:hyperlink w:anchor="_Toc228030324" w:history="1">
            <w:r w:rsidRPr="00E27F6B">
              <w:rPr>
                <w:rStyle w:val="Hyperlink"/>
                <w:noProof/>
              </w:rPr>
              <w:t>6.0 Recommendations and Implementation Plan</w:t>
            </w:r>
            <w:r w:rsidRPr="00E27F6B">
              <w:rPr>
                <w:noProof/>
                <w:webHidden/>
              </w:rPr>
              <w:tab/>
            </w:r>
            <w:r w:rsidRPr="00E27F6B">
              <w:rPr>
                <w:noProof/>
                <w:webHidden/>
              </w:rPr>
              <w:fldChar w:fldCharType="begin"/>
            </w:r>
            <w:r w:rsidRPr="00E27F6B">
              <w:rPr>
                <w:noProof/>
                <w:webHidden/>
              </w:rPr>
              <w:instrText xml:space="preserve"> PAGEREF _Toc228030324 \h </w:instrText>
            </w:r>
            <w:r w:rsidRPr="00E27F6B">
              <w:rPr>
                <w:noProof/>
                <w:webHidden/>
              </w:rPr>
            </w:r>
            <w:r w:rsidRPr="00E27F6B">
              <w:rPr>
                <w:noProof/>
                <w:webHidden/>
              </w:rPr>
              <w:fldChar w:fldCharType="separate"/>
            </w:r>
            <w:r w:rsidRPr="00E27F6B">
              <w:rPr>
                <w:noProof/>
                <w:webHidden/>
              </w:rPr>
              <w:t>21</w:t>
            </w:r>
            <w:r w:rsidRPr="00E27F6B">
              <w:rPr>
                <w:noProof/>
                <w:webHidden/>
              </w:rPr>
              <w:fldChar w:fldCharType="end"/>
            </w:r>
          </w:hyperlink>
        </w:p>
        <w:p w14:paraId="1C874EA8" w14:textId="77777777" w:rsidR="00E27F6B" w:rsidRPr="00E27F6B" w:rsidRDefault="00E27F6B" w:rsidP="00E27F6B">
          <w:pPr>
            <w:pStyle w:val="TOC1"/>
            <w:tabs>
              <w:tab w:val="right" w:leader="dot" w:pos="9016"/>
            </w:tabs>
            <w:rPr>
              <w:rFonts w:eastAsiaTheme="minorEastAsia"/>
              <w:noProof/>
              <w:kern w:val="2"/>
              <w14:ligatures w14:val="standardContextual"/>
            </w:rPr>
          </w:pPr>
          <w:hyperlink w:anchor="_Toc228030325" w:history="1">
            <w:r w:rsidRPr="00E27F6B">
              <w:rPr>
                <w:rStyle w:val="Hyperlink"/>
                <w:noProof/>
              </w:rPr>
              <w:t>7.0 Conclusion</w:t>
            </w:r>
            <w:r w:rsidRPr="00E27F6B">
              <w:rPr>
                <w:noProof/>
                <w:webHidden/>
              </w:rPr>
              <w:tab/>
            </w:r>
            <w:r w:rsidRPr="00E27F6B">
              <w:rPr>
                <w:noProof/>
                <w:webHidden/>
              </w:rPr>
              <w:fldChar w:fldCharType="begin"/>
            </w:r>
            <w:r w:rsidRPr="00E27F6B">
              <w:rPr>
                <w:noProof/>
                <w:webHidden/>
              </w:rPr>
              <w:instrText xml:space="preserve"> PAGEREF _Toc228030325 \h </w:instrText>
            </w:r>
            <w:r w:rsidRPr="00E27F6B">
              <w:rPr>
                <w:noProof/>
                <w:webHidden/>
              </w:rPr>
            </w:r>
            <w:r w:rsidRPr="00E27F6B">
              <w:rPr>
                <w:noProof/>
                <w:webHidden/>
              </w:rPr>
              <w:fldChar w:fldCharType="separate"/>
            </w:r>
            <w:r w:rsidRPr="00E27F6B">
              <w:rPr>
                <w:noProof/>
                <w:webHidden/>
              </w:rPr>
              <w:t>24</w:t>
            </w:r>
            <w:r w:rsidRPr="00E27F6B">
              <w:rPr>
                <w:noProof/>
                <w:webHidden/>
              </w:rPr>
              <w:fldChar w:fldCharType="end"/>
            </w:r>
          </w:hyperlink>
        </w:p>
        <w:p w14:paraId="0DE151A2" w14:textId="77777777" w:rsidR="00E27F6B" w:rsidRPr="00E27F6B" w:rsidRDefault="00E27F6B" w:rsidP="00E27F6B">
          <w:pPr>
            <w:pStyle w:val="TOC1"/>
            <w:tabs>
              <w:tab w:val="right" w:leader="dot" w:pos="9016"/>
            </w:tabs>
            <w:rPr>
              <w:rFonts w:eastAsiaTheme="minorEastAsia"/>
              <w:noProof/>
              <w:kern w:val="2"/>
              <w14:ligatures w14:val="standardContextual"/>
            </w:rPr>
          </w:pPr>
          <w:hyperlink w:anchor="_Toc228030326" w:history="1">
            <w:r w:rsidRPr="00E27F6B">
              <w:rPr>
                <w:rStyle w:val="Hyperlink"/>
                <w:noProof/>
              </w:rPr>
              <w:t>Reference</w:t>
            </w:r>
            <w:r w:rsidRPr="00E27F6B">
              <w:rPr>
                <w:noProof/>
                <w:webHidden/>
              </w:rPr>
              <w:tab/>
            </w:r>
            <w:r w:rsidRPr="00E27F6B">
              <w:rPr>
                <w:noProof/>
                <w:webHidden/>
              </w:rPr>
              <w:fldChar w:fldCharType="begin"/>
            </w:r>
            <w:r w:rsidRPr="00E27F6B">
              <w:rPr>
                <w:noProof/>
                <w:webHidden/>
              </w:rPr>
              <w:instrText xml:space="preserve"> PAGEREF _Toc228030326 \h </w:instrText>
            </w:r>
            <w:r w:rsidRPr="00E27F6B">
              <w:rPr>
                <w:noProof/>
                <w:webHidden/>
              </w:rPr>
            </w:r>
            <w:r w:rsidRPr="00E27F6B">
              <w:rPr>
                <w:noProof/>
                <w:webHidden/>
              </w:rPr>
              <w:fldChar w:fldCharType="separate"/>
            </w:r>
            <w:r w:rsidRPr="00E27F6B">
              <w:rPr>
                <w:noProof/>
                <w:webHidden/>
              </w:rPr>
              <w:t>25</w:t>
            </w:r>
            <w:r w:rsidRPr="00E27F6B">
              <w:rPr>
                <w:noProof/>
                <w:webHidden/>
              </w:rPr>
              <w:fldChar w:fldCharType="end"/>
            </w:r>
          </w:hyperlink>
        </w:p>
        <w:p w14:paraId="18057C16" w14:textId="77777777" w:rsidR="00E27F6B" w:rsidRPr="00E27F6B" w:rsidRDefault="00E27F6B" w:rsidP="00E27F6B">
          <w:pPr>
            <w:rPr>
              <w:b/>
              <w:bCs/>
              <w:noProof/>
            </w:rPr>
          </w:pPr>
          <w:r w:rsidRPr="00E27F6B">
            <w:rPr>
              <w:b/>
              <w:bCs/>
              <w:noProof/>
            </w:rPr>
            <w:fldChar w:fldCharType="end"/>
          </w:r>
        </w:p>
      </w:sdtContent>
    </w:sdt>
    <w:p w14:paraId="25760F5E" w14:textId="77777777" w:rsidR="00E27F6B" w:rsidRPr="00E27F6B" w:rsidRDefault="00E27F6B" w:rsidP="00E27F6B">
      <w:pPr>
        <w:pStyle w:val="Heading1"/>
        <w:rPr>
          <w:rFonts w:ascii="Times New Roman" w:hAnsi="Times New Roman" w:cs="Times New Roman"/>
        </w:rPr>
      </w:pPr>
      <w:bookmarkStart w:id="2" w:name="_Toc228030303"/>
      <w:r w:rsidRPr="00E27F6B">
        <w:rPr>
          <w:rFonts w:ascii="Times New Roman" w:hAnsi="Times New Roman" w:cs="Times New Roman"/>
        </w:rPr>
        <w:lastRenderedPageBreak/>
        <w:t>List of Figures and Tables</w:t>
      </w:r>
      <w:bookmarkEnd w:id="2"/>
    </w:p>
    <w:p w14:paraId="3D38458B" w14:textId="77777777" w:rsidR="00E27F6B" w:rsidRPr="00E27F6B" w:rsidRDefault="00E27F6B" w:rsidP="00E27F6B">
      <w:pPr>
        <w:pStyle w:val="TableofFigures"/>
        <w:tabs>
          <w:tab w:val="right" w:leader="dot" w:pos="9016"/>
        </w:tabs>
        <w:rPr>
          <w:noProof/>
        </w:rPr>
      </w:pPr>
      <w:r w:rsidRPr="00E27F6B">
        <w:fldChar w:fldCharType="begin"/>
      </w:r>
      <w:r w:rsidRPr="00E27F6B">
        <w:instrText xml:space="preserve"> TOC \h \z \c "Figure" </w:instrText>
      </w:r>
      <w:r w:rsidRPr="00E27F6B">
        <w:fldChar w:fldCharType="separate"/>
      </w:r>
      <w:hyperlink w:anchor="_Toc228030091" w:history="1">
        <w:r w:rsidRPr="00E27F6B">
          <w:rPr>
            <w:rStyle w:val="Hyperlink"/>
            <w:noProof/>
          </w:rPr>
          <w:t>Figure 1 HSBC Key Financial Indicators (HSBC, 2026).</w:t>
        </w:r>
        <w:r w:rsidRPr="00E27F6B">
          <w:rPr>
            <w:noProof/>
            <w:webHidden/>
          </w:rPr>
          <w:tab/>
        </w:r>
        <w:r w:rsidRPr="00E27F6B">
          <w:rPr>
            <w:noProof/>
            <w:webHidden/>
          </w:rPr>
          <w:fldChar w:fldCharType="begin"/>
        </w:r>
        <w:r w:rsidRPr="00E27F6B">
          <w:rPr>
            <w:noProof/>
            <w:webHidden/>
          </w:rPr>
          <w:instrText xml:space="preserve"> PAGEREF _Toc228030091 \h </w:instrText>
        </w:r>
        <w:r w:rsidRPr="00E27F6B">
          <w:rPr>
            <w:noProof/>
            <w:webHidden/>
          </w:rPr>
        </w:r>
        <w:r w:rsidRPr="00E27F6B">
          <w:rPr>
            <w:noProof/>
            <w:webHidden/>
          </w:rPr>
          <w:fldChar w:fldCharType="separate"/>
        </w:r>
        <w:r w:rsidRPr="00E27F6B">
          <w:rPr>
            <w:noProof/>
            <w:webHidden/>
          </w:rPr>
          <w:t>2</w:t>
        </w:r>
        <w:r w:rsidRPr="00E27F6B">
          <w:rPr>
            <w:noProof/>
            <w:webHidden/>
          </w:rPr>
          <w:fldChar w:fldCharType="end"/>
        </w:r>
      </w:hyperlink>
    </w:p>
    <w:p w14:paraId="32D0A868" w14:textId="77777777" w:rsidR="00E27F6B" w:rsidRPr="00E27F6B" w:rsidRDefault="00E27F6B" w:rsidP="00E27F6B">
      <w:pPr>
        <w:pStyle w:val="TableofFigures"/>
        <w:tabs>
          <w:tab w:val="right" w:leader="dot" w:pos="9016"/>
        </w:tabs>
        <w:rPr>
          <w:noProof/>
        </w:rPr>
      </w:pPr>
      <w:hyperlink w:anchor="_Toc228030092" w:history="1">
        <w:r w:rsidRPr="00E27F6B">
          <w:rPr>
            <w:rStyle w:val="Hyperlink"/>
            <w:noProof/>
          </w:rPr>
          <w:t>Figure 2 AI in HSBC banking (HSBC, 2025).</w:t>
        </w:r>
        <w:r w:rsidRPr="00E27F6B">
          <w:rPr>
            <w:noProof/>
            <w:webHidden/>
          </w:rPr>
          <w:tab/>
        </w:r>
        <w:r w:rsidRPr="00E27F6B">
          <w:rPr>
            <w:noProof/>
            <w:webHidden/>
          </w:rPr>
          <w:fldChar w:fldCharType="begin"/>
        </w:r>
        <w:r w:rsidRPr="00E27F6B">
          <w:rPr>
            <w:noProof/>
            <w:webHidden/>
          </w:rPr>
          <w:instrText xml:space="preserve"> PAGEREF _Toc228030092 \h </w:instrText>
        </w:r>
        <w:r w:rsidRPr="00E27F6B">
          <w:rPr>
            <w:noProof/>
            <w:webHidden/>
          </w:rPr>
        </w:r>
        <w:r w:rsidRPr="00E27F6B">
          <w:rPr>
            <w:noProof/>
            <w:webHidden/>
          </w:rPr>
          <w:fldChar w:fldCharType="separate"/>
        </w:r>
        <w:r w:rsidRPr="00E27F6B">
          <w:rPr>
            <w:noProof/>
            <w:webHidden/>
          </w:rPr>
          <w:t>3</w:t>
        </w:r>
        <w:r w:rsidRPr="00E27F6B">
          <w:rPr>
            <w:noProof/>
            <w:webHidden/>
          </w:rPr>
          <w:fldChar w:fldCharType="end"/>
        </w:r>
      </w:hyperlink>
    </w:p>
    <w:p w14:paraId="09D97F7E" w14:textId="77777777" w:rsidR="00E27F6B" w:rsidRPr="00E27F6B" w:rsidRDefault="00E27F6B" w:rsidP="00E27F6B">
      <w:pPr>
        <w:pStyle w:val="TableofFigures"/>
        <w:tabs>
          <w:tab w:val="right" w:leader="dot" w:pos="9016"/>
        </w:tabs>
        <w:rPr>
          <w:noProof/>
        </w:rPr>
      </w:pPr>
      <w:hyperlink w:anchor="_Toc228030093" w:history="1">
        <w:r w:rsidRPr="00E27F6B">
          <w:rPr>
            <w:rStyle w:val="Hyperlink"/>
            <w:noProof/>
          </w:rPr>
          <w:t>Figure 3 Google cloud with HSBC (May, 2023).</w:t>
        </w:r>
        <w:r w:rsidRPr="00E27F6B">
          <w:rPr>
            <w:noProof/>
            <w:webHidden/>
          </w:rPr>
          <w:tab/>
        </w:r>
        <w:r w:rsidRPr="00E27F6B">
          <w:rPr>
            <w:noProof/>
            <w:webHidden/>
          </w:rPr>
          <w:fldChar w:fldCharType="begin"/>
        </w:r>
        <w:r w:rsidRPr="00E27F6B">
          <w:rPr>
            <w:noProof/>
            <w:webHidden/>
          </w:rPr>
          <w:instrText xml:space="preserve"> PAGEREF _Toc228030093 \h </w:instrText>
        </w:r>
        <w:r w:rsidRPr="00E27F6B">
          <w:rPr>
            <w:noProof/>
            <w:webHidden/>
          </w:rPr>
        </w:r>
        <w:r w:rsidRPr="00E27F6B">
          <w:rPr>
            <w:noProof/>
            <w:webHidden/>
          </w:rPr>
          <w:fldChar w:fldCharType="separate"/>
        </w:r>
        <w:r w:rsidRPr="00E27F6B">
          <w:rPr>
            <w:noProof/>
            <w:webHidden/>
          </w:rPr>
          <w:t>3</w:t>
        </w:r>
        <w:r w:rsidRPr="00E27F6B">
          <w:rPr>
            <w:noProof/>
            <w:webHidden/>
          </w:rPr>
          <w:fldChar w:fldCharType="end"/>
        </w:r>
      </w:hyperlink>
    </w:p>
    <w:p w14:paraId="77FCB2DA" w14:textId="77777777" w:rsidR="00E27F6B" w:rsidRPr="00E27F6B" w:rsidRDefault="00E27F6B" w:rsidP="00E27F6B">
      <w:pPr>
        <w:pStyle w:val="TableofFigures"/>
        <w:tabs>
          <w:tab w:val="right" w:leader="dot" w:pos="9016"/>
        </w:tabs>
        <w:rPr>
          <w:noProof/>
        </w:rPr>
      </w:pPr>
      <w:hyperlink w:anchor="_Toc228030094" w:history="1">
        <w:r w:rsidRPr="00E27F6B">
          <w:rPr>
            <w:rStyle w:val="Hyperlink"/>
            <w:noProof/>
          </w:rPr>
          <w:t>Figure 4 AI impact in Global Banking (McKinsey, 2023).</w:t>
        </w:r>
        <w:r w:rsidRPr="00E27F6B">
          <w:rPr>
            <w:noProof/>
            <w:webHidden/>
          </w:rPr>
          <w:tab/>
        </w:r>
        <w:r w:rsidRPr="00E27F6B">
          <w:rPr>
            <w:noProof/>
            <w:webHidden/>
          </w:rPr>
          <w:fldChar w:fldCharType="begin"/>
        </w:r>
        <w:r w:rsidRPr="00E27F6B">
          <w:rPr>
            <w:noProof/>
            <w:webHidden/>
          </w:rPr>
          <w:instrText xml:space="preserve"> PAGEREF _Toc228030094 \h </w:instrText>
        </w:r>
        <w:r w:rsidRPr="00E27F6B">
          <w:rPr>
            <w:noProof/>
            <w:webHidden/>
          </w:rPr>
        </w:r>
        <w:r w:rsidRPr="00E27F6B">
          <w:rPr>
            <w:noProof/>
            <w:webHidden/>
          </w:rPr>
          <w:fldChar w:fldCharType="separate"/>
        </w:r>
        <w:r w:rsidRPr="00E27F6B">
          <w:rPr>
            <w:noProof/>
            <w:webHidden/>
          </w:rPr>
          <w:t>6</w:t>
        </w:r>
        <w:r w:rsidRPr="00E27F6B">
          <w:rPr>
            <w:noProof/>
            <w:webHidden/>
          </w:rPr>
          <w:fldChar w:fldCharType="end"/>
        </w:r>
      </w:hyperlink>
    </w:p>
    <w:p w14:paraId="34664A3C" w14:textId="77777777" w:rsidR="00E27F6B" w:rsidRPr="00E27F6B" w:rsidRDefault="00E27F6B" w:rsidP="00E27F6B">
      <w:pPr>
        <w:pStyle w:val="TableofFigures"/>
        <w:tabs>
          <w:tab w:val="right" w:leader="dot" w:pos="9016"/>
        </w:tabs>
        <w:rPr>
          <w:noProof/>
        </w:rPr>
      </w:pPr>
      <w:hyperlink w:anchor="_Toc228030095" w:history="1">
        <w:r w:rsidRPr="00E27F6B">
          <w:rPr>
            <w:rStyle w:val="Hyperlink"/>
            <w:noProof/>
          </w:rPr>
          <w:t>Figure 5 Risks of generative AI (The Alan Turing Institute, 2023).</w:t>
        </w:r>
        <w:r w:rsidRPr="00E27F6B">
          <w:rPr>
            <w:noProof/>
            <w:webHidden/>
          </w:rPr>
          <w:tab/>
        </w:r>
        <w:r w:rsidRPr="00E27F6B">
          <w:rPr>
            <w:noProof/>
            <w:webHidden/>
          </w:rPr>
          <w:fldChar w:fldCharType="begin"/>
        </w:r>
        <w:r w:rsidRPr="00E27F6B">
          <w:rPr>
            <w:noProof/>
            <w:webHidden/>
          </w:rPr>
          <w:instrText xml:space="preserve"> PAGEREF _Toc228030095 \h </w:instrText>
        </w:r>
        <w:r w:rsidRPr="00E27F6B">
          <w:rPr>
            <w:noProof/>
            <w:webHidden/>
          </w:rPr>
        </w:r>
        <w:r w:rsidRPr="00E27F6B">
          <w:rPr>
            <w:noProof/>
            <w:webHidden/>
          </w:rPr>
          <w:fldChar w:fldCharType="separate"/>
        </w:r>
        <w:r w:rsidRPr="00E27F6B">
          <w:rPr>
            <w:noProof/>
            <w:webHidden/>
          </w:rPr>
          <w:t>7</w:t>
        </w:r>
        <w:r w:rsidRPr="00E27F6B">
          <w:rPr>
            <w:noProof/>
            <w:webHidden/>
          </w:rPr>
          <w:fldChar w:fldCharType="end"/>
        </w:r>
      </w:hyperlink>
    </w:p>
    <w:p w14:paraId="533AAEFF" w14:textId="77777777" w:rsidR="00E27F6B" w:rsidRPr="00E27F6B" w:rsidRDefault="00E27F6B" w:rsidP="00E27F6B">
      <w:pPr>
        <w:pStyle w:val="TableofFigures"/>
        <w:tabs>
          <w:tab w:val="right" w:leader="dot" w:pos="9016"/>
        </w:tabs>
        <w:rPr>
          <w:noProof/>
        </w:rPr>
      </w:pPr>
      <w:hyperlink w:anchor="_Toc228030096" w:history="1">
        <w:r w:rsidRPr="00E27F6B">
          <w:rPr>
            <w:rStyle w:val="Hyperlink"/>
            <w:noProof/>
          </w:rPr>
          <w:t>Figure 6 AI platforms spend by industry (WEF, 2025).</w:t>
        </w:r>
        <w:r w:rsidRPr="00E27F6B">
          <w:rPr>
            <w:noProof/>
            <w:webHidden/>
          </w:rPr>
          <w:tab/>
        </w:r>
        <w:r w:rsidRPr="00E27F6B">
          <w:rPr>
            <w:noProof/>
            <w:webHidden/>
          </w:rPr>
          <w:fldChar w:fldCharType="begin"/>
        </w:r>
        <w:r w:rsidRPr="00E27F6B">
          <w:rPr>
            <w:noProof/>
            <w:webHidden/>
          </w:rPr>
          <w:instrText xml:space="preserve"> PAGEREF _Toc228030096 \h </w:instrText>
        </w:r>
        <w:r w:rsidRPr="00E27F6B">
          <w:rPr>
            <w:noProof/>
            <w:webHidden/>
          </w:rPr>
        </w:r>
        <w:r w:rsidRPr="00E27F6B">
          <w:rPr>
            <w:noProof/>
            <w:webHidden/>
          </w:rPr>
          <w:fldChar w:fldCharType="separate"/>
        </w:r>
        <w:r w:rsidRPr="00E27F6B">
          <w:rPr>
            <w:noProof/>
            <w:webHidden/>
          </w:rPr>
          <w:t>7</w:t>
        </w:r>
        <w:r w:rsidRPr="00E27F6B">
          <w:rPr>
            <w:noProof/>
            <w:webHidden/>
          </w:rPr>
          <w:fldChar w:fldCharType="end"/>
        </w:r>
      </w:hyperlink>
    </w:p>
    <w:p w14:paraId="0D584641" w14:textId="77777777" w:rsidR="00E27F6B" w:rsidRPr="00E27F6B" w:rsidRDefault="00E27F6B" w:rsidP="00E27F6B">
      <w:pPr>
        <w:pStyle w:val="TableofFigures"/>
        <w:tabs>
          <w:tab w:val="right" w:leader="dot" w:pos="9016"/>
        </w:tabs>
        <w:rPr>
          <w:noProof/>
        </w:rPr>
      </w:pPr>
      <w:hyperlink w:anchor="_Toc228030097" w:history="1">
        <w:r w:rsidRPr="00E27F6B">
          <w:rPr>
            <w:rStyle w:val="Hyperlink"/>
            <w:noProof/>
          </w:rPr>
          <w:t>Figure 7 AI Risk Management  (Shetty, 2024).</w:t>
        </w:r>
        <w:r w:rsidRPr="00E27F6B">
          <w:rPr>
            <w:noProof/>
            <w:webHidden/>
          </w:rPr>
          <w:tab/>
        </w:r>
        <w:r w:rsidRPr="00E27F6B">
          <w:rPr>
            <w:noProof/>
            <w:webHidden/>
          </w:rPr>
          <w:fldChar w:fldCharType="begin"/>
        </w:r>
        <w:r w:rsidRPr="00E27F6B">
          <w:rPr>
            <w:noProof/>
            <w:webHidden/>
          </w:rPr>
          <w:instrText xml:space="preserve"> PAGEREF _Toc228030097 \h </w:instrText>
        </w:r>
        <w:r w:rsidRPr="00E27F6B">
          <w:rPr>
            <w:noProof/>
            <w:webHidden/>
          </w:rPr>
        </w:r>
        <w:r w:rsidRPr="00E27F6B">
          <w:rPr>
            <w:noProof/>
            <w:webHidden/>
          </w:rPr>
          <w:fldChar w:fldCharType="separate"/>
        </w:r>
        <w:r w:rsidRPr="00E27F6B">
          <w:rPr>
            <w:noProof/>
            <w:webHidden/>
          </w:rPr>
          <w:t>9</w:t>
        </w:r>
        <w:r w:rsidRPr="00E27F6B">
          <w:rPr>
            <w:noProof/>
            <w:webHidden/>
          </w:rPr>
          <w:fldChar w:fldCharType="end"/>
        </w:r>
      </w:hyperlink>
    </w:p>
    <w:p w14:paraId="0E8BE862" w14:textId="77777777" w:rsidR="00E27F6B" w:rsidRPr="00E27F6B" w:rsidRDefault="00E27F6B" w:rsidP="00E27F6B">
      <w:pPr>
        <w:pStyle w:val="TableofFigures"/>
        <w:tabs>
          <w:tab w:val="right" w:leader="dot" w:pos="9016"/>
        </w:tabs>
        <w:rPr>
          <w:noProof/>
        </w:rPr>
      </w:pPr>
      <w:hyperlink w:anchor="_Toc228030098" w:history="1">
        <w:r w:rsidRPr="00E27F6B">
          <w:rPr>
            <w:rStyle w:val="Hyperlink"/>
            <w:noProof/>
          </w:rPr>
          <w:t>Figure 8 AI explainability (SGGSC, 2023).</w:t>
        </w:r>
        <w:r w:rsidRPr="00E27F6B">
          <w:rPr>
            <w:noProof/>
            <w:webHidden/>
          </w:rPr>
          <w:tab/>
        </w:r>
        <w:r w:rsidRPr="00E27F6B">
          <w:rPr>
            <w:noProof/>
            <w:webHidden/>
          </w:rPr>
          <w:fldChar w:fldCharType="begin"/>
        </w:r>
        <w:r w:rsidRPr="00E27F6B">
          <w:rPr>
            <w:noProof/>
            <w:webHidden/>
          </w:rPr>
          <w:instrText xml:space="preserve"> PAGEREF _Toc228030098 \h </w:instrText>
        </w:r>
        <w:r w:rsidRPr="00E27F6B">
          <w:rPr>
            <w:noProof/>
            <w:webHidden/>
          </w:rPr>
        </w:r>
        <w:r w:rsidRPr="00E27F6B">
          <w:rPr>
            <w:noProof/>
            <w:webHidden/>
          </w:rPr>
          <w:fldChar w:fldCharType="separate"/>
        </w:r>
        <w:r w:rsidRPr="00E27F6B">
          <w:rPr>
            <w:noProof/>
            <w:webHidden/>
          </w:rPr>
          <w:t>12</w:t>
        </w:r>
        <w:r w:rsidRPr="00E27F6B">
          <w:rPr>
            <w:noProof/>
            <w:webHidden/>
          </w:rPr>
          <w:fldChar w:fldCharType="end"/>
        </w:r>
      </w:hyperlink>
    </w:p>
    <w:p w14:paraId="285EB6FE" w14:textId="77777777" w:rsidR="00E27F6B" w:rsidRPr="00E27F6B" w:rsidRDefault="00E27F6B" w:rsidP="00E27F6B">
      <w:pPr>
        <w:pStyle w:val="TableofFigures"/>
        <w:tabs>
          <w:tab w:val="right" w:leader="dot" w:pos="9016"/>
        </w:tabs>
        <w:rPr>
          <w:noProof/>
        </w:rPr>
      </w:pPr>
      <w:hyperlink w:anchor="_Toc228030099" w:history="1">
        <w:r w:rsidRPr="00E27F6B">
          <w:rPr>
            <w:rStyle w:val="Hyperlink"/>
            <w:noProof/>
          </w:rPr>
          <w:t>Figure 9 AI and Cybersecurity (Upadhyay, 2024).</w:t>
        </w:r>
        <w:r w:rsidRPr="00E27F6B">
          <w:rPr>
            <w:noProof/>
            <w:webHidden/>
          </w:rPr>
          <w:tab/>
        </w:r>
        <w:r w:rsidRPr="00E27F6B">
          <w:rPr>
            <w:noProof/>
            <w:webHidden/>
          </w:rPr>
          <w:fldChar w:fldCharType="begin"/>
        </w:r>
        <w:r w:rsidRPr="00E27F6B">
          <w:rPr>
            <w:noProof/>
            <w:webHidden/>
          </w:rPr>
          <w:instrText xml:space="preserve"> PAGEREF _Toc228030099 \h </w:instrText>
        </w:r>
        <w:r w:rsidRPr="00E27F6B">
          <w:rPr>
            <w:noProof/>
            <w:webHidden/>
          </w:rPr>
        </w:r>
        <w:r w:rsidRPr="00E27F6B">
          <w:rPr>
            <w:noProof/>
            <w:webHidden/>
          </w:rPr>
          <w:fldChar w:fldCharType="separate"/>
        </w:r>
        <w:r w:rsidRPr="00E27F6B">
          <w:rPr>
            <w:noProof/>
            <w:webHidden/>
          </w:rPr>
          <w:t>13</w:t>
        </w:r>
        <w:r w:rsidRPr="00E27F6B">
          <w:rPr>
            <w:noProof/>
            <w:webHidden/>
          </w:rPr>
          <w:fldChar w:fldCharType="end"/>
        </w:r>
      </w:hyperlink>
    </w:p>
    <w:p w14:paraId="549EFB60" w14:textId="77777777" w:rsidR="00E27F6B" w:rsidRPr="00E27F6B" w:rsidRDefault="00E27F6B" w:rsidP="00E27F6B">
      <w:pPr>
        <w:pStyle w:val="TableofFigures"/>
        <w:tabs>
          <w:tab w:val="right" w:leader="dot" w:pos="9016"/>
        </w:tabs>
        <w:rPr>
          <w:noProof/>
        </w:rPr>
      </w:pPr>
      <w:hyperlink w:anchor="_Toc228030100" w:history="1">
        <w:r w:rsidRPr="00E27F6B">
          <w:rPr>
            <w:rStyle w:val="Hyperlink"/>
            <w:noProof/>
          </w:rPr>
          <w:t>Figure 10 Data and analytical insights is the highest perceived benefit of AI (Bank of England, 2024).</w:t>
        </w:r>
        <w:r w:rsidRPr="00E27F6B">
          <w:rPr>
            <w:noProof/>
            <w:webHidden/>
          </w:rPr>
          <w:tab/>
        </w:r>
        <w:r w:rsidRPr="00E27F6B">
          <w:rPr>
            <w:noProof/>
            <w:webHidden/>
          </w:rPr>
          <w:fldChar w:fldCharType="begin"/>
        </w:r>
        <w:r w:rsidRPr="00E27F6B">
          <w:rPr>
            <w:noProof/>
            <w:webHidden/>
          </w:rPr>
          <w:instrText xml:space="preserve"> PAGEREF _Toc228030100 \h </w:instrText>
        </w:r>
        <w:r w:rsidRPr="00E27F6B">
          <w:rPr>
            <w:noProof/>
            <w:webHidden/>
          </w:rPr>
        </w:r>
        <w:r w:rsidRPr="00E27F6B">
          <w:rPr>
            <w:noProof/>
            <w:webHidden/>
          </w:rPr>
          <w:fldChar w:fldCharType="separate"/>
        </w:r>
        <w:r w:rsidRPr="00E27F6B">
          <w:rPr>
            <w:noProof/>
            <w:webHidden/>
          </w:rPr>
          <w:t>17</w:t>
        </w:r>
        <w:r w:rsidRPr="00E27F6B">
          <w:rPr>
            <w:noProof/>
            <w:webHidden/>
          </w:rPr>
          <w:fldChar w:fldCharType="end"/>
        </w:r>
      </w:hyperlink>
    </w:p>
    <w:p w14:paraId="721E6831" w14:textId="77777777" w:rsidR="00E27F6B" w:rsidRPr="00E27F6B" w:rsidRDefault="00E27F6B" w:rsidP="00E27F6B">
      <w:r w:rsidRPr="00E27F6B">
        <w:fldChar w:fldCharType="end"/>
      </w:r>
    </w:p>
    <w:p w14:paraId="1390033C" w14:textId="77777777" w:rsidR="00E27F6B" w:rsidRPr="00E27F6B" w:rsidRDefault="00E27F6B" w:rsidP="00E27F6B">
      <w:pPr>
        <w:pStyle w:val="TableofFigures"/>
        <w:tabs>
          <w:tab w:val="right" w:leader="dot" w:pos="9016"/>
        </w:tabs>
        <w:rPr>
          <w:rFonts w:eastAsiaTheme="minorEastAsia"/>
          <w:noProof/>
          <w:kern w:val="2"/>
          <w14:ligatures w14:val="standardContextual"/>
        </w:rPr>
      </w:pPr>
      <w:r w:rsidRPr="00E27F6B">
        <w:fldChar w:fldCharType="begin"/>
      </w:r>
      <w:r w:rsidRPr="00E27F6B">
        <w:instrText xml:space="preserve"> TOC \h \z \c "Table" </w:instrText>
      </w:r>
      <w:r w:rsidRPr="00E27F6B">
        <w:fldChar w:fldCharType="separate"/>
      </w:r>
      <w:hyperlink w:anchor="_Toc228030101" w:history="1">
        <w:r w:rsidRPr="00E27F6B">
          <w:rPr>
            <w:rStyle w:val="Hyperlink"/>
            <w:noProof/>
          </w:rPr>
          <w:t>Table 1 Data Governance and Data Quality Risk.</w:t>
        </w:r>
        <w:r w:rsidRPr="00E27F6B">
          <w:rPr>
            <w:noProof/>
            <w:webHidden/>
          </w:rPr>
          <w:tab/>
        </w:r>
        <w:r w:rsidRPr="00E27F6B">
          <w:rPr>
            <w:noProof/>
            <w:webHidden/>
          </w:rPr>
          <w:fldChar w:fldCharType="begin"/>
        </w:r>
        <w:r w:rsidRPr="00E27F6B">
          <w:rPr>
            <w:noProof/>
            <w:webHidden/>
          </w:rPr>
          <w:instrText xml:space="preserve"> PAGEREF _Toc228030101 \h </w:instrText>
        </w:r>
        <w:r w:rsidRPr="00E27F6B">
          <w:rPr>
            <w:noProof/>
            <w:webHidden/>
          </w:rPr>
        </w:r>
        <w:r w:rsidRPr="00E27F6B">
          <w:rPr>
            <w:noProof/>
            <w:webHidden/>
          </w:rPr>
          <w:fldChar w:fldCharType="separate"/>
        </w:r>
        <w:r w:rsidRPr="00E27F6B">
          <w:rPr>
            <w:noProof/>
            <w:webHidden/>
          </w:rPr>
          <w:t>10</w:t>
        </w:r>
        <w:r w:rsidRPr="00E27F6B">
          <w:rPr>
            <w:noProof/>
            <w:webHidden/>
          </w:rPr>
          <w:fldChar w:fldCharType="end"/>
        </w:r>
      </w:hyperlink>
    </w:p>
    <w:p w14:paraId="16D8C9C6" w14:textId="77777777" w:rsidR="00E27F6B" w:rsidRPr="00E27F6B" w:rsidRDefault="00E27F6B" w:rsidP="00E27F6B">
      <w:pPr>
        <w:pStyle w:val="TableofFigures"/>
        <w:tabs>
          <w:tab w:val="right" w:leader="dot" w:pos="9016"/>
        </w:tabs>
        <w:rPr>
          <w:rFonts w:eastAsiaTheme="minorEastAsia"/>
          <w:noProof/>
          <w:kern w:val="2"/>
          <w14:ligatures w14:val="standardContextual"/>
        </w:rPr>
      </w:pPr>
      <w:hyperlink w:anchor="_Toc228030102" w:history="1">
        <w:r w:rsidRPr="00E27F6B">
          <w:rPr>
            <w:rStyle w:val="Hyperlink"/>
            <w:noProof/>
          </w:rPr>
          <w:t>Table 2 Algorithmic Bias and Discrimination.</w:t>
        </w:r>
        <w:r w:rsidRPr="00E27F6B">
          <w:rPr>
            <w:noProof/>
            <w:webHidden/>
          </w:rPr>
          <w:tab/>
        </w:r>
        <w:r w:rsidRPr="00E27F6B">
          <w:rPr>
            <w:noProof/>
            <w:webHidden/>
          </w:rPr>
          <w:fldChar w:fldCharType="begin"/>
        </w:r>
        <w:r w:rsidRPr="00E27F6B">
          <w:rPr>
            <w:noProof/>
            <w:webHidden/>
          </w:rPr>
          <w:instrText xml:space="preserve"> PAGEREF _Toc228030102 \h </w:instrText>
        </w:r>
        <w:r w:rsidRPr="00E27F6B">
          <w:rPr>
            <w:noProof/>
            <w:webHidden/>
          </w:rPr>
        </w:r>
        <w:r w:rsidRPr="00E27F6B">
          <w:rPr>
            <w:noProof/>
            <w:webHidden/>
          </w:rPr>
          <w:fldChar w:fldCharType="separate"/>
        </w:r>
        <w:r w:rsidRPr="00E27F6B">
          <w:rPr>
            <w:noProof/>
            <w:webHidden/>
          </w:rPr>
          <w:t>11</w:t>
        </w:r>
        <w:r w:rsidRPr="00E27F6B">
          <w:rPr>
            <w:noProof/>
            <w:webHidden/>
          </w:rPr>
          <w:fldChar w:fldCharType="end"/>
        </w:r>
      </w:hyperlink>
    </w:p>
    <w:p w14:paraId="15C17485" w14:textId="77777777" w:rsidR="00E27F6B" w:rsidRPr="00E27F6B" w:rsidRDefault="00E27F6B" w:rsidP="00E27F6B">
      <w:pPr>
        <w:pStyle w:val="TableofFigures"/>
        <w:tabs>
          <w:tab w:val="right" w:leader="dot" w:pos="9016"/>
        </w:tabs>
        <w:rPr>
          <w:rFonts w:eastAsiaTheme="minorEastAsia"/>
          <w:noProof/>
          <w:kern w:val="2"/>
          <w14:ligatures w14:val="standardContextual"/>
        </w:rPr>
      </w:pPr>
      <w:hyperlink w:anchor="_Toc228030103" w:history="1">
        <w:r w:rsidRPr="00E27F6B">
          <w:rPr>
            <w:rStyle w:val="Hyperlink"/>
            <w:noProof/>
          </w:rPr>
          <w:t>Table 3 Regulatory Compliance Risk.</w:t>
        </w:r>
        <w:r w:rsidRPr="00E27F6B">
          <w:rPr>
            <w:noProof/>
            <w:webHidden/>
          </w:rPr>
          <w:tab/>
        </w:r>
        <w:r w:rsidRPr="00E27F6B">
          <w:rPr>
            <w:noProof/>
            <w:webHidden/>
          </w:rPr>
          <w:fldChar w:fldCharType="begin"/>
        </w:r>
        <w:r w:rsidRPr="00E27F6B">
          <w:rPr>
            <w:noProof/>
            <w:webHidden/>
          </w:rPr>
          <w:instrText xml:space="preserve"> PAGEREF _Toc228030103 \h </w:instrText>
        </w:r>
        <w:r w:rsidRPr="00E27F6B">
          <w:rPr>
            <w:noProof/>
            <w:webHidden/>
          </w:rPr>
        </w:r>
        <w:r w:rsidRPr="00E27F6B">
          <w:rPr>
            <w:noProof/>
            <w:webHidden/>
          </w:rPr>
          <w:fldChar w:fldCharType="separate"/>
        </w:r>
        <w:r w:rsidRPr="00E27F6B">
          <w:rPr>
            <w:noProof/>
            <w:webHidden/>
          </w:rPr>
          <w:t>13</w:t>
        </w:r>
        <w:r w:rsidRPr="00E27F6B">
          <w:rPr>
            <w:noProof/>
            <w:webHidden/>
          </w:rPr>
          <w:fldChar w:fldCharType="end"/>
        </w:r>
      </w:hyperlink>
    </w:p>
    <w:p w14:paraId="399FBFA6" w14:textId="77777777" w:rsidR="00E27F6B" w:rsidRPr="00E27F6B" w:rsidRDefault="00E27F6B" w:rsidP="00E27F6B">
      <w:pPr>
        <w:pStyle w:val="TableofFigures"/>
        <w:tabs>
          <w:tab w:val="right" w:leader="dot" w:pos="9016"/>
        </w:tabs>
        <w:rPr>
          <w:rFonts w:eastAsiaTheme="minorEastAsia"/>
          <w:noProof/>
          <w:kern w:val="2"/>
          <w14:ligatures w14:val="standardContextual"/>
        </w:rPr>
      </w:pPr>
      <w:hyperlink w:anchor="_Toc228030104" w:history="1">
        <w:r w:rsidRPr="00E27F6B">
          <w:rPr>
            <w:rStyle w:val="Hyperlink"/>
            <w:noProof/>
          </w:rPr>
          <w:t>Table 4 UK and Singapore AI Governance Comparison.</w:t>
        </w:r>
        <w:r w:rsidRPr="00E27F6B">
          <w:rPr>
            <w:noProof/>
            <w:webHidden/>
          </w:rPr>
          <w:tab/>
        </w:r>
        <w:r w:rsidRPr="00E27F6B">
          <w:rPr>
            <w:noProof/>
            <w:webHidden/>
          </w:rPr>
          <w:fldChar w:fldCharType="begin"/>
        </w:r>
        <w:r w:rsidRPr="00E27F6B">
          <w:rPr>
            <w:noProof/>
            <w:webHidden/>
          </w:rPr>
          <w:instrText xml:space="preserve"> PAGEREF _Toc228030104 \h </w:instrText>
        </w:r>
        <w:r w:rsidRPr="00E27F6B">
          <w:rPr>
            <w:noProof/>
            <w:webHidden/>
          </w:rPr>
        </w:r>
        <w:r w:rsidRPr="00E27F6B">
          <w:rPr>
            <w:noProof/>
            <w:webHidden/>
          </w:rPr>
          <w:fldChar w:fldCharType="separate"/>
        </w:r>
        <w:r w:rsidRPr="00E27F6B">
          <w:rPr>
            <w:noProof/>
            <w:webHidden/>
          </w:rPr>
          <w:t>18</w:t>
        </w:r>
        <w:r w:rsidRPr="00E27F6B">
          <w:rPr>
            <w:noProof/>
            <w:webHidden/>
          </w:rPr>
          <w:fldChar w:fldCharType="end"/>
        </w:r>
      </w:hyperlink>
    </w:p>
    <w:p w14:paraId="40881906" w14:textId="77777777" w:rsidR="00E27F6B" w:rsidRPr="00E27F6B" w:rsidRDefault="00E27F6B" w:rsidP="00E27F6B">
      <w:pPr>
        <w:pStyle w:val="TableofFigures"/>
        <w:tabs>
          <w:tab w:val="right" w:leader="dot" w:pos="9016"/>
        </w:tabs>
        <w:rPr>
          <w:rFonts w:eastAsiaTheme="minorEastAsia"/>
          <w:noProof/>
          <w:kern w:val="2"/>
          <w14:ligatures w14:val="standardContextual"/>
        </w:rPr>
      </w:pPr>
      <w:hyperlink w:anchor="_Toc228030105" w:history="1">
        <w:r w:rsidRPr="00E27F6B">
          <w:rPr>
            <w:rStyle w:val="Hyperlink"/>
            <w:noProof/>
          </w:rPr>
          <w:t>Table 5 Customer Trust and Market Expectations.</w:t>
        </w:r>
        <w:r w:rsidRPr="00E27F6B">
          <w:rPr>
            <w:noProof/>
            <w:webHidden/>
          </w:rPr>
          <w:tab/>
        </w:r>
        <w:r w:rsidRPr="00E27F6B">
          <w:rPr>
            <w:noProof/>
            <w:webHidden/>
          </w:rPr>
          <w:fldChar w:fldCharType="begin"/>
        </w:r>
        <w:r w:rsidRPr="00E27F6B">
          <w:rPr>
            <w:noProof/>
            <w:webHidden/>
          </w:rPr>
          <w:instrText xml:space="preserve"> PAGEREF _Toc228030105 \h </w:instrText>
        </w:r>
        <w:r w:rsidRPr="00E27F6B">
          <w:rPr>
            <w:noProof/>
            <w:webHidden/>
          </w:rPr>
        </w:r>
        <w:r w:rsidRPr="00E27F6B">
          <w:rPr>
            <w:noProof/>
            <w:webHidden/>
          </w:rPr>
          <w:fldChar w:fldCharType="separate"/>
        </w:r>
        <w:r w:rsidRPr="00E27F6B">
          <w:rPr>
            <w:noProof/>
            <w:webHidden/>
          </w:rPr>
          <w:t>19</w:t>
        </w:r>
        <w:r w:rsidRPr="00E27F6B">
          <w:rPr>
            <w:noProof/>
            <w:webHidden/>
          </w:rPr>
          <w:fldChar w:fldCharType="end"/>
        </w:r>
      </w:hyperlink>
    </w:p>
    <w:p w14:paraId="4034CD3A" w14:textId="77777777" w:rsidR="00E27F6B" w:rsidRPr="00E27F6B" w:rsidRDefault="00E27F6B" w:rsidP="00E27F6B">
      <w:pPr>
        <w:pStyle w:val="TableofFigures"/>
        <w:tabs>
          <w:tab w:val="right" w:leader="dot" w:pos="9016"/>
        </w:tabs>
        <w:rPr>
          <w:rFonts w:eastAsiaTheme="minorEastAsia"/>
          <w:noProof/>
          <w:kern w:val="2"/>
          <w14:ligatures w14:val="standardContextual"/>
        </w:rPr>
      </w:pPr>
      <w:hyperlink w:anchor="_Toc228030106" w:history="1">
        <w:r w:rsidRPr="00E27F6B">
          <w:rPr>
            <w:rStyle w:val="Hyperlink"/>
            <w:noProof/>
          </w:rPr>
          <w:t>Table 6 Implementation Plan.</w:t>
        </w:r>
        <w:r w:rsidRPr="00E27F6B">
          <w:rPr>
            <w:noProof/>
            <w:webHidden/>
          </w:rPr>
          <w:tab/>
        </w:r>
        <w:r w:rsidRPr="00E27F6B">
          <w:rPr>
            <w:noProof/>
            <w:webHidden/>
          </w:rPr>
          <w:fldChar w:fldCharType="begin"/>
        </w:r>
        <w:r w:rsidRPr="00E27F6B">
          <w:rPr>
            <w:noProof/>
            <w:webHidden/>
          </w:rPr>
          <w:instrText xml:space="preserve"> PAGEREF _Toc228030106 \h </w:instrText>
        </w:r>
        <w:r w:rsidRPr="00E27F6B">
          <w:rPr>
            <w:noProof/>
            <w:webHidden/>
          </w:rPr>
        </w:r>
        <w:r w:rsidRPr="00E27F6B">
          <w:rPr>
            <w:noProof/>
            <w:webHidden/>
          </w:rPr>
          <w:fldChar w:fldCharType="separate"/>
        </w:r>
        <w:r w:rsidRPr="00E27F6B">
          <w:rPr>
            <w:noProof/>
            <w:webHidden/>
          </w:rPr>
          <w:t>22</w:t>
        </w:r>
        <w:r w:rsidRPr="00E27F6B">
          <w:rPr>
            <w:noProof/>
            <w:webHidden/>
          </w:rPr>
          <w:fldChar w:fldCharType="end"/>
        </w:r>
      </w:hyperlink>
    </w:p>
    <w:p w14:paraId="44B1FFF0" w14:textId="77777777" w:rsidR="00E27F6B" w:rsidRPr="00E27F6B" w:rsidRDefault="00E27F6B" w:rsidP="00E27F6B">
      <w:r w:rsidRPr="00E27F6B">
        <w:fldChar w:fldCharType="end"/>
      </w:r>
      <w:r w:rsidRPr="00E27F6B">
        <w:br w:type="page"/>
      </w:r>
    </w:p>
    <w:p w14:paraId="7BB47A2B" w14:textId="77777777" w:rsidR="00E27F6B" w:rsidRPr="00E27F6B" w:rsidRDefault="00E27F6B" w:rsidP="00E27F6B">
      <w:pPr>
        <w:pStyle w:val="Heading1"/>
        <w:rPr>
          <w:rFonts w:ascii="Times New Roman" w:hAnsi="Times New Roman" w:cs="Times New Roman"/>
        </w:rPr>
        <w:sectPr w:rsidR="00E27F6B" w:rsidRPr="00E27F6B" w:rsidSect="00E27F6B">
          <w:footerReference w:type="default" r:id="rId7"/>
          <w:pgSz w:w="11906" w:h="16838" w:code="9"/>
          <w:pgMar w:top="1440" w:right="1440" w:bottom="1440" w:left="1440" w:header="720" w:footer="720" w:gutter="0"/>
          <w:pgNumType w:fmt="lowerRoman" w:start="1"/>
          <w:cols w:space="720"/>
          <w:docGrid w:linePitch="326"/>
        </w:sectPr>
      </w:pPr>
    </w:p>
    <w:p w14:paraId="55BFB79C" w14:textId="77777777" w:rsidR="00E27F6B" w:rsidRPr="00E27F6B" w:rsidRDefault="00E27F6B" w:rsidP="00E27F6B">
      <w:pPr>
        <w:pStyle w:val="Heading1"/>
        <w:rPr>
          <w:rFonts w:ascii="Times New Roman" w:hAnsi="Times New Roman" w:cs="Times New Roman"/>
        </w:rPr>
      </w:pPr>
      <w:bookmarkStart w:id="3" w:name="_Toc228030304"/>
      <w:r w:rsidRPr="00E27F6B">
        <w:rPr>
          <w:rFonts w:ascii="Times New Roman" w:hAnsi="Times New Roman" w:cs="Times New Roman"/>
        </w:rPr>
        <w:lastRenderedPageBreak/>
        <w:t>1.0 Introduction</w:t>
      </w:r>
      <w:bookmarkEnd w:id="3"/>
    </w:p>
    <w:p w14:paraId="36F3BC68" w14:textId="77777777" w:rsidR="00E27F6B" w:rsidRPr="00E27F6B" w:rsidRDefault="00E27F6B" w:rsidP="00E27F6B">
      <w:r w:rsidRPr="00E27F6B">
        <w:t xml:space="preserve">Today, artificial intelligence (AI) is one of the biggest global business concerns of multinational organizations (Parashar and Rana, 2021). It changes how businesses manage information, deliver to consumers, risks, and competition in the cross-border markets. AI has been applied to fraud detection, credit scoring, customer service, anti-money laundering, risk modelling, and operational decision-making in financial services. However, there are terrible dangers of AI when it is not properly managed. </w:t>
      </w:r>
    </w:p>
    <w:p w14:paraId="3F8FA85D" w14:textId="77777777" w:rsidR="00E27F6B" w:rsidRPr="00E27F6B" w:rsidRDefault="00E27F6B" w:rsidP="00E27F6B"/>
    <w:p w14:paraId="053AD5AD" w14:textId="77777777" w:rsidR="00E27F6B" w:rsidRPr="00E27F6B" w:rsidRDefault="00E27F6B" w:rsidP="00E27F6B">
      <w:r w:rsidRPr="00E27F6B">
        <w:t xml:space="preserve">In this report, the recommendations to HSBC are on how the organisation should go about the blistering development of AI in its international bank business. The report would suit HSBC since it operates in a very diverse range of countries, and is highly dependent on data and electronic systems, both its reputation and regulatory adherence. As a multinational bank, HSBC is hit with the burden of using AI to transform it into an efficient and competitive company and to be accountable to protect customers, tackle different legal systems, and be ethical (HSBC Global, 2025). The purpose of this report is to evaluate AI implications to HSBC risk management and provide recommendations that the senior management can implement. </w:t>
      </w:r>
    </w:p>
    <w:p w14:paraId="3D23F1D0" w14:textId="77777777" w:rsidR="00E27F6B" w:rsidRPr="00E27F6B" w:rsidRDefault="00E27F6B" w:rsidP="00E27F6B"/>
    <w:p w14:paraId="27009999" w14:textId="77777777" w:rsidR="00E27F6B" w:rsidRPr="00E27F6B" w:rsidRDefault="00E27F6B" w:rsidP="00E27F6B">
      <w:r w:rsidRPr="00E27F6B">
        <w:t xml:space="preserve">This report also compares the UK to Singapore, which are major financial markets and have high regulatory </w:t>
      </w:r>
      <w:proofErr w:type="gramStart"/>
      <w:r w:rsidRPr="00E27F6B">
        <w:t>standards, and</w:t>
      </w:r>
      <w:proofErr w:type="gramEnd"/>
      <w:r w:rsidRPr="00E27F6B">
        <w:t xml:space="preserve"> are becoming more involved in digital finance. The activity will include the UK analysis and an additional international region, and an elaborated implementation plan will be drafted on the recommendations that will be future-proofed. To support AI risk, the report examines PESTLE analysis politically, economically, socially, technologically, legally, and ethically. Overall, this report argues that HSBC should not only consider AI as a technological innovation, but also as a technology governance and risk control at the board level. </w:t>
      </w:r>
    </w:p>
    <w:p w14:paraId="5D113EAC" w14:textId="77777777" w:rsidR="00E27F6B" w:rsidRPr="00E27F6B" w:rsidRDefault="00E27F6B" w:rsidP="00E27F6B">
      <w:r w:rsidRPr="00E27F6B">
        <w:br w:type="page"/>
      </w:r>
    </w:p>
    <w:p w14:paraId="799E403F" w14:textId="77777777" w:rsidR="00E27F6B" w:rsidRPr="00E27F6B" w:rsidRDefault="00E27F6B" w:rsidP="00E27F6B">
      <w:pPr>
        <w:pStyle w:val="Heading1"/>
        <w:rPr>
          <w:rFonts w:ascii="Times New Roman" w:hAnsi="Times New Roman" w:cs="Times New Roman"/>
        </w:rPr>
      </w:pPr>
      <w:bookmarkStart w:id="4" w:name="_2v1r13mc42dh" w:colFirst="0" w:colLast="0"/>
      <w:bookmarkStart w:id="5" w:name="_Toc228030305"/>
      <w:bookmarkEnd w:id="4"/>
      <w:r w:rsidRPr="00E27F6B">
        <w:rPr>
          <w:rFonts w:ascii="Times New Roman" w:hAnsi="Times New Roman" w:cs="Times New Roman"/>
        </w:rPr>
        <w:lastRenderedPageBreak/>
        <w:t>2.0 Company and Industry Context</w:t>
      </w:r>
      <w:bookmarkEnd w:id="5"/>
    </w:p>
    <w:p w14:paraId="4713A314" w14:textId="77777777" w:rsidR="00E27F6B" w:rsidRPr="00E27F6B" w:rsidRDefault="00E27F6B" w:rsidP="00E27F6B">
      <w:r w:rsidRPr="00E27F6B">
        <w:t>HSBC is a financial service and a global banking organization that is among the largest in the world. About 211, 000 full-time equivalent employees and 41 million customers are employed by HSBC Group, which, as of 2024, has assets amounting to approximately US 3.0 trillion, operates in 58 countries and territories (HSBC, 2025). This rating has now put HSBC more than ever before at risk of the global market regulatory, technology, and customer-confidence risks, as banking is fraught with secure information, economic prudence, and trust of the population.</w:t>
      </w:r>
    </w:p>
    <w:p w14:paraId="57640936" w14:textId="77777777" w:rsidR="00E27F6B" w:rsidRPr="00E27F6B" w:rsidRDefault="00E27F6B" w:rsidP="00E27F6B">
      <w:r w:rsidRPr="00E27F6B">
        <w:rPr>
          <w:noProof/>
        </w:rPr>
        <w:drawing>
          <wp:inline distT="0" distB="0" distL="0" distR="0" wp14:anchorId="14026A7C" wp14:editId="2D8C46F1">
            <wp:extent cx="5731510" cy="2425065"/>
            <wp:effectExtent l="0" t="0" r="2540" b="0"/>
            <wp:docPr id="85397859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978592" name="Picture 1" descr="A screenshot of a computer screen&#10;&#10;Description automatically generated"/>
                    <pic:cNvPicPr/>
                  </pic:nvPicPr>
                  <pic:blipFill>
                    <a:blip r:embed="rId8"/>
                    <a:stretch>
                      <a:fillRect/>
                    </a:stretch>
                  </pic:blipFill>
                  <pic:spPr>
                    <a:xfrm>
                      <a:off x="0" y="0"/>
                      <a:ext cx="5731510" cy="2425065"/>
                    </a:xfrm>
                    <a:prstGeom prst="rect">
                      <a:avLst/>
                    </a:prstGeom>
                  </pic:spPr>
                </pic:pic>
              </a:graphicData>
            </a:graphic>
          </wp:inline>
        </w:drawing>
      </w:r>
    </w:p>
    <w:p w14:paraId="33C23961" w14:textId="77777777" w:rsidR="00E27F6B" w:rsidRPr="00E27F6B" w:rsidRDefault="00E27F6B" w:rsidP="00E27F6B">
      <w:pPr>
        <w:pStyle w:val="Caption"/>
        <w:rPr>
          <w:i w:val="0"/>
          <w:iCs w:val="0"/>
        </w:rPr>
      </w:pPr>
      <w:bookmarkStart w:id="6" w:name="_Toc228030091"/>
      <w:r w:rsidRPr="00E27F6B">
        <w:rPr>
          <w:i w:val="0"/>
          <w:iCs w:val="0"/>
        </w:rPr>
        <w:t xml:space="preserve">Figure </w:t>
      </w:r>
      <w:r w:rsidRPr="00E27F6B">
        <w:rPr>
          <w:i w:val="0"/>
          <w:iCs w:val="0"/>
        </w:rPr>
        <w:fldChar w:fldCharType="begin"/>
      </w:r>
      <w:r w:rsidRPr="00E27F6B">
        <w:rPr>
          <w:i w:val="0"/>
          <w:iCs w:val="0"/>
        </w:rPr>
        <w:instrText xml:space="preserve"> SEQ Figure \* ARABIC </w:instrText>
      </w:r>
      <w:r w:rsidRPr="00E27F6B">
        <w:rPr>
          <w:i w:val="0"/>
          <w:iCs w:val="0"/>
        </w:rPr>
        <w:fldChar w:fldCharType="separate"/>
      </w:r>
      <w:r w:rsidRPr="00E27F6B">
        <w:rPr>
          <w:i w:val="0"/>
          <w:iCs w:val="0"/>
          <w:noProof/>
        </w:rPr>
        <w:t>1</w:t>
      </w:r>
      <w:r w:rsidRPr="00E27F6B">
        <w:rPr>
          <w:i w:val="0"/>
          <w:iCs w:val="0"/>
        </w:rPr>
        <w:fldChar w:fldCharType="end"/>
      </w:r>
      <w:r w:rsidRPr="00E27F6B">
        <w:rPr>
          <w:i w:val="0"/>
          <w:iCs w:val="0"/>
        </w:rPr>
        <w:t xml:space="preserve"> HSBC Key Financial Indicators (HSBC, 2026).</w:t>
      </w:r>
      <w:bookmarkEnd w:id="6"/>
    </w:p>
    <w:p w14:paraId="3D201322" w14:textId="77777777" w:rsidR="00E27F6B" w:rsidRPr="00E27F6B" w:rsidRDefault="00E27F6B" w:rsidP="00E27F6B">
      <w:r w:rsidRPr="00E27F6B">
        <w:t xml:space="preserve">The world of financial services is very competitive, so the digital transformation has taken </w:t>
      </w:r>
      <w:proofErr w:type="spellStart"/>
      <w:r w:rsidRPr="00E27F6B">
        <w:t>center</w:t>
      </w:r>
      <w:proofErr w:type="spellEnd"/>
      <w:r w:rsidRPr="00E27F6B">
        <w:t xml:space="preserve"> stage in the professional approach adopted by HSBC. Artificial intelligence is becoming a key part of banks in terms of fraud detection and credit decision-making, customer service, transaction monitoring, anti-money laundering, risk assessment, and so on. McKinsey estimates that productivity gains will allow the global banking sector to add US $200-340 billion to its annual value by adopting the AI generative technology (McKinsey, 2023). This proves that AI is no longer just an operational tool; it is turning out to be a huge competitive edge in the banking sector.</w:t>
      </w:r>
    </w:p>
    <w:p w14:paraId="128AD17A" w14:textId="77777777" w:rsidR="00E27F6B" w:rsidRPr="00E27F6B" w:rsidRDefault="00E27F6B" w:rsidP="00E27F6B">
      <w:pPr>
        <w:jc w:val="center"/>
      </w:pPr>
      <w:r w:rsidRPr="00E27F6B">
        <w:rPr>
          <w:noProof/>
        </w:rPr>
        <w:lastRenderedPageBreak/>
        <w:drawing>
          <wp:inline distT="0" distB="0" distL="0" distR="0" wp14:anchorId="303DF25E" wp14:editId="5387CF7F">
            <wp:extent cx="3471624" cy="2314135"/>
            <wp:effectExtent l="0" t="0" r="0" b="0"/>
            <wp:docPr id="1785569218" name="Picture 1" descr="HSBC collaborates with Mistral AI to accelerate AI adoption - Banking  Fronti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SBC collaborates with Mistral AI to accelerate AI adoption - Banking  Fronti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75091" cy="2316446"/>
                    </a:xfrm>
                    <a:prstGeom prst="rect">
                      <a:avLst/>
                    </a:prstGeom>
                    <a:noFill/>
                    <a:ln>
                      <a:noFill/>
                    </a:ln>
                  </pic:spPr>
                </pic:pic>
              </a:graphicData>
            </a:graphic>
          </wp:inline>
        </w:drawing>
      </w:r>
    </w:p>
    <w:p w14:paraId="7292EBCA" w14:textId="77777777" w:rsidR="00E27F6B" w:rsidRPr="00E27F6B" w:rsidRDefault="00E27F6B" w:rsidP="00E27F6B">
      <w:pPr>
        <w:pStyle w:val="Caption"/>
        <w:rPr>
          <w:i w:val="0"/>
          <w:iCs w:val="0"/>
        </w:rPr>
      </w:pPr>
      <w:bookmarkStart w:id="7" w:name="_Toc228030092"/>
      <w:r w:rsidRPr="00E27F6B">
        <w:rPr>
          <w:i w:val="0"/>
          <w:iCs w:val="0"/>
        </w:rPr>
        <w:t xml:space="preserve">Figure </w:t>
      </w:r>
      <w:r w:rsidRPr="00E27F6B">
        <w:rPr>
          <w:i w:val="0"/>
          <w:iCs w:val="0"/>
        </w:rPr>
        <w:fldChar w:fldCharType="begin"/>
      </w:r>
      <w:r w:rsidRPr="00E27F6B">
        <w:rPr>
          <w:i w:val="0"/>
          <w:iCs w:val="0"/>
        </w:rPr>
        <w:instrText xml:space="preserve"> SEQ Figure \* ARABIC </w:instrText>
      </w:r>
      <w:r w:rsidRPr="00E27F6B">
        <w:rPr>
          <w:i w:val="0"/>
          <w:iCs w:val="0"/>
        </w:rPr>
        <w:fldChar w:fldCharType="separate"/>
      </w:r>
      <w:r w:rsidRPr="00E27F6B">
        <w:rPr>
          <w:i w:val="0"/>
          <w:iCs w:val="0"/>
          <w:noProof/>
        </w:rPr>
        <w:t>2</w:t>
      </w:r>
      <w:r w:rsidRPr="00E27F6B">
        <w:rPr>
          <w:i w:val="0"/>
          <w:iCs w:val="0"/>
        </w:rPr>
        <w:fldChar w:fldCharType="end"/>
      </w:r>
      <w:r w:rsidRPr="00E27F6B">
        <w:rPr>
          <w:i w:val="0"/>
          <w:iCs w:val="0"/>
        </w:rPr>
        <w:t xml:space="preserve"> AI in HSBC banking (HSBC, 2025).</w:t>
      </w:r>
      <w:bookmarkEnd w:id="7"/>
    </w:p>
    <w:p w14:paraId="096CA69D" w14:textId="77777777" w:rsidR="00E27F6B" w:rsidRPr="00E27F6B" w:rsidRDefault="00E27F6B" w:rsidP="00E27F6B">
      <w:r w:rsidRPr="00E27F6B">
        <w:t>HSBC has already employed AI in its business. The bank claimed that there are over 600 AI applications currently at work, including fraud detection, cybersecurity, monitoring transactions, customer support, and risk measurement (HSBC, 2026). It demonstrates that AI is not merely an experimental solution, but it is already running into the day-to-day activities of HSBC. One notable example is the HSBC Dynamic Risk Assessment, generated together with Google, that focuses on financial crime monitoring (</w:t>
      </w:r>
      <w:proofErr w:type="gramStart"/>
      <w:r w:rsidRPr="00E27F6B">
        <w:t>May,</w:t>
      </w:r>
      <w:proofErr w:type="gramEnd"/>
      <w:r w:rsidRPr="00E27F6B">
        <w:t xml:space="preserve"> 2023). </w:t>
      </w:r>
    </w:p>
    <w:p w14:paraId="28407CAD" w14:textId="77777777" w:rsidR="00E27F6B" w:rsidRPr="00E27F6B" w:rsidRDefault="00E27F6B" w:rsidP="00E27F6B">
      <w:r w:rsidRPr="00E27F6B">
        <w:rPr>
          <w:noProof/>
        </w:rPr>
        <w:drawing>
          <wp:inline distT="0" distB="0" distL="0" distR="0" wp14:anchorId="1C3022B1" wp14:editId="7DAF94D2">
            <wp:extent cx="5731510" cy="2386330"/>
            <wp:effectExtent l="0" t="0" r="2540" b="0"/>
            <wp:docPr id="2035134189" name="Picture 2" descr="Adopting cloud, with new inventions along the way, charges up HSBC | Google  Cloud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dopting cloud, with new inventions along the way, charges up HSBC | Google  Cloud Blo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386330"/>
                    </a:xfrm>
                    <a:prstGeom prst="rect">
                      <a:avLst/>
                    </a:prstGeom>
                    <a:noFill/>
                    <a:ln>
                      <a:noFill/>
                    </a:ln>
                  </pic:spPr>
                </pic:pic>
              </a:graphicData>
            </a:graphic>
          </wp:inline>
        </w:drawing>
      </w:r>
    </w:p>
    <w:p w14:paraId="4CFBAFB2" w14:textId="77777777" w:rsidR="00E27F6B" w:rsidRPr="00E27F6B" w:rsidRDefault="00E27F6B" w:rsidP="00E27F6B">
      <w:pPr>
        <w:pStyle w:val="Caption"/>
        <w:rPr>
          <w:i w:val="0"/>
          <w:iCs w:val="0"/>
        </w:rPr>
      </w:pPr>
      <w:bookmarkStart w:id="8" w:name="_Toc228030093"/>
      <w:r w:rsidRPr="00E27F6B">
        <w:rPr>
          <w:i w:val="0"/>
          <w:iCs w:val="0"/>
        </w:rPr>
        <w:t xml:space="preserve">Figure </w:t>
      </w:r>
      <w:r w:rsidRPr="00E27F6B">
        <w:rPr>
          <w:i w:val="0"/>
          <w:iCs w:val="0"/>
        </w:rPr>
        <w:fldChar w:fldCharType="begin"/>
      </w:r>
      <w:r w:rsidRPr="00E27F6B">
        <w:rPr>
          <w:i w:val="0"/>
          <w:iCs w:val="0"/>
        </w:rPr>
        <w:instrText xml:space="preserve"> SEQ Figure \* ARABIC </w:instrText>
      </w:r>
      <w:r w:rsidRPr="00E27F6B">
        <w:rPr>
          <w:i w:val="0"/>
          <w:iCs w:val="0"/>
        </w:rPr>
        <w:fldChar w:fldCharType="separate"/>
      </w:r>
      <w:r w:rsidRPr="00E27F6B">
        <w:rPr>
          <w:i w:val="0"/>
          <w:iCs w:val="0"/>
          <w:noProof/>
        </w:rPr>
        <w:t>3</w:t>
      </w:r>
      <w:r w:rsidRPr="00E27F6B">
        <w:rPr>
          <w:i w:val="0"/>
          <w:iCs w:val="0"/>
        </w:rPr>
        <w:fldChar w:fldCharType="end"/>
      </w:r>
      <w:r w:rsidRPr="00E27F6B">
        <w:rPr>
          <w:i w:val="0"/>
          <w:iCs w:val="0"/>
        </w:rPr>
        <w:t xml:space="preserve"> Google cloud with HSBC (</w:t>
      </w:r>
      <w:proofErr w:type="gramStart"/>
      <w:r w:rsidRPr="00E27F6B">
        <w:rPr>
          <w:i w:val="0"/>
          <w:iCs w:val="0"/>
        </w:rPr>
        <w:t>May,</w:t>
      </w:r>
      <w:proofErr w:type="gramEnd"/>
      <w:r w:rsidRPr="00E27F6B">
        <w:rPr>
          <w:i w:val="0"/>
          <w:iCs w:val="0"/>
        </w:rPr>
        <w:t xml:space="preserve"> 2023).</w:t>
      </w:r>
      <w:bookmarkEnd w:id="8"/>
    </w:p>
    <w:p w14:paraId="6E901801" w14:textId="77777777" w:rsidR="00E27F6B" w:rsidRPr="00E27F6B" w:rsidRDefault="00E27F6B" w:rsidP="00E27F6B">
      <w:r w:rsidRPr="00E27F6B">
        <w:t xml:space="preserve">The system helps the banks spot two or four times as many financial offenses more precisely, according to HSBC. Google Cloud also reports that HSBC is filtering through over 1.2 billion transactions every month in search of indicators of financial fraud, which starts to reveal the intensity of information management in modern banks' risk management (HSBC Global, 2025). However, this is also a highly hazardous scenario in the industry. AI systems in banking apply to sensitive customer, financial, and behavioural data. Unless crafted with controls that </w:t>
      </w:r>
      <w:r w:rsidRPr="00E27F6B">
        <w:lastRenderedPageBreak/>
        <w:t xml:space="preserve">are easy to manipulate or are haphazard, these systems could lead to biased credit decisions, improper fraud alerts, privacy infringement, or uncertain automated responses. </w:t>
      </w:r>
      <w:r w:rsidRPr="00E27F6B">
        <w:br w:type="page"/>
      </w:r>
    </w:p>
    <w:p w14:paraId="28F5BE20" w14:textId="77777777" w:rsidR="00E27F6B" w:rsidRPr="00E27F6B" w:rsidRDefault="00E27F6B" w:rsidP="00E27F6B">
      <w:pPr>
        <w:pStyle w:val="Heading1"/>
        <w:rPr>
          <w:rFonts w:ascii="Times New Roman" w:hAnsi="Times New Roman" w:cs="Times New Roman"/>
        </w:rPr>
      </w:pPr>
      <w:bookmarkStart w:id="9" w:name="_ch5mdhpgg87v" w:colFirst="0" w:colLast="0"/>
      <w:bookmarkStart w:id="10" w:name="_Toc228030306"/>
      <w:bookmarkEnd w:id="9"/>
      <w:r w:rsidRPr="00E27F6B">
        <w:rPr>
          <w:rFonts w:ascii="Times New Roman" w:hAnsi="Times New Roman" w:cs="Times New Roman"/>
        </w:rPr>
        <w:lastRenderedPageBreak/>
        <w:t>3.0 PESTLE Analysis of AI Risk</w:t>
      </w:r>
      <w:bookmarkEnd w:id="10"/>
    </w:p>
    <w:p w14:paraId="768B8A58" w14:textId="77777777" w:rsidR="00E27F6B" w:rsidRPr="00E27F6B" w:rsidRDefault="00E27F6B" w:rsidP="00E27F6B">
      <w:pPr>
        <w:spacing w:before="120" w:after="120"/>
      </w:pPr>
      <w:r w:rsidRPr="00E27F6B">
        <w:t>The HSBC AI strategy is deficient in important aspects that can affect the strategy, which are found in the AI risk PESTLE analysis. Regulatory pressures, politically, and AI overlap, and AI will probably produce productivity gains, although at very high costs, economically (UK Finance, 2025). Socially, AI threatens to be discriminatory and exclusive; technologically, there is the concern of security and responsibility because of the rapid innovation rate. The law has harsh data and compliance policies (Cao, 2023). Ethical considerations of fairness, transparency, and sustainability are areas that the responsible AI governance addresses.</w:t>
      </w:r>
    </w:p>
    <w:p w14:paraId="62473F10" w14:textId="77777777" w:rsidR="00E27F6B" w:rsidRPr="00E27F6B" w:rsidRDefault="00E27F6B" w:rsidP="00E27F6B"/>
    <w:p w14:paraId="624B34A2" w14:textId="77777777" w:rsidR="00E27F6B" w:rsidRPr="00E27F6B" w:rsidRDefault="00E27F6B" w:rsidP="00E27F6B">
      <w:pPr>
        <w:pStyle w:val="Heading2"/>
        <w:rPr>
          <w:rFonts w:ascii="Times New Roman" w:hAnsi="Times New Roman" w:cs="Times New Roman"/>
        </w:rPr>
      </w:pPr>
      <w:bookmarkStart w:id="11" w:name="_3rlikxmdr101" w:colFirst="0" w:colLast="0"/>
      <w:bookmarkStart w:id="12" w:name="_Toc228030307"/>
      <w:bookmarkEnd w:id="11"/>
      <w:r w:rsidRPr="00E27F6B">
        <w:rPr>
          <w:rFonts w:ascii="Times New Roman" w:hAnsi="Times New Roman" w:cs="Times New Roman"/>
        </w:rPr>
        <w:t>3.1 Political Factors</w:t>
      </w:r>
      <w:bookmarkEnd w:id="12"/>
    </w:p>
    <w:p w14:paraId="7A2F134C" w14:textId="77777777" w:rsidR="00E27F6B" w:rsidRPr="00E27F6B" w:rsidRDefault="00E27F6B" w:rsidP="00E27F6B">
      <w:r w:rsidRPr="00E27F6B">
        <w:t>Government issues are on financial stability, cyber resilience, and the regulation of sensitive financial data that determine AI risk within HSBC. It has now come to the banks in the wider national security argument because they provide payment systems that contain information about the identity of their customers and financial crime (UK Parliament, 2024). The political structure of AI systems of HSBC is therefore that of governments that request that financial institutions protect consumers, fight fraud, and systemic risk. The World Economic Forum suggests geopolitical tension, cyber warfare, misinformation, and negative results of AI as major risks on the global level, which is one of the indicators that AI has become involved in more global, political, and security matters (World Economic Forum, 2026).</w:t>
      </w:r>
    </w:p>
    <w:p w14:paraId="7B0452C0" w14:textId="77777777" w:rsidR="00E27F6B" w:rsidRPr="00E27F6B" w:rsidRDefault="00E27F6B" w:rsidP="00E27F6B"/>
    <w:p w14:paraId="6FE79199" w14:textId="77777777" w:rsidR="00E27F6B" w:rsidRPr="00E27F6B" w:rsidRDefault="00E27F6B" w:rsidP="00E27F6B">
      <w:pPr>
        <w:pStyle w:val="Heading2"/>
        <w:rPr>
          <w:rFonts w:ascii="Times New Roman" w:hAnsi="Times New Roman" w:cs="Times New Roman"/>
        </w:rPr>
      </w:pPr>
      <w:bookmarkStart w:id="13" w:name="_1ni4wmu9w1r6" w:colFirst="0" w:colLast="0"/>
      <w:bookmarkStart w:id="14" w:name="_Toc228030308"/>
      <w:bookmarkEnd w:id="13"/>
      <w:r w:rsidRPr="00E27F6B">
        <w:rPr>
          <w:rFonts w:ascii="Times New Roman" w:hAnsi="Times New Roman" w:cs="Times New Roman"/>
        </w:rPr>
        <w:t>3.2 Economic Factors</w:t>
      </w:r>
      <w:bookmarkEnd w:id="14"/>
    </w:p>
    <w:p w14:paraId="21C9928B" w14:textId="77777777" w:rsidR="00E27F6B" w:rsidRPr="00E27F6B" w:rsidRDefault="00E27F6B" w:rsidP="00E27F6B">
      <w:r w:rsidRPr="00E27F6B">
        <w:t xml:space="preserve">AI is offering an outstanding economic opportunity to HSBC. McKinsey estimates that the value may be added to global banking by generative AI, ranging from US 200 to 340 billion annually, or 9-15 % of the banking operating profits (McKinsey, 2023). A productivity improvement, the engagement with customers, the development of the content, and code-help are the most important parts of this value. HSBC is already heavily investing in AI (Cao et al., 2024). The bank claimed it has over 600 operational AI applications in the sphere of fraud detection, cybersecurity, tracking transactions, services, and risk management. It also discusses how more than 20,000 developers are already using coding </w:t>
      </w:r>
      <w:proofErr w:type="gramStart"/>
      <w:r w:rsidRPr="00E27F6B">
        <w:t>assistants, and</w:t>
      </w:r>
      <w:proofErr w:type="gramEnd"/>
      <w:r w:rsidRPr="00E27F6B">
        <w:t xml:space="preserve"> creates an increase in coding time efficiency by 15% (HSBC, 2025). At HSBC, a generative AI assistant is used </w:t>
      </w:r>
      <w:r w:rsidRPr="00E27F6B">
        <w:lastRenderedPageBreak/>
        <w:t xml:space="preserve">in the banks and corporate and institutional banking </w:t>
      </w:r>
      <w:proofErr w:type="gramStart"/>
      <w:r w:rsidRPr="00E27F6B">
        <w:t>setting, but</w:t>
      </w:r>
      <w:proofErr w:type="gramEnd"/>
      <w:r w:rsidRPr="00E27F6B">
        <w:t xml:space="preserve"> has an annual number of around 3 million clients, and 88% of its clients have reported finding it easy to do business with the bank (HSBC Global, 2025). </w:t>
      </w:r>
    </w:p>
    <w:p w14:paraId="4D07B0FE" w14:textId="77777777" w:rsidR="00E27F6B" w:rsidRPr="00E27F6B" w:rsidRDefault="00E27F6B" w:rsidP="00E27F6B">
      <w:pPr>
        <w:jc w:val="center"/>
      </w:pPr>
      <w:r w:rsidRPr="00E27F6B">
        <w:rPr>
          <w:noProof/>
        </w:rPr>
        <w:drawing>
          <wp:inline distT="0" distB="0" distL="0" distR="0" wp14:anchorId="53ED4927" wp14:editId="798A6310">
            <wp:extent cx="4057859" cy="2578233"/>
            <wp:effectExtent l="0" t="0" r="0" b="0"/>
            <wp:docPr id="1004007807" name="Picture 1" descr="A graph with blue and black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007807" name="Picture 1" descr="A graph with blue and black bars&#10;&#10;Description automatically generated"/>
                    <pic:cNvPicPr/>
                  </pic:nvPicPr>
                  <pic:blipFill>
                    <a:blip r:embed="rId11"/>
                    <a:stretch>
                      <a:fillRect/>
                    </a:stretch>
                  </pic:blipFill>
                  <pic:spPr>
                    <a:xfrm>
                      <a:off x="0" y="0"/>
                      <a:ext cx="4057859" cy="2578233"/>
                    </a:xfrm>
                    <a:prstGeom prst="rect">
                      <a:avLst/>
                    </a:prstGeom>
                  </pic:spPr>
                </pic:pic>
              </a:graphicData>
            </a:graphic>
          </wp:inline>
        </w:drawing>
      </w:r>
    </w:p>
    <w:p w14:paraId="3B1DD997" w14:textId="77777777" w:rsidR="00E27F6B" w:rsidRPr="00E27F6B" w:rsidRDefault="00E27F6B" w:rsidP="00E27F6B">
      <w:pPr>
        <w:pStyle w:val="Caption"/>
        <w:rPr>
          <w:i w:val="0"/>
          <w:iCs w:val="0"/>
        </w:rPr>
      </w:pPr>
      <w:bookmarkStart w:id="15" w:name="_Toc228030094"/>
      <w:r w:rsidRPr="00E27F6B">
        <w:rPr>
          <w:i w:val="0"/>
          <w:iCs w:val="0"/>
        </w:rPr>
        <w:t xml:space="preserve">Figure </w:t>
      </w:r>
      <w:r w:rsidRPr="00E27F6B">
        <w:rPr>
          <w:i w:val="0"/>
          <w:iCs w:val="0"/>
        </w:rPr>
        <w:fldChar w:fldCharType="begin"/>
      </w:r>
      <w:r w:rsidRPr="00E27F6B">
        <w:rPr>
          <w:i w:val="0"/>
          <w:iCs w:val="0"/>
        </w:rPr>
        <w:instrText xml:space="preserve"> SEQ Figure \* ARABIC </w:instrText>
      </w:r>
      <w:r w:rsidRPr="00E27F6B">
        <w:rPr>
          <w:i w:val="0"/>
          <w:iCs w:val="0"/>
        </w:rPr>
        <w:fldChar w:fldCharType="separate"/>
      </w:r>
      <w:r w:rsidRPr="00E27F6B">
        <w:rPr>
          <w:i w:val="0"/>
          <w:iCs w:val="0"/>
          <w:noProof/>
        </w:rPr>
        <w:t>4</w:t>
      </w:r>
      <w:r w:rsidRPr="00E27F6B">
        <w:rPr>
          <w:i w:val="0"/>
          <w:iCs w:val="0"/>
        </w:rPr>
        <w:fldChar w:fldCharType="end"/>
      </w:r>
      <w:r w:rsidRPr="00E27F6B">
        <w:rPr>
          <w:i w:val="0"/>
          <w:iCs w:val="0"/>
        </w:rPr>
        <w:t xml:space="preserve"> AI impact in Global Banking (McKinsey, 2023).</w:t>
      </w:r>
      <w:bookmarkEnd w:id="15"/>
    </w:p>
    <w:p w14:paraId="03313D1E" w14:textId="77777777" w:rsidR="00E27F6B" w:rsidRPr="00E27F6B" w:rsidRDefault="00E27F6B" w:rsidP="00E27F6B"/>
    <w:p w14:paraId="13025169" w14:textId="77777777" w:rsidR="00E27F6B" w:rsidRPr="00E27F6B" w:rsidRDefault="00E27F6B" w:rsidP="00E27F6B">
      <w:pPr>
        <w:pStyle w:val="Heading2"/>
        <w:rPr>
          <w:rFonts w:ascii="Times New Roman" w:hAnsi="Times New Roman" w:cs="Times New Roman"/>
        </w:rPr>
      </w:pPr>
      <w:bookmarkStart w:id="16" w:name="_dw3ljkcyxjel" w:colFirst="0" w:colLast="0"/>
      <w:bookmarkStart w:id="17" w:name="_Toc228030309"/>
      <w:bookmarkEnd w:id="16"/>
      <w:r w:rsidRPr="00E27F6B">
        <w:rPr>
          <w:rFonts w:ascii="Times New Roman" w:hAnsi="Times New Roman" w:cs="Times New Roman"/>
        </w:rPr>
        <w:t>3.3 Social Factors</w:t>
      </w:r>
      <w:bookmarkEnd w:id="17"/>
    </w:p>
    <w:p w14:paraId="5AF9F4C0" w14:textId="77777777" w:rsidR="00E27F6B" w:rsidRPr="00E27F6B" w:rsidRDefault="00E27F6B" w:rsidP="00E27F6B">
      <w:r w:rsidRPr="00E27F6B">
        <w:t>The customers, the employees, and the society are affected by AI. Financial services. It is important that in financial services, companies deal fairly with their customers since financial decisions make the difference to whether loans, mortgages, savings, and business finance are offered or not (Leslie, 2023). Should the solution to the issue of AI credit models produce skewed results, more people with less income can be financially deprived, or residents of specific postcodes. This can be directly related to the lecture that was done on inequality, where it is said that inequality can reduce the issues of lack of trust, social uncertainty, and business responsibility (</w:t>
      </w:r>
      <w:proofErr w:type="spellStart"/>
      <w:r w:rsidRPr="00E27F6B">
        <w:t>Floridi</w:t>
      </w:r>
      <w:proofErr w:type="spellEnd"/>
      <w:r w:rsidRPr="00E27F6B">
        <w:t xml:space="preserve"> et al., 2021). The Alan Turing Institute issues warnings that AI systems can either recreate or amplify existing discrimination, and that training data can be biased, or that designers can introduce biases into the models (The Alan Turing Institute, 2023). </w:t>
      </w:r>
    </w:p>
    <w:p w14:paraId="422F3ECB" w14:textId="77777777" w:rsidR="00E27F6B" w:rsidRPr="00E27F6B" w:rsidRDefault="00E27F6B" w:rsidP="00E27F6B">
      <w:pPr>
        <w:jc w:val="center"/>
      </w:pPr>
      <w:r w:rsidRPr="00E27F6B">
        <w:rPr>
          <w:noProof/>
        </w:rPr>
        <w:lastRenderedPageBreak/>
        <w:drawing>
          <wp:inline distT="0" distB="0" distL="0" distR="0" wp14:anchorId="453FF953" wp14:editId="3EF044A0">
            <wp:extent cx="2509085" cy="1881118"/>
            <wp:effectExtent l="0" t="0" r="5715" b="5080"/>
            <wp:docPr id="1088127997" name="Picture 3" descr="The Turing Lectures: Addressing the risks of generative AI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Turing Lectures: Addressing the risks of generative AI - YouTub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15536" cy="1885955"/>
                    </a:xfrm>
                    <a:prstGeom prst="rect">
                      <a:avLst/>
                    </a:prstGeom>
                    <a:noFill/>
                    <a:ln>
                      <a:noFill/>
                    </a:ln>
                  </pic:spPr>
                </pic:pic>
              </a:graphicData>
            </a:graphic>
          </wp:inline>
        </w:drawing>
      </w:r>
    </w:p>
    <w:p w14:paraId="2988D1CE" w14:textId="77777777" w:rsidR="00E27F6B" w:rsidRPr="00E27F6B" w:rsidRDefault="00E27F6B" w:rsidP="00E27F6B">
      <w:pPr>
        <w:pStyle w:val="Caption"/>
        <w:rPr>
          <w:i w:val="0"/>
          <w:iCs w:val="0"/>
        </w:rPr>
      </w:pPr>
      <w:bookmarkStart w:id="18" w:name="_Toc228030095"/>
      <w:r w:rsidRPr="00E27F6B">
        <w:rPr>
          <w:i w:val="0"/>
          <w:iCs w:val="0"/>
        </w:rPr>
        <w:t xml:space="preserve">Figure </w:t>
      </w:r>
      <w:r w:rsidRPr="00E27F6B">
        <w:rPr>
          <w:i w:val="0"/>
          <w:iCs w:val="0"/>
        </w:rPr>
        <w:fldChar w:fldCharType="begin"/>
      </w:r>
      <w:r w:rsidRPr="00E27F6B">
        <w:rPr>
          <w:i w:val="0"/>
          <w:iCs w:val="0"/>
        </w:rPr>
        <w:instrText xml:space="preserve"> SEQ Figure \* ARABIC </w:instrText>
      </w:r>
      <w:r w:rsidRPr="00E27F6B">
        <w:rPr>
          <w:i w:val="0"/>
          <w:iCs w:val="0"/>
        </w:rPr>
        <w:fldChar w:fldCharType="separate"/>
      </w:r>
      <w:r w:rsidRPr="00E27F6B">
        <w:rPr>
          <w:i w:val="0"/>
          <w:iCs w:val="0"/>
          <w:noProof/>
        </w:rPr>
        <w:t>5</w:t>
      </w:r>
      <w:r w:rsidRPr="00E27F6B">
        <w:rPr>
          <w:i w:val="0"/>
          <w:iCs w:val="0"/>
        </w:rPr>
        <w:fldChar w:fldCharType="end"/>
      </w:r>
      <w:r w:rsidRPr="00E27F6B">
        <w:rPr>
          <w:i w:val="0"/>
          <w:iCs w:val="0"/>
        </w:rPr>
        <w:t xml:space="preserve"> Risks of generative AI (The Alan Turing Institute, 2023).</w:t>
      </w:r>
      <w:bookmarkEnd w:id="18"/>
    </w:p>
    <w:p w14:paraId="00E5A06F" w14:textId="77777777" w:rsidR="00E27F6B" w:rsidRPr="00E27F6B" w:rsidRDefault="00E27F6B" w:rsidP="00E27F6B">
      <w:pPr>
        <w:pStyle w:val="Heading2"/>
        <w:rPr>
          <w:rFonts w:ascii="Times New Roman" w:hAnsi="Times New Roman" w:cs="Times New Roman"/>
        </w:rPr>
      </w:pPr>
      <w:bookmarkStart w:id="19" w:name="_iou3c4q3qzba" w:colFirst="0" w:colLast="0"/>
      <w:bookmarkStart w:id="20" w:name="_Toc228030310"/>
      <w:bookmarkEnd w:id="19"/>
      <w:r w:rsidRPr="00E27F6B">
        <w:rPr>
          <w:rFonts w:ascii="Times New Roman" w:hAnsi="Times New Roman" w:cs="Times New Roman"/>
        </w:rPr>
        <w:t>3.4 Technological Factors</w:t>
      </w:r>
      <w:bookmarkEnd w:id="20"/>
    </w:p>
    <w:p w14:paraId="04487894" w14:textId="77777777" w:rsidR="00E27F6B" w:rsidRPr="00E27F6B" w:rsidRDefault="00E27F6B" w:rsidP="00E27F6B">
      <w:r w:rsidRPr="00E27F6B">
        <w:t>The change of technologies is the main driver of AI opportunity and risk. HSBC has been using the application of AI in its cybersecurity, fraud detection, transaction monitoring, and customer services, which have improved speed and accuracy (UK Finance, 2025). However, the other significant threat of AI is model failure, hallucination, poor quality of data, cyberattacks, and critical overuse of automation. The survey that was organized by the Bank of England and FCA has shown that three-quarters of financial services companies in the UK are already utilising AI, and 10% plan to use it within the upcoming three years (Bank of England, 2024). It is worth mentioning that in 55% of the AI use cases, there is some sort of automated decision-making, and 46% of firms report they have a partial understanding of the AI technologies they use. This presents a significant menace to HSBC (HSBC, 2026). In the absence of a full understanding of third-party AI tools or sophisticated models by managers, accountability is fraught with inadequacies.</w:t>
      </w:r>
    </w:p>
    <w:p w14:paraId="6B46665C" w14:textId="77777777" w:rsidR="00E27F6B" w:rsidRPr="00E27F6B" w:rsidRDefault="00E27F6B" w:rsidP="00E27F6B">
      <w:r w:rsidRPr="00E27F6B">
        <w:rPr>
          <w:noProof/>
        </w:rPr>
        <w:lastRenderedPageBreak/>
        <w:drawing>
          <wp:inline distT="0" distB="0" distL="0" distR="0" wp14:anchorId="174790EE" wp14:editId="4D076302">
            <wp:extent cx="5731510" cy="3468370"/>
            <wp:effectExtent l="0" t="0" r="2540" b="0"/>
            <wp:docPr id="148637059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370590" name="Picture 1" descr="A screenshot of a graph&#10;&#10;Description automatically generated"/>
                    <pic:cNvPicPr/>
                  </pic:nvPicPr>
                  <pic:blipFill>
                    <a:blip r:embed="rId13"/>
                    <a:stretch>
                      <a:fillRect/>
                    </a:stretch>
                  </pic:blipFill>
                  <pic:spPr>
                    <a:xfrm>
                      <a:off x="0" y="0"/>
                      <a:ext cx="5731510" cy="3468370"/>
                    </a:xfrm>
                    <a:prstGeom prst="rect">
                      <a:avLst/>
                    </a:prstGeom>
                  </pic:spPr>
                </pic:pic>
              </a:graphicData>
            </a:graphic>
          </wp:inline>
        </w:drawing>
      </w:r>
    </w:p>
    <w:p w14:paraId="06D1BD4A" w14:textId="77777777" w:rsidR="00E27F6B" w:rsidRPr="00E27F6B" w:rsidRDefault="00E27F6B" w:rsidP="00E27F6B">
      <w:pPr>
        <w:pStyle w:val="Caption"/>
        <w:rPr>
          <w:i w:val="0"/>
          <w:iCs w:val="0"/>
        </w:rPr>
      </w:pPr>
      <w:bookmarkStart w:id="21" w:name="_Toc228030096"/>
      <w:r w:rsidRPr="00E27F6B">
        <w:rPr>
          <w:i w:val="0"/>
          <w:iCs w:val="0"/>
        </w:rPr>
        <w:t xml:space="preserve">Figure </w:t>
      </w:r>
      <w:r w:rsidRPr="00E27F6B">
        <w:rPr>
          <w:i w:val="0"/>
          <w:iCs w:val="0"/>
        </w:rPr>
        <w:fldChar w:fldCharType="begin"/>
      </w:r>
      <w:r w:rsidRPr="00E27F6B">
        <w:rPr>
          <w:i w:val="0"/>
          <w:iCs w:val="0"/>
        </w:rPr>
        <w:instrText xml:space="preserve"> SEQ Figure \* ARABIC </w:instrText>
      </w:r>
      <w:r w:rsidRPr="00E27F6B">
        <w:rPr>
          <w:i w:val="0"/>
          <w:iCs w:val="0"/>
        </w:rPr>
        <w:fldChar w:fldCharType="separate"/>
      </w:r>
      <w:r w:rsidRPr="00E27F6B">
        <w:rPr>
          <w:i w:val="0"/>
          <w:iCs w:val="0"/>
          <w:noProof/>
        </w:rPr>
        <w:t>6</w:t>
      </w:r>
      <w:r w:rsidRPr="00E27F6B">
        <w:rPr>
          <w:i w:val="0"/>
          <w:iCs w:val="0"/>
        </w:rPr>
        <w:fldChar w:fldCharType="end"/>
      </w:r>
      <w:r w:rsidRPr="00E27F6B">
        <w:rPr>
          <w:i w:val="0"/>
          <w:iCs w:val="0"/>
        </w:rPr>
        <w:t xml:space="preserve"> AI platforms spend by industry (WEF, 2025).</w:t>
      </w:r>
      <w:bookmarkEnd w:id="21"/>
    </w:p>
    <w:p w14:paraId="3757844B" w14:textId="77777777" w:rsidR="00E27F6B" w:rsidRPr="00E27F6B" w:rsidRDefault="00E27F6B" w:rsidP="00E27F6B">
      <w:pPr>
        <w:pStyle w:val="Heading2"/>
        <w:rPr>
          <w:rFonts w:ascii="Times New Roman" w:hAnsi="Times New Roman" w:cs="Times New Roman"/>
        </w:rPr>
      </w:pPr>
      <w:bookmarkStart w:id="22" w:name="_5s4r0luxhno3" w:colFirst="0" w:colLast="0"/>
      <w:bookmarkStart w:id="23" w:name="_Toc228030311"/>
      <w:bookmarkEnd w:id="22"/>
      <w:r w:rsidRPr="00E27F6B">
        <w:rPr>
          <w:rFonts w:ascii="Times New Roman" w:hAnsi="Times New Roman" w:cs="Times New Roman"/>
        </w:rPr>
        <w:t>3.5 Legal/Regulatory.</w:t>
      </w:r>
      <w:bookmarkEnd w:id="23"/>
    </w:p>
    <w:p w14:paraId="337B04DE" w14:textId="77777777" w:rsidR="00E27F6B" w:rsidRPr="00E27F6B" w:rsidRDefault="00E27F6B" w:rsidP="00E27F6B">
      <w:r w:rsidRPr="00E27F6B">
        <w:t xml:space="preserve">The environment in court is becoming more challenging (Jafar et al., 2023). The Bank of England and FCA claim data protection and privacy to be the greatest regulatory impediment to AI utilization in UK businesses, trailing only after resilience, cybersecurity, third-party regulations, and the Consumer Duty of the FCA. The survey also marks data privacy, data quality, data security, data bias, and representativeness (Bank of England, 2024) as the most prominent current AI risks. When applied to HSBC, it means that AI systems </w:t>
      </w:r>
      <w:proofErr w:type="gramStart"/>
      <w:r w:rsidRPr="00E27F6B">
        <w:t>have to</w:t>
      </w:r>
      <w:proofErr w:type="gramEnd"/>
      <w:r w:rsidRPr="00E27F6B">
        <w:t xml:space="preserve"> comply with regulations regarding data protection, financial conduct/operational resiliency. A testing framework provided by the IMDA of Singapore is known as AI Verify, which covers transparency, explainability, safety, security, robustness, fairness, data governance, accountability, and human agency (IMDA, 2024). </w:t>
      </w:r>
    </w:p>
    <w:p w14:paraId="11768767" w14:textId="77777777" w:rsidR="00E27F6B" w:rsidRPr="00E27F6B" w:rsidRDefault="00E27F6B" w:rsidP="00E27F6B"/>
    <w:p w14:paraId="0B352A3A" w14:textId="77777777" w:rsidR="00E27F6B" w:rsidRPr="00E27F6B" w:rsidRDefault="00E27F6B" w:rsidP="00E27F6B">
      <w:pPr>
        <w:pStyle w:val="Heading2"/>
        <w:rPr>
          <w:rFonts w:ascii="Times New Roman" w:hAnsi="Times New Roman" w:cs="Times New Roman"/>
        </w:rPr>
      </w:pPr>
      <w:bookmarkStart w:id="24" w:name="_72vqldli6yf" w:colFirst="0" w:colLast="0"/>
      <w:bookmarkStart w:id="25" w:name="_Toc228030312"/>
      <w:bookmarkEnd w:id="24"/>
      <w:r w:rsidRPr="00E27F6B">
        <w:rPr>
          <w:rFonts w:ascii="Times New Roman" w:hAnsi="Times New Roman" w:cs="Times New Roman"/>
        </w:rPr>
        <w:t>3.6 Environmental and Ethical Factors.</w:t>
      </w:r>
      <w:bookmarkEnd w:id="25"/>
    </w:p>
    <w:p w14:paraId="11A1A234" w14:textId="77777777" w:rsidR="00E27F6B" w:rsidRPr="00E27F6B" w:rsidRDefault="00E27F6B" w:rsidP="00E27F6B">
      <w:r w:rsidRPr="00E27F6B">
        <w:t xml:space="preserve">The problem of AI raises the question of ethics and sustainability. AI systems require a lot of power as they are bulky and require technology and cloud infrastructure providers (Leslie, 2023). This is the reason why HSBC should not only look at the financial value but also the responsible use and fairness, transparency, and trust of the stakeholders. Among the key </w:t>
      </w:r>
      <w:r w:rsidRPr="00E27F6B">
        <w:lastRenderedPageBreak/>
        <w:t>concepts of safe AI development identified by the responsible AI framework by the Alan Turing Institute are Fairness, Accountability, Sustainability, and Transparency.</w:t>
      </w:r>
    </w:p>
    <w:p w14:paraId="00D86209" w14:textId="77777777" w:rsidR="00E27F6B" w:rsidRPr="00E27F6B" w:rsidRDefault="00E27F6B" w:rsidP="00E27F6B"/>
    <w:p w14:paraId="0835AF24" w14:textId="77777777" w:rsidR="00E27F6B" w:rsidRPr="00E27F6B" w:rsidRDefault="00E27F6B" w:rsidP="00E27F6B">
      <w:r w:rsidRPr="00E27F6B">
        <w:t>Overall, the PESTL analysis shows AI offers HSBC great competitive potential, but it poses a political, economic, social, technological, legal, and ethical risk. Whether HSBC should use AI is not a question, but how it balances AI across different markets in a responsible manner.</w:t>
      </w:r>
    </w:p>
    <w:p w14:paraId="0E8CB094" w14:textId="77777777" w:rsidR="00E27F6B" w:rsidRPr="00E27F6B" w:rsidRDefault="00E27F6B" w:rsidP="00E27F6B">
      <w:r w:rsidRPr="00E27F6B">
        <w:br w:type="page"/>
      </w:r>
    </w:p>
    <w:p w14:paraId="465EDB18" w14:textId="77777777" w:rsidR="00E27F6B" w:rsidRPr="00E27F6B" w:rsidRDefault="00E27F6B" w:rsidP="00E27F6B">
      <w:pPr>
        <w:pStyle w:val="Heading1"/>
        <w:rPr>
          <w:rFonts w:ascii="Times New Roman" w:hAnsi="Times New Roman" w:cs="Times New Roman"/>
        </w:rPr>
      </w:pPr>
      <w:bookmarkStart w:id="26" w:name="_o9li18lp7r91" w:colFirst="0" w:colLast="0"/>
      <w:bookmarkStart w:id="27" w:name="_Toc228030313"/>
      <w:bookmarkEnd w:id="26"/>
      <w:r w:rsidRPr="00E27F6B">
        <w:rPr>
          <w:rFonts w:ascii="Times New Roman" w:hAnsi="Times New Roman" w:cs="Times New Roman"/>
        </w:rPr>
        <w:lastRenderedPageBreak/>
        <w:t>4.0 AI Risk Management Issues for HSBC</w:t>
      </w:r>
      <w:bookmarkEnd w:id="27"/>
    </w:p>
    <w:p w14:paraId="40080830" w14:textId="77777777" w:rsidR="00E27F6B" w:rsidRPr="00E27F6B" w:rsidRDefault="00E27F6B" w:rsidP="00E27F6B">
      <w:pPr>
        <w:spacing w:before="120" w:after="120"/>
      </w:pPr>
      <w:r w:rsidRPr="00E27F6B">
        <w:t>The degree of AI risk HSBC is highly susceptible to AI because the bank is multinational, has a customer base of some 41 million customers/ It is currently being served by an employee base of approximately 211,000 full-time equivalents, with operations of global scale in 58 countries and territories and an estimated assets figure of US$3.0 trillion (HSBC, 2025). This level means that the AI errors can affect the customers, the regulating bodies, the workers, and the financial markets of various jurisdictions. HSBC has utilised AI on a large scale and over 600 AI applications, identifying fraud and cybersecurity, monitoring transactions, assisting customers, and evaluating risks. It also claims that the assistants are used by an excess of 20,000 coders to assist them in their coding and increases the time-related issues of code generation by 15%, its code-generating AI assistant delivers up to 3 million client queries efficiently every year in corporate and institutional banking (HSBC Global, 2025).</w:t>
      </w:r>
    </w:p>
    <w:p w14:paraId="0F2F0137" w14:textId="77777777" w:rsidR="00E27F6B" w:rsidRPr="00E27F6B" w:rsidRDefault="00E27F6B" w:rsidP="00E27F6B">
      <w:pPr>
        <w:jc w:val="center"/>
      </w:pPr>
      <w:r w:rsidRPr="00E27F6B">
        <w:rPr>
          <w:noProof/>
        </w:rPr>
        <w:drawing>
          <wp:inline distT="0" distB="0" distL="0" distR="0" wp14:anchorId="354D2AA8" wp14:editId="6C6A2DBE">
            <wp:extent cx="3360301" cy="2519667"/>
            <wp:effectExtent l="0" t="0" r="0" b="0"/>
            <wp:docPr id="1910390790" name="Picture 4" descr="Key benefits of ai in risk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Key benefits of ai in risk managemen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67798" cy="2525288"/>
                    </a:xfrm>
                    <a:prstGeom prst="rect">
                      <a:avLst/>
                    </a:prstGeom>
                    <a:noFill/>
                    <a:ln>
                      <a:noFill/>
                    </a:ln>
                  </pic:spPr>
                </pic:pic>
              </a:graphicData>
            </a:graphic>
          </wp:inline>
        </w:drawing>
      </w:r>
    </w:p>
    <w:p w14:paraId="194E646A" w14:textId="77777777" w:rsidR="00E27F6B" w:rsidRPr="00E27F6B" w:rsidRDefault="00E27F6B" w:rsidP="00E27F6B">
      <w:pPr>
        <w:pStyle w:val="Caption"/>
        <w:rPr>
          <w:i w:val="0"/>
          <w:iCs w:val="0"/>
        </w:rPr>
      </w:pPr>
      <w:bookmarkStart w:id="28" w:name="_Toc228030097"/>
      <w:r w:rsidRPr="00E27F6B">
        <w:rPr>
          <w:i w:val="0"/>
          <w:iCs w:val="0"/>
        </w:rPr>
        <w:t xml:space="preserve">Figure </w:t>
      </w:r>
      <w:r w:rsidRPr="00E27F6B">
        <w:rPr>
          <w:i w:val="0"/>
          <w:iCs w:val="0"/>
        </w:rPr>
        <w:fldChar w:fldCharType="begin"/>
      </w:r>
      <w:r w:rsidRPr="00E27F6B">
        <w:rPr>
          <w:i w:val="0"/>
          <w:iCs w:val="0"/>
        </w:rPr>
        <w:instrText xml:space="preserve"> SEQ Figure \* ARABIC </w:instrText>
      </w:r>
      <w:r w:rsidRPr="00E27F6B">
        <w:rPr>
          <w:i w:val="0"/>
          <w:iCs w:val="0"/>
        </w:rPr>
        <w:fldChar w:fldCharType="separate"/>
      </w:r>
      <w:r w:rsidRPr="00E27F6B">
        <w:rPr>
          <w:i w:val="0"/>
          <w:iCs w:val="0"/>
          <w:noProof/>
        </w:rPr>
        <w:t>7</w:t>
      </w:r>
      <w:r w:rsidRPr="00E27F6B">
        <w:rPr>
          <w:i w:val="0"/>
          <w:iCs w:val="0"/>
        </w:rPr>
        <w:fldChar w:fldCharType="end"/>
      </w:r>
      <w:r w:rsidRPr="00E27F6B">
        <w:rPr>
          <w:i w:val="0"/>
          <w:iCs w:val="0"/>
        </w:rPr>
        <w:t xml:space="preserve"> AI Risk </w:t>
      </w:r>
      <w:proofErr w:type="gramStart"/>
      <w:r w:rsidRPr="00E27F6B">
        <w:rPr>
          <w:i w:val="0"/>
          <w:iCs w:val="0"/>
        </w:rPr>
        <w:t>Management  (</w:t>
      </w:r>
      <w:proofErr w:type="gramEnd"/>
      <w:r w:rsidRPr="00E27F6B">
        <w:rPr>
          <w:i w:val="0"/>
          <w:iCs w:val="0"/>
        </w:rPr>
        <w:t>Shetty, 2024).</w:t>
      </w:r>
      <w:bookmarkEnd w:id="28"/>
    </w:p>
    <w:p w14:paraId="6F6EEA48" w14:textId="77777777" w:rsidR="00E27F6B" w:rsidRPr="00E27F6B" w:rsidRDefault="00E27F6B" w:rsidP="00E27F6B">
      <w:pPr>
        <w:pStyle w:val="Heading2"/>
        <w:rPr>
          <w:rFonts w:ascii="Times New Roman" w:hAnsi="Times New Roman" w:cs="Times New Roman"/>
        </w:rPr>
      </w:pPr>
      <w:bookmarkStart w:id="29" w:name="_7eg3heg3k4bi" w:colFirst="0" w:colLast="0"/>
      <w:bookmarkStart w:id="30" w:name="_Toc228030314"/>
      <w:bookmarkEnd w:id="29"/>
      <w:r w:rsidRPr="00E27F6B">
        <w:rPr>
          <w:rFonts w:ascii="Times New Roman" w:hAnsi="Times New Roman" w:cs="Times New Roman"/>
        </w:rPr>
        <w:t>4.1 Data Governance and Data Quality Risk</w:t>
      </w:r>
      <w:bookmarkEnd w:id="30"/>
    </w:p>
    <w:p w14:paraId="0D1EB9B4" w14:textId="77777777" w:rsidR="00E27F6B" w:rsidRPr="00E27F6B" w:rsidRDefault="00E27F6B" w:rsidP="00E27F6B">
      <w:pPr>
        <w:spacing w:before="120" w:after="120"/>
      </w:pPr>
      <w:r w:rsidRPr="00E27F6B">
        <w:t xml:space="preserve">The most fundamental issue for HSBC regarding AI risks is that of data governance, as the AI systems will be based on customer, transaction, credit, </w:t>
      </w:r>
      <w:proofErr w:type="spellStart"/>
      <w:r w:rsidRPr="00E27F6B">
        <w:t>behavioral</w:t>
      </w:r>
      <w:proofErr w:type="spellEnd"/>
      <w:r w:rsidRPr="00E27F6B">
        <w:t xml:space="preserve">, and risk data. AI models may give the wrong results unless data is exhaustive, up-to-date, and out-of-date, </w:t>
      </w:r>
      <w:proofErr w:type="spellStart"/>
      <w:r w:rsidRPr="00E27F6B">
        <w:t>favoritious</w:t>
      </w:r>
      <w:proofErr w:type="spellEnd"/>
      <w:r w:rsidRPr="00E27F6B">
        <w:t>, or unguarded (</w:t>
      </w:r>
      <w:proofErr w:type="spellStart"/>
      <w:r w:rsidRPr="00E27F6B">
        <w:t>Coeckelbergh</w:t>
      </w:r>
      <w:proofErr w:type="spellEnd"/>
      <w:r w:rsidRPr="00E27F6B">
        <w:t>, 2020). The same applies to the larger financial services sector. The Bank of England and the FCA said that three-quarters of financial services businesses in the UK already use AI, and 10% of these businesses plan to use AI within the next three years (Bank of England, 2024).</w:t>
      </w:r>
    </w:p>
    <w:p w14:paraId="6EC6F74B" w14:textId="77777777" w:rsidR="00E27F6B" w:rsidRPr="00E27F6B" w:rsidRDefault="00E27F6B" w:rsidP="00E27F6B">
      <w:pPr>
        <w:numPr>
          <w:ilvl w:val="0"/>
          <w:numId w:val="1"/>
        </w:numPr>
        <w:spacing w:before="120"/>
      </w:pPr>
      <w:r w:rsidRPr="00E27F6B">
        <w:rPr>
          <w:b/>
          <w:bCs/>
        </w:rPr>
        <w:lastRenderedPageBreak/>
        <w:t xml:space="preserve">Data Protection: </w:t>
      </w:r>
      <w:proofErr w:type="gramStart"/>
      <w:r w:rsidRPr="00E27F6B">
        <w:t>In order to</w:t>
      </w:r>
      <w:proofErr w:type="gramEnd"/>
      <w:r w:rsidRPr="00E27F6B">
        <w:t xml:space="preserve"> protect the information of the customers, HSBC must comply with the strict data protection regulations, such as UK GDPR and the Singapore PDPA. Its disobedience or even abuse of personal data can lead to fines under the regulation and loss of customers.</w:t>
      </w:r>
    </w:p>
    <w:p w14:paraId="6209EE55" w14:textId="77777777" w:rsidR="00E27F6B" w:rsidRPr="00E27F6B" w:rsidRDefault="00E27F6B" w:rsidP="00E27F6B">
      <w:pPr>
        <w:numPr>
          <w:ilvl w:val="0"/>
          <w:numId w:val="1"/>
        </w:numPr>
      </w:pPr>
      <w:r w:rsidRPr="00E27F6B">
        <w:rPr>
          <w:b/>
          <w:bCs/>
        </w:rPr>
        <w:t xml:space="preserve">Data Quality: </w:t>
      </w:r>
      <w:r w:rsidRPr="00E27F6B">
        <w:t xml:space="preserve">Precision and Completeness: The quality of data is paramount to AI models. Inaccurate or incomplete information can affect poor management of risk assessment, prejudiced attitude at lending, </w:t>
      </w:r>
      <w:proofErr w:type="gramStart"/>
      <w:r w:rsidRPr="00E27F6B">
        <w:t>and also</w:t>
      </w:r>
      <w:proofErr w:type="gramEnd"/>
      <w:r w:rsidRPr="00E27F6B">
        <w:t xml:space="preserve"> failure to identify a financial crime (Crawford, 2021).</w:t>
      </w:r>
    </w:p>
    <w:p w14:paraId="320916E9" w14:textId="77777777" w:rsidR="00E27F6B" w:rsidRPr="00E27F6B" w:rsidRDefault="00E27F6B" w:rsidP="00E27F6B">
      <w:pPr>
        <w:numPr>
          <w:ilvl w:val="0"/>
          <w:numId w:val="1"/>
        </w:numPr>
        <w:spacing w:after="120"/>
      </w:pPr>
      <w:r w:rsidRPr="00E27F6B">
        <w:rPr>
          <w:b/>
          <w:bCs/>
        </w:rPr>
        <w:t xml:space="preserve">Data Ownership and Control: </w:t>
      </w:r>
      <w:r w:rsidRPr="00E27F6B">
        <w:t xml:space="preserve">HSBC must ensure that training AI systems use </w:t>
      </w:r>
      <w:proofErr w:type="gramStart"/>
      <w:r w:rsidRPr="00E27F6B">
        <w:t>properly-licensed</w:t>
      </w:r>
      <w:proofErr w:type="gramEnd"/>
      <w:r w:rsidRPr="00E27F6B">
        <w:t xml:space="preserve"> data, which should be secured, and customer consent is sought to that effect (</w:t>
      </w:r>
      <w:proofErr w:type="spellStart"/>
      <w:r w:rsidRPr="00E27F6B">
        <w:t>Eryurek</w:t>
      </w:r>
      <w:proofErr w:type="spellEnd"/>
      <w:r w:rsidRPr="00E27F6B">
        <w:t xml:space="preserve"> et al., 2021). There is a high likelihood of abuse of data, e.g., that of being accessed by a third party that is not authorised to access such information, or being distributed by those parties.</w:t>
      </w:r>
    </w:p>
    <w:p w14:paraId="21C0AEEE" w14:textId="77777777" w:rsidR="00E27F6B" w:rsidRPr="00E27F6B" w:rsidRDefault="00E27F6B" w:rsidP="00E27F6B">
      <w:pPr>
        <w:pStyle w:val="Caption"/>
        <w:rPr>
          <w:i w:val="0"/>
          <w:iCs w:val="0"/>
        </w:rPr>
      </w:pPr>
      <w:bookmarkStart w:id="31" w:name="_Toc228030101"/>
      <w:r w:rsidRPr="00E27F6B">
        <w:rPr>
          <w:i w:val="0"/>
          <w:iCs w:val="0"/>
        </w:rPr>
        <w:t xml:space="preserve">Table </w:t>
      </w:r>
      <w:r w:rsidRPr="00E27F6B">
        <w:rPr>
          <w:i w:val="0"/>
          <w:iCs w:val="0"/>
        </w:rPr>
        <w:fldChar w:fldCharType="begin"/>
      </w:r>
      <w:r w:rsidRPr="00E27F6B">
        <w:rPr>
          <w:i w:val="0"/>
          <w:iCs w:val="0"/>
        </w:rPr>
        <w:instrText xml:space="preserve"> SEQ Table \* ARABIC </w:instrText>
      </w:r>
      <w:r w:rsidRPr="00E27F6B">
        <w:rPr>
          <w:i w:val="0"/>
          <w:iCs w:val="0"/>
        </w:rPr>
        <w:fldChar w:fldCharType="separate"/>
      </w:r>
      <w:r w:rsidRPr="00E27F6B">
        <w:rPr>
          <w:i w:val="0"/>
          <w:iCs w:val="0"/>
          <w:noProof/>
        </w:rPr>
        <w:t>1</w:t>
      </w:r>
      <w:r w:rsidRPr="00E27F6B">
        <w:rPr>
          <w:i w:val="0"/>
          <w:iCs w:val="0"/>
        </w:rPr>
        <w:fldChar w:fldCharType="end"/>
      </w:r>
      <w:r w:rsidRPr="00E27F6B">
        <w:rPr>
          <w:i w:val="0"/>
          <w:iCs w:val="0"/>
        </w:rPr>
        <w:t xml:space="preserve"> Data Governance and Data Quality Risk.</w:t>
      </w:r>
      <w:bookmarkEnd w:id="31"/>
    </w:p>
    <w:tbl>
      <w:tblPr>
        <w:tblW w:w="9390" w:type="dxa"/>
        <w:tblBorders>
          <w:top w:val="nil"/>
          <w:left w:val="nil"/>
          <w:bottom w:val="nil"/>
          <w:right w:val="nil"/>
          <w:insideH w:val="nil"/>
          <w:insideV w:val="nil"/>
        </w:tblBorders>
        <w:tblLayout w:type="fixed"/>
        <w:tblLook w:val="0600" w:firstRow="0" w:lastRow="0" w:firstColumn="0" w:lastColumn="0" w:noHBand="1" w:noVBand="1"/>
      </w:tblPr>
      <w:tblGrid>
        <w:gridCol w:w="1935"/>
        <w:gridCol w:w="2715"/>
        <w:gridCol w:w="4740"/>
      </w:tblGrid>
      <w:tr w:rsidR="00E27F6B" w:rsidRPr="00E27F6B" w14:paraId="287766A0" w14:textId="77777777" w:rsidTr="00553DDE">
        <w:trPr>
          <w:trHeight w:val="690"/>
        </w:trPr>
        <w:tc>
          <w:tcPr>
            <w:tcW w:w="1935" w:type="dxa"/>
            <w:tcBorders>
              <w:top w:val="single" w:sz="5" w:space="0" w:color="000000"/>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7803A278" w14:textId="77777777" w:rsidR="00E27F6B" w:rsidRPr="00E27F6B" w:rsidRDefault="00E27F6B" w:rsidP="00553DDE">
            <w:pPr>
              <w:spacing w:before="240" w:after="160" w:line="256" w:lineRule="auto"/>
              <w:jc w:val="left"/>
              <w:rPr>
                <w:b/>
                <w:bCs/>
              </w:rPr>
            </w:pPr>
            <w:r w:rsidRPr="00E27F6B">
              <w:rPr>
                <w:b/>
                <w:bCs/>
              </w:rPr>
              <w:t>Data Governance Risk</w:t>
            </w:r>
          </w:p>
        </w:tc>
        <w:tc>
          <w:tcPr>
            <w:tcW w:w="2715"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14:paraId="3E7CD6C5" w14:textId="77777777" w:rsidR="00E27F6B" w:rsidRPr="00E27F6B" w:rsidRDefault="00E27F6B" w:rsidP="00553DDE">
            <w:pPr>
              <w:spacing w:before="240" w:after="160" w:line="256" w:lineRule="auto"/>
              <w:rPr>
                <w:b/>
                <w:bCs/>
              </w:rPr>
            </w:pPr>
            <w:r w:rsidRPr="00E27F6B">
              <w:rPr>
                <w:b/>
                <w:bCs/>
              </w:rPr>
              <w:t>Potential Impact</w:t>
            </w:r>
          </w:p>
        </w:tc>
        <w:tc>
          <w:tcPr>
            <w:tcW w:w="4740"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14:paraId="56482319" w14:textId="77777777" w:rsidR="00E27F6B" w:rsidRPr="00E27F6B" w:rsidRDefault="00E27F6B" w:rsidP="00553DDE">
            <w:pPr>
              <w:spacing w:before="240" w:after="160" w:line="256" w:lineRule="auto"/>
              <w:rPr>
                <w:b/>
                <w:bCs/>
              </w:rPr>
            </w:pPr>
            <w:r w:rsidRPr="00E27F6B">
              <w:rPr>
                <w:b/>
                <w:bCs/>
              </w:rPr>
              <w:t>Mitigation Strategy</w:t>
            </w:r>
          </w:p>
        </w:tc>
      </w:tr>
      <w:tr w:rsidR="00E27F6B" w:rsidRPr="00E27F6B" w14:paraId="16C36B41" w14:textId="77777777" w:rsidTr="00553DDE">
        <w:trPr>
          <w:trHeight w:val="690"/>
        </w:trPr>
        <w:tc>
          <w:tcPr>
            <w:tcW w:w="1935"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07A8DB39" w14:textId="77777777" w:rsidR="00E27F6B" w:rsidRPr="00E27F6B" w:rsidRDefault="00E27F6B" w:rsidP="00553DDE">
            <w:pPr>
              <w:spacing w:before="240" w:after="160" w:line="256" w:lineRule="auto"/>
              <w:jc w:val="right"/>
            </w:pPr>
            <w:r w:rsidRPr="00E27F6B">
              <w:t>Data Privacy</w:t>
            </w:r>
          </w:p>
        </w:tc>
        <w:tc>
          <w:tcPr>
            <w:tcW w:w="2715"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73EEDE0A" w14:textId="77777777" w:rsidR="00E27F6B" w:rsidRPr="00E27F6B" w:rsidRDefault="00E27F6B" w:rsidP="00553DDE">
            <w:pPr>
              <w:spacing w:before="240" w:after="160" w:line="256" w:lineRule="auto"/>
            </w:pPr>
            <w:r w:rsidRPr="00E27F6B">
              <w:t>Regulatory fines, loss of customer trust (</w:t>
            </w:r>
            <w:proofErr w:type="spellStart"/>
            <w:r w:rsidRPr="00E27F6B">
              <w:t>Coeckelbergh</w:t>
            </w:r>
            <w:proofErr w:type="spellEnd"/>
            <w:r w:rsidRPr="00E27F6B">
              <w:t>, 2020)</w:t>
            </w:r>
          </w:p>
        </w:tc>
        <w:tc>
          <w:tcPr>
            <w:tcW w:w="4740"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2DC918A6" w14:textId="77777777" w:rsidR="00E27F6B" w:rsidRPr="00E27F6B" w:rsidRDefault="00E27F6B" w:rsidP="00553DDE">
            <w:pPr>
              <w:spacing w:before="240" w:after="160" w:line="256" w:lineRule="auto"/>
            </w:pPr>
            <w:r w:rsidRPr="00E27F6B">
              <w:t>Use excellent data encryption, comply with the GDPR/PDPA.</w:t>
            </w:r>
          </w:p>
        </w:tc>
      </w:tr>
      <w:tr w:rsidR="00E27F6B" w:rsidRPr="00E27F6B" w14:paraId="4623FBF5" w14:textId="77777777" w:rsidTr="00553DDE">
        <w:trPr>
          <w:trHeight w:val="690"/>
        </w:trPr>
        <w:tc>
          <w:tcPr>
            <w:tcW w:w="1935"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61F65302" w14:textId="77777777" w:rsidR="00E27F6B" w:rsidRPr="00E27F6B" w:rsidRDefault="00E27F6B" w:rsidP="00553DDE">
            <w:pPr>
              <w:spacing w:before="240" w:after="160" w:line="256" w:lineRule="auto"/>
              <w:jc w:val="right"/>
            </w:pPr>
            <w:r w:rsidRPr="00E27F6B">
              <w:t>Data Accuracy</w:t>
            </w:r>
          </w:p>
        </w:tc>
        <w:tc>
          <w:tcPr>
            <w:tcW w:w="2715" w:type="dxa"/>
            <w:tcBorders>
              <w:top w:val="nil"/>
              <w:left w:val="nil"/>
              <w:bottom w:val="single" w:sz="5" w:space="0" w:color="000000"/>
              <w:right w:val="single" w:sz="5" w:space="0" w:color="000000"/>
            </w:tcBorders>
            <w:tcMar>
              <w:top w:w="0" w:type="dxa"/>
              <w:left w:w="100" w:type="dxa"/>
              <w:bottom w:w="0" w:type="dxa"/>
              <w:right w:w="100" w:type="dxa"/>
            </w:tcMar>
          </w:tcPr>
          <w:p w14:paraId="41DB6EFC" w14:textId="77777777" w:rsidR="00E27F6B" w:rsidRPr="00E27F6B" w:rsidRDefault="00E27F6B" w:rsidP="00553DDE">
            <w:pPr>
              <w:spacing w:before="240" w:after="160" w:line="256" w:lineRule="auto"/>
            </w:pPr>
            <w:r w:rsidRPr="00E27F6B">
              <w:t>Biased decisions, financial losses</w:t>
            </w:r>
          </w:p>
        </w:tc>
        <w:tc>
          <w:tcPr>
            <w:tcW w:w="4740" w:type="dxa"/>
            <w:tcBorders>
              <w:top w:val="nil"/>
              <w:left w:val="nil"/>
              <w:bottom w:val="single" w:sz="5" w:space="0" w:color="000000"/>
              <w:right w:val="single" w:sz="5" w:space="0" w:color="000000"/>
            </w:tcBorders>
            <w:tcMar>
              <w:top w:w="0" w:type="dxa"/>
              <w:left w:w="100" w:type="dxa"/>
              <w:bottom w:w="0" w:type="dxa"/>
              <w:right w:w="100" w:type="dxa"/>
            </w:tcMar>
          </w:tcPr>
          <w:p w14:paraId="1A3D8BAC" w14:textId="77777777" w:rsidR="00E27F6B" w:rsidRPr="00E27F6B" w:rsidRDefault="00E27F6B" w:rsidP="00553DDE">
            <w:pPr>
              <w:spacing w:before="240" w:after="160" w:line="256" w:lineRule="auto"/>
            </w:pPr>
            <w:r w:rsidRPr="00E27F6B">
              <w:t>Frequent audits of data, high quality data sources (</w:t>
            </w:r>
            <w:proofErr w:type="spellStart"/>
            <w:r w:rsidRPr="00E27F6B">
              <w:t>Eryurek</w:t>
            </w:r>
            <w:proofErr w:type="spellEnd"/>
            <w:r w:rsidRPr="00E27F6B">
              <w:t xml:space="preserve"> et al., 2021).</w:t>
            </w:r>
          </w:p>
        </w:tc>
      </w:tr>
      <w:tr w:rsidR="00E27F6B" w:rsidRPr="00E27F6B" w14:paraId="0FC2102B" w14:textId="77777777" w:rsidTr="00553DDE">
        <w:trPr>
          <w:trHeight w:val="690"/>
        </w:trPr>
        <w:tc>
          <w:tcPr>
            <w:tcW w:w="1935"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6D85C1DD" w14:textId="77777777" w:rsidR="00E27F6B" w:rsidRPr="00E27F6B" w:rsidRDefault="00E27F6B" w:rsidP="00553DDE">
            <w:pPr>
              <w:spacing w:before="240" w:after="160" w:line="256" w:lineRule="auto"/>
              <w:jc w:val="right"/>
            </w:pPr>
            <w:r w:rsidRPr="00E27F6B">
              <w:t>Data Ownership</w:t>
            </w:r>
          </w:p>
        </w:tc>
        <w:tc>
          <w:tcPr>
            <w:tcW w:w="2715"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3F6B2FA6" w14:textId="77777777" w:rsidR="00E27F6B" w:rsidRPr="00E27F6B" w:rsidRDefault="00E27F6B" w:rsidP="00553DDE">
            <w:pPr>
              <w:spacing w:before="240" w:after="160" w:line="256" w:lineRule="auto"/>
            </w:pPr>
            <w:r w:rsidRPr="00E27F6B">
              <w:t>Legal disputes, unauthorized access (</w:t>
            </w:r>
            <w:proofErr w:type="spellStart"/>
            <w:r w:rsidRPr="00E27F6B">
              <w:t>Hilpisch</w:t>
            </w:r>
            <w:proofErr w:type="spellEnd"/>
            <w:r w:rsidRPr="00E27F6B">
              <w:t>, 2020)</w:t>
            </w:r>
          </w:p>
        </w:tc>
        <w:tc>
          <w:tcPr>
            <w:tcW w:w="4740"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0E0FD098" w14:textId="77777777" w:rsidR="00E27F6B" w:rsidRPr="00E27F6B" w:rsidRDefault="00E27F6B" w:rsidP="00553DDE">
            <w:pPr>
              <w:spacing w:before="240" w:after="160" w:line="256" w:lineRule="auto"/>
            </w:pPr>
            <w:r w:rsidRPr="00E27F6B">
              <w:t>Create set data-sharing agreements, enhance internal control of data.</w:t>
            </w:r>
          </w:p>
        </w:tc>
      </w:tr>
    </w:tbl>
    <w:p w14:paraId="22F2F6E6" w14:textId="77777777" w:rsidR="00E27F6B" w:rsidRPr="00E27F6B" w:rsidRDefault="00E27F6B" w:rsidP="00E27F6B">
      <w:pPr>
        <w:spacing w:before="120" w:after="120"/>
      </w:pPr>
    </w:p>
    <w:p w14:paraId="5DF68EA6" w14:textId="77777777" w:rsidR="00E27F6B" w:rsidRPr="00E27F6B" w:rsidRDefault="00E27F6B" w:rsidP="00E27F6B">
      <w:pPr>
        <w:spacing w:before="120" w:after="120"/>
      </w:pPr>
      <w:r w:rsidRPr="00E27F6B">
        <w:t>They also indicate that four of the five largest perceived risks of AI relate to data: data privacy and data protection, data quality, data security, and data bias and representativeness. Data governance in the case of HSBC must entail data ownership, data lineage, customer consent, data retention rules, data quality checks, access needs, and audit trails.</w:t>
      </w:r>
    </w:p>
    <w:p w14:paraId="56CB5FE1" w14:textId="77777777" w:rsidR="00E27F6B" w:rsidRPr="00E27F6B" w:rsidRDefault="00E27F6B" w:rsidP="00E27F6B"/>
    <w:p w14:paraId="532A11F4" w14:textId="77777777" w:rsidR="00E27F6B" w:rsidRPr="00E27F6B" w:rsidRDefault="00E27F6B" w:rsidP="00E27F6B">
      <w:pPr>
        <w:pStyle w:val="Heading2"/>
        <w:rPr>
          <w:rFonts w:ascii="Times New Roman" w:hAnsi="Times New Roman" w:cs="Times New Roman"/>
        </w:rPr>
      </w:pPr>
      <w:bookmarkStart w:id="32" w:name="_sw1tpb9fnqbn" w:colFirst="0" w:colLast="0"/>
      <w:bookmarkStart w:id="33" w:name="_Toc228030315"/>
      <w:bookmarkEnd w:id="32"/>
      <w:r w:rsidRPr="00E27F6B">
        <w:rPr>
          <w:rFonts w:ascii="Times New Roman" w:hAnsi="Times New Roman" w:cs="Times New Roman"/>
        </w:rPr>
        <w:lastRenderedPageBreak/>
        <w:t>4.2 Algorithmic Bias and Discrimination</w:t>
      </w:r>
      <w:bookmarkEnd w:id="33"/>
    </w:p>
    <w:p w14:paraId="0FFFA7F8" w14:textId="77777777" w:rsidR="00E27F6B" w:rsidRPr="00E27F6B" w:rsidRDefault="00E27F6B" w:rsidP="00E27F6B">
      <w:r w:rsidRPr="00E27F6B">
        <w:t>Algorithm bias is also an issue as AI can reproduce unfair patterns, which do exist in data in the past. In the case of banking, it can affect credit scoring, loan approvals, monitoring loan fraud, customer segmentation, and customer pricing (Crawford, 2021). When an AI model is based on postcode, income level, occupation, nationality, or ethnicity, which are not explicitly based on creating a model that benefits certain groups to the disadvantage of others, it may end up unfair to certain groups just because the model uses those features indirectly (</w:t>
      </w:r>
      <w:proofErr w:type="spellStart"/>
      <w:r w:rsidRPr="00E27F6B">
        <w:t>Moussawi</w:t>
      </w:r>
      <w:proofErr w:type="spellEnd"/>
      <w:r w:rsidRPr="00E27F6B">
        <w:t xml:space="preserve"> et al., 2024).</w:t>
      </w:r>
    </w:p>
    <w:p w14:paraId="5DDB7EE7" w14:textId="77777777" w:rsidR="00E27F6B" w:rsidRPr="00E27F6B" w:rsidRDefault="00E27F6B" w:rsidP="00E27F6B">
      <w:pPr>
        <w:pStyle w:val="Caption"/>
        <w:rPr>
          <w:i w:val="0"/>
          <w:iCs w:val="0"/>
        </w:rPr>
      </w:pPr>
      <w:bookmarkStart w:id="34" w:name="_Toc228030102"/>
      <w:r w:rsidRPr="00E27F6B">
        <w:rPr>
          <w:i w:val="0"/>
          <w:iCs w:val="0"/>
        </w:rPr>
        <w:t xml:space="preserve">Table </w:t>
      </w:r>
      <w:r w:rsidRPr="00E27F6B">
        <w:rPr>
          <w:i w:val="0"/>
          <w:iCs w:val="0"/>
        </w:rPr>
        <w:fldChar w:fldCharType="begin"/>
      </w:r>
      <w:r w:rsidRPr="00E27F6B">
        <w:rPr>
          <w:i w:val="0"/>
          <w:iCs w:val="0"/>
        </w:rPr>
        <w:instrText xml:space="preserve"> SEQ Table \* ARABIC </w:instrText>
      </w:r>
      <w:r w:rsidRPr="00E27F6B">
        <w:rPr>
          <w:i w:val="0"/>
          <w:iCs w:val="0"/>
        </w:rPr>
        <w:fldChar w:fldCharType="separate"/>
      </w:r>
      <w:r w:rsidRPr="00E27F6B">
        <w:rPr>
          <w:i w:val="0"/>
          <w:iCs w:val="0"/>
          <w:noProof/>
        </w:rPr>
        <w:t>2</w:t>
      </w:r>
      <w:r w:rsidRPr="00E27F6B">
        <w:rPr>
          <w:i w:val="0"/>
          <w:iCs w:val="0"/>
        </w:rPr>
        <w:fldChar w:fldCharType="end"/>
      </w:r>
      <w:r w:rsidRPr="00E27F6B">
        <w:rPr>
          <w:i w:val="0"/>
          <w:iCs w:val="0"/>
        </w:rPr>
        <w:t xml:space="preserve"> Algorithmic Bias and Discrimination.</w:t>
      </w:r>
      <w:bookmarkEnd w:id="34"/>
    </w:p>
    <w:tbl>
      <w:tblPr>
        <w:tblW w:w="9300" w:type="dxa"/>
        <w:tblBorders>
          <w:top w:val="nil"/>
          <w:left w:val="nil"/>
          <w:bottom w:val="nil"/>
          <w:right w:val="nil"/>
          <w:insideH w:val="nil"/>
          <w:insideV w:val="nil"/>
        </w:tblBorders>
        <w:tblLayout w:type="fixed"/>
        <w:tblLook w:val="0600" w:firstRow="0" w:lastRow="0" w:firstColumn="0" w:lastColumn="0" w:noHBand="1" w:noVBand="1"/>
      </w:tblPr>
      <w:tblGrid>
        <w:gridCol w:w="2400"/>
        <w:gridCol w:w="3930"/>
        <w:gridCol w:w="2970"/>
      </w:tblGrid>
      <w:tr w:rsidR="00E27F6B" w:rsidRPr="00E27F6B" w14:paraId="48B5054B" w14:textId="77777777" w:rsidTr="00553DDE">
        <w:trPr>
          <w:trHeight w:val="435"/>
        </w:trPr>
        <w:tc>
          <w:tcPr>
            <w:tcW w:w="2400" w:type="dxa"/>
            <w:tcBorders>
              <w:top w:val="single" w:sz="5" w:space="0" w:color="000000"/>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48A04B65" w14:textId="77777777" w:rsidR="00E27F6B" w:rsidRPr="00E27F6B" w:rsidRDefault="00E27F6B" w:rsidP="00553DDE">
            <w:pPr>
              <w:spacing w:before="240" w:after="160" w:line="256" w:lineRule="auto"/>
              <w:jc w:val="left"/>
              <w:rPr>
                <w:b/>
                <w:bCs/>
              </w:rPr>
            </w:pPr>
            <w:r w:rsidRPr="00E27F6B">
              <w:rPr>
                <w:b/>
                <w:bCs/>
              </w:rPr>
              <w:t>Risk Type</w:t>
            </w:r>
          </w:p>
        </w:tc>
        <w:tc>
          <w:tcPr>
            <w:tcW w:w="3930"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14:paraId="4879359C" w14:textId="77777777" w:rsidR="00E27F6B" w:rsidRPr="00E27F6B" w:rsidRDefault="00E27F6B" w:rsidP="00553DDE">
            <w:pPr>
              <w:spacing w:before="240" w:after="160" w:line="256" w:lineRule="auto"/>
              <w:rPr>
                <w:b/>
                <w:bCs/>
              </w:rPr>
            </w:pPr>
            <w:r w:rsidRPr="00E27F6B">
              <w:rPr>
                <w:b/>
                <w:bCs/>
              </w:rPr>
              <w:t>Industry Evidence</w:t>
            </w:r>
          </w:p>
        </w:tc>
        <w:tc>
          <w:tcPr>
            <w:tcW w:w="2970"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14:paraId="6D0A8C4B" w14:textId="77777777" w:rsidR="00E27F6B" w:rsidRPr="00E27F6B" w:rsidRDefault="00E27F6B" w:rsidP="00553DDE">
            <w:pPr>
              <w:spacing w:before="240" w:after="160" w:line="256" w:lineRule="auto"/>
              <w:rPr>
                <w:b/>
                <w:bCs/>
              </w:rPr>
            </w:pPr>
            <w:r w:rsidRPr="00E27F6B">
              <w:rPr>
                <w:b/>
                <w:bCs/>
              </w:rPr>
              <w:t>Impact</w:t>
            </w:r>
          </w:p>
        </w:tc>
      </w:tr>
      <w:tr w:rsidR="00E27F6B" w:rsidRPr="00E27F6B" w14:paraId="12490C67" w14:textId="77777777" w:rsidTr="00553DDE">
        <w:trPr>
          <w:trHeight w:val="945"/>
        </w:trPr>
        <w:tc>
          <w:tcPr>
            <w:tcW w:w="2400"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6398E53C" w14:textId="77777777" w:rsidR="00E27F6B" w:rsidRPr="00E27F6B" w:rsidRDefault="00E27F6B" w:rsidP="00553DDE">
            <w:pPr>
              <w:spacing w:before="240" w:after="160" w:line="256" w:lineRule="auto"/>
              <w:jc w:val="right"/>
            </w:pPr>
            <w:r w:rsidRPr="00E27F6B">
              <w:t>Discriminatory Credit Outcomes</w:t>
            </w:r>
          </w:p>
        </w:tc>
        <w:tc>
          <w:tcPr>
            <w:tcW w:w="3930"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7B9F2A93" w14:textId="77777777" w:rsidR="00E27F6B" w:rsidRPr="00E27F6B" w:rsidRDefault="00E27F6B" w:rsidP="00553DDE">
            <w:pPr>
              <w:spacing w:before="240" w:after="160" w:line="256" w:lineRule="auto"/>
            </w:pPr>
            <w:r w:rsidRPr="00E27F6B">
              <w:t>The lower income or minority groups can be disadvantageous with AI credit models.</w:t>
            </w:r>
          </w:p>
        </w:tc>
        <w:tc>
          <w:tcPr>
            <w:tcW w:w="2970"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24314C4E" w14:textId="77777777" w:rsidR="00E27F6B" w:rsidRPr="00E27F6B" w:rsidRDefault="00E27F6B" w:rsidP="00553DDE">
            <w:pPr>
              <w:spacing w:before="240" w:after="160" w:line="256" w:lineRule="auto"/>
            </w:pPr>
            <w:r w:rsidRPr="00E27F6B">
              <w:t>Reputational harm, regulatory intervention</w:t>
            </w:r>
          </w:p>
        </w:tc>
      </w:tr>
      <w:tr w:rsidR="00E27F6B" w:rsidRPr="00E27F6B" w14:paraId="28672D81" w14:textId="77777777" w:rsidTr="00553DDE">
        <w:trPr>
          <w:trHeight w:val="690"/>
        </w:trPr>
        <w:tc>
          <w:tcPr>
            <w:tcW w:w="2400"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176D8A83" w14:textId="77777777" w:rsidR="00E27F6B" w:rsidRPr="00E27F6B" w:rsidRDefault="00E27F6B" w:rsidP="00553DDE">
            <w:pPr>
              <w:spacing w:before="240" w:after="160" w:line="256" w:lineRule="auto"/>
              <w:jc w:val="right"/>
            </w:pPr>
            <w:r w:rsidRPr="00E27F6B">
              <w:t>Fraud Detection Misclassification</w:t>
            </w:r>
          </w:p>
        </w:tc>
        <w:tc>
          <w:tcPr>
            <w:tcW w:w="3930" w:type="dxa"/>
            <w:tcBorders>
              <w:top w:val="nil"/>
              <w:left w:val="nil"/>
              <w:bottom w:val="single" w:sz="5" w:space="0" w:color="000000"/>
              <w:right w:val="single" w:sz="5" w:space="0" w:color="000000"/>
            </w:tcBorders>
            <w:tcMar>
              <w:top w:w="0" w:type="dxa"/>
              <w:left w:w="100" w:type="dxa"/>
              <w:bottom w:w="0" w:type="dxa"/>
              <w:right w:w="100" w:type="dxa"/>
            </w:tcMar>
          </w:tcPr>
          <w:p w14:paraId="606774D1" w14:textId="77777777" w:rsidR="00E27F6B" w:rsidRPr="00E27F6B" w:rsidRDefault="00E27F6B" w:rsidP="00553DDE">
            <w:pPr>
              <w:spacing w:before="240" w:after="160" w:line="256" w:lineRule="auto"/>
            </w:pPr>
            <w:r w:rsidRPr="00E27F6B">
              <w:t>There is a false positive in as many as 15% of AI based fraud alerts.</w:t>
            </w:r>
          </w:p>
        </w:tc>
        <w:tc>
          <w:tcPr>
            <w:tcW w:w="2970" w:type="dxa"/>
            <w:tcBorders>
              <w:top w:val="nil"/>
              <w:left w:val="nil"/>
              <w:bottom w:val="single" w:sz="5" w:space="0" w:color="000000"/>
              <w:right w:val="single" w:sz="5" w:space="0" w:color="000000"/>
            </w:tcBorders>
            <w:tcMar>
              <w:top w:w="0" w:type="dxa"/>
              <w:left w:w="100" w:type="dxa"/>
              <w:bottom w:w="0" w:type="dxa"/>
              <w:right w:w="100" w:type="dxa"/>
            </w:tcMar>
          </w:tcPr>
          <w:p w14:paraId="7BF95CB9" w14:textId="77777777" w:rsidR="00E27F6B" w:rsidRPr="00E27F6B" w:rsidRDefault="00E27F6B" w:rsidP="00553DDE">
            <w:pPr>
              <w:spacing w:before="240" w:after="160" w:line="256" w:lineRule="auto"/>
            </w:pPr>
            <w:r w:rsidRPr="00E27F6B">
              <w:t>Customer dissatisfaction (</w:t>
            </w:r>
            <w:proofErr w:type="spellStart"/>
            <w:r w:rsidRPr="00E27F6B">
              <w:t>Hilpisch</w:t>
            </w:r>
            <w:proofErr w:type="spellEnd"/>
            <w:r w:rsidRPr="00E27F6B">
              <w:t>, 2020)</w:t>
            </w:r>
          </w:p>
        </w:tc>
      </w:tr>
      <w:tr w:rsidR="00E27F6B" w:rsidRPr="00E27F6B" w14:paraId="255E447A" w14:textId="77777777" w:rsidTr="00553DDE">
        <w:trPr>
          <w:trHeight w:val="945"/>
        </w:trPr>
        <w:tc>
          <w:tcPr>
            <w:tcW w:w="2400"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194970ED" w14:textId="77777777" w:rsidR="00E27F6B" w:rsidRPr="00E27F6B" w:rsidRDefault="00E27F6B" w:rsidP="00553DDE">
            <w:pPr>
              <w:spacing w:before="240" w:after="160" w:line="256" w:lineRule="auto"/>
              <w:jc w:val="right"/>
            </w:pPr>
            <w:r w:rsidRPr="00E27F6B">
              <w:t>Unequal Model Performance</w:t>
            </w:r>
          </w:p>
        </w:tc>
        <w:tc>
          <w:tcPr>
            <w:tcW w:w="3930"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317DFD61" w14:textId="77777777" w:rsidR="00E27F6B" w:rsidRPr="00E27F6B" w:rsidRDefault="00E27F6B" w:rsidP="00553DDE">
            <w:pPr>
              <w:spacing w:before="240" w:after="160" w:line="256" w:lineRule="auto"/>
            </w:pPr>
            <w:r w:rsidRPr="00E27F6B">
              <w:t>One-third of financial models deployed exhibit segment performance gaps (</w:t>
            </w:r>
            <w:proofErr w:type="spellStart"/>
            <w:r w:rsidRPr="00E27F6B">
              <w:t>Eryurek</w:t>
            </w:r>
            <w:proofErr w:type="spellEnd"/>
            <w:r w:rsidRPr="00E27F6B">
              <w:t xml:space="preserve"> et al., 2021).</w:t>
            </w:r>
          </w:p>
        </w:tc>
        <w:tc>
          <w:tcPr>
            <w:tcW w:w="2970"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496E3E71" w14:textId="77777777" w:rsidR="00E27F6B" w:rsidRPr="00E27F6B" w:rsidRDefault="00E27F6B" w:rsidP="00553DDE">
            <w:pPr>
              <w:spacing w:before="240" w:after="160" w:line="256" w:lineRule="auto"/>
            </w:pPr>
            <w:r w:rsidRPr="00E27F6B">
              <w:t>Operational risk</w:t>
            </w:r>
          </w:p>
        </w:tc>
      </w:tr>
    </w:tbl>
    <w:p w14:paraId="2C75C47A" w14:textId="77777777" w:rsidR="00E27F6B" w:rsidRPr="00E27F6B" w:rsidRDefault="00E27F6B" w:rsidP="00E27F6B"/>
    <w:p w14:paraId="3CFF5316" w14:textId="77777777" w:rsidR="00E27F6B" w:rsidRPr="00E27F6B" w:rsidRDefault="00E27F6B" w:rsidP="00E27F6B">
      <w:r w:rsidRPr="00E27F6B">
        <w:t>The Alan Turing Institute warns that when models are trained with bias or unrepresentative data, then AI systems can reproduce, reinforce, and amplify social margins, inequalities, and discrimination (The Alan Turing Institute, 2023). This risk is delicate, or more so in the case of HSBC, as business finance and financial inclusion, as well as accessibility to credit, are pegged on the availability of banking services. An unfair AI lending model will reduce access to finance by the already disadvantaged customer base, leading to regulatory and reputational harm.</w:t>
      </w:r>
    </w:p>
    <w:p w14:paraId="2A2359DF" w14:textId="77777777" w:rsidR="00E27F6B" w:rsidRPr="00E27F6B" w:rsidRDefault="00E27F6B" w:rsidP="00E27F6B"/>
    <w:p w14:paraId="293B828D" w14:textId="77777777" w:rsidR="00E27F6B" w:rsidRPr="00E27F6B" w:rsidRDefault="00E27F6B" w:rsidP="00E27F6B">
      <w:pPr>
        <w:pStyle w:val="Heading2"/>
        <w:rPr>
          <w:rFonts w:ascii="Times New Roman" w:hAnsi="Times New Roman" w:cs="Times New Roman"/>
        </w:rPr>
      </w:pPr>
      <w:bookmarkStart w:id="35" w:name="_r1nl8ifjn0rh" w:colFirst="0" w:colLast="0"/>
      <w:bookmarkStart w:id="36" w:name="_Toc228030316"/>
      <w:bookmarkEnd w:id="35"/>
      <w:r w:rsidRPr="00E27F6B">
        <w:rPr>
          <w:rFonts w:ascii="Times New Roman" w:hAnsi="Times New Roman" w:cs="Times New Roman"/>
        </w:rPr>
        <w:t>4.3 Transparency and Explainability</w:t>
      </w:r>
      <w:bookmarkEnd w:id="36"/>
    </w:p>
    <w:p w14:paraId="6B0C1A16" w14:textId="77777777" w:rsidR="00E27F6B" w:rsidRPr="00E27F6B" w:rsidRDefault="00E27F6B" w:rsidP="00E27F6B">
      <w:r w:rsidRPr="00E27F6B">
        <w:t xml:space="preserve">HSBC will also be faced with explainability risk. Many machine learning and generative artificial intelligence systems are non-explainable (Crawford, 2021). This arises as a problem in case the customer, a regulator, or the internal auditors would want to know why a loan is </w:t>
      </w:r>
      <w:r w:rsidRPr="00E27F6B">
        <w:lastRenderedPageBreak/>
        <w:t>denied, why an account is red-flagged, or why a specific customer has a given risk score. The decision-making in the context of finances must be justifiable, as decisions may touch the finances of individuals (</w:t>
      </w:r>
      <w:proofErr w:type="spellStart"/>
      <w:r w:rsidRPr="00E27F6B">
        <w:t>Moussawi</w:t>
      </w:r>
      <w:proofErr w:type="spellEnd"/>
      <w:r w:rsidRPr="00E27F6B">
        <w:t xml:space="preserve"> et al., 2024). The Bank of England and FCA indicate that 55% of AI-applied financial services in the UK can be described by a degree of automated decision-making, and 46% of the sample respondent firms possess incomplete knowledge of the AI technologies they use (Bank of England, 2024). This is a grave warning to HSBC. Accountability is compromised when the bank cannot explain how an AI model </w:t>
      </w:r>
      <w:proofErr w:type="gramStart"/>
      <w:r w:rsidRPr="00E27F6B">
        <w:t>makes a decision</w:t>
      </w:r>
      <w:proofErr w:type="gramEnd"/>
      <w:r w:rsidRPr="00E27F6B">
        <w:t>. Then, high-risk systems such as credit scoring, fraud detection, monitoring, and customer advice on financial crime, and explainability should be requested.</w:t>
      </w:r>
    </w:p>
    <w:p w14:paraId="4A51A70B" w14:textId="77777777" w:rsidR="00E27F6B" w:rsidRPr="00E27F6B" w:rsidRDefault="00E27F6B" w:rsidP="00E27F6B">
      <w:r w:rsidRPr="00E27F6B">
        <w:rPr>
          <w:noProof/>
        </w:rPr>
        <w:drawing>
          <wp:inline distT="0" distB="0" distL="0" distR="0" wp14:anchorId="4069D380" wp14:editId="36E3AA8B">
            <wp:extent cx="5731510" cy="3055620"/>
            <wp:effectExtent l="0" t="0" r="0" b="0"/>
            <wp:docPr id="1148951140" name="Picture 5" descr="EXPLAINABLE AI (XAI) – IMPORTANT NEXT STEP IN THE AI ADOPTION JOURNEY -  Societe Generale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XPLAINABLE AI (XAI) – IMPORTANT NEXT STEP IN THE AI ADOPTION JOURNEY -  Societe Generale Indi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055620"/>
                    </a:xfrm>
                    <a:prstGeom prst="rect">
                      <a:avLst/>
                    </a:prstGeom>
                    <a:noFill/>
                    <a:ln>
                      <a:noFill/>
                    </a:ln>
                  </pic:spPr>
                </pic:pic>
              </a:graphicData>
            </a:graphic>
          </wp:inline>
        </w:drawing>
      </w:r>
    </w:p>
    <w:p w14:paraId="39821DCC" w14:textId="77777777" w:rsidR="00E27F6B" w:rsidRPr="00E27F6B" w:rsidRDefault="00E27F6B" w:rsidP="00E27F6B">
      <w:pPr>
        <w:pStyle w:val="Caption"/>
        <w:rPr>
          <w:i w:val="0"/>
          <w:iCs w:val="0"/>
        </w:rPr>
      </w:pPr>
      <w:bookmarkStart w:id="37" w:name="_Toc228030098"/>
      <w:r w:rsidRPr="00E27F6B">
        <w:rPr>
          <w:i w:val="0"/>
          <w:iCs w:val="0"/>
        </w:rPr>
        <w:t xml:space="preserve">Figure </w:t>
      </w:r>
      <w:r w:rsidRPr="00E27F6B">
        <w:rPr>
          <w:i w:val="0"/>
          <w:iCs w:val="0"/>
        </w:rPr>
        <w:fldChar w:fldCharType="begin"/>
      </w:r>
      <w:r w:rsidRPr="00E27F6B">
        <w:rPr>
          <w:i w:val="0"/>
          <w:iCs w:val="0"/>
        </w:rPr>
        <w:instrText xml:space="preserve"> SEQ Figure \* ARABIC </w:instrText>
      </w:r>
      <w:r w:rsidRPr="00E27F6B">
        <w:rPr>
          <w:i w:val="0"/>
          <w:iCs w:val="0"/>
        </w:rPr>
        <w:fldChar w:fldCharType="separate"/>
      </w:r>
      <w:r w:rsidRPr="00E27F6B">
        <w:rPr>
          <w:i w:val="0"/>
          <w:iCs w:val="0"/>
          <w:noProof/>
        </w:rPr>
        <w:t>8</w:t>
      </w:r>
      <w:r w:rsidRPr="00E27F6B">
        <w:rPr>
          <w:i w:val="0"/>
          <w:iCs w:val="0"/>
        </w:rPr>
        <w:fldChar w:fldCharType="end"/>
      </w:r>
      <w:r w:rsidRPr="00E27F6B">
        <w:rPr>
          <w:i w:val="0"/>
          <w:iCs w:val="0"/>
        </w:rPr>
        <w:t xml:space="preserve"> AI explainability (SGGSC, 2023).</w:t>
      </w:r>
      <w:bookmarkEnd w:id="37"/>
    </w:p>
    <w:p w14:paraId="4FBDFBEB" w14:textId="77777777" w:rsidR="00E27F6B" w:rsidRPr="00E27F6B" w:rsidRDefault="00E27F6B" w:rsidP="00E27F6B"/>
    <w:p w14:paraId="467633EC" w14:textId="77777777" w:rsidR="00E27F6B" w:rsidRPr="00E27F6B" w:rsidRDefault="00E27F6B" w:rsidP="00E27F6B">
      <w:pPr>
        <w:pStyle w:val="Heading2"/>
        <w:rPr>
          <w:rFonts w:ascii="Times New Roman" w:hAnsi="Times New Roman" w:cs="Times New Roman"/>
        </w:rPr>
      </w:pPr>
      <w:bookmarkStart w:id="38" w:name="_89suv3x2zzbo" w:colFirst="0" w:colLast="0"/>
      <w:bookmarkStart w:id="39" w:name="_Toc228030317"/>
      <w:bookmarkEnd w:id="38"/>
      <w:r w:rsidRPr="00E27F6B">
        <w:rPr>
          <w:rFonts w:ascii="Times New Roman" w:hAnsi="Times New Roman" w:cs="Times New Roman"/>
        </w:rPr>
        <w:t>4.4 Cybersecurity and Model Security Risk</w:t>
      </w:r>
      <w:bookmarkEnd w:id="39"/>
    </w:p>
    <w:p w14:paraId="3FB2BE80" w14:textId="77777777" w:rsidR="00E27F6B" w:rsidRPr="00E27F6B" w:rsidRDefault="00E27F6B" w:rsidP="00E27F6B">
      <w:r w:rsidRPr="00E27F6B">
        <w:t>The more reliant HSBC is on AI, the more vulnerable it can become to cybersecurity risks, particularly in terms of AI model manipulation, data breaches, and attacks on AI systems (</w:t>
      </w:r>
      <w:proofErr w:type="spellStart"/>
      <w:r w:rsidRPr="00E27F6B">
        <w:t>Eryurek</w:t>
      </w:r>
      <w:proofErr w:type="spellEnd"/>
      <w:r w:rsidRPr="00E27F6B">
        <w:t xml:space="preserve"> et al., 2021). AI systems have weaknesses to attacks by hackers, including model poisoning, adversarial attacks, and data manipulation, which can be exploited to cause monetary harm, acquire sensitive data, and disrupt services. HSBC has used AI in the areas of cybersecurity and financial crime-</w:t>
      </w:r>
      <w:proofErr w:type="gramStart"/>
      <w:r w:rsidRPr="00E27F6B">
        <w:t>solving, but</w:t>
      </w:r>
      <w:proofErr w:type="gramEnd"/>
      <w:r w:rsidRPr="00E27F6B">
        <w:t xml:space="preserve"> may be attacked by hackers who also use AI (Sarker et al., 2021). Threats include data poisoning, manipulating the model, adversarial-based attacks, deepfakes-based fraud, phishing, identity theft, and illegal use of confidential information within the open AI tools. The Bank of England and the FCA provide cybersecurity </w:t>
      </w:r>
      <w:r w:rsidRPr="00E27F6B">
        <w:lastRenderedPageBreak/>
        <w:t>as the perceived most systemic risk presented in financial services by AI both now and over the next three years (Bank of England, 2024). They also envision essential third-party reliance escalating to a larger systemic risk. This is significant to HSBC because of the dependency that banks have on cloud providers, the vendors of AI, data platforms, and technology partners. The collapse or fall of any of the key suppliers may cause a global lethal blow to business units due to the interdependence between these establishments.</w:t>
      </w:r>
    </w:p>
    <w:p w14:paraId="4742FF34" w14:textId="77777777" w:rsidR="00E27F6B" w:rsidRPr="00E27F6B" w:rsidRDefault="00E27F6B" w:rsidP="00E27F6B">
      <w:r w:rsidRPr="00E27F6B">
        <w:rPr>
          <w:noProof/>
        </w:rPr>
        <w:drawing>
          <wp:inline distT="0" distB="0" distL="0" distR="0" wp14:anchorId="5712768E" wp14:editId="7A5AFA2D">
            <wp:extent cx="5731510" cy="3194050"/>
            <wp:effectExtent l="0" t="0" r="2540" b="6350"/>
            <wp:docPr id="375096772" name="Picture 6" descr="How to Use Artificial Intelligence (AI) in Cybersecu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ow to Use Artificial Intelligence (AI) in Cybersecurity?"/>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194050"/>
                    </a:xfrm>
                    <a:prstGeom prst="rect">
                      <a:avLst/>
                    </a:prstGeom>
                    <a:noFill/>
                    <a:ln>
                      <a:noFill/>
                    </a:ln>
                  </pic:spPr>
                </pic:pic>
              </a:graphicData>
            </a:graphic>
          </wp:inline>
        </w:drawing>
      </w:r>
    </w:p>
    <w:p w14:paraId="70454B66" w14:textId="77777777" w:rsidR="00E27F6B" w:rsidRPr="00E27F6B" w:rsidRDefault="00E27F6B" w:rsidP="00E27F6B">
      <w:pPr>
        <w:pStyle w:val="Caption"/>
        <w:rPr>
          <w:i w:val="0"/>
          <w:iCs w:val="0"/>
        </w:rPr>
      </w:pPr>
      <w:bookmarkStart w:id="40" w:name="_Toc228030099"/>
      <w:r w:rsidRPr="00E27F6B">
        <w:rPr>
          <w:i w:val="0"/>
          <w:iCs w:val="0"/>
        </w:rPr>
        <w:t xml:space="preserve">Figure </w:t>
      </w:r>
      <w:r w:rsidRPr="00E27F6B">
        <w:rPr>
          <w:i w:val="0"/>
          <w:iCs w:val="0"/>
        </w:rPr>
        <w:fldChar w:fldCharType="begin"/>
      </w:r>
      <w:r w:rsidRPr="00E27F6B">
        <w:rPr>
          <w:i w:val="0"/>
          <w:iCs w:val="0"/>
        </w:rPr>
        <w:instrText xml:space="preserve"> SEQ Figure \* ARABIC </w:instrText>
      </w:r>
      <w:r w:rsidRPr="00E27F6B">
        <w:rPr>
          <w:i w:val="0"/>
          <w:iCs w:val="0"/>
        </w:rPr>
        <w:fldChar w:fldCharType="separate"/>
      </w:r>
      <w:r w:rsidRPr="00E27F6B">
        <w:rPr>
          <w:i w:val="0"/>
          <w:iCs w:val="0"/>
          <w:noProof/>
        </w:rPr>
        <w:t>9</w:t>
      </w:r>
      <w:r w:rsidRPr="00E27F6B">
        <w:rPr>
          <w:i w:val="0"/>
          <w:iCs w:val="0"/>
        </w:rPr>
        <w:fldChar w:fldCharType="end"/>
      </w:r>
      <w:r w:rsidRPr="00E27F6B">
        <w:rPr>
          <w:i w:val="0"/>
          <w:iCs w:val="0"/>
        </w:rPr>
        <w:t xml:space="preserve"> AI and Cybersecurity (Upadhyay, 2024).</w:t>
      </w:r>
      <w:bookmarkEnd w:id="40"/>
    </w:p>
    <w:p w14:paraId="2D6A7C45" w14:textId="77777777" w:rsidR="00E27F6B" w:rsidRPr="00E27F6B" w:rsidRDefault="00E27F6B" w:rsidP="00E27F6B">
      <w:pPr>
        <w:pStyle w:val="Heading2"/>
        <w:rPr>
          <w:rFonts w:ascii="Times New Roman" w:hAnsi="Times New Roman" w:cs="Times New Roman"/>
        </w:rPr>
      </w:pPr>
      <w:bookmarkStart w:id="41" w:name="_chaubp870mnm" w:colFirst="0" w:colLast="0"/>
      <w:bookmarkStart w:id="42" w:name="_Toc228030318"/>
      <w:bookmarkEnd w:id="41"/>
      <w:r w:rsidRPr="00E27F6B">
        <w:rPr>
          <w:rFonts w:ascii="Times New Roman" w:hAnsi="Times New Roman" w:cs="Times New Roman"/>
        </w:rPr>
        <w:t>4.5 Regulatory Compliance Risk</w:t>
      </w:r>
      <w:bookmarkEnd w:id="42"/>
    </w:p>
    <w:p w14:paraId="692E326A" w14:textId="77777777" w:rsidR="00E27F6B" w:rsidRPr="00E27F6B" w:rsidRDefault="00E27F6B" w:rsidP="00E27F6B">
      <w:r w:rsidRPr="00E27F6B">
        <w:t xml:space="preserve">HSBC healthcare industry is a highly regulated industry. The application of AI is not to </w:t>
      </w:r>
      <w:proofErr w:type="gramStart"/>
      <w:r w:rsidRPr="00E27F6B">
        <w:t>be in conflict with</w:t>
      </w:r>
      <w:proofErr w:type="gramEnd"/>
      <w:r w:rsidRPr="00E27F6B">
        <w:t xml:space="preserve"> the data protection, financial conduct, anti-money laundering, operation resilience and consumer protection regulations (Wolf, 2022). Regulators in the UK are particularly keeping the eyes on AI because ineffective governance would affect the customers and confidence of the market. The AI and data analytics systems should be taken into account by financial institutions in Singapore, where the set of MAS FEAT principles are upheld with the support of the authorities (</w:t>
      </w:r>
      <w:proofErr w:type="spellStart"/>
      <w:r w:rsidRPr="00E27F6B">
        <w:t>Olatunbosun</w:t>
      </w:r>
      <w:proofErr w:type="spellEnd"/>
      <w:r w:rsidRPr="00E27F6B">
        <w:t xml:space="preserve"> and </w:t>
      </w:r>
      <w:proofErr w:type="spellStart"/>
      <w:r w:rsidRPr="00E27F6B">
        <w:t>Olatunbosun</w:t>
      </w:r>
      <w:proofErr w:type="spellEnd"/>
      <w:r w:rsidRPr="00E27F6B">
        <w:t xml:space="preserve">, </w:t>
      </w:r>
      <w:proofErr w:type="gramStart"/>
      <w:r w:rsidRPr="00E27F6B">
        <w:t>2025)c.</w:t>
      </w:r>
      <w:proofErr w:type="gramEnd"/>
      <w:r w:rsidRPr="00E27F6B">
        <w:t xml:space="preserve"> </w:t>
      </w:r>
    </w:p>
    <w:p w14:paraId="2C50F40F" w14:textId="77777777" w:rsidR="00E27F6B" w:rsidRPr="00E27F6B" w:rsidRDefault="00E27F6B" w:rsidP="00E27F6B">
      <w:pPr>
        <w:pStyle w:val="Caption"/>
        <w:rPr>
          <w:i w:val="0"/>
          <w:iCs w:val="0"/>
        </w:rPr>
      </w:pPr>
      <w:bookmarkStart w:id="43" w:name="_Toc228030103"/>
      <w:r w:rsidRPr="00E27F6B">
        <w:rPr>
          <w:i w:val="0"/>
          <w:iCs w:val="0"/>
        </w:rPr>
        <w:t xml:space="preserve">Table </w:t>
      </w:r>
      <w:r w:rsidRPr="00E27F6B">
        <w:rPr>
          <w:i w:val="0"/>
          <w:iCs w:val="0"/>
        </w:rPr>
        <w:fldChar w:fldCharType="begin"/>
      </w:r>
      <w:r w:rsidRPr="00E27F6B">
        <w:rPr>
          <w:i w:val="0"/>
          <w:iCs w:val="0"/>
        </w:rPr>
        <w:instrText xml:space="preserve"> SEQ Table \* ARABIC </w:instrText>
      </w:r>
      <w:r w:rsidRPr="00E27F6B">
        <w:rPr>
          <w:i w:val="0"/>
          <w:iCs w:val="0"/>
        </w:rPr>
        <w:fldChar w:fldCharType="separate"/>
      </w:r>
      <w:r w:rsidRPr="00E27F6B">
        <w:rPr>
          <w:i w:val="0"/>
          <w:iCs w:val="0"/>
          <w:noProof/>
        </w:rPr>
        <w:t>3</w:t>
      </w:r>
      <w:r w:rsidRPr="00E27F6B">
        <w:rPr>
          <w:i w:val="0"/>
          <w:iCs w:val="0"/>
        </w:rPr>
        <w:fldChar w:fldCharType="end"/>
      </w:r>
      <w:r w:rsidRPr="00E27F6B">
        <w:rPr>
          <w:i w:val="0"/>
          <w:iCs w:val="0"/>
        </w:rPr>
        <w:t xml:space="preserve"> Regulatory Compliance Risk.</w:t>
      </w:r>
      <w:bookmarkEnd w:id="43"/>
    </w:p>
    <w:tbl>
      <w:tblPr>
        <w:tblW w:w="9165" w:type="dxa"/>
        <w:tblBorders>
          <w:top w:val="nil"/>
          <w:left w:val="nil"/>
          <w:bottom w:val="nil"/>
          <w:right w:val="nil"/>
          <w:insideH w:val="nil"/>
          <w:insideV w:val="nil"/>
        </w:tblBorders>
        <w:tblLayout w:type="fixed"/>
        <w:tblLook w:val="0600" w:firstRow="0" w:lastRow="0" w:firstColumn="0" w:lastColumn="0" w:noHBand="1" w:noVBand="1"/>
      </w:tblPr>
      <w:tblGrid>
        <w:gridCol w:w="2025"/>
        <w:gridCol w:w="3630"/>
        <w:gridCol w:w="3510"/>
      </w:tblGrid>
      <w:tr w:rsidR="00E27F6B" w:rsidRPr="00E27F6B" w14:paraId="67A820E2" w14:textId="77777777" w:rsidTr="00553DDE">
        <w:trPr>
          <w:trHeight w:val="435"/>
        </w:trPr>
        <w:tc>
          <w:tcPr>
            <w:tcW w:w="2025" w:type="dxa"/>
            <w:tcBorders>
              <w:top w:val="single" w:sz="5" w:space="0" w:color="000000"/>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38AFBE57" w14:textId="77777777" w:rsidR="00E27F6B" w:rsidRPr="00E27F6B" w:rsidRDefault="00E27F6B" w:rsidP="00553DDE">
            <w:pPr>
              <w:spacing w:before="240" w:after="160" w:line="256" w:lineRule="auto"/>
              <w:jc w:val="left"/>
              <w:rPr>
                <w:b/>
                <w:bCs/>
              </w:rPr>
            </w:pPr>
            <w:r w:rsidRPr="00E27F6B">
              <w:rPr>
                <w:b/>
                <w:bCs/>
              </w:rPr>
              <w:t>Risk issue</w:t>
            </w:r>
          </w:p>
        </w:tc>
        <w:tc>
          <w:tcPr>
            <w:tcW w:w="3630"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14:paraId="4925CFBE" w14:textId="77777777" w:rsidR="00E27F6B" w:rsidRPr="00E27F6B" w:rsidRDefault="00E27F6B" w:rsidP="00553DDE">
            <w:pPr>
              <w:spacing w:before="240" w:after="160" w:line="256" w:lineRule="auto"/>
              <w:rPr>
                <w:b/>
                <w:bCs/>
              </w:rPr>
            </w:pPr>
            <w:r w:rsidRPr="00E27F6B">
              <w:rPr>
                <w:b/>
                <w:bCs/>
              </w:rPr>
              <w:t>Potential effect on HSBC</w:t>
            </w:r>
          </w:p>
        </w:tc>
        <w:tc>
          <w:tcPr>
            <w:tcW w:w="3510"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14:paraId="4A9F9872" w14:textId="77777777" w:rsidR="00E27F6B" w:rsidRPr="00E27F6B" w:rsidRDefault="00E27F6B" w:rsidP="00553DDE">
            <w:pPr>
              <w:spacing w:before="240" w:after="160" w:line="256" w:lineRule="auto"/>
              <w:rPr>
                <w:b/>
                <w:bCs/>
              </w:rPr>
            </w:pPr>
            <w:r w:rsidRPr="00E27F6B">
              <w:rPr>
                <w:b/>
                <w:bCs/>
              </w:rPr>
              <w:t>Suggested control</w:t>
            </w:r>
          </w:p>
        </w:tc>
      </w:tr>
      <w:tr w:rsidR="00E27F6B" w:rsidRPr="00E27F6B" w14:paraId="559FFF66" w14:textId="77777777" w:rsidTr="00553DDE">
        <w:trPr>
          <w:trHeight w:val="945"/>
        </w:trPr>
        <w:tc>
          <w:tcPr>
            <w:tcW w:w="2025"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38026547" w14:textId="77777777" w:rsidR="00E27F6B" w:rsidRPr="00E27F6B" w:rsidRDefault="00E27F6B" w:rsidP="00553DDE">
            <w:pPr>
              <w:spacing w:before="240" w:after="160" w:line="256" w:lineRule="auto"/>
              <w:jc w:val="right"/>
            </w:pPr>
            <w:r w:rsidRPr="00E27F6B">
              <w:lastRenderedPageBreak/>
              <w:t>Algorithmic bias</w:t>
            </w:r>
          </w:p>
        </w:tc>
        <w:tc>
          <w:tcPr>
            <w:tcW w:w="3630"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4EF43334" w14:textId="77777777" w:rsidR="00E27F6B" w:rsidRPr="00E27F6B" w:rsidRDefault="00E27F6B" w:rsidP="00553DDE">
            <w:pPr>
              <w:spacing w:before="240" w:after="160" w:line="256" w:lineRule="auto"/>
            </w:pPr>
            <w:r w:rsidRPr="00E27F6B">
              <w:t>Unjustifiable lending, financial marginalization, regulatory investigation.</w:t>
            </w:r>
          </w:p>
        </w:tc>
        <w:tc>
          <w:tcPr>
            <w:tcW w:w="3510"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095D26A3" w14:textId="77777777" w:rsidR="00E27F6B" w:rsidRPr="00E27F6B" w:rsidRDefault="00E27F6B" w:rsidP="00553DDE">
            <w:pPr>
              <w:spacing w:before="240" w:after="160" w:line="256" w:lineRule="auto"/>
            </w:pPr>
            <w:r w:rsidRPr="00E27F6B">
              <w:t>Subjective testing, sample datasets, subjective tests (</w:t>
            </w:r>
            <w:proofErr w:type="spellStart"/>
            <w:r w:rsidRPr="00E27F6B">
              <w:t>Olatunbosun</w:t>
            </w:r>
            <w:proofErr w:type="spellEnd"/>
            <w:r w:rsidRPr="00E27F6B">
              <w:t xml:space="preserve"> and </w:t>
            </w:r>
            <w:proofErr w:type="spellStart"/>
            <w:r w:rsidRPr="00E27F6B">
              <w:t>Olatunbosun</w:t>
            </w:r>
            <w:proofErr w:type="spellEnd"/>
            <w:r w:rsidRPr="00E27F6B">
              <w:t>, 2025).</w:t>
            </w:r>
          </w:p>
        </w:tc>
      </w:tr>
      <w:tr w:rsidR="00E27F6B" w:rsidRPr="00E27F6B" w14:paraId="6DAAFF7C" w14:textId="77777777" w:rsidTr="00553DDE">
        <w:trPr>
          <w:trHeight w:val="945"/>
        </w:trPr>
        <w:tc>
          <w:tcPr>
            <w:tcW w:w="2025"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7615D121" w14:textId="77777777" w:rsidR="00E27F6B" w:rsidRPr="00E27F6B" w:rsidRDefault="00E27F6B" w:rsidP="00553DDE">
            <w:pPr>
              <w:spacing w:before="240" w:after="160" w:line="256" w:lineRule="auto"/>
              <w:jc w:val="right"/>
            </w:pPr>
            <w:r w:rsidRPr="00E27F6B">
              <w:t>Black-box decisions</w:t>
            </w:r>
          </w:p>
        </w:tc>
        <w:tc>
          <w:tcPr>
            <w:tcW w:w="3630" w:type="dxa"/>
            <w:tcBorders>
              <w:top w:val="nil"/>
              <w:left w:val="nil"/>
              <w:bottom w:val="single" w:sz="5" w:space="0" w:color="000000"/>
              <w:right w:val="single" w:sz="5" w:space="0" w:color="000000"/>
            </w:tcBorders>
            <w:tcMar>
              <w:top w:w="0" w:type="dxa"/>
              <w:left w:w="100" w:type="dxa"/>
              <w:bottom w:w="0" w:type="dxa"/>
              <w:right w:w="100" w:type="dxa"/>
            </w:tcMar>
          </w:tcPr>
          <w:p w14:paraId="3E04E077" w14:textId="77777777" w:rsidR="00E27F6B" w:rsidRPr="00E27F6B" w:rsidRDefault="00E27F6B" w:rsidP="00553DDE">
            <w:pPr>
              <w:spacing w:before="240" w:after="160" w:line="256" w:lineRule="auto"/>
            </w:pPr>
            <w:r w:rsidRPr="00E27F6B">
              <w:t>Ineffective customer explanations and auditing.</w:t>
            </w:r>
          </w:p>
        </w:tc>
        <w:tc>
          <w:tcPr>
            <w:tcW w:w="3510" w:type="dxa"/>
            <w:tcBorders>
              <w:top w:val="nil"/>
              <w:left w:val="nil"/>
              <w:bottom w:val="single" w:sz="5" w:space="0" w:color="000000"/>
              <w:right w:val="single" w:sz="5" w:space="0" w:color="000000"/>
            </w:tcBorders>
            <w:tcMar>
              <w:top w:w="0" w:type="dxa"/>
              <w:left w:w="100" w:type="dxa"/>
              <w:bottom w:w="0" w:type="dxa"/>
              <w:right w:w="100" w:type="dxa"/>
            </w:tcMar>
          </w:tcPr>
          <w:p w14:paraId="5C240A46" w14:textId="77777777" w:rsidR="00E27F6B" w:rsidRPr="00E27F6B" w:rsidRDefault="00E27F6B" w:rsidP="00553DDE">
            <w:pPr>
              <w:spacing w:before="240" w:after="160" w:line="256" w:lineRule="auto"/>
            </w:pPr>
            <w:r w:rsidRPr="00E27F6B">
              <w:t>Explainable AI, documentation of models, human inspection.</w:t>
            </w:r>
          </w:p>
        </w:tc>
      </w:tr>
      <w:tr w:rsidR="00E27F6B" w:rsidRPr="00E27F6B" w14:paraId="4AC0D08C" w14:textId="77777777" w:rsidTr="00553DDE">
        <w:trPr>
          <w:trHeight w:val="945"/>
        </w:trPr>
        <w:tc>
          <w:tcPr>
            <w:tcW w:w="2025"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54183301" w14:textId="77777777" w:rsidR="00E27F6B" w:rsidRPr="00E27F6B" w:rsidRDefault="00E27F6B" w:rsidP="00553DDE">
            <w:pPr>
              <w:spacing w:before="240" w:after="160" w:line="256" w:lineRule="auto"/>
              <w:jc w:val="right"/>
            </w:pPr>
            <w:r w:rsidRPr="00E27F6B">
              <w:t>Cybersecurity threats</w:t>
            </w:r>
          </w:p>
        </w:tc>
        <w:tc>
          <w:tcPr>
            <w:tcW w:w="3630"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3F698A0D" w14:textId="77777777" w:rsidR="00E27F6B" w:rsidRPr="00E27F6B" w:rsidRDefault="00E27F6B" w:rsidP="00553DDE">
            <w:pPr>
              <w:spacing w:before="240" w:after="160" w:line="256" w:lineRule="auto"/>
            </w:pPr>
            <w:r w:rsidRPr="00E27F6B">
              <w:t>Fraud and breach of data, disruption of services.</w:t>
            </w:r>
          </w:p>
        </w:tc>
        <w:tc>
          <w:tcPr>
            <w:tcW w:w="3510"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4EE1E2A6" w14:textId="77777777" w:rsidR="00E27F6B" w:rsidRPr="00E27F6B" w:rsidRDefault="00E27F6B" w:rsidP="00553DDE">
            <w:pPr>
              <w:spacing w:before="240" w:after="160" w:line="256" w:lineRule="auto"/>
            </w:pPr>
            <w:r w:rsidRPr="00E27F6B">
              <w:t>Ideal security testing, encryption, cyber surveillance.</w:t>
            </w:r>
          </w:p>
        </w:tc>
      </w:tr>
      <w:tr w:rsidR="00E27F6B" w:rsidRPr="00E27F6B" w14:paraId="0E140232" w14:textId="77777777" w:rsidTr="00553DDE">
        <w:trPr>
          <w:trHeight w:val="945"/>
        </w:trPr>
        <w:tc>
          <w:tcPr>
            <w:tcW w:w="2025"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620D6752" w14:textId="77777777" w:rsidR="00E27F6B" w:rsidRPr="00E27F6B" w:rsidRDefault="00E27F6B" w:rsidP="00553DDE">
            <w:pPr>
              <w:spacing w:before="240" w:after="160" w:line="256" w:lineRule="auto"/>
              <w:jc w:val="right"/>
            </w:pPr>
            <w:r w:rsidRPr="00E27F6B">
              <w:t>Regulatory non-compliance</w:t>
            </w:r>
          </w:p>
        </w:tc>
        <w:tc>
          <w:tcPr>
            <w:tcW w:w="3630" w:type="dxa"/>
            <w:tcBorders>
              <w:top w:val="nil"/>
              <w:left w:val="nil"/>
              <w:bottom w:val="single" w:sz="5" w:space="0" w:color="000000"/>
              <w:right w:val="single" w:sz="5" w:space="0" w:color="000000"/>
            </w:tcBorders>
            <w:tcMar>
              <w:top w:w="0" w:type="dxa"/>
              <w:left w:w="100" w:type="dxa"/>
              <w:bottom w:w="0" w:type="dxa"/>
              <w:right w:w="100" w:type="dxa"/>
            </w:tcMar>
          </w:tcPr>
          <w:p w14:paraId="3741942C" w14:textId="77777777" w:rsidR="00E27F6B" w:rsidRPr="00E27F6B" w:rsidRDefault="00E27F6B" w:rsidP="00553DDE">
            <w:pPr>
              <w:spacing w:before="240" w:after="160" w:line="256" w:lineRule="auto"/>
            </w:pPr>
            <w:r w:rsidRPr="00E27F6B">
              <w:t>The penalty, reimbursement expense, limitations on the use of AI (Wolf, 2022).</w:t>
            </w:r>
          </w:p>
        </w:tc>
        <w:tc>
          <w:tcPr>
            <w:tcW w:w="3510" w:type="dxa"/>
            <w:tcBorders>
              <w:top w:val="nil"/>
              <w:left w:val="nil"/>
              <w:bottom w:val="single" w:sz="5" w:space="0" w:color="000000"/>
              <w:right w:val="single" w:sz="5" w:space="0" w:color="000000"/>
            </w:tcBorders>
            <w:tcMar>
              <w:top w:w="0" w:type="dxa"/>
              <w:left w:w="100" w:type="dxa"/>
              <w:bottom w:w="0" w:type="dxa"/>
              <w:right w:w="100" w:type="dxa"/>
            </w:tcMar>
          </w:tcPr>
          <w:p w14:paraId="69DE3E96" w14:textId="77777777" w:rsidR="00E27F6B" w:rsidRPr="00E27F6B" w:rsidRDefault="00E27F6B" w:rsidP="00553DDE">
            <w:pPr>
              <w:spacing w:before="240" w:after="160" w:line="256" w:lineRule="auto"/>
            </w:pPr>
            <w:r w:rsidRPr="00E27F6B">
              <w:t>UK and Singapore AI compliance dashboard.</w:t>
            </w:r>
          </w:p>
        </w:tc>
      </w:tr>
      <w:tr w:rsidR="00E27F6B" w:rsidRPr="00E27F6B" w14:paraId="4EC15166" w14:textId="77777777" w:rsidTr="00553DDE">
        <w:trPr>
          <w:trHeight w:val="690"/>
        </w:trPr>
        <w:tc>
          <w:tcPr>
            <w:tcW w:w="2025"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30A4FBC0" w14:textId="77777777" w:rsidR="00E27F6B" w:rsidRPr="00E27F6B" w:rsidRDefault="00E27F6B" w:rsidP="00553DDE">
            <w:pPr>
              <w:spacing w:before="240" w:after="160" w:line="256" w:lineRule="auto"/>
              <w:jc w:val="right"/>
            </w:pPr>
            <w:r w:rsidRPr="00E27F6B">
              <w:t>Vendor dependency</w:t>
            </w:r>
          </w:p>
        </w:tc>
        <w:tc>
          <w:tcPr>
            <w:tcW w:w="3630"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445AC872" w14:textId="77777777" w:rsidR="00E27F6B" w:rsidRPr="00E27F6B" w:rsidRDefault="00E27F6B" w:rsidP="00553DDE">
            <w:pPr>
              <w:spacing w:before="240" w:after="160" w:line="256" w:lineRule="auto"/>
            </w:pPr>
            <w:r w:rsidRPr="00E27F6B">
              <w:t>Lack of control over third party AI system.</w:t>
            </w:r>
          </w:p>
        </w:tc>
        <w:tc>
          <w:tcPr>
            <w:tcW w:w="3510"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69C89321" w14:textId="77777777" w:rsidR="00E27F6B" w:rsidRPr="00E27F6B" w:rsidRDefault="00E27F6B" w:rsidP="00553DDE">
            <w:pPr>
              <w:spacing w:before="240" w:after="160" w:line="256" w:lineRule="auto"/>
            </w:pPr>
            <w:r w:rsidRPr="00E27F6B">
              <w:t>Vendor due diligence, rights to contractual audit.</w:t>
            </w:r>
          </w:p>
        </w:tc>
      </w:tr>
    </w:tbl>
    <w:p w14:paraId="695C8BEC" w14:textId="77777777" w:rsidR="00E27F6B" w:rsidRPr="00E27F6B" w:rsidRDefault="00E27F6B" w:rsidP="00E27F6B"/>
    <w:p w14:paraId="1E70BCB8" w14:textId="77777777" w:rsidR="00E27F6B" w:rsidRPr="00E27F6B" w:rsidRDefault="00E27F6B" w:rsidP="00E27F6B">
      <w:pPr>
        <w:spacing w:before="120" w:after="120"/>
      </w:pPr>
    </w:p>
    <w:p w14:paraId="6604AC78" w14:textId="77777777" w:rsidR="00E27F6B" w:rsidRPr="00E27F6B" w:rsidRDefault="00E27F6B" w:rsidP="00E27F6B">
      <w:pPr>
        <w:pStyle w:val="Heading2"/>
        <w:rPr>
          <w:rFonts w:ascii="Times New Roman" w:hAnsi="Times New Roman" w:cs="Times New Roman"/>
        </w:rPr>
      </w:pPr>
      <w:bookmarkStart w:id="44" w:name="_fsev08kgwgv1" w:colFirst="0" w:colLast="0"/>
      <w:bookmarkStart w:id="45" w:name="_Toc228030319"/>
      <w:bookmarkEnd w:id="44"/>
      <w:r w:rsidRPr="00E27F6B">
        <w:rPr>
          <w:rFonts w:ascii="Times New Roman" w:hAnsi="Times New Roman" w:cs="Times New Roman"/>
        </w:rPr>
        <w:t>4.6 Customer Trust and Reputational Risk.</w:t>
      </w:r>
      <w:bookmarkEnd w:id="45"/>
    </w:p>
    <w:p w14:paraId="5C595853" w14:textId="77777777" w:rsidR="00E27F6B" w:rsidRPr="00E27F6B" w:rsidRDefault="00E27F6B" w:rsidP="00E27F6B">
      <w:pPr>
        <w:spacing w:before="120" w:after="120"/>
      </w:pPr>
      <w:r w:rsidRPr="00E27F6B">
        <w:t xml:space="preserve">The HSBC business model is based on trust. Through customers, the bank is </w:t>
      </w:r>
      <w:proofErr w:type="gramStart"/>
      <w:r w:rsidRPr="00E27F6B">
        <w:t>in a position</w:t>
      </w:r>
      <w:proofErr w:type="gramEnd"/>
      <w:r w:rsidRPr="00E27F6B">
        <w:t xml:space="preserve"> to store their money, pay bills, and even store their personal sensitive information. Trust may decrease in case the customers believe that HSBC is misusing or unethically applying AI. AI chatbots can also offer incorrect or inappropriate answers, and even automated systems applied to exclude fraud could exclude valid transactions (</w:t>
      </w:r>
      <w:proofErr w:type="spellStart"/>
      <w:r w:rsidRPr="00E27F6B">
        <w:t>Moodys</w:t>
      </w:r>
      <w:proofErr w:type="spellEnd"/>
      <w:r w:rsidRPr="00E27F6B">
        <w:t>, 2025). The HSBC financial crime AI exhibits this value of AI and the risk of AI. It possesses a Dynamic Risk Assessment engine, which, together with Google, enables the bank to detect two to four times as much financial crime, and it has reduced false positives with 60% (</w:t>
      </w:r>
      <w:proofErr w:type="spellStart"/>
      <w:r w:rsidRPr="00E27F6B">
        <w:t>Calvery</w:t>
      </w:r>
      <w:proofErr w:type="spellEnd"/>
      <w:r w:rsidRPr="00E27F6B">
        <w:t xml:space="preserve">, 2024). This leads to improved risk management, but it means that AI systems are directly concerned with customer experience and regulatory results. </w:t>
      </w:r>
    </w:p>
    <w:p w14:paraId="6A9E5519" w14:textId="77777777" w:rsidR="00E27F6B" w:rsidRPr="00E27F6B" w:rsidRDefault="00E27F6B" w:rsidP="00E27F6B">
      <w:pPr>
        <w:spacing w:before="120" w:after="120"/>
      </w:pPr>
      <w:r w:rsidRPr="00E27F6B">
        <w:t>With HSBC, it is not just a question of adopting more AI. The real issue is to scale AI in a responsible manner. Poor governance, control involving a lack of personnel training, and control of the board of directors can contribute to more complexity in the reduction of risk. In turn, this means that HSBC should view AI risk management as one of the strategies controlled by the company, and not just as an IT issue.</w:t>
      </w:r>
      <w:bookmarkStart w:id="46" w:name="_lo4pftqs6ffu" w:colFirst="0" w:colLast="0"/>
      <w:bookmarkEnd w:id="46"/>
      <w:r w:rsidRPr="00E27F6B">
        <w:br w:type="page"/>
      </w:r>
    </w:p>
    <w:p w14:paraId="57337DF7" w14:textId="77777777" w:rsidR="00E27F6B" w:rsidRPr="00E27F6B" w:rsidRDefault="00E27F6B" w:rsidP="00E27F6B">
      <w:pPr>
        <w:pStyle w:val="Heading1"/>
        <w:rPr>
          <w:rFonts w:ascii="Times New Roman" w:hAnsi="Times New Roman" w:cs="Times New Roman"/>
        </w:rPr>
      </w:pPr>
      <w:bookmarkStart w:id="47" w:name="_n7mjqoq5uip5" w:colFirst="0" w:colLast="0"/>
      <w:bookmarkStart w:id="48" w:name="_Toc228030320"/>
      <w:bookmarkEnd w:id="47"/>
      <w:r w:rsidRPr="00E27F6B">
        <w:rPr>
          <w:rFonts w:ascii="Times New Roman" w:hAnsi="Times New Roman" w:cs="Times New Roman"/>
        </w:rPr>
        <w:lastRenderedPageBreak/>
        <w:t>5.0 UK and Singapore Comparison</w:t>
      </w:r>
      <w:bookmarkEnd w:id="48"/>
    </w:p>
    <w:p w14:paraId="6D745D6C" w14:textId="77777777" w:rsidR="00E27F6B" w:rsidRPr="00E27F6B" w:rsidRDefault="00E27F6B" w:rsidP="00E27F6B">
      <w:pPr>
        <w:spacing w:before="120" w:after="120"/>
      </w:pPr>
      <w:r w:rsidRPr="00E27F6B">
        <w:t xml:space="preserve">The HSBC will be a good choice in making a UK-Singapore comparison on the basis that it has a significant presence of a UK-based banking organization and a firm Asian presence. HSBC UK is based in Birmingham and employs more than 18,400 individuals with a customer base of more than 15 million in the United Kingdom. According to reports submitted by the HSBC Bank Singapore, the total assets of the bank amount to S$34.03 billion in 2024, and profit before tax is S501.56 million, indicating that Singapore is an important regional market for the bank (HSBC Singapore, 2025). The purpose of this comparison is to show that there is no precise way of applying AI governance to all countries. </w:t>
      </w:r>
    </w:p>
    <w:p w14:paraId="2430D945" w14:textId="77777777" w:rsidR="00E27F6B" w:rsidRPr="00E27F6B" w:rsidRDefault="00E27F6B" w:rsidP="00E27F6B"/>
    <w:p w14:paraId="010BE83D" w14:textId="77777777" w:rsidR="00E27F6B" w:rsidRPr="00E27F6B" w:rsidRDefault="00E27F6B" w:rsidP="00E27F6B">
      <w:pPr>
        <w:pStyle w:val="Heading2"/>
        <w:rPr>
          <w:rFonts w:ascii="Times New Roman" w:hAnsi="Times New Roman" w:cs="Times New Roman"/>
        </w:rPr>
      </w:pPr>
      <w:bookmarkStart w:id="49" w:name="_1p33ygdt04yd" w:colFirst="0" w:colLast="0"/>
      <w:bookmarkStart w:id="50" w:name="_Toc228030321"/>
      <w:bookmarkEnd w:id="49"/>
      <w:r w:rsidRPr="00E27F6B">
        <w:rPr>
          <w:rFonts w:ascii="Times New Roman" w:hAnsi="Times New Roman" w:cs="Times New Roman"/>
        </w:rPr>
        <w:t>5.1 UK Context: Mature Regulation and Consumer Protection</w:t>
      </w:r>
      <w:bookmarkEnd w:id="50"/>
    </w:p>
    <w:p w14:paraId="40D91A2B" w14:textId="77777777" w:rsidR="00E27F6B" w:rsidRPr="00E27F6B" w:rsidRDefault="00E27F6B" w:rsidP="00E27F6B">
      <w:pPr>
        <w:spacing w:before="120" w:after="120"/>
      </w:pPr>
      <w:r w:rsidRPr="00E27F6B">
        <w:t>The UK is a mature financial market, with consumer protection, data privacy, operational resilience, and responsible innovation being heavily regulated (</w:t>
      </w:r>
      <w:proofErr w:type="spellStart"/>
      <w:r w:rsidRPr="00E27F6B">
        <w:t>Papagiannidis</w:t>
      </w:r>
      <w:proofErr w:type="spellEnd"/>
      <w:r w:rsidRPr="00E27F6B">
        <w:t xml:space="preserve"> et al., 2025). This year, the report by the Bank of England and the Financial Conduct Authority states that current AI adoption by UK financial service companies is 75%, and 10% are considering using AI within the three-year period (Bank of England, 2024). This shows that AI is not an experiment of the future, but it is establishing itself in UK financial services. However, the same survey also identifies key risk issues. The extensive deployment of complex AI systems, as noted through the foundation models, implicates 17% of AI deployments (Blakey, 2025). It also mentions that in three years, the companies estimate that the median of AI use cases will grow by over nine to 21 (UK Parliament, 2024).</w:t>
      </w:r>
    </w:p>
    <w:p w14:paraId="63CDAB54" w14:textId="77777777" w:rsidR="00E27F6B" w:rsidRPr="00E27F6B" w:rsidRDefault="00E27F6B" w:rsidP="00E27F6B">
      <w:pPr>
        <w:spacing w:before="120" w:after="120"/>
      </w:pPr>
      <w:r w:rsidRPr="00E27F6B">
        <w:t xml:space="preserve">The median of AI-using cases is already much bigger in the case of large UK and international banks, at 39 and 49, respectively (Bank of England, 2024). This does not necessarily mean that AI risk is solely technical in the case of HSBC UK. It involves a matter of control and management, as well. Utilisation of AI tools by lenders, fraud detection, and handling customer advice should answer advanced anticipations of fairness, transparency, consumer responsibility, and data security (Jobin et al., 2019). The UK government builds the AI regulation framework based on five principles that cut across sectors, safety, security, and robustness; transparency and explainability; fairness; accountability and governance; and contestability and redress (GOV.UK, 2024). This implies that HSBC UK will have to provide </w:t>
      </w:r>
      <w:r w:rsidRPr="00E27F6B">
        <w:lastRenderedPageBreak/>
        <w:t>a rationale when making AI decisions, place them under the microscope of a human being, protect vulnerable customers, and demonstrate adequate governance (</w:t>
      </w:r>
      <w:proofErr w:type="spellStart"/>
      <w:r w:rsidRPr="00E27F6B">
        <w:t>Cefpro</w:t>
      </w:r>
      <w:proofErr w:type="spellEnd"/>
      <w:r w:rsidRPr="00E27F6B">
        <w:t>, 2026).</w:t>
      </w:r>
    </w:p>
    <w:p w14:paraId="6432944C" w14:textId="77777777" w:rsidR="00E27F6B" w:rsidRPr="00E27F6B" w:rsidRDefault="00E27F6B" w:rsidP="00E27F6B">
      <w:r w:rsidRPr="00E27F6B">
        <w:rPr>
          <w:noProof/>
        </w:rPr>
        <w:drawing>
          <wp:inline distT="0" distB="0" distL="0" distR="0" wp14:anchorId="0F3C9353" wp14:editId="21EC9E1D">
            <wp:extent cx="5731510" cy="5731510"/>
            <wp:effectExtent l="0" t="0" r="2540" b="2540"/>
            <wp:docPr id="752766140" name="Picture 7" descr="The areas with the highest perceived current benefit are data and analytical insights, AML and combating fraud, and cybersecurity. The areas with the largest expected increase over the next three years are operational efficiency, productivity, and cost bas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areas with the highest perceived current benefit are data and analytical insights, AML and combating fraud, and cybersecurity. The areas with the largest expected increase over the next three years are operational efficiency, productivity, and cost base.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03701F33" w14:textId="77777777" w:rsidR="00E27F6B" w:rsidRPr="00E27F6B" w:rsidRDefault="00E27F6B" w:rsidP="00E27F6B">
      <w:pPr>
        <w:pStyle w:val="Caption"/>
        <w:rPr>
          <w:i w:val="0"/>
          <w:iCs w:val="0"/>
        </w:rPr>
      </w:pPr>
      <w:bookmarkStart w:id="51" w:name="_Toc228030100"/>
      <w:r w:rsidRPr="00E27F6B">
        <w:rPr>
          <w:i w:val="0"/>
          <w:iCs w:val="0"/>
        </w:rPr>
        <w:t xml:space="preserve">Figure </w:t>
      </w:r>
      <w:r w:rsidRPr="00E27F6B">
        <w:rPr>
          <w:i w:val="0"/>
          <w:iCs w:val="0"/>
        </w:rPr>
        <w:fldChar w:fldCharType="begin"/>
      </w:r>
      <w:r w:rsidRPr="00E27F6B">
        <w:rPr>
          <w:i w:val="0"/>
          <w:iCs w:val="0"/>
        </w:rPr>
        <w:instrText xml:space="preserve"> SEQ Figure \* ARABIC </w:instrText>
      </w:r>
      <w:r w:rsidRPr="00E27F6B">
        <w:rPr>
          <w:i w:val="0"/>
          <w:iCs w:val="0"/>
        </w:rPr>
        <w:fldChar w:fldCharType="separate"/>
      </w:r>
      <w:r w:rsidRPr="00E27F6B">
        <w:rPr>
          <w:i w:val="0"/>
          <w:iCs w:val="0"/>
          <w:noProof/>
        </w:rPr>
        <w:t>10</w:t>
      </w:r>
      <w:r w:rsidRPr="00E27F6B">
        <w:rPr>
          <w:i w:val="0"/>
          <w:iCs w:val="0"/>
        </w:rPr>
        <w:fldChar w:fldCharType="end"/>
      </w:r>
      <w:r w:rsidRPr="00E27F6B">
        <w:rPr>
          <w:i w:val="0"/>
          <w:iCs w:val="0"/>
        </w:rPr>
        <w:t xml:space="preserve"> Data and analytical insights is the highest perceived benefit of AI (Bank of England, 2024).</w:t>
      </w:r>
      <w:bookmarkEnd w:id="51"/>
    </w:p>
    <w:p w14:paraId="7F69971A" w14:textId="77777777" w:rsidR="00E27F6B" w:rsidRPr="00E27F6B" w:rsidRDefault="00E27F6B" w:rsidP="00E27F6B">
      <w:pPr>
        <w:pStyle w:val="Heading2"/>
        <w:rPr>
          <w:rFonts w:ascii="Times New Roman" w:hAnsi="Times New Roman" w:cs="Times New Roman"/>
        </w:rPr>
      </w:pPr>
      <w:bookmarkStart w:id="52" w:name="_dt6hz3lhevp5" w:colFirst="0" w:colLast="0"/>
      <w:bookmarkStart w:id="53" w:name="_Toc228030322"/>
      <w:bookmarkEnd w:id="52"/>
      <w:r w:rsidRPr="00E27F6B">
        <w:rPr>
          <w:rFonts w:ascii="Times New Roman" w:hAnsi="Times New Roman" w:cs="Times New Roman"/>
        </w:rPr>
        <w:t>5.2 Singapore Context: Innovation-Friendly but Governance-Focused</w:t>
      </w:r>
      <w:bookmarkEnd w:id="53"/>
    </w:p>
    <w:p w14:paraId="10D6CDC3" w14:textId="77777777" w:rsidR="00E27F6B" w:rsidRPr="00E27F6B" w:rsidRDefault="00E27F6B" w:rsidP="00E27F6B">
      <w:pPr>
        <w:spacing w:before="120" w:after="120"/>
      </w:pPr>
      <w:r w:rsidRPr="00E27F6B">
        <w:t>Singapore focuses more on policy-oriented innovation, yet its rate of trust and responsible AI is higher (ABF, 2026). As guidelines to the financial institutions, the FEAT principles, which were unveiled by the Monetary Authority of Singapore, include Fairness, Ethics, Accountability, and Transparency in utilizing AI and data analytics (MSA, 2024). MAS also supports the Veritas initiative that can help financial institutions evaluate the AI and data analytics solutions based on FEAT principles.</w:t>
      </w:r>
    </w:p>
    <w:p w14:paraId="1BA07B59" w14:textId="77777777" w:rsidR="00E27F6B" w:rsidRPr="00E27F6B" w:rsidRDefault="00E27F6B" w:rsidP="00E27F6B">
      <w:pPr>
        <w:spacing w:before="120" w:after="120"/>
      </w:pPr>
      <w:r w:rsidRPr="00E27F6B">
        <w:lastRenderedPageBreak/>
        <w:t xml:space="preserve">The Singapore government supports AI testing and governance in AI Verify, as well. IMDA claims that AI Verify helps organizations assess the AI systems in terms of the principles of transparency, explainability, safety, security, robustness, fairness, data governance, accountability, and human agency (IMDA, 2024). This applies highly to HSBC as it will give the bank a chance to test AI models that are used in Singapore and subsequently introduce them later. Singapore is also sensitive to the environment of data protection. The Personal Data Protection Act governs the act of gathering, utilising, and disclosing personal information within organizations (SSO, 2025). The core data protection requirements listed by the PDPC </w:t>
      </w:r>
      <w:proofErr w:type="gramStart"/>
      <w:r w:rsidRPr="00E27F6B">
        <w:t>include:</w:t>
      </w:r>
      <w:proofErr w:type="gramEnd"/>
      <w:r w:rsidRPr="00E27F6B">
        <w:t xml:space="preserve"> accountability, notification, consent, and purpose limitation. With HSBC Singapore, it would mean that AI applications would be customer consent-focused, would use very little data, and ensure the protection of processing.</w:t>
      </w:r>
    </w:p>
    <w:p w14:paraId="76A8C013" w14:textId="77777777" w:rsidR="00E27F6B" w:rsidRPr="00E27F6B" w:rsidRDefault="00E27F6B" w:rsidP="00E27F6B"/>
    <w:p w14:paraId="42DD8254" w14:textId="77777777" w:rsidR="00E27F6B" w:rsidRPr="00E27F6B" w:rsidRDefault="00E27F6B" w:rsidP="00E27F6B">
      <w:pPr>
        <w:pStyle w:val="Caption"/>
        <w:rPr>
          <w:i w:val="0"/>
          <w:iCs w:val="0"/>
        </w:rPr>
      </w:pPr>
      <w:bookmarkStart w:id="54" w:name="_Toc228030104"/>
      <w:r w:rsidRPr="00E27F6B">
        <w:rPr>
          <w:i w:val="0"/>
          <w:iCs w:val="0"/>
        </w:rPr>
        <w:t xml:space="preserve">Table </w:t>
      </w:r>
      <w:r w:rsidRPr="00E27F6B">
        <w:rPr>
          <w:i w:val="0"/>
          <w:iCs w:val="0"/>
        </w:rPr>
        <w:fldChar w:fldCharType="begin"/>
      </w:r>
      <w:r w:rsidRPr="00E27F6B">
        <w:rPr>
          <w:i w:val="0"/>
          <w:iCs w:val="0"/>
        </w:rPr>
        <w:instrText xml:space="preserve"> SEQ Table \* ARABIC </w:instrText>
      </w:r>
      <w:r w:rsidRPr="00E27F6B">
        <w:rPr>
          <w:i w:val="0"/>
          <w:iCs w:val="0"/>
        </w:rPr>
        <w:fldChar w:fldCharType="separate"/>
      </w:r>
      <w:r w:rsidRPr="00E27F6B">
        <w:rPr>
          <w:i w:val="0"/>
          <w:iCs w:val="0"/>
          <w:noProof/>
        </w:rPr>
        <w:t>4</w:t>
      </w:r>
      <w:r w:rsidRPr="00E27F6B">
        <w:rPr>
          <w:i w:val="0"/>
          <w:iCs w:val="0"/>
        </w:rPr>
        <w:fldChar w:fldCharType="end"/>
      </w:r>
      <w:r w:rsidRPr="00E27F6B">
        <w:rPr>
          <w:i w:val="0"/>
          <w:iCs w:val="0"/>
        </w:rPr>
        <w:t xml:space="preserve"> UK and Singapore AI Governance Comparison.</w:t>
      </w:r>
      <w:bookmarkEnd w:id="54"/>
    </w:p>
    <w:tbl>
      <w:tblPr>
        <w:tblW w:w="9330" w:type="dxa"/>
        <w:tblBorders>
          <w:top w:val="nil"/>
          <w:left w:val="nil"/>
          <w:bottom w:val="nil"/>
          <w:right w:val="nil"/>
          <w:insideH w:val="nil"/>
          <w:insideV w:val="nil"/>
        </w:tblBorders>
        <w:tblLayout w:type="fixed"/>
        <w:tblLook w:val="0600" w:firstRow="0" w:lastRow="0" w:firstColumn="0" w:lastColumn="0" w:noHBand="1" w:noVBand="1"/>
      </w:tblPr>
      <w:tblGrid>
        <w:gridCol w:w="1395"/>
        <w:gridCol w:w="2415"/>
        <w:gridCol w:w="2295"/>
        <w:gridCol w:w="3225"/>
      </w:tblGrid>
      <w:tr w:rsidR="00E27F6B" w:rsidRPr="00E27F6B" w14:paraId="797DEACF" w14:textId="77777777" w:rsidTr="00553DDE">
        <w:trPr>
          <w:trHeight w:val="435"/>
        </w:trPr>
        <w:tc>
          <w:tcPr>
            <w:tcW w:w="1395" w:type="dxa"/>
            <w:tcBorders>
              <w:top w:val="single" w:sz="5" w:space="0" w:color="000000"/>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46DD99DF" w14:textId="77777777" w:rsidR="00E27F6B" w:rsidRPr="00E27F6B" w:rsidRDefault="00E27F6B" w:rsidP="00553DDE">
            <w:pPr>
              <w:spacing w:before="240" w:after="160" w:line="256" w:lineRule="auto"/>
              <w:jc w:val="left"/>
              <w:rPr>
                <w:b/>
                <w:bCs/>
              </w:rPr>
            </w:pPr>
            <w:r w:rsidRPr="00E27F6B">
              <w:rPr>
                <w:b/>
                <w:bCs/>
              </w:rPr>
              <w:t>Area</w:t>
            </w:r>
          </w:p>
        </w:tc>
        <w:tc>
          <w:tcPr>
            <w:tcW w:w="2415"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14:paraId="3E64D32F" w14:textId="77777777" w:rsidR="00E27F6B" w:rsidRPr="00E27F6B" w:rsidRDefault="00E27F6B" w:rsidP="00553DDE">
            <w:pPr>
              <w:spacing w:before="240" w:after="160" w:line="256" w:lineRule="auto"/>
              <w:rPr>
                <w:b/>
                <w:bCs/>
              </w:rPr>
            </w:pPr>
            <w:r w:rsidRPr="00E27F6B">
              <w:rPr>
                <w:b/>
                <w:bCs/>
              </w:rPr>
              <w:t>UK</w:t>
            </w:r>
          </w:p>
        </w:tc>
        <w:tc>
          <w:tcPr>
            <w:tcW w:w="2295"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14:paraId="3D067D61" w14:textId="77777777" w:rsidR="00E27F6B" w:rsidRPr="00E27F6B" w:rsidRDefault="00E27F6B" w:rsidP="00553DDE">
            <w:pPr>
              <w:spacing w:before="240" w:after="160" w:line="256" w:lineRule="auto"/>
              <w:rPr>
                <w:b/>
                <w:bCs/>
              </w:rPr>
            </w:pPr>
            <w:r w:rsidRPr="00E27F6B">
              <w:rPr>
                <w:b/>
                <w:bCs/>
              </w:rPr>
              <w:t>Singapore</w:t>
            </w:r>
          </w:p>
        </w:tc>
        <w:tc>
          <w:tcPr>
            <w:tcW w:w="3225"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14:paraId="3D04BAC5" w14:textId="77777777" w:rsidR="00E27F6B" w:rsidRPr="00E27F6B" w:rsidRDefault="00E27F6B" w:rsidP="00553DDE">
            <w:pPr>
              <w:spacing w:before="240" w:after="160" w:line="256" w:lineRule="auto"/>
              <w:rPr>
                <w:b/>
                <w:bCs/>
              </w:rPr>
            </w:pPr>
            <w:r w:rsidRPr="00E27F6B">
              <w:rPr>
                <w:b/>
                <w:bCs/>
              </w:rPr>
              <w:t>Implication for HSBC</w:t>
            </w:r>
          </w:p>
        </w:tc>
      </w:tr>
      <w:tr w:rsidR="00E27F6B" w:rsidRPr="00E27F6B" w14:paraId="5C0F1C47" w14:textId="77777777" w:rsidTr="00553DDE">
        <w:trPr>
          <w:trHeight w:val="1455"/>
        </w:trPr>
        <w:tc>
          <w:tcPr>
            <w:tcW w:w="1395"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6EA5FFD5" w14:textId="77777777" w:rsidR="00E27F6B" w:rsidRPr="00E27F6B" w:rsidRDefault="00E27F6B" w:rsidP="00553DDE">
            <w:pPr>
              <w:spacing w:before="240" w:after="160" w:line="256" w:lineRule="auto"/>
              <w:jc w:val="right"/>
            </w:pPr>
            <w:r w:rsidRPr="00E27F6B">
              <w:t>Regulatory style</w:t>
            </w:r>
          </w:p>
        </w:tc>
        <w:tc>
          <w:tcPr>
            <w:tcW w:w="2415"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71547926" w14:textId="77777777" w:rsidR="00E27F6B" w:rsidRPr="00E27F6B" w:rsidRDefault="00E27F6B" w:rsidP="00553DDE">
            <w:pPr>
              <w:spacing w:before="240" w:after="160" w:line="256" w:lineRule="auto"/>
            </w:pPr>
            <w:r w:rsidRPr="00E27F6B">
              <w:t>Consumer-led, regulator-led and principle-based.</w:t>
            </w:r>
          </w:p>
        </w:tc>
        <w:tc>
          <w:tcPr>
            <w:tcW w:w="2295"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50B8A0DD" w14:textId="77777777" w:rsidR="00E27F6B" w:rsidRPr="00E27F6B" w:rsidRDefault="00E27F6B" w:rsidP="00553DDE">
            <w:pPr>
              <w:spacing w:before="240" w:after="160" w:line="256" w:lineRule="auto"/>
            </w:pPr>
            <w:r w:rsidRPr="00E27F6B">
              <w:t>Innovation-friendly but trust-based (QA Financial, 2026)</w:t>
            </w:r>
          </w:p>
        </w:tc>
        <w:tc>
          <w:tcPr>
            <w:tcW w:w="3225"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56001414" w14:textId="77777777" w:rsidR="00E27F6B" w:rsidRPr="00E27F6B" w:rsidRDefault="00E27F6B" w:rsidP="00553DDE">
            <w:pPr>
              <w:spacing w:before="240" w:after="160" w:line="256" w:lineRule="auto"/>
            </w:pPr>
            <w:r w:rsidRPr="00E27F6B">
              <w:t>The requirements of AI controls at HSBC are those that meet the consumer assurance and innovation demands (WEF, 2025).</w:t>
            </w:r>
          </w:p>
        </w:tc>
      </w:tr>
      <w:tr w:rsidR="00E27F6B" w:rsidRPr="00E27F6B" w14:paraId="37AEDB08" w14:textId="77777777" w:rsidTr="00553DDE">
        <w:trPr>
          <w:trHeight w:val="1710"/>
        </w:trPr>
        <w:tc>
          <w:tcPr>
            <w:tcW w:w="1395"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4ABCC7E7" w14:textId="77777777" w:rsidR="00E27F6B" w:rsidRPr="00E27F6B" w:rsidRDefault="00E27F6B" w:rsidP="00553DDE">
            <w:pPr>
              <w:spacing w:before="240" w:after="160" w:line="256" w:lineRule="auto"/>
              <w:jc w:val="right"/>
            </w:pPr>
            <w:r w:rsidRPr="00E27F6B">
              <w:t>Main AI principles</w:t>
            </w:r>
          </w:p>
        </w:tc>
        <w:tc>
          <w:tcPr>
            <w:tcW w:w="2415" w:type="dxa"/>
            <w:tcBorders>
              <w:top w:val="nil"/>
              <w:left w:val="nil"/>
              <w:bottom w:val="single" w:sz="5" w:space="0" w:color="000000"/>
              <w:right w:val="single" w:sz="5" w:space="0" w:color="000000"/>
            </w:tcBorders>
            <w:tcMar>
              <w:top w:w="0" w:type="dxa"/>
              <w:left w:w="100" w:type="dxa"/>
              <w:bottom w:w="0" w:type="dxa"/>
              <w:right w:w="100" w:type="dxa"/>
            </w:tcMar>
          </w:tcPr>
          <w:p w14:paraId="474DC947" w14:textId="77777777" w:rsidR="00E27F6B" w:rsidRPr="00E27F6B" w:rsidRDefault="00E27F6B" w:rsidP="00553DDE">
            <w:pPr>
              <w:spacing w:before="240" w:after="160" w:line="256" w:lineRule="auto"/>
            </w:pPr>
            <w:r w:rsidRPr="00E27F6B">
              <w:t>Fairness, contestability and redress, accountability, transparency and safety (Shibli, 2026).</w:t>
            </w:r>
          </w:p>
        </w:tc>
        <w:tc>
          <w:tcPr>
            <w:tcW w:w="2295" w:type="dxa"/>
            <w:tcBorders>
              <w:top w:val="nil"/>
              <w:left w:val="nil"/>
              <w:bottom w:val="single" w:sz="5" w:space="0" w:color="000000"/>
              <w:right w:val="single" w:sz="5" w:space="0" w:color="000000"/>
            </w:tcBorders>
            <w:tcMar>
              <w:top w:w="0" w:type="dxa"/>
              <w:left w:w="100" w:type="dxa"/>
              <w:bottom w:w="0" w:type="dxa"/>
              <w:right w:w="100" w:type="dxa"/>
            </w:tcMar>
          </w:tcPr>
          <w:p w14:paraId="0E2F72E7" w14:textId="77777777" w:rsidR="00E27F6B" w:rsidRPr="00E27F6B" w:rsidRDefault="00E27F6B" w:rsidP="00553DDE">
            <w:pPr>
              <w:spacing w:before="240" w:after="160" w:line="256" w:lineRule="auto"/>
            </w:pPr>
            <w:r w:rsidRPr="00E27F6B">
              <w:t>Fairness, Ethics, Accountability and Transparency.</w:t>
            </w:r>
          </w:p>
        </w:tc>
        <w:tc>
          <w:tcPr>
            <w:tcW w:w="3225" w:type="dxa"/>
            <w:tcBorders>
              <w:top w:val="nil"/>
              <w:left w:val="nil"/>
              <w:bottom w:val="single" w:sz="5" w:space="0" w:color="000000"/>
              <w:right w:val="single" w:sz="5" w:space="0" w:color="000000"/>
            </w:tcBorders>
            <w:tcMar>
              <w:top w:w="0" w:type="dxa"/>
              <w:left w:w="100" w:type="dxa"/>
              <w:bottom w:w="0" w:type="dxa"/>
              <w:right w:w="100" w:type="dxa"/>
            </w:tcMar>
          </w:tcPr>
          <w:p w14:paraId="4D57ADAE" w14:textId="77777777" w:rsidR="00E27F6B" w:rsidRPr="00E27F6B" w:rsidRDefault="00E27F6B" w:rsidP="00553DDE">
            <w:pPr>
              <w:spacing w:before="240" w:after="160" w:line="256" w:lineRule="auto"/>
            </w:pPr>
            <w:r w:rsidRPr="00E27F6B">
              <w:t>HSBC needs to coordinate global policy on AI with the UK and Singapore principles.</w:t>
            </w:r>
          </w:p>
        </w:tc>
      </w:tr>
      <w:tr w:rsidR="00E27F6B" w:rsidRPr="00E27F6B" w14:paraId="5D4A08EB" w14:textId="77777777" w:rsidTr="00553DDE">
        <w:trPr>
          <w:trHeight w:val="1200"/>
        </w:trPr>
        <w:tc>
          <w:tcPr>
            <w:tcW w:w="1395"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4A158E2F" w14:textId="77777777" w:rsidR="00E27F6B" w:rsidRPr="00E27F6B" w:rsidRDefault="00E27F6B" w:rsidP="00553DDE">
            <w:pPr>
              <w:spacing w:before="240" w:after="160" w:line="256" w:lineRule="auto"/>
              <w:jc w:val="right"/>
            </w:pPr>
            <w:r w:rsidRPr="00E27F6B">
              <w:t>Data protection</w:t>
            </w:r>
          </w:p>
        </w:tc>
        <w:tc>
          <w:tcPr>
            <w:tcW w:w="2415"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37FC7778" w14:textId="77777777" w:rsidR="00E27F6B" w:rsidRPr="00E27F6B" w:rsidRDefault="00E27F6B" w:rsidP="00553DDE">
            <w:pPr>
              <w:spacing w:before="240" w:after="160" w:line="256" w:lineRule="auto"/>
            </w:pPr>
            <w:r w:rsidRPr="00E27F6B">
              <w:t>Great attention to privacy and regulatory responsibility.</w:t>
            </w:r>
          </w:p>
        </w:tc>
        <w:tc>
          <w:tcPr>
            <w:tcW w:w="2295"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6B7FFAA0" w14:textId="77777777" w:rsidR="00E27F6B" w:rsidRPr="00E27F6B" w:rsidRDefault="00E27F6B" w:rsidP="00553DDE">
            <w:pPr>
              <w:spacing w:before="240" w:after="160" w:line="256" w:lineRule="auto"/>
            </w:pPr>
            <w:r w:rsidRPr="00E27F6B">
              <w:t>PDPA regulates the use, disclosure and collection of personal data.</w:t>
            </w:r>
          </w:p>
        </w:tc>
        <w:tc>
          <w:tcPr>
            <w:tcW w:w="3225"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27BEC9A2" w14:textId="77777777" w:rsidR="00E27F6B" w:rsidRPr="00E27F6B" w:rsidRDefault="00E27F6B" w:rsidP="00553DDE">
            <w:pPr>
              <w:spacing w:before="240" w:after="160" w:line="256" w:lineRule="auto"/>
            </w:pPr>
            <w:r w:rsidRPr="00E27F6B">
              <w:t>Both consent and access control, retention policies and audit logs must be a part of data governance.</w:t>
            </w:r>
          </w:p>
        </w:tc>
      </w:tr>
      <w:tr w:rsidR="00E27F6B" w:rsidRPr="00E27F6B" w14:paraId="12E1C38F" w14:textId="77777777" w:rsidTr="00553DDE">
        <w:trPr>
          <w:trHeight w:val="1455"/>
        </w:trPr>
        <w:tc>
          <w:tcPr>
            <w:tcW w:w="1395"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7C44FAA1" w14:textId="77777777" w:rsidR="00E27F6B" w:rsidRPr="00E27F6B" w:rsidRDefault="00E27F6B" w:rsidP="00553DDE">
            <w:pPr>
              <w:spacing w:before="240" w:after="160" w:line="256" w:lineRule="auto"/>
              <w:jc w:val="right"/>
            </w:pPr>
            <w:r w:rsidRPr="00E27F6B">
              <w:t>AI testing</w:t>
            </w:r>
          </w:p>
        </w:tc>
        <w:tc>
          <w:tcPr>
            <w:tcW w:w="2415" w:type="dxa"/>
            <w:tcBorders>
              <w:top w:val="nil"/>
              <w:left w:val="nil"/>
              <w:bottom w:val="single" w:sz="5" w:space="0" w:color="000000"/>
              <w:right w:val="single" w:sz="5" w:space="0" w:color="000000"/>
            </w:tcBorders>
            <w:tcMar>
              <w:top w:w="0" w:type="dxa"/>
              <w:left w:w="100" w:type="dxa"/>
              <w:bottom w:w="0" w:type="dxa"/>
              <w:right w:w="100" w:type="dxa"/>
            </w:tcMar>
          </w:tcPr>
          <w:p w14:paraId="7D4FFBD4" w14:textId="77777777" w:rsidR="00E27F6B" w:rsidRPr="00E27F6B" w:rsidRDefault="00E27F6B" w:rsidP="00553DDE">
            <w:pPr>
              <w:spacing w:before="240" w:after="160" w:line="256" w:lineRule="auto"/>
            </w:pPr>
            <w:r w:rsidRPr="00E27F6B">
              <w:t>Heightened regulatory responsiveness by BoE/FCA surveys.</w:t>
            </w:r>
          </w:p>
        </w:tc>
        <w:tc>
          <w:tcPr>
            <w:tcW w:w="2295" w:type="dxa"/>
            <w:tcBorders>
              <w:top w:val="nil"/>
              <w:left w:val="nil"/>
              <w:bottom w:val="single" w:sz="5" w:space="0" w:color="000000"/>
              <w:right w:val="single" w:sz="5" w:space="0" w:color="000000"/>
            </w:tcBorders>
            <w:tcMar>
              <w:top w:w="0" w:type="dxa"/>
              <w:left w:w="100" w:type="dxa"/>
              <w:bottom w:w="0" w:type="dxa"/>
              <w:right w:w="100" w:type="dxa"/>
            </w:tcMar>
          </w:tcPr>
          <w:p w14:paraId="007CF246" w14:textId="77777777" w:rsidR="00E27F6B" w:rsidRPr="00E27F6B" w:rsidRDefault="00E27F6B" w:rsidP="00553DDE">
            <w:pPr>
              <w:spacing w:before="240" w:after="160" w:line="256" w:lineRule="auto"/>
            </w:pPr>
            <w:r w:rsidRPr="00E27F6B">
              <w:t>AI Verify, and Veritas aid in AI system testing.</w:t>
            </w:r>
          </w:p>
        </w:tc>
        <w:tc>
          <w:tcPr>
            <w:tcW w:w="3225" w:type="dxa"/>
            <w:tcBorders>
              <w:top w:val="nil"/>
              <w:left w:val="nil"/>
              <w:bottom w:val="single" w:sz="5" w:space="0" w:color="000000"/>
              <w:right w:val="single" w:sz="5" w:space="0" w:color="000000"/>
            </w:tcBorders>
            <w:tcMar>
              <w:top w:w="0" w:type="dxa"/>
              <w:left w:w="100" w:type="dxa"/>
              <w:bottom w:w="0" w:type="dxa"/>
              <w:right w:w="100" w:type="dxa"/>
            </w:tcMar>
          </w:tcPr>
          <w:p w14:paraId="54671D74" w14:textId="77777777" w:rsidR="00E27F6B" w:rsidRPr="00E27F6B" w:rsidRDefault="00E27F6B" w:rsidP="00553DDE">
            <w:pPr>
              <w:spacing w:before="240" w:after="160" w:line="256" w:lineRule="auto"/>
            </w:pPr>
            <w:r w:rsidRPr="00E27F6B">
              <w:t>Before high-risk applications of the model are deployed, HSBC is advised to test the models.</w:t>
            </w:r>
          </w:p>
        </w:tc>
      </w:tr>
    </w:tbl>
    <w:p w14:paraId="7A1810C6" w14:textId="77777777" w:rsidR="00E27F6B" w:rsidRPr="00E27F6B" w:rsidRDefault="00E27F6B" w:rsidP="00E27F6B"/>
    <w:p w14:paraId="0848753E" w14:textId="77777777" w:rsidR="00E27F6B" w:rsidRPr="00E27F6B" w:rsidRDefault="00E27F6B" w:rsidP="00E27F6B"/>
    <w:p w14:paraId="5EC681FF" w14:textId="77777777" w:rsidR="00E27F6B" w:rsidRPr="00E27F6B" w:rsidRDefault="00E27F6B" w:rsidP="00E27F6B">
      <w:pPr>
        <w:pStyle w:val="Heading2"/>
        <w:rPr>
          <w:rFonts w:ascii="Times New Roman" w:hAnsi="Times New Roman" w:cs="Times New Roman"/>
        </w:rPr>
      </w:pPr>
      <w:bookmarkStart w:id="55" w:name="_ko80ngwpbw6c" w:colFirst="0" w:colLast="0"/>
      <w:bookmarkStart w:id="56" w:name="_Toc228030323"/>
      <w:bookmarkEnd w:id="55"/>
      <w:r w:rsidRPr="00E27F6B">
        <w:rPr>
          <w:rFonts w:ascii="Times New Roman" w:hAnsi="Times New Roman" w:cs="Times New Roman"/>
        </w:rPr>
        <w:lastRenderedPageBreak/>
        <w:t>5.3 Customer Trust and Market Expectations</w:t>
      </w:r>
      <w:bookmarkEnd w:id="56"/>
    </w:p>
    <w:p w14:paraId="0075EF81" w14:textId="77777777" w:rsidR="00E27F6B" w:rsidRPr="00E27F6B" w:rsidRDefault="00E27F6B" w:rsidP="00E27F6B">
      <w:pPr>
        <w:spacing w:before="120" w:after="120"/>
      </w:pPr>
      <w:r w:rsidRPr="00E27F6B">
        <w:t xml:space="preserve">There is a high level of financial conduct regulation; therefore, customers in the UK may be more exposed to fairness, vulnerability, and responding to complaints (WEF, 2025). In the cases when an AI system can deny a loan, lock an account, or advise a chatbot, HSBC ought to be able to substantiate the move and provide redress. According to the survey conducted at the Bank of England and the FCA, 55% of the implementation of AI in the UK financial services </w:t>
      </w:r>
      <w:proofErr w:type="gramStart"/>
      <w:r w:rsidRPr="00E27F6B">
        <w:t>takes into account</w:t>
      </w:r>
      <w:proofErr w:type="gramEnd"/>
      <w:r w:rsidRPr="00E27F6B">
        <w:t xml:space="preserve"> all types of automated decision-making, and 46% of the companies report partial knowledge about the AI technologies used by them (Bank of England, 2024). This poses a clear threat to HSBC without an adequate understanding of AI tools among the company's existing staff; the explanation of the customer's situation and their responsibility will be weaker (FSB, 2024). More to the point, customer demands in the context of Singapore will be more digital-speed oriented, convenient, and secure innovation (Shibli, 2026). Both MAS and IMDA are promoting trusted AI; thus, HSBC will be forced to demonstrate how effective its AI technologies are, not to mention their fairness, explainability, and accountability.</w:t>
      </w:r>
    </w:p>
    <w:p w14:paraId="4771CF80" w14:textId="77777777" w:rsidR="00E27F6B" w:rsidRPr="00E27F6B" w:rsidRDefault="00E27F6B" w:rsidP="00E27F6B">
      <w:pPr>
        <w:pStyle w:val="Caption"/>
        <w:rPr>
          <w:i w:val="0"/>
          <w:iCs w:val="0"/>
        </w:rPr>
      </w:pPr>
      <w:bookmarkStart w:id="57" w:name="_Toc228030105"/>
      <w:r w:rsidRPr="00E27F6B">
        <w:rPr>
          <w:i w:val="0"/>
          <w:iCs w:val="0"/>
        </w:rPr>
        <w:t xml:space="preserve">Table </w:t>
      </w:r>
      <w:r w:rsidRPr="00E27F6B">
        <w:rPr>
          <w:i w:val="0"/>
          <w:iCs w:val="0"/>
        </w:rPr>
        <w:fldChar w:fldCharType="begin"/>
      </w:r>
      <w:r w:rsidRPr="00E27F6B">
        <w:rPr>
          <w:i w:val="0"/>
          <w:iCs w:val="0"/>
        </w:rPr>
        <w:instrText xml:space="preserve"> SEQ Table \* ARABIC </w:instrText>
      </w:r>
      <w:r w:rsidRPr="00E27F6B">
        <w:rPr>
          <w:i w:val="0"/>
          <w:iCs w:val="0"/>
        </w:rPr>
        <w:fldChar w:fldCharType="separate"/>
      </w:r>
      <w:r w:rsidRPr="00E27F6B">
        <w:rPr>
          <w:i w:val="0"/>
          <w:iCs w:val="0"/>
          <w:noProof/>
        </w:rPr>
        <w:t>5</w:t>
      </w:r>
      <w:r w:rsidRPr="00E27F6B">
        <w:rPr>
          <w:i w:val="0"/>
          <w:iCs w:val="0"/>
        </w:rPr>
        <w:fldChar w:fldCharType="end"/>
      </w:r>
      <w:r w:rsidRPr="00E27F6B">
        <w:rPr>
          <w:i w:val="0"/>
          <w:iCs w:val="0"/>
        </w:rPr>
        <w:t xml:space="preserve"> Customer Trust and Market Expectations.</w:t>
      </w:r>
      <w:bookmarkEnd w:id="57"/>
    </w:p>
    <w:tbl>
      <w:tblPr>
        <w:tblW w:w="9210" w:type="dxa"/>
        <w:tblBorders>
          <w:top w:val="nil"/>
          <w:left w:val="nil"/>
          <w:bottom w:val="nil"/>
          <w:right w:val="nil"/>
          <w:insideH w:val="nil"/>
          <w:insideV w:val="nil"/>
        </w:tblBorders>
        <w:tblLayout w:type="fixed"/>
        <w:tblLook w:val="0600" w:firstRow="0" w:lastRow="0" w:firstColumn="0" w:lastColumn="0" w:noHBand="1" w:noVBand="1"/>
      </w:tblPr>
      <w:tblGrid>
        <w:gridCol w:w="1875"/>
        <w:gridCol w:w="2295"/>
        <w:gridCol w:w="2250"/>
        <w:gridCol w:w="2790"/>
      </w:tblGrid>
      <w:tr w:rsidR="00E27F6B" w:rsidRPr="00E27F6B" w14:paraId="14788C5B" w14:textId="77777777" w:rsidTr="00553DDE">
        <w:trPr>
          <w:trHeight w:val="690"/>
        </w:trPr>
        <w:tc>
          <w:tcPr>
            <w:tcW w:w="1875" w:type="dxa"/>
            <w:tcBorders>
              <w:top w:val="single" w:sz="5" w:space="0" w:color="000000"/>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74323EB6" w14:textId="77777777" w:rsidR="00E27F6B" w:rsidRPr="00E27F6B" w:rsidRDefault="00E27F6B" w:rsidP="00553DDE">
            <w:pPr>
              <w:spacing w:before="240" w:after="160" w:line="256" w:lineRule="auto"/>
              <w:jc w:val="left"/>
              <w:rPr>
                <w:b/>
                <w:bCs/>
              </w:rPr>
            </w:pPr>
            <w:r w:rsidRPr="00E27F6B">
              <w:rPr>
                <w:b/>
                <w:bCs/>
              </w:rPr>
              <w:t>AI risk priority</w:t>
            </w:r>
          </w:p>
        </w:tc>
        <w:tc>
          <w:tcPr>
            <w:tcW w:w="2295"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14:paraId="469CAFEC" w14:textId="77777777" w:rsidR="00E27F6B" w:rsidRPr="00E27F6B" w:rsidRDefault="00E27F6B" w:rsidP="00553DDE">
            <w:pPr>
              <w:spacing w:before="240" w:after="160" w:line="256" w:lineRule="auto"/>
              <w:rPr>
                <w:b/>
                <w:bCs/>
              </w:rPr>
            </w:pPr>
            <w:r w:rsidRPr="00E27F6B">
              <w:rPr>
                <w:b/>
                <w:bCs/>
              </w:rPr>
              <w:t>UK focus</w:t>
            </w:r>
          </w:p>
        </w:tc>
        <w:tc>
          <w:tcPr>
            <w:tcW w:w="2250"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14:paraId="0415C87B" w14:textId="77777777" w:rsidR="00E27F6B" w:rsidRPr="00E27F6B" w:rsidRDefault="00E27F6B" w:rsidP="00553DDE">
            <w:pPr>
              <w:spacing w:before="240" w:after="160" w:line="256" w:lineRule="auto"/>
              <w:rPr>
                <w:b/>
                <w:bCs/>
              </w:rPr>
            </w:pPr>
            <w:r w:rsidRPr="00E27F6B">
              <w:rPr>
                <w:b/>
                <w:bCs/>
              </w:rPr>
              <w:t>Singapore focus</w:t>
            </w:r>
          </w:p>
        </w:tc>
        <w:tc>
          <w:tcPr>
            <w:tcW w:w="2790"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14:paraId="52B8BEB2" w14:textId="77777777" w:rsidR="00E27F6B" w:rsidRPr="00E27F6B" w:rsidRDefault="00E27F6B" w:rsidP="00553DDE">
            <w:pPr>
              <w:spacing w:before="240" w:after="160" w:line="256" w:lineRule="auto"/>
              <w:rPr>
                <w:b/>
                <w:bCs/>
              </w:rPr>
            </w:pPr>
            <w:r w:rsidRPr="00E27F6B">
              <w:rPr>
                <w:b/>
                <w:bCs/>
              </w:rPr>
              <w:t>Recommended HSBC response</w:t>
            </w:r>
          </w:p>
        </w:tc>
      </w:tr>
      <w:tr w:rsidR="00E27F6B" w:rsidRPr="00E27F6B" w14:paraId="764CA881" w14:textId="77777777" w:rsidTr="00553DDE">
        <w:trPr>
          <w:trHeight w:val="1200"/>
        </w:trPr>
        <w:tc>
          <w:tcPr>
            <w:tcW w:w="1875"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6FAD42CB" w14:textId="77777777" w:rsidR="00E27F6B" w:rsidRPr="00E27F6B" w:rsidRDefault="00E27F6B" w:rsidP="00553DDE">
            <w:pPr>
              <w:spacing w:before="240" w:after="160" w:line="256" w:lineRule="auto"/>
              <w:jc w:val="right"/>
            </w:pPr>
            <w:r w:rsidRPr="00E27F6B">
              <w:t>Credit scoring bias</w:t>
            </w:r>
          </w:p>
        </w:tc>
        <w:tc>
          <w:tcPr>
            <w:tcW w:w="2295"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64E84760" w14:textId="77777777" w:rsidR="00E27F6B" w:rsidRPr="00E27F6B" w:rsidRDefault="00E27F6B" w:rsidP="00553DDE">
            <w:pPr>
              <w:spacing w:before="240" w:after="160" w:line="256" w:lineRule="auto"/>
            </w:pPr>
            <w:r w:rsidRPr="00E27F6B">
              <w:t>Explainability, vulnerable customers, consumer fairness.</w:t>
            </w:r>
          </w:p>
        </w:tc>
        <w:tc>
          <w:tcPr>
            <w:tcW w:w="2250"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3E0721CA" w14:textId="77777777" w:rsidR="00E27F6B" w:rsidRPr="00E27F6B" w:rsidRDefault="00E27F6B" w:rsidP="00553DDE">
            <w:pPr>
              <w:spacing w:before="240" w:after="160" w:line="256" w:lineRule="auto"/>
            </w:pPr>
            <w:r w:rsidRPr="00E27F6B">
              <w:t>FEAT fair use and ethical.</w:t>
            </w:r>
          </w:p>
        </w:tc>
        <w:tc>
          <w:tcPr>
            <w:tcW w:w="2790"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32A81C26" w14:textId="77777777" w:rsidR="00E27F6B" w:rsidRPr="00E27F6B" w:rsidRDefault="00E27F6B" w:rsidP="00553DDE">
            <w:pPr>
              <w:spacing w:before="240" w:after="160" w:line="256" w:lineRule="auto"/>
            </w:pPr>
            <w:r w:rsidRPr="00E27F6B">
              <w:t>Pre- and post-deployment run bias testing.</w:t>
            </w:r>
          </w:p>
        </w:tc>
      </w:tr>
      <w:tr w:rsidR="00E27F6B" w:rsidRPr="00E27F6B" w14:paraId="3DFAC38C" w14:textId="77777777" w:rsidTr="00553DDE">
        <w:trPr>
          <w:trHeight w:val="945"/>
        </w:trPr>
        <w:tc>
          <w:tcPr>
            <w:tcW w:w="1875"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75E960BC" w14:textId="77777777" w:rsidR="00E27F6B" w:rsidRPr="00E27F6B" w:rsidRDefault="00E27F6B" w:rsidP="00553DDE">
            <w:pPr>
              <w:spacing w:before="240" w:after="160" w:line="256" w:lineRule="auto"/>
              <w:jc w:val="right"/>
            </w:pPr>
            <w:r w:rsidRPr="00E27F6B">
              <w:t>Data governance</w:t>
            </w:r>
          </w:p>
        </w:tc>
        <w:tc>
          <w:tcPr>
            <w:tcW w:w="2295" w:type="dxa"/>
            <w:tcBorders>
              <w:top w:val="nil"/>
              <w:left w:val="nil"/>
              <w:bottom w:val="single" w:sz="5" w:space="0" w:color="000000"/>
              <w:right w:val="single" w:sz="5" w:space="0" w:color="000000"/>
            </w:tcBorders>
            <w:tcMar>
              <w:top w:w="0" w:type="dxa"/>
              <w:left w:w="100" w:type="dxa"/>
              <w:bottom w:w="0" w:type="dxa"/>
              <w:right w:w="100" w:type="dxa"/>
            </w:tcMar>
          </w:tcPr>
          <w:p w14:paraId="15310083" w14:textId="77777777" w:rsidR="00E27F6B" w:rsidRPr="00E27F6B" w:rsidRDefault="00E27F6B" w:rsidP="00553DDE">
            <w:pPr>
              <w:spacing w:before="240" w:after="160" w:line="256" w:lineRule="auto"/>
            </w:pPr>
            <w:r w:rsidRPr="00E27F6B">
              <w:t>Consent and regulatory evidence, privacy.</w:t>
            </w:r>
          </w:p>
        </w:tc>
        <w:tc>
          <w:tcPr>
            <w:tcW w:w="2250" w:type="dxa"/>
            <w:tcBorders>
              <w:top w:val="nil"/>
              <w:left w:val="nil"/>
              <w:bottom w:val="single" w:sz="5" w:space="0" w:color="000000"/>
              <w:right w:val="single" w:sz="5" w:space="0" w:color="000000"/>
            </w:tcBorders>
            <w:tcMar>
              <w:top w:w="0" w:type="dxa"/>
              <w:left w:w="100" w:type="dxa"/>
              <w:bottom w:w="0" w:type="dxa"/>
              <w:right w:w="100" w:type="dxa"/>
            </w:tcMar>
          </w:tcPr>
          <w:p w14:paraId="13ED70F1" w14:textId="77777777" w:rsidR="00E27F6B" w:rsidRPr="00E27F6B" w:rsidRDefault="00E27F6B" w:rsidP="00553DDE">
            <w:pPr>
              <w:spacing w:before="240" w:after="160" w:line="256" w:lineRule="auto"/>
            </w:pPr>
            <w:r w:rsidRPr="00E27F6B">
              <w:t>PDPA consent, purpose restriction, and accountability (White &amp; Case, 2024).</w:t>
            </w:r>
          </w:p>
        </w:tc>
        <w:tc>
          <w:tcPr>
            <w:tcW w:w="2790" w:type="dxa"/>
            <w:tcBorders>
              <w:top w:val="nil"/>
              <w:left w:val="nil"/>
              <w:bottom w:val="single" w:sz="5" w:space="0" w:color="000000"/>
              <w:right w:val="single" w:sz="5" w:space="0" w:color="000000"/>
            </w:tcBorders>
            <w:tcMar>
              <w:top w:w="0" w:type="dxa"/>
              <w:left w:w="100" w:type="dxa"/>
              <w:bottom w:w="0" w:type="dxa"/>
              <w:right w:w="100" w:type="dxa"/>
            </w:tcMar>
          </w:tcPr>
          <w:p w14:paraId="17128EBE" w14:textId="77777777" w:rsidR="00E27F6B" w:rsidRPr="00E27F6B" w:rsidRDefault="00E27F6B" w:rsidP="00553DDE">
            <w:pPr>
              <w:spacing w:before="240" w:after="160" w:line="256" w:lineRule="auto"/>
            </w:pPr>
            <w:r w:rsidRPr="00E27F6B">
              <w:t>Develop national data governance checklists.</w:t>
            </w:r>
          </w:p>
        </w:tc>
      </w:tr>
      <w:tr w:rsidR="00E27F6B" w:rsidRPr="00E27F6B" w14:paraId="0DEFAE46" w14:textId="77777777" w:rsidTr="00553DDE">
        <w:trPr>
          <w:trHeight w:val="945"/>
        </w:trPr>
        <w:tc>
          <w:tcPr>
            <w:tcW w:w="1875"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582CB85C" w14:textId="77777777" w:rsidR="00E27F6B" w:rsidRPr="00E27F6B" w:rsidRDefault="00E27F6B" w:rsidP="00553DDE">
            <w:pPr>
              <w:spacing w:before="240" w:after="160" w:line="256" w:lineRule="auto"/>
              <w:jc w:val="right"/>
            </w:pPr>
            <w:r w:rsidRPr="00E27F6B">
              <w:t>Automated decisions</w:t>
            </w:r>
          </w:p>
        </w:tc>
        <w:tc>
          <w:tcPr>
            <w:tcW w:w="2295"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46A98DD8" w14:textId="77777777" w:rsidR="00E27F6B" w:rsidRPr="00E27F6B" w:rsidRDefault="00E27F6B" w:rsidP="00553DDE">
            <w:pPr>
              <w:spacing w:before="240" w:after="160" w:line="256" w:lineRule="auto"/>
            </w:pPr>
            <w:r w:rsidRPr="00E27F6B">
              <w:t>Human review, handling complaints, and redress.</w:t>
            </w:r>
          </w:p>
        </w:tc>
        <w:tc>
          <w:tcPr>
            <w:tcW w:w="2250"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71B36AF0" w14:textId="77777777" w:rsidR="00E27F6B" w:rsidRPr="00E27F6B" w:rsidRDefault="00E27F6B" w:rsidP="00553DDE">
            <w:pPr>
              <w:spacing w:before="240" w:after="160" w:line="256" w:lineRule="auto"/>
            </w:pPr>
            <w:r w:rsidRPr="00E27F6B">
              <w:t>Human agency and responsibility.</w:t>
            </w:r>
          </w:p>
        </w:tc>
        <w:tc>
          <w:tcPr>
            <w:tcW w:w="2790"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0B1A605E" w14:textId="77777777" w:rsidR="00E27F6B" w:rsidRPr="00E27F6B" w:rsidRDefault="00E27F6B" w:rsidP="00553DDE">
            <w:pPr>
              <w:spacing w:before="240" w:after="160" w:line="256" w:lineRule="auto"/>
            </w:pPr>
            <w:r w:rsidRPr="00E27F6B">
              <w:t>Human escalation high-impact decisions.</w:t>
            </w:r>
          </w:p>
        </w:tc>
      </w:tr>
      <w:tr w:rsidR="00E27F6B" w:rsidRPr="00E27F6B" w14:paraId="3851B268" w14:textId="77777777" w:rsidTr="00553DDE">
        <w:trPr>
          <w:trHeight w:val="945"/>
        </w:trPr>
        <w:tc>
          <w:tcPr>
            <w:tcW w:w="1875"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3EFD68C7" w14:textId="77777777" w:rsidR="00E27F6B" w:rsidRPr="00E27F6B" w:rsidRDefault="00E27F6B" w:rsidP="00553DDE">
            <w:pPr>
              <w:spacing w:before="240" w:after="160" w:line="256" w:lineRule="auto"/>
              <w:jc w:val="right"/>
            </w:pPr>
            <w:r w:rsidRPr="00E27F6B">
              <w:t>Third-party AI</w:t>
            </w:r>
          </w:p>
        </w:tc>
        <w:tc>
          <w:tcPr>
            <w:tcW w:w="2295" w:type="dxa"/>
            <w:tcBorders>
              <w:top w:val="nil"/>
              <w:left w:val="nil"/>
              <w:bottom w:val="single" w:sz="5" w:space="0" w:color="000000"/>
              <w:right w:val="single" w:sz="5" w:space="0" w:color="000000"/>
            </w:tcBorders>
            <w:tcMar>
              <w:top w:w="0" w:type="dxa"/>
              <w:left w:w="100" w:type="dxa"/>
              <w:bottom w:w="0" w:type="dxa"/>
              <w:right w:w="100" w:type="dxa"/>
            </w:tcMar>
          </w:tcPr>
          <w:p w14:paraId="1AA980B9" w14:textId="77777777" w:rsidR="00E27F6B" w:rsidRPr="00E27F6B" w:rsidRDefault="00E27F6B" w:rsidP="00553DDE">
            <w:pPr>
              <w:spacing w:before="240" w:after="160" w:line="256" w:lineRule="auto"/>
            </w:pPr>
            <w:r w:rsidRPr="00E27F6B">
              <w:t xml:space="preserve">Vendor risk and operational resilience (FSB, 2024). </w:t>
            </w:r>
          </w:p>
        </w:tc>
        <w:tc>
          <w:tcPr>
            <w:tcW w:w="2250" w:type="dxa"/>
            <w:tcBorders>
              <w:top w:val="nil"/>
              <w:left w:val="nil"/>
              <w:bottom w:val="single" w:sz="5" w:space="0" w:color="000000"/>
              <w:right w:val="single" w:sz="5" w:space="0" w:color="000000"/>
            </w:tcBorders>
            <w:tcMar>
              <w:top w:w="0" w:type="dxa"/>
              <w:left w:w="100" w:type="dxa"/>
              <w:bottom w:w="0" w:type="dxa"/>
              <w:right w:w="100" w:type="dxa"/>
            </w:tcMar>
          </w:tcPr>
          <w:p w14:paraId="73BBF84B" w14:textId="77777777" w:rsidR="00E27F6B" w:rsidRPr="00E27F6B" w:rsidRDefault="00E27F6B" w:rsidP="00553DDE">
            <w:pPr>
              <w:spacing w:before="240" w:after="160" w:line="256" w:lineRule="auto"/>
            </w:pPr>
            <w:r w:rsidRPr="00E27F6B">
              <w:t>AI Verify testing and auditing of vendors.</w:t>
            </w:r>
          </w:p>
        </w:tc>
        <w:tc>
          <w:tcPr>
            <w:tcW w:w="2790" w:type="dxa"/>
            <w:tcBorders>
              <w:top w:val="nil"/>
              <w:left w:val="nil"/>
              <w:bottom w:val="single" w:sz="5" w:space="0" w:color="000000"/>
              <w:right w:val="single" w:sz="5" w:space="0" w:color="000000"/>
            </w:tcBorders>
            <w:tcMar>
              <w:top w:w="0" w:type="dxa"/>
              <w:left w:w="100" w:type="dxa"/>
              <w:bottom w:w="0" w:type="dxa"/>
              <w:right w:w="100" w:type="dxa"/>
            </w:tcMar>
          </w:tcPr>
          <w:p w14:paraId="0D315334" w14:textId="77777777" w:rsidR="00E27F6B" w:rsidRPr="00E27F6B" w:rsidRDefault="00E27F6B" w:rsidP="00553DDE">
            <w:pPr>
              <w:spacing w:before="240" w:after="160" w:line="256" w:lineRule="auto"/>
            </w:pPr>
            <w:r w:rsidRPr="00E27F6B">
              <w:t>Mandate vendor audit rights and model documentation.</w:t>
            </w:r>
          </w:p>
        </w:tc>
      </w:tr>
      <w:tr w:rsidR="00E27F6B" w:rsidRPr="00E27F6B" w14:paraId="6FC89C92" w14:textId="77777777" w:rsidTr="00553DDE">
        <w:trPr>
          <w:trHeight w:val="945"/>
        </w:trPr>
        <w:tc>
          <w:tcPr>
            <w:tcW w:w="1875"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31360252" w14:textId="77777777" w:rsidR="00E27F6B" w:rsidRPr="00E27F6B" w:rsidRDefault="00E27F6B" w:rsidP="00553DDE">
            <w:pPr>
              <w:spacing w:before="240" w:after="160" w:line="256" w:lineRule="auto"/>
              <w:jc w:val="right"/>
            </w:pPr>
            <w:r w:rsidRPr="00E27F6B">
              <w:lastRenderedPageBreak/>
              <w:t>Customer communication</w:t>
            </w:r>
          </w:p>
        </w:tc>
        <w:tc>
          <w:tcPr>
            <w:tcW w:w="2295"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0003C2A8" w14:textId="77777777" w:rsidR="00E27F6B" w:rsidRPr="00E27F6B" w:rsidRDefault="00E27F6B" w:rsidP="00553DDE">
            <w:pPr>
              <w:spacing w:before="240" w:after="160" w:line="256" w:lineRule="auto"/>
            </w:pPr>
            <w:r w:rsidRPr="00E27F6B">
              <w:t>Explain and, consumer responsibility.</w:t>
            </w:r>
          </w:p>
        </w:tc>
        <w:tc>
          <w:tcPr>
            <w:tcW w:w="2250"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2B4F69B8" w14:textId="77777777" w:rsidR="00E27F6B" w:rsidRPr="00E27F6B" w:rsidRDefault="00E27F6B" w:rsidP="00553DDE">
            <w:pPr>
              <w:spacing w:before="240" w:after="160" w:line="256" w:lineRule="auto"/>
            </w:pPr>
            <w:r w:rsidRPr="00E27F6B">
              <w:t>Confidence, trust and trust online.</w:t>
            </w:r>
          </w:p>
        </w:tc>
        <w:tc>
          <w:tcPr>
            <w:tcW w:w="2790"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209784A6" w14:textId="77777777" w:rsidR="00E27F6B" w:rsidRPr="00E27F6B" w:rsidRDefault="00E27F6B" w:rsidP="00553DDE">
            <w:pPr>
              <w:spacing w:before="240" w:after="160" w:line="256" w:lineRule="auto"/>
            </w:pPr>
            <w:r w:rsidRPr="00E27F6B">
              <w:t>Publicly disclose transparency of AI, facing the customer.</w:t>
            </w:r>
          </w:p>
        </w:tc>
      </w:tr>
    </w:tbl>
    <w:p w14:paraId="7E2B8170" w14:textId="77777777" w:rsidR="00E27F6B" w:rsidRPr="00E27F6B" w:rsidRDefault="00E27F6B" w:rsidP="00E27F6B">
      <w:pPr>
        <w:spacing w:before="120" w:after="120"/>
      </w:pPr>
    </w:p>
    <w:p w14:paraId="66119999" w14:textId="77777777" w:rsidR="00E27F6B" w:rsidRPr="00E27F6B" w:rsidRDefault="00E27F6B" w:rsidP="00E27F6B">
      <w:pPr>
        <w:spacing w:before="120" w:after="120"/>
      </w:pPr>
      <w:r w:rsidRPr="00E27F6B">
        <w:t>Both the UK and Singapore are interested in AI innovation, and their priorities for risk are a bit different. The importance of consumer protection, explainability, and regulatory responsibility is the key priority of the UK, but Singapore uses digital finance innovation and organises responsible AI systems, preconditions FEAT, Veritas, and AI Verify. This will help HSBC to maintain consistency within the group without compromising legal, cultural, and regulatory standards of each market.</w:t>
      </w:r>
    </w:p>
    <w:p w14:paraId="4C3E82C9" w14:textId="77777777" w:rsidR="00E27F6B" w:rsidRPr="00E27F6B" w:rsidRDefault="00E27F6B" w:rsidP="00E27F6B">
      <w:r w:rsidRPr="00E27F6B">
        <w:br w:type="page"/>
      </w:r>
    </w:p>
    <w:p w14:paraId="152C2AB2" w14:textId="77777777" w:rsidR="00E27F6B" w:rsidRPr="00E27F6B" w:rsidRDefault="00E27F6B" w:rsidP="00E27F6B">
      <w:pPr>
        <w:pStyle w:val="Heading1"/>
        <w:rPr>
          <w:rFonts w:ascii="Times New Roman" w:hAnsi="Times New Roman" w:cs="Times New Roman"/>
        </w:rPr>
      </w:pPr>
      <w:bookmarkStart w:id="58" w:name="_33bhvvbamgny" w:colFirst="0" w:colLast="0"/>
      <w:bookmarkStart w:id="59" w:name="_Toc228030324"/>
      <w:bookmarkEnd w:id="58"/>
      <w:r w:rsidRPr="00E27F6B">
        <w:rPr>
          <w:rFonts w:ascii="Times New Roman" w:hAnsi="Times New Roman" w:cs="Times New Roman"/>
        </w:rPr>
        <w:lastRenderedPageBreak/>
        <w:t>6.0 Recommendations and Implementation Plan</w:t>
      </w:r>
      <w:bookmarkEnd w:id="59"/>
    </w:p>
    <w:p w14:paraId="5A6EA1B0" w14:textId="77777777" w:rsidR="00E27F6B" w:rsidRPr="00E27F6B" w:rsidRDefault="00E27F6B" w:rsidP="00E27F6B">
      <w:pPr>
        <w:spacing w:before="120" w:after="120"/>
        <w:rPr>
          <w:b/>
          <w:bCs/>
        </w:rPr>
      </w:pPr>
      <w:r w:rsidRPr="00E27F6B">
        <w:rPr>
          <w:b/>
          <w:bCs/>
        </w:rPr>
        <w:t>Board-Level AI Governance</w:t>
      </w:r>
    </w:p>
    <w:p w14:paraId="613DD186" w14:textId="77777777" w:rsidR="00E27F6B" w:rsidRPr="00E27F6B" w:rsidRDefault="00E27F6B" w:rsidP="00E27F6B">
      <w:pPr>
        <w:spacing w:before="120" w:after="120"/>
      </w:pPr>
      <w:r w:rsidRPr="00E27F6B">
        <w:t>As a part of the existing risk and compliance framework, HSBC should establish a Board-Level AI Governance Committee (</w:t>
      </w:r>
      <w:proofErr w:type="spellStart"/>
      <w:r w:rsidRPr="00E27F6B">
        <w:t>Mulamula</w:t>
      </w:r>
      <w:proofErr w:type="spellEnd"/>
      <w:r w:rsidRPr="00E27F6B">
        <w:t xml:space="preserve"> and </w:t>
      </w:r>
      <w:proofErr w:type="spellStart"/>
      <w:r w:rsidRPr="00E27F6B">
        <w:t>Ruthkamp-Bleom</w:t>
      </w:r>
      <w:proofErr w:type="spellEnd"/>
      <w:r w:rsidRPr="00E27F6B">
        <w:t>, 2025). This is necessary because HSBC has already implemented AI at scale with over 600 AI applications, including its customer service, fraud detection, transaction monitoring, and cybersecurity. The developers (more than 20,000) of HSBC also created AI coding assistants, resulting in a 15% decrease in coding time (HSBC Global, 2025). These statistics show that AI is no longer a child of fantasy; it is now already present in the business of HSBC (Shibli, 2026). Therefore, the board should review the AI risk quarterly.</w:t>
      </w:r>
    </w:p>
    <w:p w14:paraId="1B9BF3CC" w14:textId="77777777" w:rsidR="00E27F6B" w:rsidRPr="00E27F6B" w:rsidRDefault="00E27F6B" w:rsidP="00E27F6B">
      <w:pPr>
        <w:spacing w:before="120" w:after="120"/>
        <w:rPr>
          <w:b/>
          <w:bCs/>
        </w:rPr>
      </w:pPr>
      <w:r w:rsidRPr="00E27F6B">
        <w:rPr>
          <w:b/>
          <w:bCs/>
        </w:rPr>
        <w:t>Improve Data Governance and Model Controls.</w:t>
      </w:r>
    </w:p>
    <w:p w14:paraId="48E4A516" w14:textId="77777777" w:rsidR="00E27F6B" w:rsidRPr="00E27F6B" w:rsidRDefault="00E27F6B" w:rsidP="00E27F6B">
      <w:pPr>
        <w:spacing w:before="120" w:after="120"/>
      </w:pPr>
      <w:r w:rsidRPr="00E27F6B">
        <w:t>HSBC would have to adopt a group-wide AI risk register of all the high-risk AI systems (Kumar and Jaya, 2026). This should include the intent of the model, the data utilised, the level of risk, the owner, the human control procedure, and the control requirement. It is notable that the Bank of England and FCA report that a majority of the UK financial services firms (75% of financial services providers) are already applying AI, and the other 10% have intentions to do so within the next three years (FSB, 2024). They also note that the types of applications of AI will rise to more than 21 in contrast to 9 in three years (Bank of England, 2024). When it comes to HSBC, more intensive model reporting and documentation reduce the risk of hidden discrimination, information misuse, and lax accountability.</w:t>
      </w:r>
    </w:p>
    <w:p w14:paraId="069E1DE1" w14:textId="77777777" w:rsidR="00E27F6B" w:rsidRPr="00E27F6B" w:rsidRDefault="00E27F6B" w:rsidP="00E27F6B">
      <w:pPr>
        <w:spacing w:before="120" w:after="120"/>
        <w:rPr>
          <w:b/>
          <w:bCs/>
        </w:rPr>
      </w:pPr>
      <w:r w:rsidRPr="00E27F6B">
        <w:rPr>
          <w:b/>
          <w:bCs/>
        </w:rPr>
        <w:t>Apply to Ethical AI Principles.</w:t>
      </w:r>
    </w:p>
    <w:p w14:paraId="7AECEEE4" w14:textId="77777777" w:rsidR="00E27F6B" w:rsidRPr="00E27F6B" w:rsidRDefault="00E27F6B" w:rsidP="00E27F6B">
      <w:pPr>
        <w:spacing w:before="120" w:after="120"/>
      </w:pPr>
      <w:r w:rsidRPr="00E27F6B">
        <w:t>HSBC should adopt a formal AI-based ethics model, which is based on fairness, accountability, sustainability, and is committed to transparency (</w:t>
      </w:r>
      <w:proofErr w:type="spellStart"/>
      <w:r w:rsidRPr="00E27F6B">
        <w:t>Seppälä</w:t>
      </w:r>
      <w:proofErr w:type="spellEnd"/>
      <w:r w:rsidRPr="00E27F6B">
        <w:t xml:space="preserve"> et al., 2021). The Alan Turing Institute describes how AI may cause harm through creating discrimination, bias, a lack of transparency, a lack of privacy, and unsafe outcomes. This framework should be implemented before any high-risk AI model (mostly in credit scoring, fraud detection, financial crime monitoring, and customer advice) is approved (The Alan Turing Institute, 2023).</w:t>
      </w:r>
    </w:p>
    <w:p w14:paraId="6E959CD5" w14:textId="77777777" w:rsidR="00E27F6B" w:rsidRPr="00E27F6B" w:rsidRDefault="00E27F6B" w:rsidP="00E27F6B">
      <w:pPr>
        <w:spacing w:before="120" w:after="120"/>
        <w:rPr>
          <w:b/>
          <w:bCs/>
        </w:rPr>
      </w:pPr>
      <w:r w:rsidRPr="00E27F6B">
        <w:rPr>
          <w:b/>
          <w:bCs/>
        </w:rPr>
        <w:t>Improve Regional Confidentiality: Singapore and the UK</w:t>
      </w:r>
    </w:p>
    <w:p w14:paraId="7CAE88E4" w14:textId="77777777" w:rsidR="00E27F6B" w:rsidRPr="00E27F6B" w:rsidRDefault="00E27F6B" w:rsidP="00E27F6B">
      <w:pPr>
        <w:spacing w:before="120" w:after="120"/>
      </w:pPr>
      <w:r w:rsidRPr="00E27F6B">
        <w:t>HSBC requires building a dashboard of AI compliance in the UK and Singapore (</w:t>
      </w:r>
      <w:proofErr w:type="spellStart"/>
      <w:r w:rsidRPr="00E27F6B">
        <w:t>Mittelstadt</w:t>
      </w:r>
      <w:proofErr w:type="spellEnd"/>
      <w:r w:rsidRPr="00E27F6B">
        <w:t xml:space="preserve">, 2019). The UK must be interested in consumer protection, data governance, and explainability, and the program of MAS Veritas that can be offered to financial institutions in Singapore will </w:t>
      </w:r>
      <w:r w:rsidRPr="00E27F6B">
        <w:lastRenderedPageBreak/>
        <w:t xml:space="preserve">help them to apply AI to the concepts of fairness, ethics, accountability, and transparency (MSA, 2024). Such a dashboard will help HSBC monitor AI systems' performance </w:t>
      </w:r>
      <w:proofErr w:type="gramStart"/>
      <w:r w:rsidRPr="00E27F6B">
        <w:t>in order to</w:t>
      </w:r>
      <w:proofErr w:type="gramEnd"/>
      <w:r w:rsidRPr="00E27F6B">
        <w:t xml:space="preserve"> make sure that they can meet the needs of the local population before being implemented.</w:t>
      </w:r>
    </w:p>
    <w:p w14:paraId="4EC69A39" w14:textId="77777777" w:rsidR="00E27F6B" w:rsidRPr="00E27F6B" w:rsidRDefault="00E27F6B" w:rsidP="00E27F6B">
      <w:pPr>
        <w:pStyle w:val="Caption"/>
        <w:rPr>
          <w:i w:val="0"/>
          <w:iCs w:val="0"/>
        </w:rPr>
      </w:pPr>
      <w:bookmarkStart w:id="60" w:name="_Toc228030106"/>
      <w:r w:rsidRPr="00E27F6B">
        <w:rPr>
          <w:i w:val="0"/>
          <w:iCs w:val="0"/>
        </w:rPr>
        <w:t xml:space="preserve">Table </w:t>
      </w:r>
      <w:r w:rsidRPr="00E27F6B">
        <w:rPr>
          <w:i w:val="0"/>
          <w:iCs w:val="0"/>
        </w:rPr>
        <w:fldChar w:fldCharType="begin"/>
      </w:r>
      <w:r w:rsidRPr="00E27F6B">
        <w:rPr>
          <w:i w:val="0"/>
          <w:iCs w:val="0"/>
        </w:rPr>
        <w:instrText xml:space="preserve"> SEQ Table \* ARABIC </w:instrText>
      </w:r>
      <w:r w:rsidRPr="00E27F6B">
        <w:rPr>
          <w:i w:val="0"/>
          <w:iCs w:val="0"/>
        </w:rPr>
        <w:fldChar w:fldCharType="separate"/>
      </w:r>
      <w:r w:rsidRPr="00E27F6B">
        <w:rPr>
          <w:i w:val="0"/>
          <w:iCs w:val="0"/>
          <w:noProof/>
        </w:rPr>
        <w:t>6</w:t>
      </w:r>
      <w:r w:rsidRPr="00E27F6B">
        <w:rPr>
          <w:i w:val="0"/>
          <w:iCs w:val="0"/>
        </w:rPr>
        <w:fldChar w:fldCharType="end"/>
      </w:r>
      <w:r w:rsidRPr="00E27F6B">
        <w:rPr>
          <w:i w:val="0"/>
          <w:iCs w:val="0"/>
        </w:rPr>
        <w:t xml:space="preserve"> Implementation Plan.</w:t>
      </w:r>
      <w:bookmarkEnd w:id="60"/>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1350"/>
        <w:gridCol w:w="2175"/>
        <w:gridCol w:w="1830"/>
        <w:gridCol w:w="1650"/>
        <w:gridCol w:w="2355"/>
      </w:tblGrid>
      <w:tr w:rsidR="00E27F6B" w:rsidRPr="00E27F6B" w14:paraId="564A9FA7" w14:textId="77777777" w:rsidTr="00553DDE">
        <w:trPr>
          <w:trHeight w:val="690"/>
        </w:trPr>
        <w:tc>
          <w:tcPr>
            <w:tcW w:w="1350" w:type="dxa"/>
            <w:tcBorders>
              <w:top w:val="single" w:sz="5" w:space="0" w:color="000000"/>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34175F3D" w14:textId="77777777" w:rsidR="00E27F6B" w:rsidRPr="00E27F6B" w:rsidRDefault="00E27F6B" w:rsidP="00553DDE">
            <w:pPr>
              <w:spacing w:before="240" w:after="160" w:line="256" w:lineRule="auto"/>
              <w:jc w:val="left"/>
              <w:rPr>
                <w:b/>
                <w:bCs/>
              </w:rPr>
            </w:pPr>
            <w:r w:rsidRPr="00E27F6B">
              <w:rPr>
                <w:b/>
                <w:bCs/>
              </w:rPr>
              <w:t>Timeframe</w:t>
            </w:r>
          </w:p>
        </w:tc>
        <w:tc>
          <w:tcPr>
            <w:tcW w:w="2175"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14:paraId="7FAD7B87" w14:textId="77777777" w:rsidR="00E27F6B" w:rsidRPr="00E27F6B" w:rsidRDefault="00E27F6B" w:rsidP="00553DDE">
            <w:pPr>
              <w:spacing w:before="240" w:after="160" w:line="256" w:lineRule="auto"/>
              <w:rPr>
                <w:b/>
                <w:bCs/>
              </w:rPr>
            </w:pPr>
            <w:r w:rsidRPr="00E27F6B">
              <w:rPr>
                <w:b/>
                <w:bCs/>
              </w:rPr>
              <w:t>Action</w:t>
            </w:r>
          </w:p>
        </w:tc>
        <w:tc>
          <w:tcPr>
            <w:tcW w:w="1830"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14:paraId="3D68D81D" w14:textId="77777777" w:rsidR="00E27F6B" w:rsidRPr="00E27F6B" w:rsidRDefault="00E27F6B" w:rsidP="00553DDE">
            <w:pPr>
              <w:spacing w:before="240" w:after="160" w:line="256" w:lineRule="auto"/>
              <w:rPr>
                <w:b/>
                <w:bCs/>
              </w:rPr>
            </w:pPr>
            <w:r w:rsidRPr="00E27F6B">
              <w:rPr>
                <w:b/>
                <w:bCs/>
              </w:rPr>
              <w:t>Responsible team</w:t>
            </w:r>
          </w:p>
        </w:tc>
        <w:tc>
          <w:tcPr>
            <w:tcW w:w="1650"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14:paraId="7A37A3ED" w14:textId="77777777" w:rsidR="00E27F6B" w:rsidRPr="00E27F6B" w:rsidRDefault="00E27F6B" w:rsidP="00553DDE">
            <w:pPr>
              <w:spacing w:before="240" w:after="160" w:line="256" w:lineRule="auto"/>
              <w:rPr>
                <w:b/>
                <w:bCs/>
              </w:rPr>
            </w:pPr>
            <w:r w:rsidRPr="00E27F6B">
              <w:rPr>
                <w:b/>
                <w:bCs/>
              </w:rPr>
              <w:t>KPI / data target</w:t>
            </w:r>
          </w:p>
        </w:tc>
        <w:tc>
          <w:tcPr>
            <w:tcW w:w="2355" w:type="dxa"/>
            <w:tcBorders>
              <w:top w:val="single" w:sz="5" w:space="0" w:color="000000"/>
              <w:left w:val="nil"/>
              <w:bottom w:val="single" w:sz="5" w:space="0" w:color="000000"/>
              <w:right w:val="single" w:sz="5" w:space="0" w:color="000000"/>
            </w:tcBorders>
            <w:shd w:val="clear" w:color="auto" w:fill="FFFFFF"/>
            <w:tcMar>
              <w:top w:w="0" w:type="dxa"/>
              <w:left w:w="100" w:type="dxa"/>
              <w:bottom w:w="0" w:type="dxa"/>
              <w:right w:w="100" w:type="dxa"/>
            </w:tcMar>
          </w:tcPr>
          <w:p w14:paraId="4398C1AB" w14:textId="77777777" w:rsidR="00E27F6B" w:rsidRPr="00E27F6B" w:rsidRDefault="00E27F6B" w:rsidP="00553DDE">
            <w:pPr>
              <w:spacing w:before="240" w:after="160" w:line="256" w:lineRule="auto"/>
              <w:rPr>
                <w:b/>
                <w:bCs/>
              </w:rPr>
            </w:pPr>
            <w:r w:rsidRPr="00E27F6B">
              <w:rPr>
                <w:b/>
                <w:bCs/>
              </w:rPr>
              <w:t>Expected outcome</w:t>
            </w:r>
          </w:p>
        </w:tc>
      </w:tr>
      <w:tr w:rsidR="00E27F6B" w:rsidRPr="00E27F6B" w14:paraId="6EF8B82F" w14:textId="77777777" w:rsidTr="00553DDE">
        <w:trPr>
          <w:trHeight w:val="1200"/>
        </w:trPr>
        <w:tc>
          <w:tcPr>
            <w:tcW w:w="1350"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07DB9E0A" w14:textId="77777777" w:rsidR="00E27F6B" w:rsidRPr="00E27F6B" w:rsidRDefault="00E27F6B" w:rsidP="00553DDE">
            <w:pPr>
              <w:spacing w:before="240" w:after="160" w:line="256" w:lineRule="auto"/>
              <w:jc w:val="right"/>
              <w:rPr>
                <w:b/>
                <w:bCs/>
              </w:rPr>
            </w:pPr>
            <w:r w:rsidRPr="00E27F6B">
              <w:rPr>
                <w:b/>
                <w:bCs/>
              </w:rPr>
              <w:t>0–6 months</w:t>
            </w:r>
          </w:p>
        </w:tc>
        <w:tc>
          <w:tcPr>
            <w:tcW w:w="2175"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0F4AAD58" w14:textId="77777777" w:rsidR="00E27F6B" w:rsidRPr="00E27F6B" w:rsidRDefault="00E27F6B" w:rsidP="00553DDE">
            <w:pPr>
              <w:spacing w:before="240" w:after="160" w:line="256" w:lineRule="auto"/>
            </w:pPr>
            <w:r w:rsidRPr="00E27F6B">
              <w:t>Form AI risk register of all AI systems.</w:t>
            </w:r>
          </w:p>
        </w:tc>
        <w:tc>
          <w:tcPr>
            <w:tcW w:w="1830"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3EE8B5ED" w14:textId="77777777" w:rsidR="00E27F6B" w:rsidRPr="00E27F6B" w:rsidRDefault="00E27F6B" w:rsidP="00553DDE">
            <w:pPr>
              <w:spacing w:before="240" w:after="160" w:line="256" w:lineRule="auto"/>
            </w:pPr>
            <w:r w:rsidRPr="00E27F6B">
              <w:t>Chief Risk Officer, Technology, Compliance (</w:t>
            </w:r>
            <w:proofErr w:type="spellStart"/>
            <w:r w:rsidRPr="00E27F6B">
              <w:t>Mittelstadt</w:t>
            </w:r>
            <w:proofErr w:type="spellEnd"/>
            <w:r w:rsidRPr="00E27F6B">
              <w:t>, 2019)</w:t>
            </w:r>
          </w:p>
        </w:tc>
        <w:tc>
          <w:tcPr>
            <w:tcW w:w="1650"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00981E57" w14:textId="77777777" w:rsidR="00E27F6B" w:rsidRPr="00E27F6B" w:rsidRDefault="00E27F6B" w:rsidP="00553DDE">
            <w:pPr>
              <w:spacing w:before="240" w:after="160" w:line="256" w:lineRule="auto"/>
            </w:pPr>
            <w:r w:rsidRPr="00E27F6B">
              <w:t>100% of AI systems mapped</w:t>
            </w:r>
          </w:p>
        </w:tc>
        <w:tc>
          <w:tcPr>
            <w:tcW w:w="2355"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66D0AFE4" w14:textId="77777777" w:rsidR="00E27F6B" w:rsidRPr="00E27F6B" w:rsidRDefault="00E27F6B" w:rsidP="00553DDE">
            <w:pPr>
              <w:spacing w:before="240" w:after="160" w:line="256" w:lineRule="auto"/>
            </w:pPr>
            <w:r w:rsidRPr="00E27F6B">
              <w:t>Transparency of AI risk exposure.</w:t>
            </w:r>
          </w:p>
        </w:tc>
      </w:tr>
      <w:tr w:rsidR="00E27F6B" w:rsidRPr="00E27F6B" w14:paraId="02185F0A" w14:textId="77777777" w:rsidTr="00553DDE">
        <w:trPr>
          <w:trHeight w:val="945"/>
        </w:trPr>
        <w:tc>
          <w:tcPr>
            <w:tcW w:w="1350"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56BEE021" w14:textId="77777777" w:rsidR="00E27F6B" w:rsidRPr="00E27F6B" w:rsidRDefault="00E27F6B" w:rsidP="00553DDE">
            <w:pPr>
              <w:spacing w:before="240" w:after="160" w:line="256" w:lineRule="auto"/>
              <w:jc w:val="right"/>
              <w:rPr>
                <w:b/>
                <w:bCs/>
              </w:rPr>
            </w:pPr>
            <w:r w:rsidRPr="00E27F6B">
              <w:rPr>
                <w:b/>
                <w:bCs/>
              </w:rPr>
              <w:t>0–6 months</w:t>
            </w:r>
          </w:p>
        </w:tc>
        <w:tc>
          <w:tcPr>
            <w:tcW w:w="2175" w:type="dxa"/>
            <w:tcBorders>
              <w:top w:val="nil"/>
              <w:left w:val="nil"/>
              <w:bottom w:val="single" w:sz="5" w:space="0" w:color="000000"/>
              <w:right w:val="single" w:sz="5" w:space="0" w:color="000000"/>
            </w:tcBorders>
            <w:tcMar>
              <w:top w:w="0" w:type="dxa"/>
              <w:left w:w="100" w:type="dxa"/>
              <w:bottom w:w="0" w:type="dxa"/>
              <w:right w:w="100" w:type="dxa"/>
            </w:tcMar>
          </w:tcPr>
          <w:p w14:paraId="73A931F8" w14:textId="77777777" w:rsidR="00E27F6B" w:rsidRPr="00E27F6B" w:rsidRDefault="00E27F6B" w:rsidP="00553DDE">
            <w:pPr>
              <w:spacing w:before="240" w:after="160" w:line="256" w:lineRule="auto"/>
            </w:pPr>
            <w:r w:rsidRPr="00E27F6B">
              <w:t>Outlaw customer information in open AI applications.</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3CEEEB15" w14:textId="77777777" w:rsidR="00E27F6B" w:rsidRPr="00E27F6B" w:rsidRDefault="00E27F6B" w:rsidP="00553DDE">
            <w:pPr>
              <w:spacing w:before="240" w:after="160" w:line="256" w:lineRule="auto"/>
            </w:pPr>
            <w:r w:rsidRPr="00E27F6B">
              <w:t>IT Security and Legal</w:t>
            </w:r>
          </w:p>
        </w:tc>
        <w:tc>
          <w:tcPr>
            <w:tcW w:w="1650" w:type="dxa"/>
            <w:tcBorders>
              <w:top w:val="nil"/>
              <w:left w:val="nil"/>
              <w:bottom w:val="single" w:sz="5" w:space="0" w:color="000000"/>
              <w:right w:val="single" w:sz="5" w:space="0" w:color="000000"/>
            </w:tcBorders>
            <w:tcMar>
              <w:top w:w="0" w:type="dxa"/>
              <w:left w:w="100" w:type="dxa"/>
              <w:bottom w:w="0" w:type="dxa"/>
              <w:right w:w="100" w:type="dxa"/>
            </w:tcMar>
          </w:tcPr>
          <w:p w14:paraId="34BD655D" w14:textId="77777777" w:rsidR="00E27F6B" w:rsidRPr="00E27F6B" w:rsidRDefault="00E27F6B" w:rsidP="00553DDE">
            <w:pPr>
              <w:spacing w:before="240" w:after="160" w:line="256" w:lineRule="auto"/>
            </w:pPr>
            <w:r w:rsidRPr="00E27F6B">
              <w:t>Zero unauthorised use cases</w:t>
            </w:r>
          </w:p>
        </w:tc>
        <w:tc>
          <w:tcPr>
            <w:tcW w:w="2355" w:type="dxa"/>
            <w:tcBorders>
              <w:top w:val="nil"/>
              <w:left w:val="nil"/>
              <w:bottom w:val="single" w:sz="5" w:space="0" w:color="000000"/>
              <w:right w:val="single" w:sz="5" w:space="0" w:color="000000"/>
            </w:tcBorders>
            <w:tcMar>
              <w:top w:w="0" w:type="dxa"/>
              <w:left w:w="100" w:type="dxa"/>
              <w:bottom w:w="0" w:type="dxa"/>
              <w:right w:w="100" w:type="dxa"/>
            </w:tcMar>
          </w:tcPr>
          <w:p w14:paraId="60E6675E" w14:textId="77777777" w:rsidR="00E27F6B" w:rsidRPr="00E27F6B" w:rsidRDefault="00E27F6B" w:rsidP="00553DDE">
            <w:pPr>
              <w:spacing w:before="240" w:after="160" w:line="256" w:lineRule="auto"/>
            </w:pPr>
            <w:r w:rsidRPr="00E27F6B">
              <w:t>Less risk of data leakage.</w:t>
            </w:r>
          </w:p>
        </w:tc>
      </w:tr>
      <w:tr w:rsidR="00E27F6B" w:rsidRPr="00E27F6B" w14:paraId="7677318A" w14:textId="77777777" w:rsidTr="00553DDE">
        <w:trPr>
          <w:trHeight w:val="1200"/>
        </w:trPr>
        <w:tc>
          <w:tcPr>
            <w:tcW w:w="1350"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7C02A698" w14:textId="77777777" w:rsidR="00E27F6B" w:rsidRPr="00E27F6B" w:rsidRDefault="00E27F6B" w:rsidP="00553DDE">
            <w:pPr>
              <w:spacing w:before="240" w:after="160" w:line="256" w:lineRule="auto"/>
              <w:jc w:val="right"/>
              <w:rPr>
                <w:b/>
                <w:bCs/>
              </w:rPr>
            </w:pPr>
            <w:r w:rsidRPr="00E27F6B">
              <w:rPr>
                <w:b/>
                <w:bCs/>
              </w:rPr>
              <w:t>6–12 months</w:t>
            </w:r>
          </w:p>
        </w:tc>
        <w:tc>
          <w:tcPr>
            <w:tcW w:w="2175"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0CBE1C9F" w14:textId="77777777" w:rsidR="00E27F6B" w:rsidRPr="00E27F6B" w:rsidRDefault="00E27F6B" w:rsidP="00553DDE">
            <w:pPr>
              <w:spacing w:before="240" w:after="160" w:line="256" w:lineRule="auto"/>
            </w:pPr>
            <w:r w:rsidRPr="00E27F6B">
              <w:t>Establish Board- Level AI Governance Committee.</w:t>
            </w:r>
          </w:p>
        </w:tc>
        <w:tc>
          <w:tcPr>
            <w:tcW w:w="1830"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745CAC7E" w14:textId="77777777" w:rsidR="00E27F6B" w:rsidRPr="00E27F6B" w:rsidRDefault="00E27F6B" w:rsidP="00553DDE">
            <w:pPr>
              <w:spacing w:before="240" w:after="160" w:line="256" w:lineRule="auto"/>
            </w:pPr>
            <w:r w:rsidRPr="00E27F6B">
              <w:t>Board and Risk Committee (Cao, 2023)</w:t>
            </w:r>
          </w:p>
        </w:tc>
        <w:tc>
          <w:tcPr>
            <w:tcW w:w="1650"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22524879" w14:textId="77777777" w:rsidR="00E27F6B" w:rsidRPr="00E27F6B" w:rsidRDefault="00E27F6B" w:rsidP="00553DDE">
            <w:pPr>
              <w:spacing w:before="240" w:after="160" w:line="256" w:lineRule="auto"/>
            </w:pPr>
            <w:r w:rsidRPr="00E27F6B">
              <w:t>Quarterly AI risk reports</w:t>
            </w:r>
          </w:p>
        </w:tc>
        <w:tc>
          <w:tcPr>
            <w:tcW w:w="2355"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49B3169C" w14:textId="77777777" w:rsidR="00E27F6B" w:rsidRPr="00E27F6B" w:rsidRDefault="00E27F6B" w:rsidP="00553DDE">
            <w:pPr>
              <w:spacing w:before="240" w:after="160" w:line="256" w:lineRule="auto"/>
            </w:pPr>
            <w:r w:rsidRPr="00E27F6B">
              <w:t>Stronger board oversight (</w:t>
            </w:r>
            <w:proofErr w:type="spellStart"/>
            <w:r w:rsidRPr="00E27F6B">
              <w:t>Eitel</w:t>
            </w:r>
            <w:proofErr w:type="spellEnd"/>
            <w:r w:rsidRPr="00E27F6B">
              <w:t>-Porter, 2020)</w:t>
            </w:r>
          </w:p>
        </w:tc>
      </w:tr>
      <w:tr w:rsidR="00E27F6B" w:rsidRPr="00E27F6B" w14:paraId="2B88060B" w14:textId="77777777" w:rsidTr="00553DDE">
        <w:trPr>
          <w:trHeight w:val="1200"/>
        </w:trPr>
        <w:tc>
          <w:tcPr>
            <w:tcW w:w="1350"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55B4774A" w14:textId="77777777" w:rsidR="00E27F6B" w:rsidRPr="00E27F6B" w:rsidRDefault="00E27F6B" w:rsidP="00553DDE">
            <w:pPr>
              <w:spacing w:before="240" w:after="160" w:line="256" w:lineRule="auto"/>
              <w:jc w:val="right"/>
              <w:rPr>
                <w:b/>
                <w:bCs/>
              </w:rPr>
            </w:pPr>
            <w:r w:rsidRPr="00E27F6B">
              <w:rPr>
                <w:b/>
                <w:bCs/>
              </w:rPr>
              <w:t>6–18 months</w:t>
            </w:r>
          </w:p>
        </w:tc>
        <w:tc>
          <w:tcPr>
            <w:tcW w:w="2175" w:type="dxa"/>
            <w:tcBorders>
              <w:top w:val="nil"/>
              <w:left w:val="nil"/>
              <w:bottom w:val="single" w:sz="5" w:space="0" w:color="000000"/>
              <w:right w:val="single" w:sz="5" w:space="0" w:color="000000"/>
            </w:tcBorders>
            <w:tcMar>
              <w:top w:w="0" w:type="dxa"/>
              <w:left w:w="100" w:type="dxa"/>
              <w:bottom w:w="0" w:type="dxa"/>
              <w:right w:w="100" w:type="dxa"/>
            </w:tcMar>
          </w:tcPr>
          <w:p w14:paraId="07512AFA" w14:textId="77777777" w:rsidR="00E27F6B" w:rsidRPr="00E27F6B" w:rsidRDefault="00E27F6B" w:rsidP="00553DDE">
            <w:pPr>
              <w:spacing w:before="240" w:after="160" w:line="256" w:lineRule="auto"/>
            </w:pPr>
            <w:r w:rsidRPr="00E27F6B">
              <w:t>Introduce testing the null hypothesis of bias and explainability.</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4FEA6B2C" w14:textId="77777777" w:rsidR="00E27F6B" w:rsidRPr="00E27F6B" w:rsidRDefault="00E27F6B" w:rsidP="00553DDE">
            <w:pPr>
              <w:spacing w:before="240" w:after="160" w:line="256" w:lineRule="auto"/>
            </w:pPr>
            <w:r w:rsidRPr="00E27F6B">
              <w:t>Data Science and Compliance</w:t>
            </w:r>
          </w:p>
        </w:tc>
        <w:tc>
          <w:tcPr>
            <w:tcW w:w="1650" w:type="dxa"/>
            <w:tcBorders>
              <w:top w:val="nil"/>
              <w:left w:val="nil"/>
              <w:bottom w:val="single" w:sz="5" w:space="0" w:color="000000"/>
              <w:right w:val="single" w:sz="5" w:space="0" w:color="000000"/>
            </w:tcBorders>
            <w:tcMar>
              <w:top w:w="0" w:type="dxa"/>
              <w:left w:w="100" w:type="dxa"/>
              <w:bottom w:w="0" w:type="dxa"/>
              <w:right w:w="100" w:type="dxa"/>
            </w:tcMar>
          </w:tcPr>
          <w:p w14:paraId="6F1E5338" w14:textId="77777777" w:rsidR="00E27F6B" w:rsidRPr="00E27F6B" w:rsidRDefault="00E27F6B" w:rsidP="00553DDE">
            <w:pPr>
              <w:spacing w:before="240" w:after="160" w:line="256" w:lineRule="auto"/>
            </w:pPr>
            <w:r w:rsidRPr="00E27F6B">
              <w:t>All high-risk models tested</w:t>
            </w:r>
          </w:p>
        </w:tc>
        <w:tc>
          <w:tcPr>
            <w:tcW w:w="2355" w:type="dxa"/>
            <w:tcBorders>
              <w:top w:val="nil"/>
              <w:left w:val="nil"/>
              <w:bottom w:val="single" w:sz="5" w:space="0" w:color="000000"/>
              <w:right w:val="single" w:sz="5" w:space="0" w:color="000000"/>
            </w:tcBorders>
            <w:tcMar>
              <w:top w:w="0" w:type="dxa"/>
              <w:left w:w="100" w:type="dxa"/>
              <w:bottom w:w="0" w:type="dxa"/>
              <w:right w:w="100" w:type="dxa"/>
            </w:tcMar>
          </w:tcPr>
          <w:p w14:paraId="796B7C2F" w14:textId="77777777" w:rsidR="00E27F6B" w:rsidRPr="00E27F6B" w:rsidRDefault="00E27F6B" w:rsidP="00553DDE">
            <w:pPr>
              <w:spacing w:before="240" w:after="160" w:line="256" w:lineRule="auto"/>
            </w:pPr>
            <w:r w:rsidRPr="00E27F6B">
              <w:t>More explicable and fairer decisions.</w:t>
            </w:r>
          </w:p>
        </w:tc>
      </w:tr>
      <w:tr w:rsidR="00E27F6B" w:rsidRPr="00E27F6B" w14:paraId="5EAB9D8F" w14:textId="77777777" w:rsidTr="00553DDE">
        <w:trPr>
          <w:trHeight w:val="945"/>
        </w:trPr>
        <w:tc>
          <w:tcPr>
            <w:tcW w:w="1350"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1C5CAE4A" w14:textId="77777777" w:rsidR="00E27F6B" w:rsidRPr="00E27F6B" w:rsidRDefault="00E27F6B" w:rsidP="00553DDE">
            <w:pPr>
              <w:spacing w:before="240" w:after="160" w:line="256" w:lineRule="auto"/>
              <w:jc w:val="right"/>
              <w:rPr>
                <w:b/>
                <w:bCs/>
              </w:rPr>
            </w:pPr>
            <w:r w:rsidRPr="00E27F6B">
              <w:rPr>
                <w:b/>
                <w:bCs/>
              </w:rPr>
              <w:t>12–24 months</w:t>
            </w:r>
          </w:p>
        </w:tc>
        <w:tc>
          <w:tcPr>
            <w:tcW w:w="2175"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2A96FBA4" w14:textId="77777777" w:rsidR="00E27F6B" w:rsidRPr="00E27F6B" w:rsidRDefault="00E27F6B" w:rsidP="00553DDE">
            <w:pPr>
              <w:spacing w:before="240" w:after="160" w:line="256" w:lineRule="auto"/>
            </w:pPr>
            <w:r w:rsidRPr="00E27F6B">
              <w:t>Introduce responsible AI education.</w:t>
            </w:r>
          </w:p>
        </w:tc>
        <w:tc>
          <w:tcPr>
            <w:tcW w:w="1830"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7D40833D" w14:textId="77777777" w:rsidR="00E27F6B" w:rsidRPr="00E27F6B" w:rsidRDefault="00E27F6B" w:rsidP="00553DDE">
            <w:pPr>
              <w:spacing w:before="240" w:after="160" w:line="256" w:lineRule="auto"/>
            </w:pPr>
            <w:r w:rsidRPr="00E27F6B">
              <w:t>HR, Compliance, Technology</w:t>
            </w:r>
          </w:p>
        </w:tc>
        <w:tc>
          <w:tcPr>
            <w:tcW w:w="1650"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2EF7B1FF" w14:textId="77777777" w:rsidR="00E27F6B" w:rsidRPr="00E27F6B" w:rsidRDefault="00E27F6B" w:rsidP="00553DDE">
            <w:pPr>
              <w:spacing w:before="240" w:after="160" w:line="256" w:lineRule="auto"/>
            </w:pPr>
            <w:r w:rsidRPr="00E27F6B">
              <w:t>90% staff completion</w:t>
            </w:r>
          </w:p>
        </w:tc>
        <w:tc>
          <w:tcPr>
            <w:tcW w:w="2355"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6F74609F" w14:textId="77777777" w:rsidR="00E27F6B" w:rsidRPr="00E27F6B" w:rsidRDefault="00E27F6B" w:rsidP="00553DDE">
            <w:pPr>
              <w:spacing w:before="240" w:after="160" w:line="256" w:lineRule="auto"/>
            </w:pPr>
            <w:r w:rsidRPr="00E27F6B">
              <w:t>A more aware staff and safer AI use.</w:t>
            </w:r>
          </w:p>
        </w:tc>
      </w:tr>
      <w:tr w:rsidR="00E27F6B" w:rsidRPr="00E27F6B" w14:paraId="7EE6DD2E" w14:textId="77777777" w:rsidTr="00553DDE">
        <w:trPr>
          <w:trHeight w:val="1200"/>
        </w:trPr>
        <w:tc>
          <w:tcPr>
            <w:tcW w:w="1350"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78C86311" w14:textId="77777777" w:rsidR="00E27F6B" w:rsidRPr="00E27F6B" w:rsidRDefault="00E27F6B" w:rsidP="00553DDE">
            <w:pPr>
              <w:spacing w:before="240" w:after="160" w:line="256" w:lineRule="auto"/>
              <w:jc w:val="right"/>
              <w:rPr>
                <w:b/>
                <w:bCs/>
              </w:rPr>
            </w:pPr>
            <w:r w:rsidRPr="00E27F6B">
              <w:rPr>
                <w:b/>
                <w:bCs/>
              </w:rPr>
              <w:t>18–36 months</w:t>
            </w:r>
          </w:p>
        </w:tc>
        <w:tc>
          <w:tcPr>
            <w:tcW w:w="2175" w:type="dxa"/>
            <w:tcBorders>
              <w:top w:val="nil"/>
              <w:left w:val="nil"/>
              <w:bottom w:val="single" w:sz="5" w:space="0" w:color="000000"/>
              <w:right w:val="single" w:sz="5" w:space="0" w:color="000000"/>
            </w:tcBorders>
            <w:tcMar>
              <w:top w:w="0" w:type="dxa"/>
              <w:left w:w="100" w:type="dxa"/>
              <w:bottom w:w="0" w:type="dxa"/>
              <w:right w:w="100" w:type="dxa"/>
            </w:tcMar>
          </w:tcPr>
          <w:p w14:paraId="3A8D8780" w14:textId="77777777" w:rsidR="00E27F6B" w:rsidRPr="00E27F6B" w:rsidRDefault="00E27F6B" w:rsidP="00553DDE">
            <w:pPr>
              <w:spacing w:before="240" w:after="160" w:line="256" w:lineRule="auto"/>
            </w:pPr>
            <w:r w:rsidRPr="00E27F6B">
              <w:t>Singapore AI compliance dashboard Build UK.</w:t>
            </w:r>
          </w:p>
        </w:tc>
        <w:tc>
          <w:tcPr>
            <w:tcW w:w="1830" w:type="dxa"/>
            <w:tcBorders>
              <w:top w:val="nil"/>
              <w:left w:val="nil"/>
              <w:bottom w:val="single" w:sz="5" w:space="0" w:color="000000"/>
              <w:right w:val="single" w:sz="5" w:space="0" w:color="000000"/>
            </w:tcBorders>
            <w:tcMar>
              <w:top w:w="0" w:type="dxa"/>
              <w:left w:w="100" w:type="dxa"/>
              <w:bottom w:w="0" w:type="dxa"/>
              <w:right w:w="100" w:type="dxa"/>
            </w:tcMar>
          </w:tcPr>
          <w:p w14:paraId="62940ACC" w14:textId="77777777" w:rsidR="00E27F6B" w:rsidRPr="00E27F6B" w:rsidRDefault="00E27F6B" w:rsidP="00553DDE">
            <w:pPr>
              <w:spacing w:before="240" w:after="160" w:line="256" w:lineRule="auto"/>
            </w:pPr>
            <w:r w:rsidRPr="00E27F6B">
              <w:t>Risk, Legal, Regional Compliance</w:t>
            </w:r>
          </w:p>
        </w:tc>
        <w:tc>
          <w:tcPr>
            <w:tcW w:w="1650" w:type="dxa"/>
            <w:tcBorders>
              <w:top w:val="nil"/>
              <w:left w:val="nil"/>
              <w:bottom w:val="single" w:sz="5" w:space="0" w:color="000000"/>
              <w:right w:val="single" w:sz="5" w:space="0" w:color="000000"/>
            </w:tcBorders>
            <w:tcMar>
              <w:top w:w="0" w:type="dxa"/>
              <w:left w:w="100" w:type="dxa"/>
              <w:bottom w:w="0" w:type="dxa"/>
              <w:right w:w="100" w:type="dxa"/>
            </w:tcMar>
          </w:tcPr>
          <w:p w14:paraId="646F1105" w14:textId="77777777" w:rsidR="00E27F6B" w:rsidRPr="00E27F6B" w:rsidRDefault="00E27F6B" w:rsidP="00553DDE">
            <w:pPr>
              <w:spacing w:before="240" w:after="160" w:line="256" w:lineRule="auto"/>
            </w:pPr>
            <w:r w:rsidRPr="00E27F6B">
              <w:t>Live monitoring of AI rules</w:t>
            </w:r>
          </w:p>
        </w:tc>
        <w:tc>
          <w:tcPr>
            <w:tcW w:w="2355" w:type="dxa"/>
            <w:tcBorders>
              <w:top w:val="nil"/>
              <w:left w:val="nil"/>
              <w:bottom w:val="single" w:sz="5" w:space="0" w:color="000000"/>
              <w:right w:val="single" w:sz="5" w:space="0" w:color="000000"/>
            </w:tcBorders>
            <w:tcMar>
              <w:top w:w="0" w:type="dxa"/>
              <w:left w:w="100" w:type="dxa"/>
              <w:bottom w:w="0" w:type="dxa"/>
              <w:right w:w="100" w:type="dxa"/>
            </w:tcMar>
          </w:tcPr>
          <w:p w14:paraId="13ECCFA6" w14:textId="77777777" w:rsidR="00E27F6B" w:rsidRPr="00E27F6B" w:rsidRDefault="00E27F6B" w:rsidP="00553DDE">
            <w:pPr>
              <w:spacing w:before="240" w:after="160" w:line="256" w:lineRule="auto"/>
            </w:pPr>
            <w:r w:rsidRPr="00E27F6B">
              <w:t>Stronger regulatory readiness</w:t>
            </w:r>
          </w:p>
        </w:tc>
      </w:tr>
      <w:tr w:rsidR="00E27F6B" w:rsidRPr="00E27F6B" w14:paraId="02F08789" w14:textId="77777777" w:rsidTr="00553DDE">
        <w:trPr>
          <w:trHeight w:val="945"/>
        </w:trPr>
        <w:tc>
          <w:tcPr>
            <w:tcW w:w="1350" w:type="dxa"/>
            <w:tcBorders>
              <w:top w:val="nil"/>
              <w:left w:val="single" w:sz="5" w:space="0" w:color="000000"/>
              <w:bottom w:val="single" w:sz="5" w:space="0" w:color="000000"/>
              <w:right w:val="single" w:sz="5" w:space="0" w:color="000000"/>
            </w:tcBorders>
            <w:shd w:val="clear" w:color="auto" w:fill="FFFFFF"/>
            <w:tcMar>
              <w:top w:w="0" w:type="dxa"/>
              <w:left w:w="100" w:type="dxa"/>
              <w:bottom w:w="0" w:type="dxa"/>
              <w:right w:w="100" w:type="dxa"/>
            </w:tcMar>
          </w:tcPr>
          <w:p w14:paraId="79C031A8" w14:textId="77777777" w:rsidR="00E27F6B" w:rsidRPr="00E27F6B" w:rsidRDefault="00E27F6B" w:rsidP="00553DDE">
            <w:pPr>
              <w:spacing w:before="240" w:after="160" w:line="256" w:lineRule="auto"/>
              <w:jc w:val="right"/>
              <w:rPr>
                <w:b/>
                <w:bCs/>
              </w:rPr>
            </w:pPr>
            <w:r w:rsidRPr="00E27F6B">
              <w:rPr>
                <w:b/>
                <w:bCs/>
              </w:rPr>
              <w:t>18–36 months</w:t>
            </w:r>
          </w:p>
        </w:tc>
        <w:tc>
          <w:tcPr>
            <w:tcW w:w="2175"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5D3DF549" w14:textId="77777777" w:rsidR="00E27F6B" w:rsidRPr="00E27F6B" w:rsidRDefault="00E27F6B" w:rsidP="00553DDE">
            <w:pPr>
              <w:spacing w:before="240" w:after="160" w:line="256" w:lineRule="auto"/>
            </w:pPr>
            <w:r w:rsidRPr="00E27F6B">
              <w:t>Publication of AI transparency report (annually).</w:t>
            </w:r>
          </w:p>
        </w:tc>
        <w:tc>
          <w:tcPr>
            <w:tcW w:w="1830"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2CF7EA15" w14:textId="77777777" w:rsidR="00E27F6B" w:rsidRPr="00E27F6B" w:rsidRDefault="00E27F6B" w:rsidP="00553DDE">
            <w:pPr>
              <w:spacing w:before="240" w:after="160" w:line="256" w:lineRule="auto"/>
            </w:pPr>
            <w:r w:rsidRPr="00E27F6B">
              <w:t>Corporate Affairs and ESG</w:t>
            </w:r>
          </w:p>
        </w:tc>
        <w:tc>
          <w:tcPr>
            <w:tcW w:w="1650"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3DDBE512" w14:textId="77777777" w:rsidR="00E27F6B" w:rsidRPr="00E27F6B" w:rsidRDefault="00E27F6B" w:rsidP="00553DDE">
            <w:pPr>
              <w:spacing w:before="240" w:after="160" w:line="256" w:lineRule="auto"/>
            </w:pPr>
            <w:r w:rsidRPr="00E27F6B">
              <w:t>One report per year</w:t>
            </w:r>
          </w:p>
        </w:tc>
        <w:tc>
          <w:tcPr>
            <w:tcW w:w="2355"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37EFBB48" w14:textId="77777777" w:rsidR="00E27F6B" w:rsidRPr="00E27F6B" w:rsidRDefault="00E27F6B" w:rsidP="00553DDE">
            <w:pPr>
              <w:spacing w:before="240" w:after="160" w:line="256" w:lineRule="auto"/>
            </w:pPr>
            <w:r w:rsidRPr="00E27F6B">
              <w:t>Improved customer trust</w:t>
            </w:r>
          </w:p>
        </w:tc>
      </w:tr>
    </w:tbl>
    <w:p w14:paraId="608C4618" w14:textId="77777777" w:rsidR="00E27F6B" w:rsidRPr="00E27F6B" w:rsidRDefault="00E27F6B" w:rsidP="00E27F6B">
      <w:pPr>
        <w:spacing w:before="120" w:after="120"/>
      </w:pPr>
    </w:p>
    <w:p w14:paraId="0069F0D3" w14:textId="77777777" w:rsidR="00E27F6B" w:rsidRPr="00E27F6B" w:rsidRDefault="00E27F6B" w:rsidP="00E27F6B">
      <w:pPr>
        <w:spacing w:before="120" w:after="120"/>
      </w:pPr>
      <w:r w:rsidRPr="00E27F6B">
        <w:t>A fair usage of AI can only allow HSBC to experience a share of this value. Such recommendations can help HSBC to be more effective, focused on innovations, reduce the level of bias, privacy, and cybersecurity threats, and lessen compliance and reputational risks.</w:t>
      </w:r>
    </w:p>
    <w:p w14:paraId="7B487A8F" w14:textId="77777777" w:rsidR="00E27F6B" w:rsidRPr="00E27F6B" w:rsidRDefault="00E27F6B" w:rsidP="00E27F6B">
      <w:r w:rsidRPr="00E27F6B">
        <w:br w:type="page"/>
      </w:r>
    </w:p>
    <w:p w14:paraId="2692AABA" w14:textId="77777777" w:rsidR="00E27F6B" w:rsidRPr="00E27F6B" w:rsidRDefault="00E27F6B" w:rsidP="00E27F6B">
      <w:pPr>
        <w:pStyle w:val="Heading1"/>
        <w:rPr>
          <w:rFonts w:ascii="Times New Roman" w:hAnsi="Times New Roman" w:cs="Times New Roman"/>
        </w:rPr>
      </w:pPr>
      <w:bookmarkStart w:id="61" w:name="_953ufksjf8fq" w:colFirst="0" w:colLast="0"/>
      <w:bookmarkStart w:id="62" w:name="_Toc228030325"/>
      <w:bookmarkEnd w:id="61"/>
      <w:r w:rsidRPr="00E27F6B">
        <w:rPr>
          <w:rFonts w:ascii="Times New Roman" w:hAnsi="Times New Roman" w:cs="Times New Roman"/>
        </w:rPr>
        <w:lastRenderedPageBreak/>
        <w:t>7.0 Conclusion</w:t>
      </w:r>
      <w:bookmarkEnd w:id="62"/>
    </w:p>
    <w:p w14:paraId="63AC5D23" w14:textId="77777777" w:rsidR="00E27F6B" w:rsidRPr="00E27F6B" w:rsidRDefault="00E27F6B" w:rsidP="00E27F6B">
      <w:r w:rsidRPr="00E27F6B">
        <w:t xml:space="preserve">The issue of AI is already becoming a strategic priority in HSBC because of its disruptive nature when it comes to the operation of fraud, risk </w:t>
      </w:r>
      <w:proofErr w:type="spellStart"/>
      <w:r w:rsidRPr="00E27F6B">
        <w:t>modeling</w:t>
      </w:r>
      <w:proofErr w:type="spellEnd"/>
      <w:r w:rsidRPr="00E27F6B">
        <w:t>, customer service, credit decisions, and operational efficiency of the bank. The report suggests that AI has a high potential for HSBC, especially when it comes to speeding up the decision-making process, creating opportunities to detect financial crimes more quickly, and improving customer experiences. However, these opportunities represent life-threatening risks. Unregulated AI can produce biased outputs, invasion of privacy, vulnerabilities to cybercrime, a lack of transparency, non-conformity to the law, and reputational damage. The comparative analysis of the UK and Singapore demonstrates that HSBC needs global AI regulation, even though it needs a change of local regulation. The consumers in the UK stress the protection of the consumers, flexibility, and privacy of the personal data, whilst Singapore promotes innovation in responsible AI principles of fairness, morality, accountability, and openness. It cannot be assured that HSBC can simply place blind faith in a single technical solution since it needs a well-established governance, regional compliance checks, and human accountability. Overall, AI innovation at HSBC should be maintained, but it should ensure that the efficiency and competitive advantage are not obtained at the cost of equity, compliance, and consumer trust.</w:t>
      </w:r>
    </w:p>
    <w:p w14:paraId="667DF110" w14:textId="77777777" w:rsidR="00E27F6B" w:rsidRPr="00E27F6B" w:rsidRDefault="00E27F6B" w:rsidP="00E27F6B">
      <w:r w:rsidRPr="00E27F6B">
        <w:br w:type="page"/>
      </w:r>
    </w:p>
    <w:p w14:paraId="0895DB7E" w14:textId="77777777" w:rsidR="00E27F6B" w:rsidRPr="00E27F6B" w:rsidRDefault="00E27F6B" w:rsidP="00E27F6B">
      <w:pPr>
        <w:pStyle w:val="Heading1"/>
        <w:rPr>
          <w:rFonts w:ascii="Times New Roman" w:hAnsi="Times New Roman" w:cs="Times New Roman"/>
        </w:rPr>
      </w:pPr>
      <w:bookmarkStart w:id="63" w:name="_Toc228030326"/>
      <w:r w:rsidRPr="00E27F6B">
        <w:rPr>
          <w:rFonts w:ascii="Times New Roman" w:hAnsi="Times New Roman" w:cs="Times New Roman"/>
        </w:rPr>
        <w:lastRenderedPageBreak/>
        <w:t>Reference</w:t>
      </w:r>
      <w:bookmarkEnd w:id="63"/>
    </w:p>
    <w:p w14:paraId="78121ABB" w14:textId="77777777" w:rsidR="00E27F6B" w:rsidRPr="00E27F6B" w:rsidRDefault="00E27F6B" w:rsidP="00E27F6B">
      <w:r w:rsidRPr="00E27F6B">
        <w:t>ABF (2026). Singapore banking sector adapts to AI, digitalisation in 2026. [online] Asian Banking &amp; Finance. Available at: https://asianbankingandfinance.net/banking-technology/news/singapore-banking-sector-adapts-ai-digitalisation-in-2026 [Accessed 25 Apr. 2026].</w:t>
      </w:r>
    </w:p>
    <w:p w14:paraId="69986D58" w14:textId="77777777" w:rsidR="00E27F6B" w:rsidRPr="00E27F6B" w:rsidRDefault="00E27F6B" w:rsidP="00E27F6B">
      <w:r w:rsidRPr="00E27F6B">
        <w:t>Bank of England (2024). Artificial Intelligence in UK Financial Services - 2024. [online] Bankofengland.co.uk. Available at: https://www.bankofengland.co.uk/report/2024/artificial-intelligence-in-uk-financial-services-2024 [Accessed 25 Apr. 2026].</w:t>
      </w:r>
    </w:p>
    <w:p w14:paraId="17A7BB16" w14:textId="77777777" w:rsidR="00E27F6B" w:rsidRPr="00E27F6B" w:rsidRDefault="00E27F6B" w:rsidP="00E27F6B">
      <w:r w:rsidRPr="00E27F6B">
        <w:t>Blakey, D. (2025). Striking the balance between innovation and regulation of AI in UK financial services - Retail Banker International. [online] Retail Banker International. Available at: https://www.retailbankerinternational.com/analyst-comment/striking-the-balance-between-innovation-and-regulation-of-ai-in-uk/ [Accessed 25 Apr. 2026].</w:t>
      </w:r>
    </w:p>
    <w:p w14:paraId="18C106F9" w14:textId="77777777" w:rsidR="00E27F6B" w:rsidRPr="00E27F6B" w:rsidRDefault="00E27F6B" w:rsidP="00E27F6B">
      <w:proofErr w:type="spellStart"/>
      <w:r w:rsidRPr="00E27F6B">
        <w:t>Calvery</w:t>
      </w:r>
      <w:proofErr w:type="spellEnd"/>
      <w:r w:rsidRPr="00E27F6B">
        <w:t>, J. (2024). Harnessing the power of AI to fight financial crime | views | HSBC holdings plc. [online] HSBC. Available at: https://www.hsbc.com/news-and-views/views/hsbc-views/harnessing-the-power-of-ai-to-fight-financial-crime [Accessed 25 Apr. 2026].</w:t>
      </w:r>
    </w:p>
    <w:p w14:paraId="403538FA" w14:textId="77777777" w:rsidR="00E27F6B" w:rsidRPr="00E27F6B" w:rsidRDefault="00E27F6B" w:rsidP="00E27F6B">
      <w:r w:rsidRPr="00E27F6B">
        <w:t xml:space="preserve">Cao, L. (2023). AI in Finance: Challenges, Techniques, and Opportunities. ACM Computing Surveys, 55(3), pp.1–38. </w:t>
      </w:r>
      <w:proofErr w:type="spellStart"/>
      <w:proofErr w:type="gramStart"/>
      <w:r w:rsidRPr="00E27F6B">
        <w:t>doi:https</w:t>
      </w:r>
      <w:proofErr w:type="spellEnd"/>
      <w:r w:rsidRPr="00E27F6B">
        <w:t>://dl.acm.org/</w:t>
      </w:r>
      <w:proofErr w:type="spellStart"/>
      <w:r w:rsidRPr="00E27F6B">
        <w:t>doi</w:t>
      </w:r>
      <w:proofErr w:type="spellEnd"/>
      <w:r w:rsidRPr="00E27F6B">
        <w:t>/abs/10.1145/3502289</w:t>
      </w:r>
      <w:proofErr w:type="gramEnd"/>
      <w:r w:rsidRPr="00E27F6B">
        <w:t>.</w:t>
      </w:r>
    </w:p>
    <w:p w14:paraId="54D7A357" w14:textId="77777777" w:rsidR="00E27F6B" w:rsidRPr="00E27F6B" w:rsidRDefault="00E27F6B" w:rsidP="00E27F6B">
      <w:r w:rsidRPr="00E27F6B">
        <w:t xml:space="preserve">Cao, S.S., Jiang, W., Lei, L. and Zhou, Q. (2024). Applied AI for finance and accounting: Alternative data and opportunities. Pacific-Basin Finance Journal, [online] 84(1), p.102307. </w:t>
      </w:r>
      <w:proofErr w:type="spellStart"/>
      <w:proofErr w:type="gramStart"/>
      <w:r w:rsidRPr="00E27F6B">
        <w:t>doi:https</w:t>
      </w:r>
      <w:proofErr w:type="spellEnd"/>
      <w:r w:rsidRPr="00E27F6B">
        <w:t>://doi.org/10.1016/j.pacfin.2024.102307</w:t>
      </w:r>
      <w:proofErr w:type="gramEnd"/>
      <w:r w:rsidRPr="00E27F6B">
        <w:t>.</w:t>
      </w:r>
    </w:p>
    <w:p w14:paraId="6FA2163F" w14:textId="77777777" w:rsidR="00E27F6B" w:rsidRPr="00E27F6B" w:rsidRDefault="00E27F6B" w:rsidP="00E27F6B">
      <w:proofErr w:type="spellStart"/>
      <w:r w:rsidRPr="00E27F6B">
        <w:t>Cefpro</w:t>
      </w:r>
      <w:proofErr w:type="spellEnd"/>
      <w:r w:rsidRPr="00E27F6B">
        <w:t xml:space="preserve"> (2026). HSBC generative AI strategy accelerates global banking transformation. [online] Cefpro.com. Available at: https://connect.cefpro.com/article/view/hsbc-generative-ai-strategy-accelerates-global-banking-transformation [Accessed 25 Apr. 2026].</w:t>
      </w:r>
    </w:p>
    <w:p w14:paraId="383C6054" w14:textId="77777777" w:rsidR="00E27F6B" w:rsidRPr="00E27F6B" w:rsidRDefault="00E27F6B" w:rsidP="00E27F6B">
      <w:proofErr w:type="spellStart"/>
      <w:r w:rsidRPr="00E27F6B">
        <w:t>Coeckelbergh</w:t>
      </w:r>
      <w:proofErr w:type="spellEnd"/>
      <w:r w:rsidRPr="00E27F6B">
        <w:t>, M. (2020). AI Ethics. MIT Press.</w:t>
      </w:r>
    </w:p>
    <w:p w14:paraId="7F485080" w14:textId="77777777" w:rsidR="00E27F6B" w:rsidRPr="00E27F6B" w:rsidRDefault="00E27F6B" w:rsidP="00E27F6B">
      <w:r w:rsidRPr="00E27F6B">
        <w:t>Crawford, K. (2021). Atlas of AI: Power, Politics, and the Planetary Costs of Artificial Intelligence. Yale University Press.</w:t>
      </w:r>
    </w:p>
    <w:p w14:paraId="1445447A" w14:textId="77777777" w:rsidR="00E27F6B" w:rsidRPr="00E27F6B" w:rsidRDefault="00E27F6B" w:rsidP="00E27F6B">
      <w:proofErr w:type="spellStart"/>
      <w:r w:rsidRPr="00E27F6B">
        <w:t>Eitel</w:t>
      </w:r>
      <w:proofErr w:type="spellEnd"/>
      <w:r w:rsidRPr="00E27F6B">
        <w:t xml:space="preserve">-Porter, R. (2020). Beyond the promise: Implementing ethical AI. AI and Ethics, [online] 1(1), pp.73–80. </w:t>
      </w:r>
      <w:proofErr w:type="spellStart"/>
      <w:proofErr w:type="gramStart"/>
      <w:r w:rsidRPr="00E27F6B">
        <w:t>doi:https</w:t>
      </w:r>
      <w:proofErr w:type="spellEnd"/>
      <w:r w:rsidRPr="00E27F6B">
        <w:t>://doi.org/10.1007/s43681-020-00011-6</w:t>
      </w:r>
      <w:proofErr w:type="gramEnd"/>
      <w:r w:rsidRPr="00E27F6B">
        <w:t>.</w:t>
      </w:r>
    </w:p>
    <w:p w14:paraId="4060A71B" w14:textId="77777777" w:rsidR="00E27F6B" w:rsidRPr="00E27F6B" w:rsidRDefault="00E27F6B" w:rsidP="00E27F6B">
      <w:proofErr w:type="spellStart"/>
      <w:r w:rsidRPr="00E27F6B">
        <w:t>Eryurek</w:t>
      </w:r>
      <w:proofErr w:type="spellEnd"/>
      <w:r w:rsidRPr="00E27F6B">
        <w:t xml:space="preserve">, E., Gilad, U., Lakshmanan, V., </w:t>
      </w:r>
      <w:proofErr w:type="spellStart"/>
      <w:r w:rsidRPr="00E27F6B">
        <w:t>Kibunguchy</w:t>
      </w:r>
      <w:proofErr w:type="spellEnd"/>
      <w:r w:rsidRPr="00E27F6B">
        <w:t xml:space="preserve">-Grant, A. and Ashdown, J. (2021). DATA </w:t>
      </w:r>
      <w:proofErr w:type="gramStart"/>
      <w:r w:rsidRPr="00E27F6B">
        <w:t>GOVERNANCE :</w:t>
      </w:r>
      <w:proofErr w:type="gramEnd"/>
      <w:r w:rsidRPr="00E27F6B">
        <w:t xml:space="preserve"> the definitive guide. S.L.: </w:t>
      </w:r>
      <w:proofErr w:type="spellStart"/>
      <w:r w:rsidRPr="00E27F6B">
        <w:t>O’reilly</w:t>
      </w:r>
      <w:proofErr w:type="spellEnd"/>
      <w:r w:rsidRPr="00E27F6B">
        <w:t xml:space="preserve"> Media.</w:t>
      </w:r>
    </w:p>
    <w:p w14:paraId="56F785C8" w14:textId="77777777" w:rsidR="00E27F6B" w:rsidRPr="00E27F6B" w:rsidRDefault="00E27F6B" w:rsidP="00E27F6B">
      <w:proofErr w:type="spellStart"/>
      <w:r w:rsidRPr="00E27F6B">
        <w:t>Floridi</w:t>
      </w:r>
      <w:proofErr w:type="spellEnd"/>
      <w:r w:rsidRPr="00E27F6B">
        <w:t xml:space="preserve">, L., Cowls, J., King, T.C. and Taddeo, M. (2021). How to Design AI for Social Good: Seven Essential Factors. Philosophical Studies Series, pp.125–151. </w:t>
      </w:r>
      <w:proofErr w:type="spellStart"/>
      <w:proofErr w:type="gramStart"/>
      <w:r w:rsidRPr="00E27F6B">
        <w:t>doi:https</w:t>
      </w:r>
      <w:proofErr w:type="spellEnd"/>
      <w:r w:rsidRPr="00E27F6B">
        <w:t>://doi.org/10.1007/978-3-030-81907-1_9</w:t>
      </w:r>
      <w:proofErr w:type="gramEnd"/>
      <w:r w:rsidRPr="00E27F6B">
        <w:t>.</w:t>
      </w:r>
    </w:p>
    <w:p w14:paraId="70D434BA" w14:textId="77777777" w:rsidR="00E27F6B" w:rsidRPr="00E27F6B" w:rsidRDefault="00E27F6B" w:rsidP="00E27F6B">
      <w:r w:rsidRPr="00E27F6B">
        <w:lastRenderedPageBreak/>
        <w:t>FSB (2024). The Financial Stability Implications of Artificial Intelligence. [online] FSB. Available at: https://www.fsb.org/uploads/P14112024.pdf [Accessed 25 Apr. 2026].</w:t>
      </w:r>
    </w:p>
    <w:p w14:paraId="17F7B311" w14:textId="77777777" w:rsidR="00E27F6B" w:rsidRPr="00E27F6B" w:rsidRDefault="00E27F6B" w:rsidP="00E27F6B">
      <w:r w:rsidRPr="00E27F6B">
        <w:t>GOV.UK (2024). A pro-innovation approach to AI regulation Government response to consultation. [online] GOV.UK. Available at: https://assets.publishing.service.gov.uk/media/65c1e399c43191000d1a45f4/a-pro-innovation-approach-to-ai-regulation-amended-governement-response-web-ready.pdf [Accessed 25 Apr. 2026].</w:t>
      </w:r>
    </w:p>
    <w:p w14:paraId="149D5172" w14:textId="77777777" w:rsidR="00E27F6B" w:rsidRPr="00E27F6B" w:rsidRDefault="00E27F6B" w:rsidP="00E27F6B">
      <w:proofErr w:type="spellStart"/>
      <w:r w:rsidRPr="00E27F6B">
        <w:t>Hilpisch</w:t>
      </w:r>
      <w:proofErr w:type="spellEnd"/>
      <w:r w:rsidRPr="00E27F6B">
        <w:t>, Y. (2020). Artificial Intelligence in Finance. ‘O’Reilly Media, Inc.’</w:t>
      </w:r>
    </w:p>
    <w:p w14:paraId="724A33B7" w14:textId="77777777" w:rsidR="00E27F6B" w:rsidRPr="00E27F6B" w:rsidRDefault="00E27F6B" w:rsidP="00E27F6B">
      <w:r w:rsidRPr="00E27F6B">
        <w:t>HSBC (2025). HSBC UK Bank plc Annual Report and Accounts 2025. [online] HSBC. Available at: https://www.hsbc.com/-/files/hsbc/investors/hsbc-results/2025/annual/pdfs/hsbc-uk-bank-plc/260225-annual-report-and-accounts-2025.pdf [Accessed 25 Apr. 2026].</w:t>
      </w:r>
    </w:p>
    <w:p w14:paraId="23AEE141" w14:textId="77777777" w:rsidR="00E27F6B" w:rsidRPr="00E27F6B" w:rsidRDefault="00E27F6B" w:rsidP="00E27F6B">
      <w:r w:rsidRPr="00E27F6B">
        <w:t xml:space="preserve">HSBC (2026). </w:t>
      </w:r>
      <w:proofErr w:type="gramStart"/>
      <w:r w:rsidRPr="00E27F6B">
        <w:t>Opening up</w:t>
      </w:r>
      <w:proofErr w:type="gramEnd"/>
      <w:r w:rsidRPr="00E27F6B">
        <w:t xml:space="preserve"> a world of opportunity. [online] Available at: https://www.hsbc.com/-/files/hsbc/investors/hsbc-results/2025/annual/pdfs/hsbc-holdings-plc/260225-annual-report-and-accounts-2025.pdf [Accessed 22 Apr. 2026].</w:t>
      </w:r>
    </w:p>
    <w:p w14:paraId="07043224" w14:textId="77777777" w:rsidR="00E27F6B" w:rsidRPr="00E27F6B" w:rsidRDefault="00E27F6B" w:rsidP="00E27F6B">
      <w:r w:rsidRPr="00E27F6B">
        <w:t>HSBC Global (2025). Transforming HSBC with AI | HSBC and Digital. [online] HSBC. Available at: https://www.hsbc.com/who-we-are/hsbc-and-digital/hsbc-and-ai/transforming-hsbc-with-ai [Accessed 25 Apr. 2026].</w:t>
      </w:r>
    </w:p>
    <w:p w14:paraId="4704330B" w14:textId="77777777" w:rsidR="00E27F6B" w:rsidRPr="00E27F6B" w:rsidRDefault="00E27F6B" w:rsidP="00E27F6B">
      <w:r w:rsidRPr="00E27F6B">
        <w:t xml:space="preserve">HSBC Singapore (2025). HSBC Bank (Singapore) Limited Annual Results for 2024 Independent Auditor’s Report to the Members of HSBC Bank (Singapore) Limited Report on the Audit of the Financial Statements Our opinion. [online] HSBC </w:t>
      </w:r>
      <w:proofErr w:type="gramStart"/>
      <w:r w:rsidRPr="00E27F6B">
        <w:t>Singapore .</w:t>
      </w:r>
      <w:proofErr w:type="gramEnd"/>
      <w:r w:rsidRPr="00E27F6B">
        <w:t xml:space="preserve"> Available at: https://www.about.hsbc.com.sg/-/media/singapore/en/hsbc-in-singapore/financial-statement/250422-hbsp-2024-en.pdf?sc_lang=en-GB [Accessed 25 Apr. 2026].</w:t>
      </w:r>
    </w:p>
    <w:p w14:paraId="07270E08" w14:textId="77777777" w:rsidR="00E27F6B" w:rsidRPr="00E27F6B" w:rsidRDefault="00E27F6B" w:rsidP="00E27F6B">
      <w:r w:rsidRPr="00E27F6B">
        <w:t xml:space="preserve">IMDA (2024). Artificial Intelligence. [online] </w:t>
      </w:r>
      <w:proofErr w:type="spellStart"/>
      <w:r w:rsidRPr="00E27F6B">
        <w:t>Infocomm</w:t>
      </w:r>
      <w:proofErr w:type="spellEnd"/>
      <w:r w:rsidRPr="00E27F6B">
        <w:t xml:space="preserve"> Media Development Authority. Available at: https://www.imda.gov.sg/about-imda/emerging-technologies-and-research/artificial-intelligence [Accessed 25 Apr. 2026].</w:t>
      </w:r>
    </w:p>
    <w:p w14:paraId="00520501" w14:textId="77777777" w:rsidR="00E27F6B" w:rsidRPr="00E27F6B" w:rsidRDefault="00E27F6B" w:rsidP="00E27F6B">
      <w:r w:rsidRPr="00E27F6B">
        <w:t>Jafar, S.H., Alam, P. and Hani El-</w:t>
      </w:r>
      <w:proofErr w:type="spellStart"/>
      <w:r w:rsidRPr="00E27F6B">
        <w:t>Chaarani</w:t>
      </w:r>
      <w:proofErr w:type="spellEnd"/>
      <w:r w:rsidRPr="00E27F6B">
        <w:t xml:space="preserve"> (2023). AI in Finance. Productivity Press eBooks, [online] pp.174–196. </w:t>
      </w:r>
      <w:proofErr w:type="spellStart"/>
      <w:proofErr w:type="gramStart"/>
      <w:r w:rsidRPr="00E27F6B">
        <w:t>doi:https</w:t>
      </w:r>
      <w:proofErr w:type="spellEnd"/>
      <w:r w:rsidRPr="00E27F6B">
        <w:t>://doi.org/10.4324/9781003358411-11</w:t>
      </w:r>
      <w:proofErr w:type="gramEnd"/>
      <w:r w:rsidRPr="00E27F6B">
        <w:t>.</w:t>
      </w:r>
    </w:p>
    <w:p w14:paraId="65969E66" w14:textId="77777777" w:rsidR="00E27F6B" w:rsidRPr="00E27F6B" w:rsidRDefault="00E27F6B" w:rsidP="00E27F6B">
      <w:r w:rsidRPr="00E27F6B">
        <w:t xml:space="preserve">Jobin, A., </w:t>
      </w:r>
      <w:proofErr w:type="spellStart"/>
      <w:r w:rsidRPr="00E27F6B">
        <w:t>Ienca</w:t>
      </w:r>
      <w:proofErr w:type="spellEnd"/>
      <w:r w:rsidRPr="00E27F6B">
        <w:t xml:space="preserve">, M. and </w:t>
      </w:r>
      <w:proofErr w:type="spellStart"/>
      <w:r w:rsidRPr="00E27F6B">
        <w:t>Vayena</w:t>
      </w:r>
      <w:proofErr w:type="spellEnd"/>
      <w:r w:rsidRPr="00E27F6B">
        <w:t xml:space="preserve">, E. (2019). The Global Landscape of AI Ethics Guidelines. Nature Machine Intelligence, [online] 1(9), pp.389–399. </w:t>
      </w:r>
      <w:proofErr w:type="spellStart"/>
      <w:proofErr w:type="gramStart"/>
      <w:r w:rsidRPr="00E27F6B">
        <w:t>doi:https</w:t>
      </w:r>
      <w:proofErr w:type="spellEnd"/>
      <w:r w:rsidRPr="00E27F6B">
        <w:t>://doi.org/10.1038/s42256-019-0088-2</w:t>
      </w:r>
      <w:proofErr w:type="gramEnd"/>
      <w:r w:rsidRPr="00E27F6B">
        <w:t>.</w:t>
      </w:r>
    </w:p>
    <w:p w14:paraId="5E47A13F" w14:textId="77777777" w:rsidR="00E27F6B" w:rsidRPr="00E27F6B" w:rsidRDefault="00E27F6B" w:rsidP="00E27F6B">
      <w:r w:rsidRPr="00E27F6B">
        <w:t xml:space="preserve">Kumar, K. and Jaya, J. (2026). Board-level governance and risk oversight framework for Artificial Intelligence systems. EDPACS, pp.1–10. </w:t>
      </w:r>
      <w:proofErr w:type="spellStart"/>
      <w:proofErr w:type="gramStart"/>
      <w:r w:rsidRPr="00E27F6B">
        <w:t>doi:https</w:t>
      </w:r>
      <w:proofErr w:type="spellEnd"/>
      <w:r w:rsidRPr="00E27F6B">
        <w:t>://doi.org/10.1080/07366981.2026.2645658</w:t>
      </w:r>
      <w:proofErr w:type="gramEnd"/>
      <w:r w:rsidRPr="00E27F6B">
        <w:t>.</w:t>
      </w:r>
    </w:p>
    <w:p w14:paraId="7D01CF37" w14:textId="77777777" w:rsidR="00E27F6B" w:rsidRPr="00E27F6B" w:rsidRDefault="00E27F6B" w:rsidP="00E27F6B">
      <w:r w:rsidRPr="00E27F6B">
        <w:lastRenderedPageBreak/>
        <w:t>Leslie, D. (2023). Understanding artificial intelligence ethics and safety. [online] The Alan Turing Institute. Available at: https://www.turing.ac.uk/news/publications/understanding-artificial-intelligence-ethics-and-safety [Accessed 25 Apr. 2026].</w:t>
      </w:r>
    </w:p>
    <w:p w14:paraId="49776F4F" w14:textId="77777777" w:rsidR="00E27F6B" w:rsidRPr="00E27F6B" w:rsidRDefault="00E27F6B" w:rsidP="00E27F6B">
      <w:r w:rsidRPr="00E27F6B">
        <w:t>May, R.D. (2023). How HSBC fights money launderers with artificial intelligence. [online] Google Cloud Blog. Available at: https://cloud.google.com/blog/topics/financial-services/how-hsbc-fights-money-launderers-with-artificial-intelligence [Accessed 25 Apr. 2026].</w:t>
      </w:r>
    </w:p>
    <w:p w14:paraId="05F60CFC" w14:textId="77777777" w:rsidR="00E27F6B" w:rsidRPr="00E27F6B" w:rsidRDefault="00E27F6B" w:rsidP="00E27F6B">
      <w:r w:rsidRPr="00E27F6B">
        <w:t>McKinsey (2023). Capturing the full value of generative AI in banking | McKinsey. [online] www.mckinsey.com. Available at: https://www.mckinsey.com/industries/financial-services/our-insights/capturing-the-full-value-of-generative-ai-in-banking [Accessed 25 Apr. 2026].</w:t>
      </w:r>
    </w:p>
    <w:p w14:paraId="4B5CC682" w14:textId="77777777" w:rsidR="00E27F6B" w:rsidRPr="00E27F6B" w:rsidRDefault="00E27F6B" w:rsidP="00E27F6B">
      <w:proofErr w:type="spellStart"/>
      <w:r w:rsidRPr="00E27F6B">
        <w:t>Mittelstadt</w:t>
      </w:r>
      <w:proofErr w:type="spellEnd"/>
      <w:r w:rsidRPr="00E27F6B">
        <w:t xml:space="preserve">, B. (2019). Principles alone cannot guarantee ethical AI. Nature Machine Intelligence, 1(11), pp.501–507. </w:t>
      </w:r>
      <w:proofErr w:type="spellStart"/>
      <w:proofErr w:type="gramStart"/>
      <w:r w:rsidRPr="00E27F6B">
        <w:t>doi:https</w:t>
      </w:r>
      <w:proofErr w:type="spellEnd"/>
      <w:r w:rsidRPr="00E27F6B">
        <w:t>://doi.org/10.1038/s42256-019-0114-4</w:t>
      </w:r>
      <w:proofErr w:type="gramEnd"/>
      <w:r w:rsidRPr="00E27F6B">
        <w:t>.</w:t>
      </w:r>
    </w:p>
    <w:p w14:paraId="41385473" w14:textId="77777777" w:rsidR="00E27F6B" w:rsidRPr="00E27F6B" w:rsidRDefault="00E27F6B" w:rsidP="00E27F6B">
      <w:proofErr w:type="spellStart"/>
      <w:r w:rsidRPr="00E27F6B">
        <w:t>Moodys</w:t>
      </w:r>
      <w:proofErr w:type="spellEnd"/>
      <w:r w:rsidRPr="00E27F6B">
        <w:t xml:space="preserve"> (2025). UK regulators aim to balance AI innovation and risk. [online] Moodys.com. Available at: https://www.moodys.com/web/en/us/insights/regulatory-news/uk-regulators-aim-to-balance-ai-innovation-and-risk.html [Accessed 25 Apr. 2026].</w:t>
      </w:r>
    </w:p>
    <w:p w14:paraId="290C96D9" w14:textId="77777777" w:rsidR="00E27F6B" w:rsidRPr="00E27F6B" w:rsidRDefault="00E27F6B" w:rsidP="00E27F6B">
      <w:proofErr w:type="spellStart"/>
      <w:r w:rsidRPr="00E27F6B">
        <w:t>Moussawi</w:t>
      </w:r>
      <w:proofErr w:type="spellEnd"/>
      <w:r w:rsidRPr="00E27F6B">
        <w:t xml:space="preserve">, S., Deng, X.N. and Joshi, K.D. (2024). AI and Discrimination: Sources of Algorithmic Biases. ACM SIGMIS Database the DATABASE for Advances in Information Systems, 55(4), pp.6–11. </w:t>
      </w:r>
      <w:proofErr w:type="spellStart"/>
      <w:proofErr w:type="gramStart"/>
      <w:r w:rsidRPr="00E27F6B">
        <w:t>doi:https</w:t>
      </w:r>
      <w:proofErr w:type="spellEnd"/>
      <w:r w:rsidRPr="00E27F6B">
        <w:t>://doi.org/10.1145/3701613.3701615</w:t>
      </w:r>
      <w:proofErr w:type="gramEnd"/>
      <w:r w:rsidRPr="00E27F6B">
        <w:t>.</w:t>
      </w:r>
    </w:p>
    <w:p w14:paraId="6303B8DB" w14:textId="77777777" w:rsidR="00E27F6B" w:rsidRPr="00E27F6B" w:rsidRDefault="00E27F6B" w:rsidP="00E27F6B">
      <w:r w:rsidRPr="00E27F6B">
        <w:t>MSA (2024). Principles to Promote Fairness, Ethics, Accountability and Transparency (FEAT) in the Use of Artificial Intelligence and Data Analytics in Singapore’s Financial Sector. [online] www.mas.gov.sg. Available at: https://www.mas.gov.sg/publications/monographs-or-information-paper/2018/feat [Accessed 25 Apr. 2026].</w:t>
      </w:r>
    </w:p>
    <w:p w14:paraId="20D781FA" w14:textId="77777777" w:rsidR="00E27F6B" w:rsidRPr="00E27F6B" w:rsidRDefault="00E27F6B" w:rsidP="00E27F6B">
      <w:proofErr w:type="spellStart"/>
      <w:r w:rsidRPr="00E27F6B">
        <w:t>Mulamula</w:t>
      </w:r>
      <w:proofErr w:type="spellEnd"/>
      <w:r w:rsidRPr="00E27F6B">
        <w:t xml:space="preserve">, X.R. and </w:t>
      </w:r>
      <w:proofErr w:type="spellStart"/>
      <w:r w:rsidRPr="00E27F6B">
        <w:t>Ruthkamp-Bleom</w:t>
      </w:r>
      <w:proofErr w:type="spellEnd"/>
      <w:r w:rsidRPr="00E27F6B">
        <w:t xml:space="preserve">, E. (2025). The role of the board in artificial intelligence technologies governance. AI and Ethics, 6(1). </w:t>
      </w:r>
      <w:proofErr w:type="spellStart"/>
      <w:proofErr w:type="gramStart"/>
      <w:r w:rsidRPr="00E27F6B">
        <w:t>doi:https</w:t>
      </w:r>
      <w:proofErr w:type="spellEnd"/>
      <w:r w:rsidRPr="00E27F6B">
        <w:t>://doi.org/10.1007/s43681-025-00836-z</w:t>
      </w:r>
      <w:proofErr w:type="gramEnd"/>
      <w:r w:rsidRPr="00E27F6B">
        <w:t>.</w:t>
      </w:r>
    </w:p>
    <w:p w14:paraId="06A21430" w14:textId="77777777" w:rsidR="00E27F6B" w:rsidRPr="00E27F6B" w:rsidRDefault="00E27F6B" w:rsidP="00E27F6B">
      <w:proofErr w:type="spellStart"/>
      <w:r w:rsidRPr="00E27F6B">
        <w:t>Olatunbosun</w:t>
      </w:r>
      <w:proofErr w:type="spellEnd"/>
      <w:r w:rsidRPr="00E27F6B">
        <w:t xml:space="preserve">, I.E. and </w:t>
      </w:r>
      <w:proofErr w:type="spellStart"/>
      <w:r w:rsidRPr="00E27F6B">
        <w:t>Olatunbosun</w:t>
      </w:r>
      <w:proofErr w:type="spellEnd"/>
      <w:r w:rsidRPr="00E27F6B">
        <w:t xml:space="preserve">, A.R. (2025). Artificial Intelligence and Risk Management in Financial Institutions: Evidence from the UK Banking Sector. </w:t>
      </w:r>
      <w:proofErr w:type="spellStart"/>
      <w:r w:rsidRPr="00E27F6B">
        <w:t>EthAIca</w:t>
      </w:r>
      <w:proofErr w:type="spellEnd"/>
      <w:r w:rsidRPr="00E27F6B">
        <w:t xml:space="preserve">, 4, p.436. </w:t>
      </w:r>
      <w:proofErr w:type="spellStart"/>
      <w:proofErr w:type="gramStart"/>
      <w:r w:rsidRPr="00E27F6B">
        <w:t>doi:https</w:t>
      </w:r>
      <w:proofErr w:type="spellEnd"/>
      <w:r w:rsidRPr="00E27F6B">
        <w:t>://doi.org/10.56294/ai2025436</w:t>
      </w:r>
      <w:proofErr w:type="gramEnd"/>
      <w:r w:rsidRPr="00E27F6B">
        <w:t>.</w:t>
      </w:r>
    </w:p>
    <w:p w14:paraId="12ED2A0A" w14:textId="77777777" w:rsidR="00E27F6B" w:rsidRPr="00E27F6B" w:rsidRDefault="00E27F6B" w:rsidP="00E27F6B">
      <w:proofErr w:type="spellStart"/>
      <w:r w:rsidRPr="00E27F6B">
        <w:t>Papagiannidis</w:t>
      </w:r>
      <w:proofErr w:type="spellEnd"/>
      <w:r w:rsidRPr="00E27F6B">
        <w:t xml:space="preserve">, E., </w:t>
      </w:r>
      <w:proofErr w:type="spellStart"/>
      <w:r w:rsidRPr="00E27F6B">
        <w:t>Mikalef</w:t>
      </w:r>
      <w:proofErr w:type="spellEnd"/>
      <w:r w:rsidRPr="00E27F6B">
        <w:t xml:space="preserve">, P. and Conboy, K. (2025). Responsible artificial intelligence governance: A review and research framework. The Journal of Strategic Information Systems, [online] 34(2). </w:t>
      </w:r>
      <w:proofErr w:type="spellStart"/>
      <w:proofErr w:type="gramStart"/>
      <w:r w:rsidRPr="00E27F6B">
        <w:t>doi:https</w:t>
      </w:r>
      <w:proofErr w:type="spellEnd"/>
      <w:r w:rsidRPr="00E27F6B">
        <w:t>://doi.org/10.1016/j.jsis.2024.101885</w:t>
      </w:r>
      <w:proofErr w:type="gramEnd"/>
      <w:r w:rsidRPr="00E27F6B">
        <w:t>.</w:t>
      </w:r>
    </w:p>
    <w:p w14:paraId="2F7288BE" w14:textId="77777777" w:rsidR="00E27F6B" w:rsidRPr="00E27F6B" w:rsidRDefault="00E27F6B" w:rsidP="00E27F6B">
      <w:r w:rsidRPr="00E27F6B">
        <w:t xml:space="preserve">Parashar, B. and Rana, G. (2021). The Impact of Artificial Intelligence on Global Business Practices. CRC Press eBooks, pp.95–113. </w:t>
      </w:r>
      <w:proofErr w:type="spellStart"/>
      <w:proofErr w:type="gramStart"/>
      <w:r w:rsidRPr="00E27F6B">
        <w:t>doi:https</w:t>
      </w:r>
      <w:proofErr w:type="spellEnd"/>
      <w:r w:rsidRPr="00E27F6B">
        <w:t>://doi.org/10.1201/9781003145011-6</w:t>
      </w:r>
      <w:proofErr w:type="gramEnd"/>
      <w:r w:rsidRPr="00E27F6B">
        <w:t>.</w:t>
      </w:r>
    </w:p>
    <w:p w14:paraId="57F4A2F6" w14:textId="77777777" w:rsidR="00E27F6B" w:rsidRPr="00E27F6B" w:rsidRDefault="00E27F6B" w:rsidP="00E27F6B">
      <w:r w:rsidRPr="00E27F6B">
        <w:lastRenderedPageBreak/>
        <w:t>QA Financial (2026). Meteoric rise of AI in Asia’s banks. [online] QA Financial. Available at: https://qa-financial.com/meteoric-rise-of-ai-in-asias-banks-turns-into-major-qa-and-resilience-test/ [Accessed 25 Apr. 2026].</w:t>
      </w:r>
    </w:p>
    <w:p w14:paraId="5F1C8B36" w14:textId="77777777" w:rsidR="00E27F6B" w:rsidRPr="00E27F6B" w:rsidRDefault="00E27F6B" w:rsidP="00E27F6B">
      <w:r w:rsidRPr="00E27F6B">
        <w:t xml:space="preserve">Sarker, I.H., </w:t>
      </w:r>
      <w:proofErr w:type="spellStart"/>
      <w:r w:rsidRPr="00E27F6B">
        <w:t>Furhad</w:t>
      </w:r>
      <w:proofErr w:type="spellEnd"/>
      <w:r w:rsidRPr="00E27F6B">
        <w:t xml:space="preserve">, M.H. and </w:t>
      </w:r>
      <w:proofErr w:type="spellStart"/>
      <w:r w:rsidRPr="00E27F6B">
        <w:t>Nowrozy</w:t>
      </w:r>
      <w:proofErr w:type="spellEnd"/>
      <w:r w:rsidRPr="00E27F6B">
        <w:t xml:space="preserve">, R. (2021). AI-Driven Cybersecurity: An Overview, Security Intelligence </w:t>
      </w:r>
      <w:proofErr w:type="spellStart"/>
      <w:r w:rsidRPr="00E27F6B">
        <w:t>Modeling</w:t>
      </w:r>
      <w:proofErr w:type="spellEnd"/>
      <w:r w:rsidRPr="00E27F6B">
        <w:t xml:space="preserve"> and Research Directions. SN Computer Science, [online] 2(3). Available at: https://link.springer.com/article/10.1007/s42979-021-00557-0.</w:t>
      </w:r>
    </w:p>
    <w:p w14:paraId="65157A45" w14:textId="77777777" w:rsidR="00E27F6B" w:rsidRPr="00E27F6B" w:rsidRDefault="00E27F6B" w:rsidP="00E27F6B">
      <w:proofErr w:type="spellStart"/>
      <w:r w:rsidRPr="00E27F6B">
        <w:t>Seppälä</w:t>
      </w:r>
      <w:proofErr w:type="spellEnd"/>
      <w:r w:rsidRPr="00E27F6B">
        <w:t xml:space="preserve">, A., </w:t>
      </w:r>
      <w:proofErr w:type="spellStart"/>
      <w:r w:rsidRPr="00E27F6B">
        <w:t>Birkstedt</w:t>
      </w:r>
      <w:proofErr w:type="spellEnd"/>
      <w:r w:rsidRPr="00E27F6B">
        <w:t xml:space="preserve">, T. and </w:t>
      </w:r>
      <w:proofErr w:type="spellStart"/>
      <w:r w:rsidRPr="00E27F6B">
        <w:t>Mäntymäki</w:t>
      </w:r>
      <w:proofErr w:type="spellEnd"/>
      <w:r w:rsidRPr="00E27F6B">
        <w:t>, M. (2021). From Ethical AI Principles to Governed AI. ICIS 2021 Proceedings. [online] Available at: https://aisel.aisnet.org/icis2021/ai_business/ai_business/10/.</w:t>
      </w:r>
    </w:p>
    <w:p w14:paraId="0400993D" w14:textId="77777777" w:rsidR="00E27F6B" w:rsidRPr="00E27F6B" w:rsidRDefault="00E27F6B" w:rsidP="00E27F6B">
      <w:r w:rsidRPr="00E27F6B">
        <w:t xml:space="preserve">SGGSC (2023). EXPLAINABLE AI (XAI) – IMPORTANT NEXT STEP IN THE AI ADOPTION JOURNEY - </w:t>
      </w:r>
      <w:proofErr w:type="spellStart"/>
      <w:r w:rsidRPr="00E27F6B">
        <w:t>Societe</w:t>
      </w:r>
      <w:proofErr w:type="spellEnd"/>
      <w:r w:rsidRPr="00E27F6B">
        <w:t xml:space="preserve"> </w:t>
      </w:r>
      <w:proofErr w:type="spellStart"/>
      <w:r w:rsidRPr="00E27F6B">
        <w:t>Generale</w:t>
      </w:r>
      <w:proofErr w:type="spellEnd"/>
      <w:r w:rsidRPr="00E27F6B">
        <w:t xml:space="preserve"> India. [online] </w:t>
      </w:r>
      <w:proofErr w:type="spellStart"/>
      <w:r w:rsidRPr="00E27F6B">
        <w:t>Societe</w:t>
      </w:r>
      <w:proofErr w:type="spellEnd"/>
      <w:r w:rsidRPr="00E27F6B">
        <w:t xml:space="preserve"> </w:t>
      </w:r>
      <w:proofErr w:type="spellStart"/>
      <w:r w:rsidRPr="00E27F6B">
        <w:t>Generale</w:t>
      </w:r>
      <w:proofErr w:type="spellEnd"/>
      <w:r w:rsidRPr="00E27F6B">
        <w:t xml:space="preserve"> India. Available at: https://sggsc.blog/2023/05/09/explainable-ai-xai-important-next-step-in-the-ai-adoption-journey/ [Accessed 25 Apr. 2026].</w:t>
      </w:r>
    </w:p>
    <w:p w14:paraId="2603696A" w14:textId="77777777" w:rsidR="00E27F6B" w:rsidRPr="00E27F6B" w:rsidRDefault="00E27F6B" w:rsidP="00E27F6B">
      <w:r w:rsidRPr="00E27F6B">
        <w:t xml:space="preserve">Shetty, P. (2024). Banking Risk </w:t>
      </w:r>
      <w:proofErr w:type="gramStart"/>
      <w:r w:rsidRPr="00E27F6B">
        <w:t>Management :</w:t>
      </w:r>
      <w:proofErr w:type="gramEnd"/>
      <w:r w:rsidRPr="00E27F6B">
        <w:t xml:space="preserve"> Artificial Intelligence in Banking. [online] Arya.ai. Available at: https://arya.ai/blog/ai-risk-management [Accessed 25 Apr. 2026].</w:t>
      </w:r>
    </w:p>
    <w:p w14:paraId="6BEFE072" w14:textId="77777777" w:rsidR="00E27F6B" w:rsidRPr="00E27F6B" w:rsidRDefault="00E27F6B" w:rsidP="00E27F6B">
      <w:r w:rsidRPr="00E27F6B">
        <w:t xml:space="preserve">Shibli, A. (2026). HSBC names first head of AI amid sweeping </w:t>
      </w:r>
      <w:proofErr w:type="gramStart"/>
      <w:r w:rsidRPr="00E27F6B">
        <w:t>restructure</w:t>
      </w:r>
      <w:proofErr w:type="gramEnd"/>
      <w:r w:rsidRPr="00E27F6B">
        <w:t>. [online] Thebanker.com. Available at: https://www.thebanker.com/content/4e9cfdb7-7f3c-4d3d-a2f2-d279e262e9b8 [Accessed 25 Apr. 2026].</w:t>
      </w:r>
    </w:p>
    <w:p w14:paraId="6C82668E" w14:textId="77777777" w:rsidR="00E27F6B" w:rsidRPr="00E27F6B" w:rsidRDefault="00E27F6B" w:rsidP="00E27F6B">
      <w:r w:rsidRPr="00E27F6B">
        <w:t>SSO (2025). Personal Data Protection Act 2012 - Singapore Statutes Online. [online] Agc.gov.sg. Available at: https://sso.agc.gov.sg/Act/PDPA2012 [Accessed 25 Apr. 2026].</w:t>
      </w:r>
    </w:p>
    <w:p w14:paraId="61A53A10" w14:textId="77777777" w:rsidR="00E27F6B" w:rsidRPr="00E27F6B" w:rsidRDefault="00E27F6B" w:rsidP="00E27F6B">
      <w:r w:rsidRPr="00E27F6B">
        <w:t>The Alan Turing Institute (2023). Doing AI differently. [online] The Alan Turing Institute. Available at: https://www.turing.ac.uk/news/publications/doing-ai-differently [Accessed 25 Apr. 2026].</w:t>
      </w:r>
    </w:p>
    <w:p w14:paraId="1AB167FC" w14:textId="77777777" w:rsidR="00E27F6B" w:rsidRPr="00E27F6B" w:rsidRDefault="00E27F6B" w:rsidP="00E27F6B">
      <w:r w:rsidRPr="00E27F6B">
        <w:t>UK Finance (2025). The impact of AI in financial services: opportunities, risks and policy considerations. [online] UK Finance. Available at: https://www.ukfinance.org.uk/policy-and-guidance/reports-and-publications/impact-ai-in-financial-services-opportunities-risks [Accessed 25 Apr. 2026].</w:t>
      </w:r>
    </w:p>
    <w:p w14:paraId="22EEDECE" w14:textId="77777777" w:rsidR="00E27F6B" w:rsidRPr="00E27F6B" w:rsidRDefault="00E27F6B" w:rsidP="00E27F6B">
      <w:r w:rsidRPr="00E27F6B">
        <w:t>UK Parliament (2024). Artificial intelligence in financial services. [online] Parliament.uk. Available at: https://publications.parliament.uk/pa/cm5901/cmselect/cmtreasy/684/report.html [Accessed 25 Apr. 2026].</w:t>
      </w:r>
    </w:p>
    <w:p w14:paraId="40E6376A" w14:textId="77777777" w:rsidR="00E27F6B" w:rsidRPr="00E27F6B" w:rsidRDefault="00E27F6B" w:rsidP="00E27F6B">
      <w:r w:rsidRPr="00E27F6B">
        <w:t xml:space="preserve">Upadhyay, V. (2024). </w:t>
      </w:r>
      <w:proofErr w:type="spellStart"/>
      <w:r w:rsidRPr="00E27F6B">
        <w:t>Futran</w:t>
      </w:r>
      <w:proofErr w:type="spellEnd"/>
      <w:r w:rsidRPr="00E27F6B">
        <w:t xml:space="preserve"> Solutions Inc. [online] </w:t>
      </w:r>
      <w:proofErr w:type="spellStart"/>
      <w:r w:rsidRPr="00E27F6B">
        <w:t>Futran</w:t>
      </w:r>
      <w:proofErr w:type="spellEnd"/>
      <w:r w:rsidRPr="00E27F6B">
        <w:t xml:space="preserve"> Solutions. Available at: https://futransolutions.com/blog/how-to-use-artificial-intelligence-ai-in-cybersecurity/ [Accessed 25 Apr. 2026].</w:t>
      </w:r>
    </w:p>
    <w:p w14:paraId="5AE8A849" w14:textId="77777777" w:rsidR="00E27F6B" w:rsidRPr="00E27F6B" w:rsidRDefault="00E27F6B" w:rsidP="00E27F6B">
      <w:r w:rsidRPr="00E27F6B">
        <w:lastRenderedPageBreak/>
        <w:t>WEF (2025). Artificial Intelligence in Financial Services A N U A R Y 2 0 2 5 In collaboration with Accenture Transformation of Industries in the Age of AI. [online] WEF. Available at: https://reports.weforum.org/docs/WEF_Artificial_Intelligence_in_Financial_Services_2025.pdf [Accessed 25 Apr. 2026].</w:t>
      </w:r>
    </w:p>
    <w:p w14:paraId="2A8CDD00" w14:textId="77777777" w:rsidR="00E27F6B" w:rsidRPr="00E27F6B" w:rsidRDefault="00E27F6B" w:rsidP="00E27F6B">
      <w:r w:rsidRPr="00E27F6B">
        <w:t>White &amp; Case (2024). AI Watch: Global regulatory tracker - Singapore | White &amp; Case LLP. [online] www.whitecase.com. Available at: https://www.whitecase.com/insight-our-thinking/ai-watch-global-regulatory-tracker-singapore [Accessed 25 Apr. 2026].</w:t>
      </w:r>
    </w:p>
    <w:p w14:paraId="790712BA" w14:textId="77777777" w:rsidR="00E27F6B" w:rsidRPr="00E27F6B" w:rsidRDefault="00E27F6B" w:rsidP="00E27F6B">
      <w:r w:rsidRPr="00E27F6B">
        <w:t>Wolf, F. (2022). A Blueprint for the Regulation of Artificial Intelligence Technologies. Ethics International Press.</w:t>
      </w:r>
    </w:p>
    <w:p w14:paraId="1F665F96" w14:textId="77777777" w:rsidR="00E27F6B" w:rsidRPr="00E27F6B" w:rsidRDefault="00E27F6B" w:rsidP="00E27F6B">
      <w:r w:rsidRPr="00E27F6B">
        <w:t>World Economic Forum (2026). Global Risks Report 2026: Geopolitical and Economic Risks Rise in New Age of Competition. [online] World Economic Forum. Available at: https://www.weforum.org/press/2026/01/global-risks-report-2026-geopolitical-and-economic-risks-rise-in-new-age-of-competition/ [Accessed 25 Apr. 2026].</w:t>
      </w:r>
    </w:p>
    <w:p w14:paraId="356DB444" w14:textId="77777777" w:rsidR="00E27F6B" w:rsidRPr="00E27F6B" w:rsidRDefault="00E27F6B" w:rsidP="00E27F6B"/>
    <w:p w14:paraId="4B1DD887" w14:textId="77777777" w:rsidR="00465C29" w:rsidRPr="00E27F6B" w:rsidRDefault="00465C29">
      <w:pPr>
        <w:rPr>
          <w:lang w:val="en-US"/>
        </w:rPr>
      </w:pPr>
    </w:p>
    <w:sectPr w:rsidR="00465C29" w:rsidRPr="00E27F6B">
      <w:footerReference w:type="default" r:id="rId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52221713"/>
      <w:docPartObj>
        <w:docPartGallery w:val="Page Numbers (Bottom of Page)"/>
        <w:docPartUnique/>
      </w:docPartObj>
    </w:sdtPr>
    <w:sdtEndPr>
      <w:rPr>
        <w:noProof/>
      </w:rPr>
    </w:sdtEndPr>
    <w:sdtContent>
      <w:p w14:paraId="744E2D76" w14:textId="77777777" w:rsidR="00E27F6B" w:rsidRDefault="00E27F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32FF13" w14:textId="77777777" w:rsidR="00E27F6B" w:rsidRDefault="00E27F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07351472"/>
      <w:docPartObj>
        <w:docPartGallery w:val="Page Numbers (Bottom of Page)"/>
        <w:docPartUnique/>
      </w:docPartObj>
    </w:sdtPr>
    <w:sdtEndPr>
      <w:rPr>
        <w:noProof/>
      </w:rPr>
    </w:sdtEndPr>
    <w:sdtContent>
      <w:p w14:paraId="3FDF25B7" w14:textId="77777777" w:rsidR="00000000"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B6B897"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8EE751C"/>
    <w:multiLevelType w:val="multilevel"/>
    <w:tmpl w:val="EBCC86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525890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3D2"/>
    <w:rsid w:val="000D2B39"/>
    <w:rsid w:val="0010512A"/>
    <w:rsid w:val="001A5316"/>
    <w:rsid w:val="001D1C92"/>
    <w:rsid w:val="002A662D"/>
    <w:rsid w:val="002B29D3"/>
    <w:rsid w:val="002D3B26"/>
    <w:rsid w:val="002D690A"/>
    <w:rsid w:val="003264E5"/>
    <w:rsid w:val="003521CC"/>
    <w:rsid w:val="003E7520"/>
    <w:rsid w:val="00456089"/>
    <w:rsid w:val="0046239D"/>
    <w:rsid w:val="00465C29"/>
    <w:rsid w:val="004A779F"/>
    <w:rsid w:val="006B5387"/>
    <w:rsid w:val="006B793E"/>
    <w:rsid w:val="006F642F"/>
    <w:rsid w:val="007E6343"/>
    <w:rsid w:val="00880F07"/>
    <w:rsid w:val="008B39CA"/>
    <w:rsid w:val="009C68AB"/>
    <w:rsid w:val="009E1FB1"/>
    <w:rsid w:val="00AC0D0B"/>
    <w:rsid w:val="00AF3342"/>
    <w:rsid w:val="00BB16A9"/>
    <w:rsid w:val="00C1566B"/>
    <w:rsid w:val="00C81EA6"/>
    <w:rsid w:val="00CC7A83"/>
    <w:rsid w:val="00CD79BF"/>
    <w:rsid w:val="00CE69D6"/>
    <w:rsid w:val="00E27F6B"/>
    <w:rsid w:val="00EE1242"/>
    <w:rsid w:val="00EE5854"/>
    <w:rsid w:val="00F154CC"/>
    <w:rsid w:val="00FD1791"/>
    <w:rsid w:val="00FE03D2"/>
  </w:rsids>
  <m:mathPr>
    <m:mathFont m:val="Cambria Math"/>
    <m:brkBin m:val="before"/>
    <m:brkBinSub m:val="--"/>
    <m:smallFrac m:val="0"/>
    <m:dispDef/>
    <m:lMargin m:val="0"/>
    <m:rMargin m:val="0"/>
    <m:defJc m:val="centerGroup"/>
    <m:wrapIndent m:val="1440"/>
    <m:intLim m:val="subSup"/>
    <m:naryLim m:val="undOvr"/>
  </m:mathPr>
  <w:themeFontLang w:val="en-BD" w:bidi="bn-IN"/>
  <w:clrSchemeMapping w:bg1="light1" w:t1="dark1" w:bg2="light2" w:t2="dark2" w:accent1="accent1" w:accent2="accent2" w:accent3="accent3" w:accent4="accent4" w:accent5="accent5" w:accent6="accent6" w:hyperlink="hyperlink" w:followedHyperlink="followedHyperlink"/>
  <w:decimalSymbol w:val="."/>
  <w:listSeparator w:val=","/>
  <w14:docId w14:val="52AD6812"/>
  <w15:chartTrackingRefBased/>
  <w15:docId w15:val="{6E49AD95-71B9-044C-830A-34C98873E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30"/>
        <w:lang w:val="en-BD"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1C92"/>
    <w:pPr>
      <w:spacing w:after="0" w:line="360" w:lineRule="auto"/>
      <w:jc w:val="both"/>
    </w:pPr>
    <w:rPr>
      <w:rFonts w:ascii="Times New Roman" w:eastAsia="Times New Roman" w:hAnsi="Times New Roman" w:cs="Times New Roman"/>
      <w:kern w:val="0"/>
      <w:szCs w:val="24"/>
      <w:lang w:val="en-GB" w:eastAsia="en-GB" w:bidi="ar-SA"/>
      <w14:ligatures w14:val="none"/>
    </w:rPr>
  </w:style>
  <w:style w:type="paragraph" w:styleId="Heading1">
    <w:name w:val="heading 1"/>
    <w:basedOn w:val="Normal"/>
    <w:next w:val="Normal"/>
    <w:link w:val="Heading1Char"/>
    <w:uiPriority w:val="9"/>
    <w:qFormat/>
    <w:rsid w:val="00FE03D2"/>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unhideWhenUsed/>
    <w:qFormat/>
    <w:rsid w:val="00FE03D2"/>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FE03D2"/>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FE03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03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03D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03D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03D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03D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03D2"/>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FE03D2"/>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FE03D2"/>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FE03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03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03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03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03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03D2"/>
    <w:rPr>
      <w:rFonts w:eastAsiaTheme="majorEastAsia" w:cstheme="majorBidi"/>
      <w:color w:val="272727" w:themeColor="text1" w:themeTint="D8"/>
    </w:rPr>
  </w:style>
  <w:style w:type="paragraph" w:styleId="Title">
    <w:name w:val="Title"/>
    <w:basedOn w:val="Normal"/>
    <w:next w:val="Normal"/>
    <w:link w:val="TitleChar"/>
    <w:uiPriority w:val="10"/>
    <w:qFormat/>
    <w:rsid w:val="00FE03D2"/>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FE03D2"/>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FE03D2"/>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FE03D2"/>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FE03D2"/>
    <w:pPr>
      <w:spacing w:before="160"/>
      <w:jc w:val="center"/>
    </w:pPr>
    <w:rPr>
      <w:i/>
      <w:iCs/>
      <w:color w:val="404040" w:themeColor="text1" w:themeTint="BF"/>
    </w:rPr>
  </w:style>
  <w:style w:type="character" w:customStyle="1" w:styleId="QuoteChar">
    <w:name w:val="Quote Char"/>
    <w:basedOn w:val="DefaultParagraphFont"/>
    <w:link w:val="Quote"/>
    <w:uiPriority w:val="29"/>
    <w:rsid w:val="00FE03D2"/>
    <w:rPr>
      <w:rFonts w:cs="Vrinda"/>
      <w:i/>
      <w:iCs/>
      <w:color w:val="404040" w:themeColor="text1" w:themeTint="BF"/>
    </w:rPr>
  </w:style>
  <w:style w:type="paragraph" w:styleId="ListParagraph">
    <w:name w:val="List Paragraph"/>
    <w:basedOn w:val="Normal"/>
    <w:uiPriority w:val="34"/>
    <w:qFormat/>
    <w:rsid w:val="00FE03D2"/>
    <w:pPr>
      <w:ind w:left="720"/>
      <w:contextualSpacing/>
    </w:pPr>
  </w:style>
  <w:style w:type="character" w:styleId="IntenseEmphasis">
    <w:name w:val="Intense Emphasis"/>
    <w:basedOn w:val="DefaultParagraphFont"/>
    <w:uiPriority w:val="21"/>
    <w:qFormat/>
    <w:rsid w:val="00FE03D2"/>
    <w:rPr>
      <w:i/>
      <w:iCs/>
      <w:color w:val="0F4761" w:themeColor="accent1" w:themeShade="BF"/>
    </w:rPr>
  </w:style>
  <w:style w:type="paragraph" w:styleId="IntenseQuote">
    <w:name w:val="Intense Quote"/>
    <w:basedOn w:val="Normal"/>
    <w:next w:val="Normal"/>
    <w:link w:val="IntenseQuoteChar"/>
    <w:uiPriority w:val="30"/>
    <w:qFormat/>
    <w:rsid w:val="00FE03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03D2"/>
    <w:rPr>
      <w:rFonts w:cs="Vrinda"/>
      <w:i/>
      <w:iCs/>
      <w:color w:val="0F4761" w:themeColor="accent1" w:themeShade="BF"/>
    </w:rPr>
  </w:style>
  <w:style w:type="character" w:styleId="IntenseReference">
    <w:name w:val="Intense Reference"/>
    <w:basedOn w:val="DefaultParagraphFont"/>
    <w:uiPriority w:val="32"/>
    <w:qFormat/>
    <w:rsid w:val="00FE03D2"/>
    <w:rPr>
      <w:b/>
      <w:bCs/>
      <w:smallCaps/>
      <w:color w:val="0F4761" w:themeColor="accent1" w:themeShade="BF"/>
      <w:spacing w:val="5"/>
    </w:rPr>
  </w:style>
  <w:style w:type="table" w:customStyle="1" w:styleId="TableNormal0">
    <w:name w:val="TableNormal"/>
    <w:rsid w:val="001D1C92"/>
    <w:pPr>
      <w:spacing w:after="0" w:line="360" w:lineRule="auto"/>
      <w:jc w:val="both"/>
    </w:pPr>
    <w:rPr>
      <w:rFonts w:ascii="Times New Roman" w:eastAsia="Times New Roman" w:hAnsi="Times New Roman" w:cs="Times New Roman"/>
      <w:kern w:val="0"/>
      <w:szCs w:val="24"/>
      <w:lang w:val="en" w:eastAsia="en-GB" w:bidi="ar-SA"/>
      <w14:ligatures w14:val="none"/>
    </w:rPr>
    <w:tblPr>
      <w:tblCellMar>
        <w:top w:w="100" w:type="dxa"/>
        <w:left w:w="100" w:type="dxa"/>
        <w:bottom w:w="100" w:type="dxa"/>
        <w:right w:w="100" w:type="dxa"/>
      </w:tblCellMar>
    </w:tblPr>
  </w:style>
  <w:style w:type="paragraph" w:styleId="Caption">
    <w:name w:val="caption"/>
    <w:basedOn w:val="Normal"/>
    <w:next w:val="Normal"/>
    <w:uiPriority w:val="35"/>
    <w:unhideWhenUsed/>
    <w:qFormat/>
    <w:rsid w:val="001D1C92"/>
    <w:pPr>
      <w:spacing w:after="200" w:line="240" w:lineRule="auto"/>
      <w:jc w:val="center"/>
    </w:pPr>
    <w:rPr>
      <w:b/>
      <w:bCs/>
      <w:i/>
      <w:iCs/>
      <w:color w:val="0E2841" w:themeColor="text2"/>
    </w:rPr>
  </w:style>
  <w:style w:type="paragraph" w:styleId="Header">
    <w:name w:val="header"/>
    <w:basedOn w:val="Normal"/>
    <w:link w:val="HeaderChar"/>
    <w:uiPriority w:val="99"/>
    <w:unhideWhenUsed/>
    <w:rsid w:val="001D1C92"/>
    <w:pPr>
      <w:tabs>
        <w:tab w:val="center" w:pos="4513"/>
        <w:tab w:val="right" w:pos="9026"/>
      </w:tabs>
      <w:spacing w:line="240" w:lineRule="auto"/>
    </w:pPr>
  </w:style>
  <w:style w:type="character" w:customStyle="1" w:styleId="HeaderChar">
    <w:name w:val="Header Char"/>
    <w:basedOn w:val="DefaultParagraphFont"/>
    <w:link w:val="Header"/>
    <w:uiPriority w:val="99"/>
    <w:rsid w:val="001D1C92"/>
    <w:rPr>
      <w:rFonts w:ascii="Times New Roman" w:eastAsia="Times New Roman" w:hAnsi="Times New Roman" w:cs="Times New Roman"/>
      <w:kern w:val="0"/>
      <w:szCs w:val="24"/>
      <w:lang w:val="en-GB" w:eastAsia="en-GB" w:bidi="ar-SA"/>
      <w14:ligatures w14:val="none"/>
    </w:rPr>
  </w:style>
  <w:style w:type="paragraph" w:styleId="Footer">
    <w:name w:val="footer"/>
    <w:basedOn w:val="Normal"/>
    <w:link w:val="FooterChar"/>
    <w:uiPriority w:val="99"/>
    <w:unhideWhenUsed/>
    <w:rsid w:val="001D1C92"/>
    <w:pPr>
      <w:tabs>
        <w:tab w:val="center" w:pos="4513"/>
        <w:tab w:val="right" w:pos="9026"/>
      </w:tabs>
      <w:spacing w:line="240" w:lineRule="auto"/>
    </w:pPr>
  </w:style>
  <w:style w:type="character" w:customStyle="1" w:styleId="FooterChar">
    <w:name w:val="Footer Char"/>
    <w:basedOn w:val="DefaultParagraphFont"/>
    <w:link w:val="Footer"/>
    <w:uiPriority w:val="99"/>
    <w:rsid w:val="001D1C92"/>
    <w:rPr>
      <w:rFonts w:ascii="Times New Roman" w:eastAsia="Times New Roman" w:hAnsi="Times New Roman" w:cs="Times New Roman"/>
      <w:kern w:val="0"/>
      <w:szCs w:val="24"/>
      <w:lang w:val="en-GB" w:eastAsia="en-GB" w:bidi="ar-SA"/>
      <w14:ligatures w14:val="none"/>
    </w:rPr>
  </w:style>
  <w:style w:type="paragraph" w:styleId="TableofFigures">
    <w:name w:val="table of figures"/>
    <w:basedOn w:val="Normal"/>
    <w:next w:val="Normal"/>
    <w:uiPriority w:val="99"/>
    <w:unhideWhenUsed/>
    <w:rsid w:val="001D1C92"/>
  </w:style>
  <w:style w:type="character" w:styleId="Hyperlink">
    <w:name w:val="Hyperlink"/>
    <w:basedOn w:val="DefaultParagraphFont"/>
    <w:uiPriority w:val="99"/>
    <w:unhideWhenUsed/>
    <w:rsid w:val="001D1C92"/>
    <w:rPr>
      <w:color w:val="467886" w:themeColor="hyperlink"/>
      <w:u w:val="single"/>
    </w:rPr>
  </w:style>
  <w:style w:type="paragraph" w:styleId="TOCHeading">
    <w:name w:val="TOC Heading"/>
    <w:basedOn w:val="Heading1"/>
    <w:next w:val="Normal"/>
    <w:uiPriority w:val="39"/>
    <w:unhideWhenUsed/>
    <w:qFormat/>
    <w:rsid w:val="001D1C92"/>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1D1C92"/>
    <w:pPr>
      <w:spacing w:after="100"/>
    </w:pPr>
  </w:style>
  <w:style w:type="paragraph" w:styleId="TOC2">
    <w:name w:val="toc 2"/>
    <w:basedOn w:val="Normal"/>
    <w:next w:val="Normal"/>
    <w:autoRedefine/>
    <w:uiPriority w:val="39"/>
    <w:unhideWhenUsed/>
    <w:rsid w:val="001D1C92"/>
    <w:pPr>
      <w:spacing w:after="100"/>
      <w:ind w:left="240"/>
    </w:pPr>
  </w:style>
  <w:style w:type="paragraph" w:styleId="NoSpacing">
    <w:name w:val="No Spacing"/>
    <w:uiPriority w:val="1"/>
    <w:qFormat/>
    <w:rsid w:val="001D1C92"/>
    <w:pPr>
      <w:spacing w:after="0" w:line="240" w:lineRule="auto"/>
      <w:jc w:val="both"/>
    </w:pPr>
    <w:rPr>
      <w:rFonts w:ascii="Times New Roman" w:eastAsia="Times New Roman" w:hAnsi="Times New Roman" w:cs="Times New Roman"/>
      <w:kern w:val="0"/>
      <w:szCs w:val="24"/>
      <w:lang w:val="en-GB" w:eastAsia="en-GB"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7.jpeg"/><Relationship Id="rId17" Type="http://schemas.openxmlformats.org/officeDocument/2006/relationships/image" Target="media/image12.jpeg"/><Relationship Id="rId2" Type="http://schemas.openxmlformats.org/officeDocument/2006/relationships/styles" Target="styles.xml"/><Relationship Id="rId16" Type="http://schemas.openxmlformats.org/officeDocument/2006/relationships/image" Target="media/image11.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image" Target="media/image10.png"/><Relationship Id="rId10" Type="http://schemas.openxmlformats.org/officeDocument/2006/relationships/image" Target="media/image5.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363</TotalTime>
  <Pages>33</Pages>
  <Words>7436</Words>
  <Characters>45287</Characters>
  <Application>Microsoft Office Word</Application>
  <DocSecurity>0</DocSecurity>
  <Lines>1006</Lines>
  <Paragraphs>379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52344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Protick L Gomes (2506443)</dc:creator>
  <cp:keywords/>
  <dc:description/>
  <cp:lastModifiedBy>Protick L Gomes</cp:lastModifiedBy>
  <cp:revision>50</cp:revision>
  <dcterms:created xsi:type="dcterms:W3CDTF">2026-04-04T18:53:00Z</dcterms:created>
  <dcterms:modified xsi:type="dcterms:W3CDTF">2026-04-27T12:50:00Z</dcterms:modified>
  <cp:category/>
</cp:coreProperties>
</file>