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633" w:rsidRDefault="00982FC3">
      <w:r>
        <w:t>Chloe Parfitt</w:t>
      </w:r>
    </w:p>
    <w:p w:rsidR="00982FC3" w:rsidRDefault="00982FC3">
      <w:r>
        <w:t>P</w:t>
      </w:r>
      <w:r w:rsidR="00C77F67">
        <w:t>C</w:t>
      </w:r>
      <w:r>
        <w:t xml:space="preserve"> 6723 South Wales Police</w:t>
      </w:r>
    </w:p>
    <w:p w:rsidR="00982FC3" w:rsidRDefault="00982FC3">
      <w:r>
        <w:t>Student number 1922443</w:t>
      </w:r>
    </w:p>
    <w:p w:rsidR="00982FC3" w:rsidRDefault="00982FC3">
      <w:r>
        <w:t xml:space="preserve">Exam 2 </w:t>
      </w:r>
    </w:p>
    <w:p w:rsidR="00982FC3" w:rsidRDefault="00982FC3">
      <w:r>
        <w:t>16/11/2020</w:t>
      </w:r>
    </w:p>
    <w:p w:rsidR="00982FC3" w:rsidRDefault="00982FC3"/>
    <w:p w:rsidR="00982FC3" w:rsidRDefault="008941CC" w:rsidP="00ED7B7D">
      <w:pPr>
        <w:pStyle w:val="ListParagraph"/>
        <w:numPr>
          <w:ilvl w:val="0"/>
          <w:numId w:val="2"/>
        </w:numPr>
      </w:pPr>
      <w:r>
        <w:t>A person must stop any mechanically propelled vehicle or pedal cycle on a road or any other public place when requested to do so by an officer in uniform or a traffic officer.</w:t>
      </w:r>
    </w:p>
    <w:p w:rsidR="008941CC" w:rsidRDefault="008941CC" w:rsidP="008941CC">
      <w:pPr>
        <w:pStyle w:val="ListParagraph"/>
      </w:pPr>
    </w:p>
    <w:p w:rsidR="00982FC3" w:rsidRDefault="008941CC" w:rsidP="00ED7B7D">
      <w:pPr>
        <w:pStyle w:val="ListParagraph"/>
        <w:numPr>
          <w:ilvl w:val="0"/>
          <w:numId w:val="2"/>
        </w:numPr>
      </w:pPr>
      <w:r>
        <w:t xml:space="preserve">A police constable may stop and require any person driving, attempting to drive or who has been driving a mechanically propelled vehicle on a road or other public place who has </w:t>
      </w:r>
      <w:r w:rsidR="00ED7B7D">
        <w:t>committed</w:t>
      </w:r>
      <w:r>
        <w:t xml:space="preserve"> a moving traffic offence to take a preliminary test for alcohol or drugs over the prescribed limit in their system. </w:t>
      </w:r>
    </w:p>
    <w:p w:rsidR="00ED7B7D" w:rsidRDefault="00ED7B7D" w:rsidP="00ED7B7D">
      <w:pPr>
        <w:pStyle w:val="ListParagraph"/>
      </w:pPr>
    </w:p>
    <w:p w:rsidR="00ED7B7D" w:rsidRDefault="00ED7B7D" w:rsidP="00ED7B7D">
      <w:pPr>
        <w:pStyle w:val="ListParagraph"/>
        <w:numPr>
          <w:ilvl w:val="0"/>
          <w:numId w:val="2"/>
        </w:numPr>
      </w:pPr>
      <w:r>
        <w:t xml:space="preserve">Section 3 of the road traffic act 1988 states – a person who drives a mechanically propelled vehicle on a road or any other place without due care and attention or consideration for other people using the road or other place is guilty of an offence. </w:t>
      </w:r>
    </w:p>
    <w:p w:rsidR="00ED7B7D" w:rsidRDefault="00ED7B7D" w:rsidP="00ED7B7D">
      <w:pPr>
        <w:pStyle w:val="ListParagraph"/>
      </w:pPr>
    </w:p>
    <w:p w:rsidR="00ED7B7D" w:rsidRDefault="002E2C70" w:rsidP="00ED7B7D">
      <w:pPr>
        <w:pStyle w:val="ListParagraph"/>
        <w:numPr>
          <w:ilvl w:val="0"/>
          <w:numId w:val="2"/>
        </w:numPr>
      </w:pPr>
      <w:r>
        <w:t xml:space="preserve">Police on the roads can act as a deterrent for road users to speed and commit other road offences. In most cases the police presence is enough. It also means that offenders are caught more when police are already nearby.  </w:t>
      </w:r>
    </w:p>
    <w:p w:rsidR="00ED7B7D" w:rsidRDefault="00ED7B7D" w:rsidP="00ED7B7D">
      <w:pPr>
        <w:pStyle w:val="ListParagraph"/>
      </w:pPr>
    </w:p>
    <w:p w:rsidR="00ED7B7D" w:rsidRDefault="00ED7B7D" w:rsidP="00ED7B7D">
      <w:pPr>
        <w:pStyle w:val="ListParagraph"/>
        <w:numPr>
          <w:ilvl w:val="0"/>
          <w:numId w:val="2"/>
        </w:numPr>
      </w:pPr>
      <w:r>
        <w:t xml:space="preserve">Under section 165A of the road traffic act a constable in uniform or a traffic officer may seize a motor vehicle or mechanically propelled vehicle if they fail to produce a valid licence, valid insurance documents, or other safety certificated requested by the officer. </w:t>
      </w:r>
    </w:p>
    <w:p w:rsidR="00ED7B7D" w:rsidRDefault="00ED7B7D" w:rsidP="00ED7B7D">
      <w:pPr>
        <w:pStyle w:val="ListParagraph"/>
      </w:pPr>
    </w:p>
    <w:p w:rsidR="000021F2" w:rsidRDefault="00ED7B7D" w:rsidP="000021F2">
      <w:pPr>
        <w:pStyle w:val="ListParagraph"/>
        <w:numPr>
          <w:ilvl w:val="0"/>
          <w:numId w:val="2"/>
        </w:numPr>
      </w:pPr>
      <w:r>
        <w:t xml:space="preserve">A reportable road  traffic collision is one where the person </w:t>
      </w:r>
      <w:r w:rsidR="000021F2">
        <w:t>damages a mechanically propelled vehicle that they are not the driver of, or injures a person who is not in the mechanically propelled vehicle or any trailer that belongs to it or injures any animal that for the purpose of this section includes Cattle Horse Ass Mule Pig Sheep Dog Goat.</w:t>
      </w:r>
    </w:p>
    <w:p w:rsidR="000021F2" w:rsidRDefault="000021F2" w:rsidP="000021F2">
      <w:pPr>
        <w:pStyle w:val="ListParagraph"/>
      </w:pPr>
    </w:p>
    <w:p w:rsidR="000021F2" w:rsidRDefault="000021F2" w:rsidP="000021F2">
      <w:pPr>
        <w:pStyle w:val="ListParagraph"/>
        <w:numPr>
          <w:ilvl w:val="0"/>
          <w:numId w:val="2"/>
        </w:numPr>
      </w:pPr>
      <w:r>
        <w:t xml:space="preserve">A family liaison officer is a specially trained officer that deals with the families of victims of crime. For the purpose of the Road Traffic Act 1988 the family liaison officers job is to inform the families of the death of a loved one and support them through the grieving process, they can take then to the location of the incident and make sure that it is safe for them to leave a tribute. They may also help with press releases the family may wish to make and appeals to locate witnesses. They will also stop the media from hounding the family and refer them to specialist partner agencies to help them come to terms with their loss. </w:t>
      </w:r>
    </w:p>
    <w:p w:rsidR="000021F2" w:rsidRDefault="000021F2" w:rsidP="000021F2">
      <w:pPr>
        <w:pStyle w:val="ListParagraph"/>
      </w:pPr>
    </w:p>
    <w:p w:rsidR="000021F2" w:rsidRDefault="002E2C70" w:rsidP="000021F2">
      <w:pPr>
        <w:pStyle w:val="ListParagraph"/>
        <w:numPr>
          <w:ilvl w:val="0"/>
          <w:numId w:val="2"/>
        </w:numPr>
      </w:pPr>
      <w:r>
        <w:t xml:space="preserve">A driver has a responsibility to report any incident that involves the collision with another car, which causes injury to another person that is not in their car and to any animal injured - Cattle Horse Ass Mule Pig Sheep Dog Goat failure to report any of these is an offence. </w:t>
      </w:r>
    </w:p>
    <w:p w:rsidR="000021F2" w:rsidRDefault="000021F2" w:rsidP="000021F2">
      <w:pPr>
        <w:pStyle w:val="ListParagraph"/>
      </w:pPr>
    </w:p>
    <w:p w:rsidR="000021F2" w:rsidRDefault="000021F2" w:rsidP="000021F2">
      <w:pPr>
        <w:pStyle w:val="ListParagraph"/>
        <w:numPr>
          <w:ilvl w:val="0"/>
          <w:numId w:val="2"/>
        </w:numPr>
      </w:pPr>
      <w:r>
        <w:lastRenderedPageBreak/>
        <w:t xml:space="preserve">A constable may enter a premises without warrant to arrest a suspect who the officer has reason to believe has been </w:t>
      </w:r>
      <w:r w:rsidR="004F4AF8">
        <w:t>driving, attempting to drive or in control of a vehicle whilst unfit to drive due to the proportion of alcohol in their breath blood or urine being over the prescribed limit</w:t>
      </w:r>
      <w:r>
        <w:t xml:space="preserve"> </w:t>
      </w:r>
      <w:r w:rsidR="004F4AF8">
        <w:t xml:space="preserve">and require them to take a preliminary test. The constable must believe that the offender has entered the house immediately after committing the offence. The constable also has S17 PACE for entry if he believes life and limb are at risk. </w:t>
      </w:r>
    </w:p>
    <w:p w:rsidR="004F4AF8" w:rsidRDefault="004F4AF8" w:rsidP="004F4AF8">
      <w:pPr>
        <w:pStyle w:val="ListParagraph"/>
      </w:pPr>
    </w:p>
    <w:p w:rsidR="004F4AF8" w:rsidRDefault="004F4AF8" w:rsidP="000021F2">
      <w:pPr>
        <w:pStyle w:val="ListParagraph"/>
        <w:numPr>
          <w:ilvl w:val="0"/>
          <w:numId w:val="2"/>
        </w:numPr>
      </w:pPr>
      <w:r>
        <w:t>A person who causes the death of another person by driving a mechanically propelled vehicle dangerously on a road or any other place is guilty of an offence. S1 Road Traffic Act 1988.</w:t>
      </w:r>
    </w:p>
    <w:p w:rsidR="004F4AF8" w:rsidRDefault="004F4AF8" w:rsidP="004F4AF8">
      <w:pPr>
        <w:pStyle w:val="ListParagraph"/>
      </w:pPr>
    </w:p>
    <w:p w:rsidR="004F4AF8" w:rsidRDefault="004F4AF8" w:rsidP="000021F2">
      <w:pPr>
        <w:pStyle w:val="ListParagraph"/>
        <w:numPr>
          <w:ilvl w:val="0"/>
          <w:numId w:val="2"/>
        </w:numPr>
      </w:pPr>
      <w:r>
        <w:t>The national prescribed limits for alcohol is 35 microgrammes of breath to 100 millilitres, 80 millilitres of blood to every 100 millimetres and 107 milligrams of urine to every 100 millilitres. For Cocaine the limit is 10</w:t>
      </w:r>
      <w:r w:rsidR="00C530FC">
        <w:t>mg</w:t>
      </w:r>
      <w:r>
        <w:t xml:space="preserve"> and for cannabis the limit is 2</w:t>
      </w:r>
      <w:r w:rsidR="00C530FC">
        <w:t>mg</w:t>
      </w:r>
      <w:r>
        <w:t xml:space="preserve">. </w:t>
      </w:r>
    </w:p>
    <w:p w:rsidR="00C530FC" w:rsidRDefault="00C530FC" w:rsidP="00C530FC">
      <w:pPr>
        <w:pStyle w:val="ListParagraph"/>
      </w:pPr>
    </w:p>
    <w:p w:rsidR="00C530FC" w:rsidRDefault="00C530FC" w:rsidP="000021F2">
      <w:pPr>
        <w:pStyle w:val="ListParagraph"/>
        <w:numPr>
          <w:ilvl w:val="0"/>
          <w:numId w:val="2"/>
        </w:numPr>
      </w:pPr>
      <w:r>
        <w:t>During a suspect interview there are many other relevant people who could be in attendance. An appropriate adult may be required for a person under 18, for a person who cannot read or write or for a vulnerable person. A translator or interpreter may be required for a suspect who does not speak English. All suspects have the right to free legal advice as part of their human rights so they may have a solicitor present. A PIP qualified interviewer and a second jockey officer may be present along with the suspect.</w:t>
      </w:r>
    </w:p>
    <w:p w:rsidR="00C530FC" w:rsidRDefault="00C530FC" w:rsidP="00C530FC">
      <w:pPr>
        <w:pStyle w:val="ListParagraph"/>
      </w:pPr>
    </w:p>
    <w:p w:rsidR="00C530FC" w:rsidRDefault="00C530FC" w:rsidP="000021F2">
      <w:pPr>
        <w:pStyle w:val="ListParagraph"/>
        <w:numPr>
          <w:ilvl w:val="0"/>
          <w:numId w:val="2"/>
        </w:numPr>
      </w:pPr>
      <w:r>
        <w:t xml:space="preserve">The national police interviewing model is known as PEACE. </w:t>
      </w:r>
    </w:p>
    <w:p w:rsidR="00C530FC" w:rsidRDefault="00C530FC" w:rsidP="00C530FC">
      <w:pPr>
        <w:pStyle w:val="ListParagraph"/>
      </w:pPr>
    </w:p>
    <w:p w:rsidR="00C530FC" w:rsidRDefault="00C530FC" w:rsidP="00C530FC">
      <w:pPr>
        <w:pStyle w:val="ListParagraph"/>
      </w:pPr>
      <w:r>
        <w:t>Planning and preparation where an interviewer does as much investigating as possible and plans their questions and lines of questioning prior to get relevant answers from the interviewee.</w:t>
      </w:r>
    </w:p>
    <w:p w:rsidR="00C530FC" w:rsidRDefault="00C530FC" w:rsidP="00C530FC">
      <w:pPr>
        <w:pStyle w:val="ListParagraph"/>
      </w:pPr>
    </w:p>
    <w:p w:rsidR="00C530FC" w:rsidRDefault="00C530FC" w:rsidP="00C530FC">
      <w:pPr>
        <w:pStyle w:val="ListParagraph"/>
      </w:pPr>
      <w:r>
        <w:t xml:space="preserve">Engage and explain where the interviewer builds trust with the interviewee and explains what is going to happen. It is at this stage they are given their ground rules (GREETING, REPORT, ROUTINE AND ROUTE MAP) </w:t>
      </w:r>
    </w:p>
    <w:p w:rsidR="00C530FC" w:rsidRDefault="00C530FC" w:rsidP="00C530FC">
      <w:pPr>
        <w:pStyle w:val="ListParagraph"/>
      </w:pPr>
    </w:p>
    <w:p w:rsidR="007A51EC" w:rsidRDefault="00C530FC" w:rsidP="00C530FC">
      <w:pPr>
        <w:pStyle w:val="ListParagraph"/>
      </w:pPr>
      <w:r>
        <w:t xml:space="preserve">Account clarification and challenge – this is where the interviewer will </w:t>
      </w:r>
      <w:r w:rsidR="007A51EC">
        <w:t xml:space="preserve">take the first account from the interviewee and challenge any misdemeanours or allegations in their account. </w:t>
      </w:r>
    </w:p>
    <w:p w:rsidR="007A51EC" w:rsidRDefault="007A51EC" w:rsidP="00C530FC">
      <w:pPr>
        <w:pStyle w:val="ListParagraph"/>
      </w:pPr>
    </w:p>
    <w:p w:rsidR="007A51EC" w:rsidRDefault="007A51EC" w:rsidP="00C530FC">
      <w:pPr>
        <w:pStyle w:val="ListParagraph"/>
      </w:pPr>
      <w:r>
        <w:t xml:space="preserve">Closure/ closing – this is where the interviewer summarises all points and gives any special warnings that may be needed and concludes the interview. </w:t>
      </w:r>
    </w:p>
    <w:p w:rsidR="007A51EC" w:rsidRDefault="007A51EC" w:rsidP="00C530FC">
      <w:pPr>
        <w:pStyle w:val="ListParagraph"/>
      </w:pPr>
    </w:p>
    <w:p w:rsidR="00C530FC" w:rsidRDefault="007A51EC" w:rsidP="00C530FC">
      <w:pPr>
        <w:pStyle w:val="ListParagraph"/>
      </w:pPr>
      <w:r>
        <w:t xml:space="preserve">Evaluation -      This is where the interviewer reflects on the interview and the information gained and assesses and evaluates what went well and what could have been done better. </w:t>
      </w:r>
    </w:p>
    <w:p w:rsidR="007A51EC" w:rsidRDefault="007A51EC" w:rsidP="00C530FC">
      <w:pPr>
        <w:pStyle w:val="ListParagraph"/>
      </w:pPr>
    </w:p>
    <w:p w:rsidR="007A51EC" w:rsidRDefault="007A51EC" w:rsidP="007A51EC">
      <w:pPr>
        <w:pStyle w:val="ListParagraph"/>
        <w:numPr>
          <w:ilvl w:val="0"/>
          <w:numId w:val="2"/>
        </w:numPr>
      </w:pPr>
      <w:r>
        <w:t xml:space="preserve">A person (A) who continuously and frequently uses coercive or controlling behaviour or violence to intimidate and control another person (B) and </w:t>
      </w:r>
      <w:r w:rsidR="00DF69DF">
        <w:t>the behaviour has a serious effect on (B)</w:t>
      </w:r>
      <w:r>
        <w:t xml:space="preserve"> who are in an intimate relationship, live together and are a family member or live apart and have recently separated and (A) knows or ought to kn</w:t>
      </w:r>
      <w:r w:rsidR="00DF69DF">
        <w:t xml:space="preserve">ow that the behaviour will have a serious effect on (B).  Serious effect is defined as fear of violence on 2 or more occurrences. </w:t>
      </w:r>
    </w:p>
    <w:p w:rsidR="00DF69DF" w:rsidRDefault="00DF69DF" w:rsidP="00DF69DF">
      <w:pPr>
        <w:pStyle w:val="ListParagraph"/>
      </w:pPr>
    </w:p>
    <w:p w:rsidR="00DF69DF" w:rsidRDefault="00DF69DF" w:rsidP="00DF69DF">
      <w:pPr>
        <w:pStyle w:val="ListParagraph"/>
        <w:numPr>
          <w:ilvl w:val="0"/>
          <w:numId w:val="2"/>
        </w:numPr>
      </w:pPr>
      <w:r>
        <w:lastRenderedPageBreak/>
        <w:t xml:space="preserve">The new act is so important because as Evan Stark explains coercive control is one of the most frequent and most dangerous offences and when not dealt with could lead to the death of an individual. The 6 stages of leaving by Liz Kelly shows the stages that a woman tries to leave a relationship that contains coercive control and some often stay through barriers to reporting such as self blame. </w:t>
      </w:r>
    </w:p>
    <w:p w:rsidR="00DF69DF" w:rsidRDefault="00DF69DF" w:rsidP="00DF69DF">
      <w:pPr>
        <w:pStyle w:val="ListParagraph"/>
      </w:pPr>
    </w:p>
    <w:p w:rsidR="00DF69DF" w:rsidRDefault="00DF69DF" w:rsidP="00DF69DF">
      <w:pPr>
        <w:pStyle w:val="ListParagraph"/>
        <w:numPr>
          <w:ilvl w:val="0"/>
          <w:numId w:val="2"/>
        </w:numPr>
      </w:pPr>
      <w:r>
        <w:t xml:space="preserve">Section 46 of the childrens Act sets out that a police constable who has reason to believe that a child is in immediate risk of serious harm can remove that child into police custody. A PPO police protection order can be placed on the child and the child can be taken to a place of safety. The child must not be in police custody for longer than 72 hours. A PPN public protection notification must also be carried out and the partner agencies must be contacted for further placement or return of the child once the risk has been removed. A police station should only be a last resort as a place of safety for a child. Social services should be informed and involved. The constable has to consider the impact on the child and the impact on other persons involved. </w:t>
      </w:r>
      <w:r w:rsidR="00110508">
        <w:t xml:space="preserve">Only an officer with a ranking of inspector or above can authorise the removal of a child. </w:t>
      </w:r>
    </w:p>
    <w:p w:rsidR="00110508" w:rsidRDefault="00110508" w:rsidP="00110508">
      <w:pPr>
        <w:pStyle w:val="ListParagraph"/>
      </w:pPr>
    </w:p>
    <w:p w:rsidR="00110508" w:rsidRDefault="00110508" w:rsidP="00DF69DF">
      <w:pPr>
        <w:pStyle w:val="ListParagraph"/>
        <w:numPr>
          <w:ilvl w:val="0"/>
          <w:numId w:val="2"/>
        </w:numPr>
      </w:pPr>
      <w:r>
        <w:t xml:space="preserve"> A person who harms or allows another person to harm a child or young person whether physically, mentally, sexually or through neglect is guilty of an offence.</w:t>
      </w:r>
    </w:p>
    <w:p w:rsidR="00110508" w:rsidRDefault="00110508" w:rsidP="00110508">
      <w:pPr>
        <w:pStyle w:val="ListParagraph"/>
      </w:pPr>
    </w:p>
    <w:p w:rsidR="00110508" w:rsidRDefault="00110508" w:rsidP="00DF69DF">
      <w:pPr>
        <w:pStyle w:val="ListParagraph"/>
        <w:numPr>
          <w:ilvl w:val="0"/>
          <w:numId w:val="2"/>
        </w:numPr>
      </w:pPr>
      <w:r>
        <w:t xml:space="preserve">Risk, assessment and management model outlines the potential risks that the child has, for example any violent offender the child lives with, any history of neglect or abuse, parental competence. The assessment stage involves multi partner agencies who work together to safeguard children, these are social services, MARAC – multi agenct risk assessment conference, ect. Management outlines how the child is monitored, this may mean fostering, social services involvement, Cafcas (wales), or educating parent/guardians. The school of a school age child may be informed and have involvement in safeguarding the child also. </w:t>
      </w:r>
    </w:p>
    <w:p w:rsidR="00110508" w:rsidRDefault="00110508" w:rsidP="00110508">
      <w:pPr>
        <w:pStyle w:val="ListParagraph"/>
      </w:pPr>
    </w:p>
    <w:p w:rsidR="00110508" w:rsidRDefault="00110508" w:rsidP="00DF69DF">
      <w:pPr>
        <w:pStyle w:val="ListParagraph"/>
        <w:numPr>
          <w:ilvl w:val="0"/>
          <w:numId w:val="2"/>
        </w:numPr>
      </w:pPr>
      <w:r>
        <w:t>A public protectio</w:t>
      </w:r>
      <w:r w:rsidR="008E5D90">
        <w:t>n notification (PPN) is a form that is used when a vulnerable person has been identified or a constable believes that a person is vulnerable. It is comprised of 29 questions and 18 of these are High risk, the ppn is then sent to the public protection unit where they process it and carry out the relevant safeguarding requirements for that person. All high risk questions answered are also referred to MARAC the multi agency risk assessment conference where partner agencies get together and form an urgent safeguarding plan.</w:t>
      </w:r>
    </w:p>
    <w:p w:rsidR="008E5D90" w:rsidRDefault="008E5D90" w:rsidP="008E5D90">
      <w:pPr>
        <w:pStyle w:val="ListParagraph"/>
      </w:pPr>
    </w:p>
    <w:p w:rsidR="008E5D90" w:rsidRDefault="008E5D90" w:rsidP="00DF69DF">
      <w:pPr>
        <w:pStyle w:val="ListParagraph"/>
        <w:numPr>
          <w:ilvl w:val="0"/>
          <w:numId w:val="2"/>
        </w:numPr>
      </w:pPr>
      <w:r>
        <w:t xml:space="preserve">A DVPN is a domestic violence protection notification. In cases where the victim does not or cannot comply with an immediate investigation or is in danger or immediate risk of further violence a constable may request a DVPN as this is victimless and does not require the victims authorisation. The constable will need to fill in the DVPN application and the AO authorising officers form and submit all evidence as to why the dvpn is required to an inspector or above. Once the AO authorises this it may be served on the perpetrator and it will contain prohibitions that will prevent them from returning to the address ect.. Once this is served it will be valid for 48 hours in which the constable has time to apply to the magistrates court for a DVPO – domestic violence protection order for prohibitions that can last 14- 28 days to give the victim breathing space. </w:t>
      </w:r>
    </w:p>
    <w:p w:rsidR="008E5D90" w:rsidRDefault="008E5D90" w:rsidP="008E5D90">
      <w:pPr>
        <w:pStyle w:val="ListParagraph"/>
      </w:pPr>
    </w:p>
    <w:p w:rsidR="008E5D90" w:rsidRDefault="009736B9" w:rsidP="00DF69DF">
      <w:pPr>
        <w:pStyle w:val="ListParagraph"/>
        <w:numPr>
          <w:ilvl w:val="0"/>
          <w:numId w:val="2"/>
        </w:numPr>
      </w:pPr>
      <w:r>
        <w:lastRenderedPageBreak/>
        <w:t xml:space="preserve">Child sex exploitation is </w:t>
      </w:r>
      <w:r w:rsidR="008E5D90">
        <w:t xml:space="preserve">where a child is exploited due to their vulnerability. This is most often in cases where sexual activities are exchanged for something the child needs like accommodation, money or food. Sometimes even gifts or </w:t>
      </w:r>
      <w:r>
        <w:t xml:space="preserve">a relationship. This is most occurring in teenagers who have distanced their bonds with their parents and look elsewhere to replace it.  This is often seen in the boyfriend model or fake relationship model where the child believes they are loved and are used. In the triangle that points out the prostitute/ girlfriend/ child – boyfriend/ pimp/ abusing adult – punter/ sex offender/ his friends. It is anyway that a child is used and exploited in order to gain from them. </w:t>
      </w:r>
      <w:r w:rsidR="00F10928">
        <w:t>Many children are groomed on the internet and talk to people they think are adults and only find out they are not when they go</w:t>
      </w:r>
      <w:bookmarkStart w:id="0" w:name="_GoBack"/>
      <w:bookmarkEnd w:id="0"/>
      <w:r w:rsidR="00F10928">
        <w:t xml:space="preserve"> to meet them. There is a case where a 33 year old man was convicted of the rape and murder of a 12 year old girl who met up in this situation. Vulnerable children are often convinced that they are being helped and loved and this causes barriers to reporting. They often become estranged from friends and family at their abusers doing. </w:t>
      </w:r>
    </w:p>
    <w:p w:rsidR="009736B9" w:rsidRDefault="009736B9" w:rsidP="009736B9">
      <w:pPr>
        <w:pStyle w:val="ListParagraph"/>
      </w:pPr>
    </w:p>
    <w:p w:rsidR="009736B9" w:rsidRPr="009736B9" w:rsidRDefault="009736B9" w:rsidP="00DF69DF">
      <w:pPr>
        <w:pStyle w:val="ListParagraph"/>
        <w:numPr>
          <w:ilvl w:val="0"/>
          <w:numId w:val="2"/>
        </w:numPr>
      </w:pPr>
      <w:r>
        <w:t xml:space="preserve">Sarah’s law also known as the </w:t>
      </w:r>
      <w:r w:rsidRPr="00FB676A">
        <w:rPr>
          <w:bCs/>
        </w:rPr>
        <w:t>Child Sexual Offender Disclosure Scheme’ (CSODS),</w:t>
      </w:r>
      <w:r>
        <w:rPr>
          <w:bCs/>
        </w:rPr>
        <w:t xml:space="preserve">was brought into trial in 2007 following a petition by Sara Payne who’s 8 year old daughter was abducted raped and killed by a convicted sex offender in 2000. It allows anyone who has a concern about a child to request disclosure from the police about the history of a person that has contact with the child. The police can then give disclosure to the person responsible for safeguarding that child and not always the person who requested the disclosure. This helps to safeguard children from potential risks. </w:t>
      </w:r>
    </w:p>
    <w:p w:rsidR="009736B9" w:rsidRDefault="009736B9" w:rsidP="009736B9">
      <w:pPr>
        <w:pStyle w:val="ListParagraph"/>
      </w:pPr>
    </w:p>
    <w:p w:rsidR="009736B9" w:rsidRDefault="002E2C70" w:rsidP="00DF69DF">
      <w:pPr>
        <w:pStyle w:val="ListParagraph"/>
        <w:numPr>
          <w:ilvl w:val="0"/>
          <w:numId w:val="2"/>
        </w:numPr>
      </w:pPr>
      <w:r>
        <w:t xml:space="preserve">The court will consider the intoxication of a person, if they received money or any form of payment,  if they had agreed to sexual activity of any type and bad character history if they had previously said that an attack had taken place on them . </w:t>
      </w:r>
      <w:r w:rsidR="00F10928">
        <w:t xml:space="preserve">However rape victims are taken serious and as consent is hard to prove they will focus the burden of proof onto the suspect rather than the victim. Previous history is also taken into consideration. </w:t>
      </w:r>
    </w:p>
    <w:p w:rsidR="002E2C70" w:rsidRDefault="002E2C70" w:rsidP="002E2C70">
      <w:pPr>
        <w:pStyle w:val="ListParagraph"/>
      </w:pPr>
    </w:p>
    <w:p w:rsidR="002E2C70" w:rsidRDefault="002E2C70" w:rsidP="00DF69DF">
      <w:pPr>
        <w:pStyle w:val="ListParagraph"/>
        <w:numPr>
          <w:ilvl w:val="0"/>
          <w:numId w:val="2"/>
        </w:numPr>
      </w:pPr>
      <w:r>
        <w:t>Overriding objectives sets out the way in which a case is handled through the judicial system, this includes cost, conviction of guilty and acquittal of the innocent. Time a case will take, cps advice and other factors that govern how quick and effective a tri</w:t>
      </w:r>
      <w:r w:rsidR="00F10928">
        <w:t>al will be. It focuses on the im</w:t>
      </w:r>
      <w:r>
        <w:t xml:space="preserve">pact of a witness and victim and the special measures they may need when attending the court. </w:t>
      </w:r>
    </w:p>
    <w:p w:rsidR="002E2C70" w:rsidRDefault="002E2C70" w:rsidP="002E2C70">
      <w:pPr>
        <w:pStyle w:val="ListParagraph"/>
      </w:pPr>
    </w:p>
    <w:p w:rsidR="002E2C70" w:rsidRDefault="002E2C70" w:rsidP="00DF69DF">
      <w:pPr>
        <w:pStyle w:val="ListParagraph"/>
        <w:numPr>
          <w:ilvl w:val="0"/>
          <w:numId w:val="2"/>
        </w:numPr>
      </w:pPr>
      <w:r>
        <w:t xml:space="preserve">The full code test involves the quality and law of probabilities on evidence in a case and whether they think it enough to go to trial. They may need more than mere hearsay evidence if they think the defence has a better case than the prosecution. They also consider the impact on a victim and whether they are prepared to be involved. </w:t>
      </w:r>
    </w:p>
    <w:sectPr w:rsidR="002E2C70" w:rsidSect="00982FC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2C70" w:rsidRDefault="002E2C70" w:rsidP="00982FC3">
      <w:pPr>
        <w:spacing w:after="0" w:line="240" w:lineRule="auto"/>
      </w:pPr>
      <w:r>
        <w:separator/>
      </w:r>
    </w:p>
  </w:endnote>
  <w:endnote w:type="continuationSeparator" w:id="0">
    <w:p w:rsidR="002E2C70" w:rsidRDefault="002E2C70" w:rsidP="00982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0928" w:rsidRDefault="00F10928" w:rsidP="00F10928">
    <w:pPr>
      <w:pStyle w:val="Footer"/>
      <w:rPr>
        <w:color w:val="000000"/>
        <w:sz w:val="17"/>
      </w:rPr>
    </w:pPr>
    <w:bookmarkStart w:id="3" w:name="TITUS1FooterEvenPages"/>
    <w:r w:rsidRPr="00F10928">
      <w:rPr>
        <w:color w:val="000000"/>
        <w:sz w:val="17"/>
      </w:rPr>
      <w:t> </w:t>
    </w:r>
  </w:p>
  <w:bookmarkEnd w:id="3"/>
  <w:p w:rsidR="00F10928" w:rsidRDefault="00F10928" w:rsidP="00F10928">
    <w:pPr>
      <w:pStyle w:val="Footer"/>
    </w:pPr>
  </w:p>
  <w:p w:rsidR="002E2C70" w:rsidRDefault="002E2C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2C70" w:rsidRDefault="00F10928" w:rsidP="00F10928">
    <w:pPr>
      <w:pStyle w:val="Footer"/>
      <w:rPr>
        <w:color w:val="000000"/>
        <w:sz w:val="17"/>
      </w:rPr>
    </w:pPr>
    <w:bookmarkStart w:id="4" w:name="TITUS1FooterPrimary"/>
    <w:r>
      <w:rPr>
        <w:color w:val="000000"/>
        <w:sz w:val="17"/>
      </w:rPr>
      <w:t> </w:t>
    </w:r>
  </w:p>
  <w:bookmarkEnd w:id="4"/>
  <w:p w:rsidR="002E2C70" w:rsidRDefault="002E2C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2C70" w:rsidRDefault="00F10928" w:rsidP="00F10928">
    <w:pPr>
      <w:pStyle w:val="Footer"/>
      <w:rPr>
        <w:color w:val="000000"/>
        <w:sz w:val="17"/>
      </w:rPr>
    </w:pPr>
    <w:bookmarkStart w:id="6" w:name="TITUS1FooterFirstPage"/>
    <w:r>
      <w:rPr>
        <w:color w:val="000000"/>
        <w:sz w:val="17"/>
      </w:rPr>
      <w:t> </w:t>
    </w:r>
  </w:p>
  <w:bookmarkEnd w:id="6"/>
  <w:p w:rsidR="002E2C70" w:rsidRDefault="002E2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2C70" w:rsidRDefault="002E2C70" w:rsidP="00982FC3">
      <w:pPr>
        <w:spacing w:after="0" w:line="240" w:lineRule="auto"/>
      </w:pPr>
      <w:r>
        <w:separator/>
      </w:r>
    </w:p>
  </w:footnote>
  <w:footnote w:type="continuationSeparator" w:id="0">
    <w:p w:rsidR="002E2C70" w:rsidRDefault="002E2C70" w:rsidP="00982F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0928" w:rsidRDefault="00F10928" w:rsidP="00F10928">
    <w:pPr>
      <w:pStyle w:val="Header"/>
      <w:rPr>
        <w:color w:val="000000"/>
        <w:sz w:val="17"/>
      </w:rPr>
    </w:pPr>
    <w:bookmarkStart w:id="1" w:name="TITUS1HeaderEvenPages"/>
    <w:r w:rsidRPr="00F10928">
      <w:rPr>
        <w:color w:val="000000"/>
        <w:sz w:val="17"/>
      </w:rPr>
      <w:t> </w:t>
    </w:r>
  </w:p>
  <w:bookmarkEnd w:id="1"/>
  <w:p w:rsidR="00F10928" w:rsidRDefault="00F10928" w:rsidP="00F10928">
    <w:pPr>
      <w:pStyle w:val="Header"/>
    </w:pPr>
  </w:p>
  <w:p w:rsidR="002E2C70" w:rsidRDefault="002E2C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2C70" w:rsidRDefault="00F10928" w:rsidP="00F10928">
    <w:pPr>
      <w:pStyle w:val="Header"/>
      <w:rPr>
        <w:color w:val="000000"/>
        <w:sz w:val="17"/>
      </w:rPr>
    </w:pPr>
    <w:bookmarkStart w:id="2" w:name="TITUS1HeaderPrimary"/>
    <w:r>
      <w:rPr>
        <w:color w:val="000000"/>
        <w:sz w:val="17"/>
      </w:rPr>
      <w:t> </w:t>
    </w:r>
  </w:p>
  <w:bookmarkEnd w:id="2"/>
  <w:p w:rsidR="002E2C70" w:rsidRDefault="002E2C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2C70" w:rsidRDefault="00F10928" w:rsidP="00F10928">
    <w:pPr>
      <w:pStyle w:val="Header"/>
      <w:rPr>
        <w:color w:val="000000"/>
        <w:sz w:val="17"/>
      </w:rPr>
    </w:pPr>
    <w:bookmarkStart w:id="5" w:name="TITUS1HeaderFirstPage"/>
    <w:r>
      <w:rPr>
        <w:color w:val="000000"/>
        <w:sz w:val="17"/>
      </w:rPr>
      <w:t> </w:t>
    </w:r>
  </w:p>
  <w:bookmarkEnd w:id="5"/>
  <w:p w:rsidR="002E2C70" w:rsidRDefault="002E2C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F90A26"/>
    <w:multiLevelType w:val="hybridMultilevel"/>
    <w:tmpl w:val="0D5E1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554E6"/>
    <w:multiLevelType w:val="hybridMultilevel"/>
    <w:tmpl w:val="6082F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5"/>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2FC3"/>
    <w:rsid w:val="000021F2"/>
    <w:rsid w:val="00110508"/>
    <w:rsid w:val="002E2C70"/>
    <w:rsid w:val="004F4AF8"/>
    <w:rsid w:val="007A51EC"/>
    <w:rsid w:val="007E4633"/>
    <w:rsid w:val="008941CC"/>
    <w:rsid w:val="008E5D90"/>
    <w:rsid w:val="009736B9"/>
    <w:rsid w:val="00982FC3"/>
    <w:rsid w:val="00C530FC"/>
    <w:rsid w:val="00C77F67"/>
    <w:rsid w:val="00DF69DF"/>
    <w:rsid w:val="00ED7B7D"/>
    <w:rsid w:val="00F10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62EDFE"/>
  <w15:chartTrackingRefBased/>
  <w15:docId w15:val="{D645526F-6DA5-421A-A98B-972211215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2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FC3"/>
  </w:style>
  <w:style w:type="paragraph" w:styleId="Footer">
    <w:name w:val="footer"/>
    <w:basedOn w:val="Normal"/>
    <w:link w:val="FooterChar"/>
    <w:uiPriority w:val="99"/>
    <w:unhideWhenUsed/>
    <w:rsid w:val="00982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C3"/>
  </w:style>
  <w:style w:type="paragraph" w:styleId="ListParagraph">
    <w:name w:val="List Paragraph"/>
    <w:basedOn w:val="Normal"/>
    <w:uiPriority w:val="34"/>
    <w:qFormat/>
    <w:rsid w:val="008941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4</Pages>
  <Words>1777</Words>
  <Characters>10132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Parfitt,Chloe swp6723</dc:creator>
  <cp:keywords/>
  <dc:description/>
  <cp:lastModifiedBy>Parfitt,Chloe swp6723</cp:lastModifiedBy>
  <cp:revision>2</cp:revision>
  <dcterms:created xsi:type="dcterms:W3CDTF">2020-11-16T12:29:00Z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3bb94c60-f664-4d4c-80c8-c88005111583</vt:lpwstr>
  </property>
  <property fmtid="{D5CDD505-2E9C-101B-9397-08002B2CF9AE}" pid="3" name="Classification">
    <vt:lpwstr>OFFICIAL</vt:lpwstr>
  </property>
  <property fmtid="{D5CDD505-2E9C-101B-9397-08002B2CF9AE}" pid="4" name="Visibility">
    <vt:lpwstr>NOT VISIBLE</vt:lpwstr>
  </property>
</Properties>
</file>