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C1D32" w:rsidRPr="007351CF" w:rsidRDefault="007351CF" w:rsidP="007351CF">
      <w:pPr>
        <w:spacing w:before="120" w:after="40"/>
        <w:jc w:val="both"/>
        <w:rPr>
          <w:b/>
          <w:sz w:val="26"/>
          <w:szCs w:val="26"/>
        </w:rPr>
      </w:pPr>
      <w:bookmarkStart w:id="0" w:name="_GoBack"/>
      <w:r w:rsidRPr="007351CF">
        <w:rPr>
          <w:b/>
          <w:bCs/>
          <w:sz w:val="26"/>
          <w:szCs w:val="26"/>
        </w:rPr>
        <w:t>DNP3 Secure Authentication</w:t>
      </w:r>
      <w:r w:rsidRPr="007351CF">
        <w:rPr>
          <w:b/>
          <w:bCs/>
          <w:sz w:val="26"/>
          <w:szCs w:val="26"/>
        </w:rPr>
        <w:t xml:space="preserve"> </w:t>
      </w:r>
      <w:r w:rsidRPr="007351CF">
        <w:rPr>
          <w:b/>
          <w:bCs/>
          <w:sz w:val="26"/>
          <w:szCs w:val="26"/>
        </w:rPr>
        <w:t>(DNP3-SA</w:t>
      </w:r>
      <w:r w:rsidRPr="007351CF">
        <w:rPr>
          <w:b/>
          <w:bCs/>
          <w:sz w:val="26"/>
          <w:szCs w:val="26"/>
        </w:rPr>
        <w:t>)</w:t>
      </w:r>
      <w:r w:rsidRPr="007351CF">
        <w:rPr>
          <w:b/>
          <w:bCs/>
          <w:sz w:val="26"/>
          <w:szCs w:val="26"/>
        </w:rPr>
        <w:t xml:space="preserve"> </w:t>
      </w:r>
      <w:r w:rsidRPr="007351CF">
        <w:rPr>
          <w:b/>
          <w:sz w:val="26"/>
          <w:szCs w:val="26"/>
        </w:rPr>
        <w:t>with</w:t>
      </w:r>
      <w:r w:rsidRPr="007351CF">
        <w:rPr>
          <w:b/>
          <w:sz w:val="26"/>
          <w:szCs w:val="26"/>
        </w:rPr>
        <w:t xml:space="preserve"> </w:t>
      </w:r>
      <w:r w:rsidRPr="007351CF">
        <w:rPr>
          <w:b/>
          <w:bCs/>
          <w:sz w:val="26"/>
          <w:szCs w:val="26"/>
        </w:rPr>
        <w:t>Transport Layer Security (TLS 1.3)</w:t>
      </w:r>
      <w:r w:rsidRPr="007351CF">
        <w:rPr>
          <w:b/>
          <w:sz w:val="26"/>
          <w:szCs w:val="26"/>
        </w:rPr>
        <w:t xml:space="preserve"> for Secure Industrial Control System Communications</w:t>
      </w:r>
    </w:p>
    <w:bookmarkEnd w:id="0"/>
    <w:p w:rsidR="00EC1D32" w:rsidRPr="00EC1D32" w:rsidRDefault="00EC1D32" w:rsidP="00EC1D32">
      <w:pPr>
        <w:spacing w:before="220" w:after="90"/>
        <w:jc w:val="both"/>
      </w:pPr>
      <w:r w:rsidRPr="00EC1D32">
        <w:rPr>
          <w:b/>
          <w:bCs/>
          <w:sz w:val="23"/>
          <w:szCs w:val="23"/>
        </w:rPr>
        <w:t>Vision:</w:t>
      </w:r>
    </w:p>
    <w:p w:rsidR="00EC1D32" w:rsidRPr="00EC1D32" w:rsidRDefault="00EC1D32" w:rsidP="00EC1D32">
      <w:pPr>
        <w:spacing w:before="60" w:after="80" w:line="276" w:lineRule="auto"/>
        <w:jc w:val="both"/>
      </w:pPr>
      <w:r w:rsidRPr="00EC1D32">
        <w:t xml:space="preserve">The vision of this Proof of Concept project is to translate research outputs that combine DNP3 Secure Authentication (DNP3-SA v6) with Transport Layer Security (TLS 1.3) into a demonstrable, commercially viable prototype for Industrial Control System (ICS) and SCADA environments. Combining DNP3-SA with TLS 1.3 provides a robust, defence-in-depth security posture that is considered highly sufficient for most ICS and SCADA applications, particularly for protecting against unauthorised access, spoofing, and eavesdropping; however, in highly critical environments, they are typically part of a broader security strategy rather than the only necessary measure. The HISA-DNP3 (Hybrid ICS Security Architecture) prototype will advance from its current research-ready state </w:t>
      </w:r>
      <w:r w:rsidR="007351CF">
        <w:t>at Technology Readiness Level 3-</w:t>
      </w:r>
      <w:r w:rsidRPr="00EC1D32">
        <w:t>4 to a validated, market-ready proof of concept at TRL 6–7, capable of direct integration into utility SCADA deployments. It will provide application-layer message authentication, transport-layer confidentiality, and end-to-end session security in a single, standards-aligned framework that no existing single-protocol product currently offers.</w:t>
      </w:r>
    </w:p>
    <w:p w:rsidR="00EC1D32" w:rsidRPr="00EC1D32" w:rsidRDefault="00EC1D32" w:rsidP="00EC1D32">
      <w:pPr>
        <w:spacing w:before="220" w:after="90"/>
        <w:jc w:val="both"/>
      </w:pPr>
      <w:r w:rsidRPr="00EC1D32">
        <w:rPr>
          <w:b/>
          <w:bCs/>
          <w:sz w:val="23"/>
          <w:szCs w:val="23"/>
        </w:rPr>
        <w:t>Background:</w:t>
      </w:r>
    </w:p>
    <w:p w:rsidR="00F77885" w:rsidRDefault="00F77885" w:rsidP="00F77885">
      <w:pPr>
        <w:spacing w:before="60" w:after="80" w:line="276" w:lineRule="auto"/>
        <w:jc w:val="both"/>
      </w:pPr>
      <w:r>
        <w:t xml:space="preserve">Industrial Control Systems (ICS) and Supervisory Control and Data Acquisition (SCADA) networks are the backbone of our critical national infrastructure, powering everything from electrical grids and water treatment plants to gas pipelines and rail </w:t>
      </w:r>
      <w:r>
        <w:t>signalling</w:t>
      </w:r>
      <w:r>
        <w:t xml:space="preserve"> systems. The DNP3 protocol, standardized under IEEE 1815-2012, stands out as the leading SCADA communication standard for electrical utilities and water management across the globe. It enables reliable communication between Master Stations, Remote Terminal Units, Intelligent Electronic Devices, and Programmable Logic Controllers. However, as ICS environments increasingly merge with IP-based networks, they face a growing array </w:t>
      </w:r>
      <w:r>
        <w:t>of sophisticated cyber threats.</w:t>
      </w:r>
    </w:p>
    <w:p w:rsidR="00F77885" w:rsidRDefault="00F77885" w:rsidP="00F77885">
      <w:pPr>
        <w:spacing w:before="60" w:after="80" w:line="276" w:lineRule="auto"/>
        <w:jc w:val="both"/>
      </w:pPr>
      <w:r>
        <w:t xml:space="preserve">To combat these risks, DNP3 Secure Authentication version 6, which aligns with IEC 62351-5, introduces application-layer challenge-response authentication using HMAC-SHA-256 and asymmetric key mechanisms. This helps protect against replay attacks and unauthorized command injections. Yet, it’s important to note that DNP3-SA sends all payload data in plaintext, which means there’s no confidentiality at the channel level. If an attacker gains access to the communication channel, they can easily read telemetry data, </w:t>
      </w:r>
      <w:r>
        <w:t>set points</w:t>
      </w:r>
      <w:r>
        <w:t>, and control commands, map the system’s layout and polling schedules through traffic analysis, and even execute man-in-the-middle attacks at the transport layer—issue</w:t>
      </w:r>
      <w:r>
        <w:t>s that DNP3-SA doesn’t address.</w:t>
      </w:r>
    </w:p>
    <w:p w:rsidR="00F77885" w:rsidRDefault="00F77885" w:rsidP="00F77885">
      <w:pPr>
        <w:spacing w:before="60" w:after="80" w:line="276" w:lineRule="auto"/>
        <w:jc w:val="both"/>
      </w:pPr>
      <w:r>
        <w:t>On the other hand, Transport Layer Security 1.3, as defined in RFC 8446, offers robust channel encryption, mutual certificate-based authentication, and perfect forward secrecy through ephemeral key exchange. However, TLS 1.3 alone doesn’t tackle the specific needs of DNP3 application-layer session semantics, critical message authentication, or the strict real-time timing requirements that ICS polling cycles demand. This makes a strong case for combining DNP3-SA with TLS 1.3: each protocol covers the vulnerabilities left by the other, and their integration creates a truly layered security architecture that neither can achieve on its own.</w:t>
      </w:r>
    </w:p>
    <w:p w:rsidR="00F77885" w:rsidRDefault="00F77885" w:rsidP="00EC1D32">
      <w:pPr>
        <w:spacing w:before="220" w:after="90"/>
        <w:jc w:val="both"/>
      </w:pPr>
      <w:r w:rsidRPr="00F77885">
        <w:t>The UK government has identified ICS cybersecurity as a key national priority. The EPSRC has been a strong supporter of cutting-edge research in cybersecurity and resilient communications through its strategic theme of Building a Secure and Resilient World. Our team has laid the groundwork by developing the theoretical architecture, formal threat model, and initial simulation results for the integrated DNP3-SA and TLS 1.3 system. Thanks to this UK</w:t>
      </w:r>
      <w:r>
        <w:t xml:space="preserve">RI Proof of Concept </w:t>
      </w:r>
      <w:r>
        <w:lastRenderedPageBreak/>
        <w:t>award, we will</w:t>
      </w:r>
      <w:r w:rsidRPr="00F77885">
        <w:t xml:space="preserve"> be able to turn those research findings into a validated prototype that’s ready for commercialization.</w:t>
      </w:r>
    </w:p>
    <w:p w:rsidR="00EC1D32" w:rsidRPr="00EC1D32" w:rsidRDefault="00EC1D32" w:rsidP="00EC1D32">
      <w:pPr>
        <w:spacing w:before="220" w:after="90"/>
        <w:jc w:val="both"/>
      </w:pPr>
      <w:r w:rsidRPr="00EC1D32">
        <w:rPr>
          <w:b/>
          <w:bCs/>
          <w:sz w:val="23"/>
          <w:szCs w:val="23"/>
        </w:rPr>
        <w:t>Motivation:</w:t>
      </w:r>
    </w:p>
    <w:p w:rsidR="0034784C" w:rsidRDefault="0034784C" w:rsidP="00EC1D32">
      <w:pPr>
        <w:spacing w:before="220" w:after="90"/>
        <w:jc w:val="both"/>
      </w:pPr>
      <w:r w:rsidRPr="0034784C">
        <w:t>As ICS environments become increasingly interconnected, the potential for attacks grows significantly. We have seen real-world threats like passive eavesdropping on unencrypted DNP3 traffic, traffic analysis that exposes system layouts and polling schedules, and even active man-in-the-middle attacks targeting authentication-only channels. A notable example is the 2021 intrusion at the Oldsmar water treatment plant, where an attacker accessed an unencrypted SCADA channel and was able to issue harmful operational commands. Similarly, coordinated attacks on the Ukrainian power grid's SCADA systems led to widespread outages by taking advantage of vulnerabilities in unprotected DNP3 communications. These events highlight that combining DNP3-SA with TLS 1.3 is not just a theoretical concept—it is a critical operational requirement. Therefore, ICS communications need to incorporate layered security that merges application-layer authentication with transport-layer encryption and confidentiality, specifically designed for the unique challenges of operational technology environments. Despite this pressing need, there’s currently no commercially available product that offers a formally verified, deployable integration of both protocols along with an OT-adapted key management framework and support for legacy device interoperability. This gap represents a significant, immediate market opportunity waiting to be addressed.</w:t>
      </w:r>
    </w:p>
    <w:p w:rsidR="00EC1D32" w:rsidRPr="00EC1D32" w:rsidRDefault="00EC1D32" w:rsidP="00EC1D32">
      <w:pPr>
        <w:spacing w:before="220" w:after="90"/>
        <w:jc w:val="both"/>
      </w:pPr>
      <w:r w:rsidRPr="00EC1D32">
        <w:rPr>
          <w:b/>
          <w:bCs/>
          <w:sz w:val="23"/>
          <w:szCs w:val="23"/>
        </w:rPr>
        <w:t>Problem Statement:</w:t>
      </w:r>
    </w:p>
    <w:p w:rsidR="00EC1D32" w:rsidRPr="00EC1D32" w:rsidRDefault="00EC1D32" w:rsidP="00EC1D32">
      <w:pPr>
        <w:spacing w:before="60" w:after="80" w:line="276" w:lineRule="auto"/>
        <w:jc w:val="both"/>
      </w:pPr>
      <w:r w:rsidRPr="00EC1D32">
        <w:t xml:space="preserve">Currently, no standard commercialised product formally integrates DNP3-SA with TLS 1.3 for ICS deployments. Some progress has been made in applying TLS to SCADA environments and in extending DNP3-SA key management individually, but these efforts remain fragmented and </w:t>
      </w:r>
      <w:proofErr w:type="spellStart"/>
      <w:r w:rsidRPr="00EC1D32">
        <w:t>unvalidated</w:t>
      </w:r>
      <w:proofErr w:type="spellEnd"/>
      <w:r w:rsidRPr="00EC1D32">
        <w:t xml:space="preserve"> as a combined, deployable system. Our prior research has resolved the core theoretical and verification challenges. This </w:t>
      </w:r>
      <w:proofErr w:type="spellStart"/>
      <w:r w:rsidRPr="00EC1D32">
        <w:t>PoC</w:t>
      </w:r>
      <w:proofErr w:type="spellEnd"/>
      <w:r w:rsidRPr="00EC1D32">
        <w:t xml:space="preserve"> award will address the remaining gaps between research prototype and commercial readiness. Therefore, we must resolve the following </w:t>
      </w:r>
      <w:r w:rsidR="0034784C">
        <w:t>open research p</w:t>
      </w:r>
      <w:r w:rsidRPr="00EC1D32">
        <w:t>roblems:</w:t>
      </w:r>
    </w:p>
    <w:p w:rsidR="00EC1D32" w:rsidRPr="00EC1D32" w:rsidRDefault="00EC1D32" w:rsidP="00EC1D32">
      <w:pPr>
        <w:spacing w:before="60"/>
        <w:jc w:val="both"/>
      </w:pPr>
    </w:p>
    <w:p w:rsidR="0034784C" w:rsidRDefault="0034784C" w:rsidP="0034784C">
      <w:pPr>
        <w:spacing w:before="80"/>
        <w:jc w:val="both"/>
      </w:pPr>
      <w:r w:rsidRPr="0034784C">
        <w:rPr>
          <w:b/>
        </w:rPr>
        <w:t>RP 1.</w:t>
      </w:r>
      <w:r>
        <w:t xml:space="preserve"> How can we package the combined DNP3-SA and TLS 1.3 architecture into a deployable software module that works seamlessly with existing OpenDNP3-based master and outstation setups, without needing to swap out field hardware?</w:t>
      </w:r>
    </w:p>
    <w:p w:rsidR="0034784C" w:rsidRDefault="0034784C" w:rsidP="0034784C">
      <w:pPr>
        <w:spacing w:before="80"/>
        <w:jc w:val="both"/>
      </w:pPr>
      <w:r w:rsidRPr="0034784C">
        <w:rPr>
          <w:b/>
        </w:rPr>
        <w:t>RP 2.</w:t>
      </w:r>
      <w:r>
        <w:t xml:space="preserve"> How can this hybrid architecture ensure a secure channel and maintain session state as link conditions, device availability, and key materials evolve throughout the operational life of an ICS deployment?</w:t>
      </w:r>
    </w:p>
    <w:p w:rsidR="0034784C" w:rsidRDefault="0034784C" w:rsidP="0034784C">
      <w:pPr>
        <w:spacing w:before="80"/>
        <w:jc w:val="both"/>
      </w:pPr>
      <w:r w:rsidRPr="0034784C">
        <w:rPr>
          <w:b/>
        </w:rPr>
        <w:t>RP 3.</w:t>
      </w:r>
      <w:r>
        <w:t xml:space="preserve"> How can we design certificate and key management to be a practical, user-friendly toolchain for utility engineering teams that lack specialized cryptographic training, while still accommodating legacy RTUs, air-gapped networks, and devices that have operational lifetimes of 15 to 25 years?</w:t>
      </w:r>
    </w:p>
    <w:p w:rsidR="0034784C" w:rsidRDefault="0034784C" w:rsidP="0034784C">
      <w:pPr>
        <w:spacing w:before="80"/>
        <w:jc w:val="both"/>
      </w:pPr>
      <w:r w:rsidRPr="0034784C">
        <w:rPr>
          <w:b/>
        </w:rPr>
        <w:t>RP 4.</w:t>
      </w:r>
      <w:r>
        <w:t xml:space="preserve"> How can we validate the combined protocol stack against real-</w:t>
      </w:r>
      <w:r>
        <w:t xml:space="preserve">world ICS deployment scenarios </w:t>
      </w:r>
      <w:proofErr w:type="spellStart"/>
      <w:r>
        <w:t>ike</w:t>
      </w:r>
      <w:proofErr w:type="spellEnd"/>
      <w:r>
        <w:t xml:space="preserve"> smart grids, water treatment, and rail </w:t>
      </w:r>
      <w:r>
        <w:t>signalling</w:t>
      </w:r>
      <w:r>
        <w:t>—while ensuring it meets the performance standards set by IEC 61850 and IEEE 1815 for real-time timing?</w:t>
      </w:r>
    </w:p>
    <w:p w:rsidR="00EC1D32" w:rsidRDefault="0034784C" w:rsidP="0034784C">
      <w:pPr>
        <w:spacing w:before="80"/>
        <w:jc w:val="both"/>
      </w:pPr>
      <w:r>
        <w:t>RP 5. How can we create a feasible commercialization pathway, including licensing models, standards engagement with IEC TC57 WG15 and NERC CIP, and a route to market through utility operators and ICS vendors?</w:t>
      </w:r>
    </w:p>
    <w:p w:rsidR="0034784C" w:rsidRDefault="0034784C" w:rsidP="00EC1D32">
      <w:pPr>
        <w:spacing w:before="220" w:after="90"/>
        <w:jc w:val="both"/>
      </w:pPr>
      <w:r w:rsidRPr="0034784C">
        <w:t>The aim of this Proof of Concept (</w:t>
      </w:r>
      <w:proofErr w:type="spellStart"/>
      <w:r w:rsidRPr="0034784C">
        <w:t>PoC</w:t>
      </w:r>
      <w:proofErr w:type="spellEnd"/>
      <w:r w:rsidRPr="0034784C">
        <w:t>) is to create a Hybrid ICS Security Architecture-DNP3 (HISA-DNP3) Prototype. This prototype will be a market-ready, formally verified, and deployable ICS security module that integrates DNP3-SA with TLS 1.3, paving the way for its commercialization. This initiative is in perfect harmony with UKRI's Proof of Concept goal, which focuses on fostering the early to mid-stage commercialization of research outputs, ultimately leading to the creation of innovative products, processes, and services.</w:t>
      </w:r>
    </w:p>
    <w:p w:rsidR="00EC1D32" w:rsidRPr="00EC1D32" w:rsidRDefault="00EC1D32" w:rsidP="00EC1D32">
      <w:pPr>
        <w:spacing w:before="220" w:after="90"/>
        <w:jc w:val="both"/>
      </w:pPr>
      <w:r w:rsidRPr="00EC1D32">
        <w:rPr>
          <w:b/>
          <w:bCs/>
          <w:sz w:val="23"/>
          <w:szCs w:val="23"/>
        </w:rPr>
        <w:lastRenderedPageBreak/>
        <w:t>Contribution to knowledge:</w:t>
      </w:r>
    </w:p>
    <w:p w:rsidR="00044A10" w:rsidRDefault="00044A10" w:rsidP="00044A10">
      <w:pPr>
        <w:spacing w:before="60" w:after="80" w:line="276" w:lineRule="auto"/>
        <w:jc w:val="both"/>
      </w:pPr>
    </w:p>
    <w:p w:rsidR="00EC1D32" w:rsidRPr="00EC1D32" w:rsidRDefault="00044A10" w:rsidP="00044A10">
      <w:pPr>
        <w:spacing w:before="60" w:after="80" w:line="276" w:lineRule="auto"/>
        <w:jc w:val="both"/>
      </w:pPr>
      <w:r>
        <w:t>This research project explores the integration of DNP3-SA with TLS 1.3 in industrial control system (ICS) environments, pushing the boundaries of current technology while fostering knowledge sharing and relevance in the fields of cybersecurity, telecommunications, and critical infrastructure engineering. The insights gained will enhance collaboration among researchers focused on ICS security, applied cryptography, formal verification methods, SCADA engineering, and operational technology management. Notably, this study presents the first commercially available integration of DNP3-SA v6 with TLS 1.3 that has been formally verified, complete with machine-checked proofs ensuring mutual authentication, session key secrecy, forward secrecy, and protection against replay attacks. Additionally, the creation of an operational technology-adapted public key infrastructure (PKI) toolchain and conflict-free deployment guidelines will be invaluable for policymakers and standardization organizations like IEC TC57 WG15, NERC CIP working groups, and NIST as they work to establish updated guidelines, regulations, and standards for securing DNP3-based critical infrastructure both</w:t>
      </w:r>
      <w:r>
        <w:t xml:space="preserve"> nationally and internationally</w:t>
      </w:r>
      <w:r w:rsidR="00EC1D32" w:rsidRPr="00EC1D32">
        <w:t>.</w:t>
      </w:r>
    </w:p>
    <w:p w:rsidR="00EC1D32" w:rsidRPr="00EC1D32" w:rsidRDefault="00EC1D32" w:rsidP="00EC1D32">
      <w:pPr>
        <w:spacing w:before="220" w:after="90"/>
        <w:jc w:val="both"/>
      </w:pPr>
      <w:r w:rsidRPr="00EC1D32">
        <w:rPr>
          <w:b/>
          <w:bCs/>
          <w:sz w:val="23"/>
          <w:szCs w:val="23"/>
        </w:rPr>
        <w:t>National importance:</w:t>
      </w:r>
    </w:p>
    <w:p w:rsidR="00044A10" w:rsidRDefault="00044A10" w:rsidP="00EC1D32">
      <w:pPr>
        <w:spacing w:before="220" w:after="90"/>
        <w:jc w:val="both"/>
      </w:pPr>
      <w:r w:rsidRPr="00044A10">
        <w:t>The UK government has recognised the importance of ICS cybersecurity as a vital area for growth and resilience. The National Cyber Strategy 2022 highlights critical national infrastructure as a key area for protection, while the NIS Regulations 2018 set mandatory security requirements for operators of essential services, such as energy and water, which HISA-DNP3 is designed to safeguard. The guidance from the NCSC on Cyber Security for Industrial Control Systems points out the shortcomings of relying solely on single-layer authentication and emphasizes the necessity for a defense-in-depth approach—exactly the issue this Proof of Concept aims to tackle. In the UK, the water and energy sectors manage tens of thousands of DNP3-connected field devices, all of which are currently vulnerable to threats like passive eavesdropping and traffic analysis. However, when TLS 1.3 is effectively integrated with DNP3-SA, these risks can be mitigated. The EPSRC has made investments in research focused on future communications security, and this proposal aligns with that vision by offering opportunities to develop a secure, resilient, and commercially viable security solution for critical infrastructure, industrial automation, and utility applications both in the UK and around the globe.</w:t>
      </w:r>
    </w:p>
    <w:p w:rsidR="00EC1D32" w:rsidRPr="00EC1D32" w:rsidRDefault="00EC1D32" w:rsidP="00EC1D32">
      <w:pPr>
        <w:spacing w:before="220" w:after="90"/>
        <w:jc w:val="both"/>
      </w:pPr>
      <w:r w:rsidRPr="00EC1D32">
        <w:rPr>
          <w:b/>
          <w:bCs/>
          <w:sz w:val="23"/>
          <w:szCs w:val="23"/>
        </w:rPr>
        <w:t>Impact statement:</w:t>
      </w:r>
    </w:p>
    <w:p w:rsidR="00044A10" w:rsidRDefault="00EC1D32" w:rsidP="00044A10">
      <w:pPr>
        <w:spacing w:before="60" w:after="80" w:line="276" w:lineRule="auto"/>
        <w:jc w:val="both"/>
      </w:pPr>
      <w:r w:rsidRPr="00EC1D32">
        <w:t xml:space="preserve">Combining DNP3-SA with TLS 1.3 through </w:t>
      </w:r>
      <w:r w:rsidR="00044A10">
        <w:t>the HISA-DNP3 prototype</w:t>
      </w:r>
      <w:r w:rsidR="00044A10">
        <w:t>, it can have a significant impact on government, industry, and t</w:t>
      </w:r>
      <w:r w:rsidR="00044A10">
        <w:t>he public in a variety of ways:</w:t>
      </w:r>
    </w:p>
    <w:p w:rsidR="00044A10" w:rsidRDefault="00044A10" w:rsidP="00044A10">
      <w:pPr>
        <w:spacing w:before="60" w:after="80" w:line="276" w:lineRule="auto"/>
        <w:jc w:val="both"/>
      </w:pPr>
      <w:r w:rsidRPr="00044A10">
        <w:rPr>
          <w:b/>
        </w:rPr>
        <w:t>1. Government and regulators:</w:t>
      </w:r>
      <w:r>
        <w:t xml:space="preserve"> By utilising HISA-DNP3, critical national infrastructure (CNI) operators and government agencies can boost the security and confidentiality of industrial control system (ICS) communications. This helps safeguard vital operational data from being intercepted and shields against both surveillance and active injection attacks. This approach not only supports compliance with NIS Regulations and NCSC guidance but also builds public trust in the protection of ess</w:t>
      </w:r>
      <w:r>
        <w:t>ential infrastructure services.</w:t>
      </w:r>
    </w:p>
    <w:p w:rsidR="00044A10" w:rsidRDefault="00044A10" w:rsidP="00044A10">
      <w:pPr>
        <w:spacing w:before="60" w:after="80" w:line="276" w:lineRule="auto"/>
        <w:jc w:val="both"/>
      </w:pPr>
      <w:r w:rsidRPr="00044A10">
        <w:rPr>
          <w:b/>
        </w:rPr>
        <w:t>2. ICS vendors and system integrators:</w:t>
      </w:r>
      <w:r>
        <w:t xml:space="preserve"> HISA-DNP3 empowers ICS vendors, remote terminal unit (RTU) manufacturers, and utility operators to strengthen the security of their systems in line with IEC 62351, NERC CIP, and NIST SP 800-82 baseline security requirements. The open-source reference implementation makes integration easier, breaking down ba</w:t>
      </w:r>
      <w:r>
        <w:t>rriers that previously existed.</w:t>
      </w:r>
    </w:p>
    <w:p w:rsidR="00044A10" w:rsidRDefault="00044A10" w:rsidP="00044A10">
      <w:pPr>
        <w:spacing w:before="60" w:after="80" w:line="276" w:lineRule="auto"/>
        <w:jc w:val="both"/>
      </w:pPr>
      <w:r w:rsidRPr="00044A10">
        <w:rPr>
          <w:b/>
        </w:rPr>
        <w:t>3. Utility operators:</w:t>
      </w:r>
      <w:r>
        <w:t xml:space="preserve"> Merging DNP3-SA with TLS 1.3 allows utilities to enhance the security and reliability of their SCADA communications. This means operators can ensure operational continuity and meet regulatory requirements while modernizing their security measures—all without needing to replace field hardware.</w:t>
      </w:r>
    </w:p>
    <w:p w:rsidR="00044A10" w:rsidRDefault="00044A10" w:rsidP="00044A10">
      <w:pPr>
        <w:spacing w:before="60" w:after="80" w:line="276" w:lineRule="auto"/>
        <w:jc w:val="both"/>
      </w:pPr>
    </w:p>
    <w:p w:rsidR="00044A10" w:rsidRPr="00EC1D32" w:rsidRDefault="00044A10" w:rsidP="00044A10">
      <w:pPr>
        <w:spacing w:before="60" w:after="80" w:line="276" w:lineRule="auto"/>
        <w:jc w:val="both"/>
      </w:pPr>
      <w:r w:rsidRPr="00044A10">
        <w:rPr>
          <w:b/>
        </w:rPr>
        <w:t>4. Public:</w:t>
      </w:r>
      <w:r>
        <w:t xml:space="preserve"> With a formally verified, deployable hybrid security architecture in place, the public can feel more confident in the security of the infrastructure systems they rely on every day, from electricity supply to water treatment and rail signalling.</w:t>
      </w:r>
    </w:p>
    <w:p w:rsidR="00EC1D32" w:rsidRPr="00EC1D32" w:rsidRDefault="00EC1D32" w:rsidP="00EC1D32">
      <w:pPr>
        <w:spacing w:before="220" w:after="90"/>
        <w:jc w:val="both"/>
      </w:pPr>
      <w:r w:rsidRPr="00EC1D32">
        <w:rPr>
          <w:b/>
          <w:bCs/>
          <w:sz w:val="23"/>
          <w:szCs w:val="23"/>
        </w:rPr>
        <w:t>Research hypothesis and objectives:</w:t>
      </w:r>
    </w:p>
    <w:p w:rsidR="00044A10" w:rsidRDefault="00044A10" w:rsidP="00B3149E">
      <w:pPr>
        <w:spacing w:before="80" w:after="80"/>
        <w:jc w:val="both"/>
      </w:pPr>
      <w:r>
        <w:t>The goal of this proof of concept (</w:t>
      </w:r>
      <w:proofErr w:type="spellStart"/>
      <w:r>
        <w:t>PoC</w:t>
      </w:r>
      <w:proofErr w:type="spellEnd"/>
      <w:r>
        <w:t>) is to turn our research on merging DNP3-SA with TLS 1.3 into a prototype that is ready for the market. We aim to validate it in real-world ICS deployment scenarios and establish a clear path for commercialization. This project marks the first exploration of a commercially packaged, formally verified hybrid DNP3-SA and TLS 1.3 ICS security product, which will be pu</w:t>
      </w:r>
      <w:r w:rsidR="00B3149E">
        <w:t>rsued through four key strands:</w:t>
      </w:r>
    </w:p>
    <w:p w:rsidR="00044A10" w:rsidRDefault="00044A10" w:rsidP="00B3149E">
      <w:pPr>
        <w:spacing w:before="80" w:after="80"/>
        <w:jc w:val="both"/>
      </w:pPr>
      <w:r w:rsidRPr="00B3149E">
        <w:rPr>
          <w:b/>
        </w:rPr>
        <w:t>Strand 1:</w:t>
      </w:r>
      <w:r>
        <w:t xml:space="preserve"> We want to push our research findings toward practical commercial use by transforming the combined DNP3-SA and TLS 1.3 architecture into a deployable software prototype. This will involve integrating DNP3-SA v6, TLS 1.3, and an OT-adapted PKI toolcha</w:t>
      </w:r>
      <w:r w:rsidR="00B3149E">
        <w:t>in into a product-ready format.</w:t>
      </w:r>
    </w:p>
    <w:p w:rsidR="00044A10" w:rsidRDefault="00044A10" w:rsidP="00B3149E">
      <w:pPr>
        <w:spacing w:before="80" w:after="80"/>
        <w:jc w:val="both"/>
      </w:pPr>
      <w:r w:rsidRPr="00B3149E">
        <w:rPr>
          <w:b/>
        </w:rPr>
        <w:t>Strand 2:</w:t>
      </w:r>
      <w:r>
        <w:t xml:space="preserve"> We will validate the prototype through simulation testing that reflects industry standards, ensuring it meets performance requirements set by IEC 61850 and IEEE 1815 for real-time timing across three ICS application scenarios. We’ll also publish the result</w:t>
      </w:r>
      <w:r w:rsidR="00B3149E">
        <w:t>s as an open benchmark dataset.</w:t>
      </w:r>
    </w:p>
    <w:p w:rsidR="00044A10" w:rsidRDefault="00044A10" w:rsidP="00B3149E">
      <w:pPr>
        <w:spacing w:before="80" w:after="80"/>
        <w:jc w:val="both"/>
      </w:pPr>
      <w:r w:rsidRPr="00B3149E">
        <w:rPr>
          <w:b/>
        </w:rPr>
        <w:t>Strand 3:</w:t>
      </w:r>
      <w:r>
        <w:t xml:space="preserve"> By designing, prototyping, and showcasing the HISA-DNP3 architecture, we aim to share our findings with both academic and industrial communities through publications, industry demonstrations, and engagement with standards. This will help foster collaboration and adoption wit</w:t>
      </w:r>
      <w:r w:rsidR="00B3149E">
        <w:t>hin the ICS security community.</w:t>
      </w:r>
    </w:p>
    <w:p w:rsidR="00EC1D32" w:rsidRPr="00EC1D32" w:rsidRDefault="00044A10" w:rsidP="00B3149E">
      <w:pPr>
        <w:spacing w:before="80" w:after="80"/>
        <w:jc w:val="both"/>
      </w:pPr>
      <w:r w:rsidRPr="00B3149E">
        <w:rPr>
          <w:b/>
        </w:rPr>
        <w:t>Strand 4:</w:t>
      </w:r>
      <w:r>
        <w:t xml:space="preserve"> We plan to share our insights and recommendations for the commercial deployment of combined DNP3-SA and TLS 1.3 security with policymakers and standardization bodies, including IEC TC57 WG15, NERC CIP working groups, and NIST. Our goal is to lay the groundwork for updated guidelines, regulations, and standards that will enhance the security and resilience of ICS systems both nationally and internationally</w:t>
      </w:r>
      <w:proofErr w:type="gramStart"/>
      <w:r>
        <w:t>.</w:t>
      </w:r>
      <w:r w:rsidR="00EC1D32" w:rsidRPr="00EC1D32">
        <w:t>.</w:t>
      </w:r>
      <w:proofErr w:type="gramEnd"/>
    </w:p>
    <w:p w:rsidR="00EC1D32" w:rsidRPr="00EC1D32" w:rsidRDefault="00EC1D32" w:rsidP="00A34B16">
      <w:pPr>
        <w:spacing w:before="60" w:after="80" w:line="276" w:lineRule="auto"/>
        <w:jc w:val="both"/>
      </w:pPr>
      <w:r w:rsidRPr="00EC1D32">
        <w:t>To achieve the overall goal, we set the following objectives:</w:t>
      </w:r>
    </w:p>
    <w:p w:rsidR="00B3149E" w:rsidRPr="00B3149E" w:rsidRDefault="00B3149E" w:rsidP="00B3149E">
      <w:pPr>
        <w:spacing w:before="70" w:after="70"/>
        <w:jc w:val="both"/>
        <w:rPr>
          <w:bCs/>
        </w:rPr>
      </w:pPr>
      <w:r w:rsidRPr="00B3149E">
        <w:rPr>
          <w:b/>
          <w:bCs/>
        </w:rPr>
        <w:t>O1.</w:t>
      </w:r>
      <w:r w:rsidRPr="00B3149E">
        <w:rPr>
          <w:bCs/>
        </w:rPr>
        <w:t xml:space="preserve"> Create clear and conflict-free requirement definitions and specifications for a deployable security product that combines DNP3-SA and TLS 1.3, working closely with our industrial advisory partners to validate our approach.</w:t>
      </w:r>
    </w:p>
    <w:p w:rsidR="00B3149E" w:rsidRPr="00B3149E" w:rsidRDefault="00B3149E" w:rsidP="00B3149E">
      <w:pPr>
        <w:spacing w:before="70" w:after="70"/>
        <w:jc w:val="both"/>
        <w:rPr>
          <w:bCs/>
        </w:rPr>
      </w:pPr>
      <w:r w:rsidRPr="00B3149E">
        <w:rPr>
          <w:b/>
          <w:bCs/>
        </w:rPr>
        <w:t>O2.</w:t>
      </w:r>
      <w:r w:rsidRPr="00B3149E">
        <w:rPr>
          <w:bCs/>
        </w:rPr>
        <w:t xml:space="preserve"> Design and build the HISA-DNP3 prototype module that merges DNP3-SA v6 with TLS 1.3. This will include a PKI toolchain tailored for operational technology, an integration API, and a </w:t>
      </w:r>
      <w:proofErr w:type="spellStart"/>
      <w:r w:rsidRPr="00B3149E">
        <w:rPr>
          <w:bCs/>
        </w:rPr>
        <w:t>fallback</w:t>
      </w:r>
      <w:proofErr w:type="spellEnd"/>
      <w:r w:rsidRPr="00B3149E">
        <w:rPr>
          <w:bCs/>
        </w:rPr>
        <w:t xml:space="preserve"> mode for legacy devices.</w:t>
      </w:r>
    </w:p>
    <w:p w:rsidR="00B3149E" w:rsidRDefault="00B3149E" w:rsidP="00B3149E">
      <w:pPr>
        <w:spacing w:before="70" w:after="70"/>
        <w:jc w:val="both"/>
        <w:rPr>
          <w:bCs/>
        </w:rPr>
      </w:pPr>
      <w:r w:rsidRPr="00B3149E">
        <w:rPr>
          <w:b/>
          <w:bCs/>
        </w:rPr>
        <w:t>O3.</w:t>
      </w:r>
      <w:r w:rsidRPr="00B3149E">
        <w:rPr>
          <w:bCs/>
        </w:rPr>
        <w:t xml:space="preserve"> Test the HISA-DNP3 prototype against three real-world ICS scenarios—smart grid SCADA, water treatment monitoring, and rail </w:t>
      </w:r>
      <w:proofErr w:type="spellStart"/>
      <w:r w:rsidRPr="00B3149E">
        <w:rPr>
          <w:bCs/>
        </w:rPr>
        <w:t>signaling</w:t>
      </w:r>
      <w:proofErr w:type="spellEnd"/>
      <w:r w:rsidRPr="00B3149E">
        <w:rPr>
          <w:bCs/>
        </w:rPr>
        <w:t>—while assessing its scalability, resilience, latency, and computational complexity in line with IEC 61850 and IEEE 1815 standards.</w:t>
      </w:r>
    </w:p>
    <w:p w:rsidR="00EC1D32" w:rsidRPr="00EC1D32" w:rsidRDefault="00EC1D32" w:rsidP="00B3149E">
      <w:pPr>
        <w:spacing w:before="70" w:after="70"/>
        <w:jc w:val="both"/>
      </w:pPr>
      <w:r w:rsidRPr="00EC1D32">
        <w:rPr>
          <w:b/>
          <w:bCs/>
        </w:rPr>
        <w:t xml:space="preserve">O4.  </w:t>
      </w:r>
      <w:r w:rsidRPr="00EC1D32">
        <w:t>Demonstrate the efficacy and commercial readiness of the combined DNP3-SA and TLS 1.3 prototype through stakeholder demonstrations to the NCSC, utility operators, ICS vendors, and IEC TC57 WG15, and publish a formal commercialisation strategy.</w:t>
      </w:r>
    </w:p>
    <w:p w:rsidR="00EC1D32" w:rsidRPr="00EC1D32" w:rsidRDefault="00EC1D32" w:rsidP="00EC1D32">
      <w:pPr>
        <w:spacing w:before="120"/>
        <w:jc w:val="both"/>
      </w:pPr>
    </w:p>
    <w:p w:rsidR="00EC1D32" w:rsidRPr="00EC1D32" w:rsidRDefault="00EC1D32" w:rsidP="00A34B16">
      <w:pPr>
        <w:spacing w:before="60" w:after="80" w:line="276" w:lineRule="auto"/>
        <w:jc w:val="both"/>
      </w:pPr>
      <w:r w:rsidRPr="00EC1D32">
        <w:t>The relationship between these strands and objectives is shown in the following Table:</w:t>
      </w:r>
    </w:p>
    <w:tbl>
      <w:tblPr>
        <w:tblW w:w="9638" w:type="dxa"/>
        <w:tblInd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638"/>
        <w:gridCol w:w="1500"/>
        <w:gridCol w:w="1500"/>
        <w:gridCol w:w="1500"/>
        <w:gridCol w:w="1500"/>
      </w:tblGrid>
      <w:tr w:rsidR="00EC1D32" w:rsidRPr="00EC1D32" w:rsidTr="004D5C62">
        <w:tc>
          <w:tcPr>
            <w:tcW w:w="3638"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pPr>
          </w:p>
        </w:tc>
        <w:tc>
          <w:tcPr>
            <w:tcW w:w="150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pPr>
            <w:r w:rsidRPr="00EC1D32">
              <w:rPr>
                <w:b/>
                <w:bCs/>
                <w:sz w:val="20"/>
                <w:szCs w:val="20"/>
              </w:rPr>
              <w:t>O1</w:t>
            </w:r>
          </w:p>
        </w:tc>
        <w:tc>
          <w:tcPr>
            <w:tcW w:w="150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pPr>
            <w:r w:rsidRPr="00EC1D32">
              <w:rPr>
                <w:b/>
                <w:bCs/>
                <w:sz w:val="20"/>
                <w:szCs w:val="20"/>
              </w:rPr>
              <w:t>O2</w:t>
            </w:r>
          </w:p>
        </w:tc>
        <w:tc>
          <w:tcPr>
            <w:tcW w:w="150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pPr>
            <w:r w:rsidRPr="00EC1D32">
              <w:rPr>
                <w:b/>
                <w:bCs/>
                <w:sz w:val="20"/>
                <w:szCs w:val="20"/>
              </w:rPr>
              <w:t>O3</w:t>
            </w:r>
          </w:p>
        </w:tc>
        <w:tc>
          <w:tcPr>
            <w:tcW w:w="150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pPr>
            <w:r w:rsidRPr="00EC1D32">
              <w:rPr>
                <w:b/>
                <w:bCs/>
                <w:sz w:val="20"/>
                <w:szCs w:val="20"/>
              </w:rPr>
              <w:t>O4</w:t>
            </w:r>
          </w:p>
        </w:tc>
      </w:tr>
      <w:tr w:rsidR="00EC1D32" w:rsidRPr="00EC1D32" w:rsidTr="004D5C62">
        <w:tc>
          <w:tcPr>
            <w:tcW w:w="3638"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Pr>
                <w:b/>
                <w:bCs/>
                <w:sz w:val="20"/>
                <w:szCs w:val="20"/>
              </w:rPr>
              <w:t>Strand 1:</w:t>
            </w:r>
            <w:r w:rsidRPr="00EC1D32">
              <w:rPr>
                <w:b/>
                <w:bCs/>
                <w:sz w:val="20"/>
                <w:szCs w:val="20"/>
              </w:rPr>
              <w:t xml:space="preserve"> Prototype Translation</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r>
      <w:tr w:rsidR="00EC1D32" w:rsidRPr="00EC1D32" w:rsidTr="004D5C62">
        <w:tc>
          <w:tcPr>
            <w:tcW w:w="3638"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Pr>
                <w:b/>
                <w:bCs/>
                <w:sz w:val="20"/>
                <w:szCs w:val="20"/>
              </w:rPr>
              <w:t>Strand 2:</w:t>
            </w:r>
            <w:r w:rsidRPr="00EC1D32">
              <w:rPr>
                <w:b/>
                <w:bCs/>
                <w:sz w:val="20"/>
                <w:szCs w:val="20"/>
              </w:rPr>
              <w:t xml:space="preserve"> Validation and Testing</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r>
      <w:tr w:rsidR="00EC1D32" w:rsidRPr="00EC1D32" w:rsidTr="004D5C62">
        <w:tc>
          <w:tcPr>
            <w:tcW w:w="3638"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A34B16" w:rsidP="00EC1D32">
            <w:pPr>
              <w:jc w:val="both"/>
            </w:pPr>
            <w:r>
              <w:rPr>
                <w:b/>
                <w:bCs/>
                <w:sz w:val="20"/>
                <w:szCs w:val="20"/>
              </w:rPr>
              <w:t xml:space="preserve">Strand 3: </w:t>
            </w:r>
            <w:r w:rsidR="00EC1D32" w:rsidRPr="00EC1D32">
              <w:rPr>
                <w:b/>
                <w:bCs/>
                <w:sz w:val="20"/>
                <w:szCs w:val="20"/>
              </w:rPr>
              <w:t>Dissemination</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r>
      <w:tr w:rsidR="00EC1D32" w:rsidRPr="00EC1D32" w:rsidTr="004D5C62">
        <w:tc>
          <w:tcPr>
            <w:tcW w:w="3638"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A34B16" w:rsidP="00EC1D32">
            <w:pPr>
              <w:jc w:val="both"/>
            </w:pPr>
            <w:r>
              <w:rPr>
                <w:b/>
                <w:bCs/>
                <w:sz w:val="20"/>
                <w:szCs w:val="20"/>
              </w:rPr>
              <w:t xml:space="preserve">Strand 4: </w:t>
            </w:r>
            <w:r w:rsidR="00EC1D32" w:rsidRPr="00EC1D32">
              <w:rPr>
                <w:b/>
                <w:bCs/>
                <w:sz w:val="20"/>
                <w:szCs w:val="20"/>
              </w:rPr>
              <w:t>Commercialisation</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c>
          <w:tcPr>
            <w:tcW w:w="1500" w:type="dxa"/>
            <w:tcBorders>
              <w:top w:val="single" w:sz="1" w:space="0" w:color="BFCFE0"/>
              <w:left w:val="single" w:sz="1" w:space="0" w:color="BFCFE0"/>
              <w:bottom w:val="single" w:sz="1" w:space="0" w:color="BFCFE0"/>
              <w:right w:val="single" w:sz="1" w:space="0" w:color="BFCFE0"/>
            </w:tcBorders>
            <w:shd w:val="clear" w:color="auto" w:fill="EBF3FB"/>
            <w:tcMar>
              <w:top w:w="60" w:type="dxa"/>
              <w:left w:w="60" w:type="dxa"/>
              <w:bottom w:w="60" w:type="dxa"/>
              <w:right w:w="60" w:type="dxa"/>
            </w:tcMar>
            <w:vAlign w:val="center"/>
          </w:tcPr>
          <w:p w:rsidR="00EC1D32" w:rsidRPr="00EC1D32" w:rsidRDefault="00EC1D32" w:rsidP="00EC1D32">
            <w:pPr>
              <w:jc w:val="both"/>
            </w:pPr>
            <w:r w:rsidRPr="00EC1D32">
              <w:rPr>
                <w:b/>
                <w:bCs/>
                <w:sz w:val="20"/>
                <w:szCs w:val="20"/>
              </w:rPr>
              <w:t>✓</w:t>
            </w:r>
          </w:p>
        </w:tc>
      </w:tr>
    </w:tbl>
    <w:p w:rsidR="00EC1D32" w:rsidRPr="00EC1D32" w:rsidRDefault="00EC1D32" w:rsidP="00EC1D32">
      <w:pPr>
        <w:spacing w:before="180"/>
        <w:jc w:val="both"/>
      </w:pPr>
    </w:p>
    <w:p w:rsidR="00EC1D32" w:rsidRPr="00EC1D32" w:rsidRDefault="00EC1D32" w:rsidP="00EC1D32">
      <w:pPr>
        <w:spacing w:before="220" w:after="90"/>
        <w:jc w:val="both"/>
      </w:pPr>
      <w:r w:rsidRPr="00EC1D32">
        <w:rPr>
          <w:b/>
          <w:bCs/>
          <w:sz w:val="23"/>
          <w:szCs w:val="23"/>
        </w:rPr>
        <w:t>Approach:</w:t>
      </w:r>
    </w:p>
    <w:p w:rsidR="00EC1D32" w:rsidRPr="00EC1D32" w:rsidRDefault="00EC1D32" w:rsidP="00EC1D32">
      <w:pPr>
        <w:spacing w:before="160" w:after="70"/>
        <w:jc w:val="both"/>
      </w:pPr>
      <w:r w:rsidRPr="00EC1D32">
        <w:rPr>
          <w:b/>
          <w:bCs/>
          <w:sz w:val="22"/>
          <w:szCs w:val="22"/>
          <w:u w:val="single"/>
        </w:rPr>
        <w:t>Programme and Methodology:</w:t>
      </w:r>
    </w:p>
    <w:p w:rsidR="00B3149E" w:rsidRDefault="00B3149E" w:rsidP="00EC1D32">
      <w:pPr>
        <w:spacing w:before="160" w:after="70"/>
        <w:jc w:val="both"/>
      </w:pPr>
      <w:r w:rsidRPr="00B3149E">
        <w:rPr>
          <w:highlight w:val="yellow"/>
        </w:rPr>
        <w:t>The work plan for this proposed 24-month research project, which is based on simulations, will need one Research co-Lead (</w:t>
      </w:r>
      <w:proofErr w:type="spellStart"/>
      <w:r w:rsidRPr="00B3149E">
        <w:rPr>
          <w:highlight w:val="yellow"/>
        </w:rPr>
        <w:t>RcL</w:t>
      </w:r>
      <w:proofErr w:type="spellEnd"/>
      <w:r w:rsidRPr="00B3149E">
        <w:rPr>
          <w:highlight w:val="yellow"/>
        </w:rPr>
        <w:t xml:space="preserve">) who has a solid background in ICS protocol security and applied cryptography. The proposal is organized into five Work Packages (WPs), as illustrated in Figure 1. A Post-Doctoral Research Associate (PDRA) will handle the daily research activities across all five WPs. The Project Lead (PL) will oversee the entire project, while the </w:t>
      </w:r>
      <w:proofErr w:type="spellStart"/>
      <w:r w:rsidRPr="00B3149E">
        <w:rPr>
          <w:highlight w:val="yellow"/>
        </w:rPr>
        <w:t>RcL</w:t>
      </w:r>
      <w:proofErr w:type="spellEnd"/>
      <w:r w:rsidRPr="00B3149E">
        <w:rPr>
          <w:highlight w:val="yellow"/>
        </w:rPr>
        <w:t xml:space="preserve"> will focus on managing the prototype engineering, formal verification, and PKI toolchain development aspects. This is because the </w:t>
      </w:r>
      <w:proofErr w:type="spellStart"/>
      <w:r w:rsidRPr="00B3149E">
        <w:rPr>
          <w:highlight w:val="yellow"/>
        </w:rPr>
        <w:t>RcL</w:t>
      </w:r>
      <w:proofErr w:type="spellEnd"/>
      <w:r w:rsidRPr="00B3149E">
        <w:rPr>
          <w:highlight w:val="yellow"/>
        </w:rPr>
        <w:t xml:space="preserve"> has experience in creating formally verified security protocols for constrained network environments and is part of the IEC TC57 WG15 standardization panel. In this project, the Principal Investigator (PI) is allocated 0.4 Full-Time Equivalent (FTE), and the </w:t>
      </w:r>
      <w:proofErr w:type="spellStart"/>
      <w:r w:rsidRPr="00B3149E">
        <w:rPr>
          <w:highlight w:val="yellow"/>
        </w:rPr>
        <w:t>RcL</w:t>
      </w:r>
      <w:proofErr w:type="spellEnd"/>
      <w:r w:rsidRPr="00B3149E">
        <w:rPr>
          <w:highlight w:val="yellow"/>
        </w:rPr>
        <w:t xml:space="preserve"> is assigned 0.2 FTE to show our commitment and to support the PDRA in completing the project within the two-year timeframe. We have two industrial advisory partners - a utility operator and an ICS vendor who will help validate operational requirements, provide access for field testing, and offer guidance on market entry. This strategic allocation has been woven into our research planning to ensure we complete the project on time and successfully.</w:t>
      </w:r>
    </w:p>
    <w:p w:rsidR="00EC1D32" w:rsidRPr="00EC1D32" w:rsidRDefault="00EC1D32" w:rsidP="00EC1D32">
      <w:pPr>
        <w:spacing w:before="160" w:after="70"/>
        <w:jc w:val="both"/>
      </w:pPr>
      <w:r w:rsidRPr="00EC1D32">
        <w:rPr>
          <w:b/>
          <w:bCs/>
          <w:sz w:val="22"/>
          <w:szCs w:val="22"/>
          <w:u w:val="single"/>
        </w:rPr>
        <w:t>Proposed</w:t>
      </w:r>
      <w:r w:rsidR="00B3149E">
        <w:rPr>
          <w:b/>
          <w:bCs/>
          <w:sz w:val="22"/>
          <w:szCs w:val="22"/>
          <w:u w:val="single"/>
        </w:rPr>
        <w:t xml:space="preserve"> Architecture Diagram -</w:t>
      </w:r>
      <w:r w:rsidRPr="00EC1D32">
        <w:rPr>
          <w:b/>
          <w:bCs/>
          <w:sz w:val="22"/>
          <w:szCs w:val="22"/>
          <w:u w:val="single"/>
        </w:rPr>
        <w:t xml:space="preserve"> HISA-DNP3: Combining DNP3-SA with TLS 1.3:</w:t>
      </w:r>
    </w:p>
    <w:p w:rsidR="00EC1D32" w:rsidRPr="00EC1D32" w:rsidRDefault="00EC1D32" w:rsidP="00EC1D32">
      <w:pPr>
        <w:spacing w:before="40"/>
        <w:jc w:val="both"/>
      </w:pPr>
    </w:p>
    <w:p w:rsidR="00EC1D32" w:rsidRPr="00EC1D32" w:rsidRDefault="00EC1D32" w:rsidP="00EC1D32">
      <w:pPr>
        <w:spacing w:before="40" w:after="40"/>
        <w:jc w:val="both"/>
      </w:pPr>
      <w:r w:rsidRPr="00EC1D32">
        <w:rPr>
          <w:noProof/>
        </w:rPr>
        <w:drawing>
          <wp:inline distT="0" distB="0" distL="0" distR="0" wp14:anchorId="4D8803BE" wp14:editId="76045CF9">
            <wp:extent cx="6477000" cy="4438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6477000" cy="4438650"/>
                    </a:xfrm>
                    <a:prstGeom prst="rect">
                      <a:avLst/>
                    </a:prstGeom>
                  </pic:spPr>
                </pic:pic>
              </a:graphicData>
            </a:graphic>
          </wp:inline>
        </w:drawing>
      </w:r>
    </w:p>
    <w:p w:rsidR="00EC1D32" w:rsidRPr="00EC1D32" w:rsidRDefault="00EC1D32" w:rsidP="00EC1D32">
      <w:pPr>
        <w:spacing w:before="60" w:after="120"/>
        <w:jc w:val="both"/>
      </w:pPr>
      <w:r w:rsidRPr="00EC1D32">
        <w:rPr>
          <w:i/>
          <w:iCs/>
          <w:sz w:val="19"/>
          <w:szCs w:val="19"/>
        </w:rPr>
        <w:t>Fi</w:t>
      </w:r>
      <w:r w:rsidR="00A34B16">
        <w:rPr>
          <w:i/>
          <w:iCs/>
          <w:sz w:val="19"/>
          <w:szCs w:val="19"/>
        </w:rPr>
        <w:t>gure 1. HISA-DNP3 Architecture -</w:t>
      </w:r>
      <w:r w:rsidRPr="00EC1D32">
        <w:rPr>
          <w:i/>
          <w:iCs/>
          <w:sz w:val="19"/>
          <w:szCs w:val="19"/>
        </w:rPr>
        <w:t xml:space="preserve"> Combining DNP3-SA v6 (Application Layer) with TLS 1.3 (Transport Layer). DNP3-SA provides application-layer challenge-response authentication; TLS 1.3 provides channel-level authenticated encryption and perfect forward secrecy. The OT-PKI manages certificate lifecycle across all layers. Formal verification (</w:t>
      </w:r>
      <w:proofErr w:type="spellStart"/>
      <w:r w:rsidRPr="00EC1D32">
        <w:rPr>
          <w:i/>
          <w:iCs/>
          <w:sz w:val="19"/>
          <w:szCs w:val="19"/>
        </w:rPr>
        <w:t>ProVerif</w:t>
      </w:r>
      <w:proofErr w:type="spellEnd"/>
      <w:r w:rsidRPr="00EC1D32">
        <w:rPr>
          <w:i/>
          <w:iCs/>
          <w:sz w:val="19"/>
          <w:szCs w:val="19"/>
        </w:rPr>
        <w:t xml:space="preserve"> / </w:t>
      </w:r>
      <w:proofErr w:type="spellStart"/>
      <w:r w:rsidRPr="00EC1D32">
        <w:rPr>
          <w:i/>
          <w:iCs/>
          <w:sz w:val="19"/>
          <w:szCs w:val="19"/>
        </w:rPr>
        <w:t>Tamarin</w:t>
      </w:r>
      <w:proofErr w:type="spellEnd"/>
      <w:r w:rsidRPr="00EC1D32">
        <w:rPr>
          <w:i/>
          <w:iCs/>
          <w:sz w:val="19"/>
          <w:szCs w:val="19"/>
        </w:rPr>
        <w:t>) validates mutual authentication, session key secrecy, forward secrecy, and replay resistance. Data flows from Master Station through the hybrid security stack to Outstation (RTU / IED / PLC).</w:t>
      </w:r>
    </w:p>
    <w:p w:rsidR="00EC1D32" w:rsidRPr="00EC1D32" w:rsidRDefault="00EC1D32" w:rsidP="00EC1D32">
      <w:pPr>
        <w:spacing w:before="200" w:after="60"/>
        <w:jc w:val="both"/>
      </w:pPr>
      <w:r w:rsidRPr="00EC1D32">
        <w:rPr>
          <w:b/>
          <w:bCs/>
          <w:sz w:val="22"/>
          <w:szCs w:val="22"/>
        </w:rPr>
        <w:lastRenderedPageBreak/>
        <w:t>WP 1: Requirement Definition and Specifications:</w:t>
      </w:r>
    </w:p>
    <w:p w:rsidR="002B2637" w:rsidRDefault="002B2637" w:rsidP="002B2637">
      <w:pPr>
        <w:spacing w:before="80"/>
        <w:jc w:val="both"/>
      </w:pPr>
      <w:r>
        <w:t>This work package (WP) focuses on achieving Objective 1 (O1) by clearly defining and specifying requirements for a conflict-free integration of the DNP3-SA and TLS 1.3 security product. We will dive into a thorough literature review (Task 1.1) that covers DNP3-SA, TLS 1.3 in constrained environments, and various ICS security standards like IEC 62351, NERC CIP, and NIST SP 800-82, along with previous research on hybrid protocol security. From this groundwork, we will start a requirement collection process (Task 1.2) that involves direct input from our industrial advisory partners, ensuring we gather requirements that truly reflect the challenges faced in real-world operations.</w:t>
      </w:r>
    </w:p>
    <w:p w:rsidR="00EC1D32" w:rsidRPr="00EC1D32" w:rsidRDefault="002B2637" w:rsidP="002B2637">
      <w:pPr>
        <w:spacing w:before="80"/>
        <w:jc w:val="both"/>
      </w:pPr>
      <w:r>
        <w:t>Next, we will categorise these requirements (Task 1.3) into three main groups: first, the hybrid authentication and encryption needs that deal with the interplay between DNP3-SA challenge-response cycles and TLS 1.3 session setups; second, the real-time performance and timing requirements dictated by IEC 61850 and IEEE 1815; and third, the operational technology (OT) device and PKI management needs that encompass legacy RTUs, air-gapped networks, and certificate lifecycle issues. We’ll also evaluate these requirements across five quality dimensions: scalability, resilience, privacy, adaptiveness, and computational complexity. Once requirements are gathered and classified, we will prioritise and validate the requirements (Task 1.4) and check for any conflicting specifications (Task 1.5). For instance, implementing certificate-based mutual TLS authentication can lead to increased handshake latency, which might clash with the timing requirements set by IEC 61850 Class P2</w:t>
      </w:r>
      <w:r>
        <w:t xml:space="preserve"> for constrained devices. We will </w:t>
      </w:r>
      <w:r>
        <w:t xml:space="preserve">address such conflicts through a </w:t>
      </w:r>
      <w:proofErr w:type="spellStart"/>
      <w:r>
        <w:t>fallback</w:t>
      </w:r>
      <w:proofErr w:type="spellEnd"/>
      <w:r>
        <w:t xml:space="preserve"> mode architecture. Finally, we’ll produce a formal Requirements Definition and Specification document (Task 1.6) that will serve as the basis for the design phase.</w:t>
      </w:r>
    </w:p>
    <w:p w:rsidR="00EC1D32" w:rsidRPr="00EC1D32" w:rsidRDefault="00EC1D32" w:rsidP="00EC1D32">
      <w:pPr>
        <w:spacing w:before="160" w:after="70"/>
        <w:jc w:val="both"/>
      </w:pPr>
      <w:r w:rsidRPr="00EC1D32">
        <w:rPr>
          <w:b/>
          <w:bCs/>
          <w:sz w:val="22"/>
          <w:szCs w:val="22"/>
          <w:u w:val="single"/>
        </w:rPr>
        <w:t>Milestones:</w:t>
      </w:r>
    </w:p>
    <w:p w:rsidR="00EC1D32" w:rsidRPr="00EC1D32" w:rsidRDefault="00EC1D32" w:rsidP="00A34B16">
      <w:pPr>
        <w:spacing w:before="70" w:after="70"/>
        <w:ind w:left="360"/>
        <w:jc w:val="both"/>
      </w:pPr>
      <w:r w:rsidRPr="00EC1D32">
        <w:rPr>
          <w:b/>
          <w:bCs/>
        </w:rPr>
        <w:t xml:space="preserve">M1.1:  </w:t>
      </w:r>
      <w:r w:rsidRPr="00EC1D32">
        <w:rPr>
          <w:i/>
          <w:iCs/>
        </w:rPr>
        <w:t>Successful conflict-free requirement definition and specifications for the combined DNP3-SA and TLS 1.3 product, co-validated with industrial advisory partners. All team members will contribute equally to the attainment of this milestone.</w:t>
      </w:r>
    </w:p>
    <w:p w:rsidR="00EC1D32" w:rsidRPr="00EC1D32" w:rsidRDefault="00EC1D32" w:rsidP="00EC1D32">
      <w:pPr>
        <w:spacing w:before="200" w:after="60"/>
        <w:jc w:val="both"/>
      </w:pPr>
      <w:r w:rsidRPr="00EC1D32">
        <w:rPr>
          <w:b/>
          <w:bCs/>
          <w:sz w:val="22"/>
          <w:szCs w:val="22"/>
        </w:rPr>
        <w:t>WP 2: Design and Prototype Development:</w:t>
      </w:r>
    </w:p>
    <w:p w:rsidR="00EC1D32" w:rsidRPr="00EC1D32" w:rsidRDefault="00EC1D32" w:rsidP="00EC1D32">
      <w:pPr>
        <w:spacing w:before="60" w:after="80" w:line="276" w:lineRule="auto"/>
        <w:jc w:val="both"/>
      </w:pPr>
      <w:r w:rsidRPr="00EC1D32">
        <w:t xml:space="preserve">This WP addresses O2 by designing and implementing the HISA-DNP3 prototype. The high-level prototype architecture (Task 2.1) builds on the WP 1 product specification to implement the combined DNP3-SA v6 and TLS 1.3 integration layer within OpenDNP3, using </w:t>
      </w:r>
      <w:proofErr w:type="spellStart"/>
      <w:r w:rsidRPr="00EC1D32">
        <w:t>OpenSSL</w:t>
      </w:r>
      <w:proofErr w:type="spellEnd"/>
      <w:r w:rsidRPr="00EC1D32">
        <w:t xml:space="preserve"> 3.x for modern server-class master implementations and </w:t>
      </w:r>
      <w:proofErr w:type="spellStart"/>
      <w:r w:rsidRPr="00EC1D32">
        <w:t>mbedTLS</w:t>
      </w:r>
      <w:proofErr w:type="spellEnd"/>
      <w:r w:rsidRPr="00EC1D32">
        <w:t xml:space="preserve"> for constrained outstation simulation. The design specifies clear responsibility boundaries: TLS 1.3 provides channel-level authenticated encryption and perfect forward secrecy for all DNP3 traffic; DNP3-SA provides application-layer critical message authentication, ensuring that even within an encrypted channel, individual critical requests are explicitly authorised. Following completion of the high-level design, we will develop the mathematical model (Task 2.2) formalising the interaction between the DNP3-SA challenge-response cycle and</w:t>
      </w:r>
      <w:r w:rsidR="00A34B16">
        <w:t xml:space="preserve"> TLS 1.3 session establishment </w:t>
      </w:r>
      <w:r w:rsidRPr="00EC1D32">
        <w:t xml:space="preserve"> specifically the derivation of SA session keys from TLS session material, which eliminates the need for independent pre-shared key management. The algorithmic model (Task 2.3) will cover the OT-adapted PKI and certificate lifecycle management. The prototype implementation will address the five quality dimensions from WP 1 as follows. Scalability will be addressed through a distributed OT-PKI approach supporting large numbers of RTUs without central bottlenecks. Resilience will be ensured by incorporating TLS 1.3 session resumption for intermittent links and defining an explicit </w:t>
      </w:r>
      <w:proofErr w:type="spellStart"/>
      <w:r w:rsidRPr="00EC1D32">
        <w:t>fallback</w:t>
      </w:r>
      <w:proofErr w:type="spellEnd"/>
      <w:r w:rsidRPr="00EC1D32">
        <w:t xml:space="preserve"> mode to DNP3-SA-onl</w:t>
      </w:r>
      <w:r w:rsidR="002B2637">
        <w:t xml:space="preserve">y operation for legacy devices </w:t>
      </w:r>
      <w:r w:rsidR="002B2637" w:rsidRPr="00EC1D32">
        <w:t>with</w:t>
      </w:r>
      <w:r w:rsidRPr="00EC1D32">
        <w:t xml:space="preserve"> no silent downgrade permitted. Privacy will be protected through TLS 1.3 channel encryption with AES-256-GCM authenticated encryption and perfect forward secrecy, eliminating passive interception and traffic analysis risks. Adaptiveness will be achieved through 0-RTT PSK resumption that reduces re-authentication overhead under adverse link conditions. Computational complexity will be minimised by configuring </w:t>
      </w:r>
      <w:proofErr w:type="spellStart"/>
      <w:r w:rsidRPr="00EC1D32">
        <w:t>mbedTLS</w:t>
      </w:r>
      <w:proofErr w:type="spellEnd"/>
      <w:r w:rsidRPr="00EC1D32">
        <w:t xml:space="preserve"> with cipher suite selections optimised for constrained RTU hardware profiles.</w:t>
      </w:r>
    </w:p>
    <w:p w:rsidR="00EC1D32" w:rsidRPr="00EC1D32" w:rsidRDefault="00EC1D32" w:rsidP="00EC1D32">
      <w:pPr>
        <w:spacing w:before="60" w:after="80" w:line="276" w:lineRule="auto"/>
        <w:jc w:val="both"/>
      </w:pPr>
      <w:r w:rsidRPr="00EC1D32">
        <w:t xml:space="preserve">In line with the IEC 62351 security architecture and NERC CIP requirements, the HISA-DNP3 prototype acts as an integrated security layer operating across the transport and application layers </w:t>
      </w:r>
      <w:r w:rsidRPr="00EC1D32">
        <w:lastRenderedPageBreak/>
        <w:t>of the DNP3 protocol stack. The southbound interfaces secure information exchange between field devices and the network; the northbound interfaces secure communication between the network and the SCADA master or control centre application layer.</w:t>
      </w:r>
    </w:p>
    <w:p w:rsidR="00EC1D32" w:rsidRPr="00EC1D32" w:rsidRDefault="00EC1D32" w:rsidP="00EC1D32">
      <w:pPr>
        <w:spacing w:before="80"/>
        <w:jc w:val="both"/>
      </w:pPr>
    </w:p>
    <w:p w:rsidR="00EC1D32" w:rsidRPr="00EC1D32" w:rsidRDefault="00EC1D32" w:rsidP="00EC1D32">
      <w:pPr>
        <w:spacing w:before="160" w:after="70"/>
        <w:jc w:val="both"/>
      </w:pPr>
      <w:r w:rsidRPr="00EC1D32">
        <w:rPr>
          <w:b/>
          <w:bCs/>
          <w:sz w:val="22"/>
          <w:szCs w:val="22"/>
          <w:u w:val="single"/>
        </w:rPr>
        <w:t>Milestones:</w:t>
      </w:r>
    </w:p>
    <w:p w:rsidR="00EC1D32" w:rsidRPr="00EC1D32" w:rsidRDefault="00EC1D32" w:rsidP="00EC1D32">
      <w:pPr>
        <w:spacing w:before="70" w:after="70"/>
        <w:ind w:left="360"/>
        <w:jc w:val="both"/>
      </w:pPr>
      <w:r w:rsidRPr="00EC1D32">
        <w:rPr>
          <w:b/>
          <w:bCs/>
        </w:rPr>
        <w:t xml:space="preserve">M2.1:  </w:t>
      </w:r>
      <w:r w:rsidRPr="00EC1D32">
        <w:rPr>
          <w:i/>
          <w:iCs/>
        </w:rPr>
        <w:t xml:space="preserve">Successful implementation of the HISA-DNP3 prototype module combining DNP3-SA v6 with TLS 1.3, and the OT-PKI certificate management toolchain. The PDRA will carry out this task under the supervision of PL and </w:t>
      </w:r>
      <w:proofErr w:type="spellStart"/>
      <w:r w:rsidRPr="00EC1D32">
        <w:rPr>
          <w:i/>
          <w:iCs/>
        </w:rPr>
        <w:t>RcL</w:t>
      </w:r>
      <w:proofErr w:type="spellEnd"/>
      <w:r w:rsidRPr="00EC1D32">
        <w:rPr>
          <w:i/>
          <w:iCs/>
        </w:rPr>
        <w:t>.</w:t>
      </w:r>
    </w:p>
    <w:p w:rsidR="00EC1D32" w:rsidRPr="00EC1D32" w:rsidRDefault="00EC1D32" w:rsidP="00EC1D32">
      <w:pPr>
        <w:spacing w:before="120"/>
        <w:jc w:val="both"/>
      </w:pPr>
    </w:p>
    <w:p w:rsidR="00EC1D32" w:rsidRPr="00EC1D32" w:rsidRDefault="00EC1D32" w:rsidP="00EC1D32">
      <w:pPr>
        <w:spacing w:before="200" w:after="60"/>
        <w:jc w:val="both"/>
      </w:pPr>
      <w:r w:rsidRPr="00EC1D32">
        <w:rPr>
          <w:b/>
          <w:bCs/>
          <w:sz w:val="22"/>
          <w:szCs w:val="22"/>
        </w:rPr>
        <w:t>WP 3: Theoretical Analysis, Formal Verification, and Performance Evaluation:</w:t>
      </w:r>
    </w:p>
    <w:p w:rsidR="00EC1D32" w:rsidRPr="00EC1D32" w:rsidRDefault="00EC1D32" w:rsidP="00EC1D32">
      <w:pPr>
        <w:spacing w:before="60" w:after="80" w:line="276" w:lineRule="auto"/>
        <w:jc w:val="both"/>
      </w:pPr>
      <w:r w:rsidRPr="00EC1D32">
        <w:t>This WP addresses O3 by performing in-depth formal analysis and performance evaluation of the combined DNP3-SA and TLS 1.3 architecture. This analysis will involve the following tasks:</w:t>
      </w:r>
    </w:p>
    <w:p w:rsidR="00EC1D32" w:rsidRPr="00EC1D32" w:rsidRDefault="00EC1D32" w:rsidP="00EC1D32">
      <w:pPr>
        <w:spacing w:before="40"/>
        <w:jc w:val="both"/>
      </w:pPr>
    </w:p>
    <w:p w:rsidR="00EC1D32" w:rsidRPr="00EC1D32" w:rsidRDefault="00EC1D32" w:rsidP="00EC1D32">
      <w:pPr>
        <w:pStyle w:val="ListParagraph"/>
        <w:numPr>
          <w:ilvl w:val="0"/>
          <w:numId w:val="1"/>
        </w:numPr>
        <w:spacing w:before="50" w:after="50"/>
        <w:jc w:val="both"/>
      </w:pPr>
      <w:r w:rsidRPr="00EC1D32">
        <w:t>Defining the network model (Task 3.1) and advisory model (Task 3.2) that capture the essential features of real-world ICS deployments, including constrained device profiles, variable link quality ranging from low-latency LAN to high-latency satellite links, and adversarial capabilities including passive eavesdropping, active man-in-the-middle attacks, and replay attacks.</w:t>
      </w:r>
    </w:p>
    <w:p w:rsidR="00EC1D32" w:rsidRPr="00EC1D32" w:rsidRDefault="00EC1D32" w:rsidP="00EC1D32">
      <w:pPr>
        <w:pStyle w:val="ListParagraph"/>
        <w:numPr>
          <w:ilvl w:val="0"/>
          <w:numId w:val="1"/>
        </w:numPr>
        <w:spacing w:before="50" w:after="50"/>
        <w:jc w:val="both"/>
      </w:pPr>
      <w:r w:rsidRPr="00EC1D32">
        <w:t xml:space="preserve">Encoding the hybrid protocol interaction in applied pi-calculus (Task 3.3) and designing formal testing scenarios that simulate the key security challenges: mutual authentication under </w:t>
      </w:r>
      <w:proofErr w:type="spellStart"/>
      <w:r w:rsidRPr="00EC1D32">
        <w:t>Dolev</w:t>
      </w:r>
      <w:proofErr w:type="spellEnd"/>
      <w:r w:rsidRPr="00EC1D32">
        <w:t xml:space="preserve">-Yao attacker models, session key secrecy, forward secrecy under long-term key compromise, and replay resistance of the DNP3-SA challenge-response mechanism within the TLS channel context. </w:t>
      </w:r>
      <w:proofErr w:type="spellStart"/>
      <w:r w:rsidRPr="00EC1D32">
        <w:t>ProVerif</w:t>
      </w:r>
      <w:proofErr w:type="spellEnd"/>
      <w:r w:rsidRPr="00EC1D32">
        <w:t xml:space="preserve"> and </w:t>
      </w:r>
      <w:proofErr w:type="spellStart"/>
      <w:r w:rsidRPr="00EC1D32">
        <w:t>Tamarin</w:t>
      </w:r>
      <w:proofErr w:type="spellEnd"/>
      <w:r w:rsidRPr="00EC1D32">
        <w:t xml:space="preserve"> </w:t>
      </w:r>
      <w:proofErr w:type="spellStart"/>
      <w:r w:rsidRPr="00EC1D32">
        <w:t>Prover</w:t>
      </w:r>
      <w:proofErr w:type="spellEnd"/>
      <w:r w:rsidRPr="00EC1D32">
        <w:t xml:space="preserve"> will be used as primary verification tools, with cross-checking between the two to ensure property coverage.</w:t>
      </w:r>
    </w:p>
    <w:p w:rsidR="00EC1D32" w:rsidRPr="00EC1D32" w:rsidRDefault="00EC1D32" w:rsidP="00EC1D32">
      <w:pPr>
        <w:pStyle w:val="ListParagraph"/>
        <w:numPr>
          <w:ilvl w:val="0"/>
          <w:numId w:val="1"/>
        </w:numPr>
        <w:spacing w:before="50" w:after="50"/>
        <w:jc w:val="both"/>
      </w:pPr>
      <w:r w:rsidRPr="00EC1D32">
        <w:t>Conducting performance measurement (Task 3.4) across the five quality dimensions: scalability (3.4.1) measuring maximum concurrent RTU sessions per master station; resilience (3.4.2) measuring authentication success rate under five per cent packet loss; latency (3.4.3) measuring P99 authentication transaction latency against the IEC 61850 Class P2 threshold of 500 ms; adaptiveness (3.4.4) measuring session resumption time after link loss; and computational complexity (3.4.5) measuring CPU and RAM overhead on constrained RTU hardware.</w:t>
      </w:r>
    </w:p>
    <w:p w:rsidR="00EC1D32" w:rsidRPr="00EC1D32" w:rsidRDefault="00EC1D32" w:rsidP="00EC1D32">
      <w:pPr>
        <w:pStyle w:val="ListParagraph"/>
        <w:numPr>
          <w:ilvl w:val="0"/>
          <w:numId w:val="1"/>
        </w:numPr>
        <w:spacing w:before="50" w:after="50"/>
        <w:jc w:val="both"/>
      </w:pPr>
      <w:r w:rsidRPr="00EC1D32">
        <w:t>Revising the mathematical and algorithmic models from WP 2 based on formal verification results and performance measurements, iterating the architecture where property violations are discovered or timing thresholds are exceeded.</w:t>
      </w:r>
    </w:p>
    <w:p w:rsidR="00EC1D32" w:rsidRPr="00EC1D32" w:rsidRDefault="00EC1D32" w:rsidP="00EC1D32">
      <w:pPr>
        <w:spacing w:before="80"/>
        <w:jc w:val="both"/>
      </w:pPr>
    </w:p>
    <w:p w:rsidR="00EC1D32" w:rsidRPr="00EC1D32" w:rsidRDefault="00EC1D32" w:rsidP="00EC1D32">
      <w:pPr>
        <w:spacing w:before="160" w:after="70"/>
        <w:jc w:val="both"/>
      </w:pPr>
      <w:r w:rsidRPr="00EC1D32">
        <w:rPr>
          <w:b/>
          <w:bCs/>
          <w:sz w:val="22"/>
          <w:szCs w:val="22"/>
          <w:u w:val="single"/>
        </w:rPr>
        <w:t>Milestones:</w:t>
      </w:r>
    </w:p>
    <w:p w:rsidR="00A34B16" w:rsidRPr="00EC1D32" w:rsidRDefault="00EC1D32" w:rsidP="007351CF">
      <w:pPr>
        <w:spacing w:before="70" w:after="70"/>
        <w:ind w:left="360"/>
        <w:jc w:val="both"/>
      </w:pPr>
      <w:r w:rsidRPr="00EC1D32">
        <w:rPr>
          <w:b/>
          <w:bCs/>
        </w:rPr>
        <w:t xml:space="preserve">M3.1:  </w:t>
      </w:r>
      <w:r w:rsidRPr="00EC1D32">
        <w:rPr>
          <w:i/>
          <w:iCs/>
        </w:rPr>
        <w:t>Comprehensive formal verification and performance evaluation of the combined DNP3-SA and TLS 1.3 architecture, with machine-checked security property proofs and a publicly released benchmark dataset. All team members will contribute equally to the attainment of this milestone.</w:t>
      </w:r>
    </w:p>
    <w:p w:rsidR="00EC1D32" w:rsidRPr="00EC1D32" w:rsidRDefault="00EC1D32" w:rsidP="00EC1D32">
      <w:pPr>
        <w:spacing w:before="200" w:after="60"/>
        <w:jc w:val="both"/>
      </w:pPr>
      <w:r w:rsidRPr="00EC1D32">
        <w:rPr>
          <w:b/>
          <w:bCs/>
          <w:sz w:val="22"/>
          <w:szCs w:val="22"/>
        </w:rPr>
        <w:t>WP 4: Simulation, Testing, Commercialisation, and Stakeholder Demonstration:</w:t>
      </w:r>
    </w:p>
    <w:p w:rsidR="00EC1D32" w:rsidRPr="00EC1D32" w:rsidRDefault="00EC1D32" w:rsidP="00EC1D32">
      <w:pPr>
        <w:spacing w:before="60" w:after="80" w:line="276" w:lineRule="auto"/>
        <w:jc w:val="both"/>
      </w:pPr>
      <w:r w:rsidRPr="00EC1D32">
        <w:t xml:space="preserve">This WP addresses O4 by simulating and testing the HISA-DNP3 prototype in representative real-world ICS application scenarios, and by establishing the commercialisation pathway. The first step is to develop use cases (Task 4.1) that describe three operational scenarios in sufficient detail to drive </w:t>
      </w:r>
      <w:proofErr w:type="spellStart"/>
      <w:r w:rsidRPr="00EC1D32">
        <w:t>testbed</w:t>
      </w:r>
      <w:proofErr w:type="spellEnd"/>
      <w:r w:rsidRPr="00EC1D32">
        <w:t xml:space="preserve"> configuration: smart grid SCADA with Class 0, 1, and 2 polling and integrity polls; water treatment facility monitoring with unsolicited reporting and control commands; and rail signalling with safety-critical command authorisation. These use cases capture the full range of DNP3 operational profiles and cover the spectrum from modern RTUs capable of running the full hybrid stack to legacy constrained devices that require the </w:t>
      </w:r>
      <w:proofErr w:type="spellStart"/>
      <w:r w:rsidRPr="00EC1D32">
        <w:t>fallback</w:t>
      </w:r>
      <w:proofErr w:type="spellEnd"/>
      <w:r w:rsidRPr="00EC1D32">
        <w:t xml:space="preserve"> mode. Next, system </w:t>
      </w:r>
      <w:r w:rsidRPr="00EC1D32">
        <w:lastRenderedPageBreak/>
        <w:t xml:space="preserve">specifications (Task 4.2) and ICS simulation platform selection (Task 4.3) will be defined based on the use cases. A prototype of the combined DNP3-SA and TLS 1.3 architecture will be built (Task 4.4) using OpenDNP3 extended with the HISA-DNP3 security layer, running on </w:t>
      </w:r>
      <w:proofErr w:type="spellStart"/>
      <w:r w:rsidRPr="00EC1D32">
        <w:t>OpenSSL</w:t>
      </w:r>
      <w:proofErr w:type="spellEnd"/>
      <w:r w:rsidRPr="00EC1D32">
        <w:t xml:space="preserve"> 3.x for server-class masters and </w:t>
      </w:r>
      <w:proofErr w:type="spellStart"/>
      <w:r w:rsidRPr="00EC1D32">
        <w:t>mbedTLS</w:t>
      </w:r>
      <w:proofErr w:type="spellEnd"/>
      <w:r w:rsidRPr="00EC1D32">
        <w:t xml:space="preserve"> for constrained RTU simulation. Simulation will be conducted using the IEEE 5G/6G Innovation </w:t>
      </w:r>
      <w:proofErr w:type="spellStart"/>
      <w:r w:rsidRPr="00EC1D32">
        <w:t>Testbed</w:t>
      </w:r>
      <w:proofErr w:type="spellEnd"/>
      <w:r w:rsidRPr="00EC1D32">
        <w:t xml:space="preserve"> as the primary platform, with </w:t>
      </w:r>
      <w:proofErr w:type="spellStart"/>
      <w:r w:rsidRPr="00EC1D32">
        <w:t>tc-netem</w:t>
      </w:r>
      <w:proofErr w:type="spellEnd"/>
      <w:r w:rsidRPr="00EC1D32">
        <w:t xml:space="preserve"> local network emulation as an available alternative; the availability of multiple platforms mitigates dependency risk and promotes a robust research environment. Data will be gathered (Task 4.5) covering authentication transaction latency, throughput under sustained polling load, TLS handshake duration across variable link conditions, and CPU and RAM consumption on each device class. Based on results, a formal commercialisation strategy document (Task 4.6) will be produced covering licensing models, route-to-market options through utility operators and ICS vendors, IP protection strategy, and a standards submission to IEC TC57 WG15 and NERC CIP working groups. Insights and recommendations for deploying the combined DNP3-SA and TLS 1.3 system in operational environments will be produced (Task 4.7).</w:t>
      </w:r>
    </w:p>
    <w:p w:rsidR="00EC1D32" w:rsidRPr="00EC1D32" w:rsidRDefault="00EC1D32" w:rsidP="00EC1D32">
      <w:pPr>
        <w:spacing w:before="80"/>
        <w:jc w:val="both"/>
      </w:pPr>
    </w:p>
    <w:p w:rsidR="00EC1D32" w:rsidRPr="00EC1D32" w:rsidRDefault="00EC1D32" w:rsidP="00EC1D32">
      <w:pPr>
        <w:spacing w:before="160" w:after="70"/>
        <w:jc w:val="both"/>
      </w:pPr>
      <w:r w:rsidRPr="00EC1D32">
        <w:rPr>
          <w:b/>
          <w:bCs/>
          <w:sz w:val="22"/>
          <w:szCs w:val="22"/>
          <w:u w:val="single"/>
        </w:rPr>
        <w:t>Milestones:</w:t>
      </w:r>
    </w:p>
    <w:p w:rsidR="00EC1D32" w:rsidRPr="00EC1D32" w:rsidRDefault="00EC1D32" w:rsidP="007351CF">
      <w:pPr>
        <w:spacing w:before="70" w:after="70"/>
        <w:jc w:val="both"/>
      </w:pPr>
      <w:r w:rsidRPr="00EC1D32">
        <w:rPr>
          <w:b/>
          <w:bCs/>
        </w:rPr>
        <w:t xml:space="preserve">M4.1:  </w:t>
      </w:r>
      <w:r w:rsidRPr="00EC1D32">
        <w:rPr>
          <w:i/>
          <w:iCs/>
        </w:rPr>
        <w:t xml:space="preserve">Successful simulation of the HISA-DNP3 prototype across three ICS use cases in the simulation </w:t>
      </w:r>
      <w:proofErr w:type="spellStart"/>
      <w:r w:rsidRPr="00EC1D32">
        <w:rPr>
          <w:i/>
          <w:iCs/>
        </w:rPr>
        <w:t>testbed</w:t>
      </w:r>
      <w:proofErr w:type="spellEnd"/>
      <w:r w:rsidRPr="00EC1D32">
        <w:rPr>
          <w:i/>
          <w:iCs/>
        </w:rPr>
        <w:t xml:space="preserve">. The PDRA will carry out this task under the supervision of </w:t>
      </w:r>
      <w:proofErr w:type="spellStart"/>
      <w:r w:rsidRPr="00EC1D32">
        <w:rPr>
          <w:i/>
          <w:iCs/>
        </w:rPr>
        <w:t>RcL</w:t>
      </w:r>
      <w:proofErr w:type="spellEnd"/>
      <w:r w:rsidRPr="00EC1D32">
        <w:rPr>
          <w:i/>
          <w:iCs/>
        </w:rPr>
        <w:t>.</w:t>
      </w:r>
    </w:p>
    <w:p w:rsidR="00EC1D32" w:rsidRPr="00EC1D32" w:rsidRDefault="00EC1D32" w:rsidP="007351CF">
      <w:pPr>
        <w:spacing w:before="70" w:after="70"/>
        <w:jc w:val="both"/>
      </w:pPr>
      <w:r w:rsidRPr="00EC1D32">
        <w:rPr>
          <w:b/>
          <w:bCs/>
        </w:rPr>
        <w:t xml:space="preserve">M4.2:  </w:t>
      </w:r>
      <w:r w:rsidRPr="00EC1D32">
        <w:rPr>
          <w:i/>
          <w:iCs/>
        </w:rPr>
        <w:t xml:space="preserve">Evaluation and analysis of the effectiveness of the combined DNP3-SA and TLS 1.3 architecture in simulated real-world ICS application scenarios, with benchmark results published as an open dataset. The PDRA will carry out this task under the supervision of PL and </w:t>
      </w:r>
      <w:proofErr w:type="spellStart"/>
      <w:r w:rsidRPr="00EC1D32">
        <w:rPr>
          <w:i/>
          <w:iCs/>
        </w:rPr>
        <w:t>RcL</w:t>
      </w:r>
      <w:proofErr w:type="spellEnd"/>
      <w:r w:rsidRPr="00EC1D32">
        <w:rPr>
          <w:i/>
          <w:iCs/>
        </w:rPr>
        <w:t>.</w:t>
      </w:r>
    </w:p>
    <w:p w:rsidR="00EC1D32" w:rsidRPr="00EC1D32" w:rsidRDefault="00EC1D32" w:rsidP="007351CF">
      <w:pPr>
        <w:spacing w:before="70" w:after="70"/>
        <w:jc w:val="both"/>
      </w:pPr>
      <w:r w:rsidRPr="00EC1D32">
        <w:rPr>
          <w:b/>
          <w:bCs/>
        </w:rPr>
        <w:t xml:space="preserve">M4.3:  </w:t>
      </w:r>
      <w:r w:rsidRPr="00EC1D32">
        <w:rPr>
          <w:i/>
          <w:iCs/>
        </w:rPr>
        <w:t>Commercialisation strategy document, standards submission to IEC TC57 WG15 and NERC CIP, and public stakeholder demonstration event. All team members will contribute equally to the attainment of this milestone.</w:t>
      </w:r>
    </w:p>
    <w:p w:rsidR="00EC1D32" w:rsidRPr="00EC1D32" w:rsidRDefault="00EC1D32" w:rsidP="00EC1D32">
      <w:pPr>
        <w:spacing w:before="120"/>
        <w:jc w:val="both"/>
      </w:pPr>
    </w:p>
    <w:p w:rsidR="00EC1D32" w:rsidRPr="00EC1D32" w:rsidRDefault="00EC1D32" w:rsidP="00EC1D32">
      <w:pPr>
        <w:spacing w:before="200" w:after="60"/>
        <w:jc w:val="both"/>
      </w:pPr>
      <w:r w:rsidRPr="00EC1D32">
        <w:rPr>
          <w:b/>
          <w:bCs/>
          <w:sz w:val="22"/>
          <w:szCs w:val="22"/>
        </w:rPr>
        <w:t>WP 5: Dissemination of Results to the Community:</w:t>
      </w:r>
    </w:p>
    <w:p w:rsidR="00EC1D32" w:rsidRPr="00EC1D32" w:rsidRDefault="00EC1D32" w:rsidP="007351CF">
      <w:pPr>
        <w:spacing w:before="60" w:after="80" w:line="276" w:lineRule="auto"/>
        <w:jc w:val="both"/>
      </w:pPr>
      <w:r w:rsidRPr="00EC1D32">
        <w:t>This WP is carried out in parallel with all other WPs. The purpose of this WP is to share our results with relevant communities through four channels:</w:t>
      </w:r>
    </w:p>
    <w:p w:rsidR="00EC1D32" w:rsidRPr="00EC1D32" w:rsidRDefault="00EC1D32" w:rsidP="007351CF">
      <w:pPr>
        <w:spacing w:before="70" w:after="70"/>
        <w:jc w:val="both"/>
      </w:pPr>
      <w:r w:rsidRPr="00EC1D32">
        <w:rPr>
          <w:b/>
          <w:bCs/>
        </w:rPr>
        <w:t xml:space="preserve">1)  </w:t>
      </w:r>
      <w:r w:rsidRPr="00EC1D32">
        <w:t>We will create a project website and update it regularly with progress, prototype releases, benchmark datasets, and findings throughout the project duration. Work on this channel will begin during WP 2, ensuring that early architectural outputs are visible to the community.</w:t>
      </w:r>
    </w:p>
    <w:p w:rsidR="00EC1D32" w:rsidRPr="00EC1D32" w:rsidRDefault="00EC1D32" w:rsidP="007351CF">
      <w:pPr>
        <w:spacing w:before="70" w:after="70"/>
        <w:jc w:val="both"/>
      </w:pPr>
      <w:r w:rsidRPr="00EC1D32">
        <w:rPr>
          <w:b/>
          <w:bCs/>
        </w:rPr>
        <w:t xml:space="preserve">2)  </w:t>
      </w:r>
      <w:r w:rsidRPr="00EC1D32">
        <w:t>We will submit two papers to ISI-indexed peer-reviewed journals. The first journal article will present the combined DNP3-SA and TLS 1.3 architecture, the OT-PKI design, and the conflict-free requirement specifications, intended for submission during WP 3. The second paper will present the formal verification results, performance benchmark findings, and commercialisation pathway, intended for submission during WP 4.</w:t>
      </w:r>
    </w:p>
    <w:p w:rsidR="00EC1D32" w:rsidRPr="00EC1D32" w:rsidRDefault="00EC1D32" w:rsidP="007351CF">
      <w:pPr>
        <w:spacing w:before="70" w:after="70"/>
        <w:jc w:val="both"/>
      </w:pPr>
      <w:r w:rsidRPr="00EC1D32">
        <w:rPr>
          <w:b/>
          <w:bCs/>
        </w:rPr>
        <w:t xml:space="preserve">3)  </w:t>
      </w:r>
      <w:r w:rsidRPr="00EC1D32">
        <w:t>During WP 2 and WP 4, we will present and discuss our results at international conferences related to ICS security, applied cryptography, and critical infrastructure protection, including IEEE Symposium on Security and Privacy, ACM CCS, and the NDSS Symposium.</w:t>
      </w:r>
    </w:p>
    <w:p w:rsidR="00EC1D32" w:rsidRPr="00EC1D32" w:rsidRDefault="00EC1D32" w:rsidP="007351CF">
      <w:pPr>
        <w:spacing w:before="70" w:after="70"/>
        <w:jc w:val="both"/>
      </w:pPr>
      <w:r w:rsidRPr="00EC1D32">
        <w:rPr>
          <w:b/>
          <w:bCs/>
        </w:rPr>
        <w:t xml:space="preserve">4)  </w:t>
      </w:r>
      <w:r w:rsidRPr="00EC1D32">
        <w:t>During WP 3 and WP 4, we will demonstrate our prototype and present findings to local and regional stakeholders including utility operators, ICS vendors, the NCSC, DSIT, and the IEC TC57 WG15 working group, who have a direct interest in ICS security standardisation and deployment guidance.</w:t>
      </w:r>
    </w:p>
    <w:p w:rsidR="00EC1D32" w:rsidRPr="00EC1D32" w:rsidRDefault="00EC1D32" w:rsidP="00EC1D32">
      <w:pPr>
        <w:spacing w:before="80"/>
        <w:jc w:val="both"/>
      </w:pPr>
    </w:p>
    <w:p w:rsidR="00EC1D32" w:rsidRPr="00EC1D32" w:rsidRDefault="00EC1D32" w:rsidP="00EC1D32">
      <w:pPr>
        <w:spacing w:before="160" w:after="70"/>
        <w:jc w:val="both"/>
      </w:pPr>
      <w:r w:rsidRPr="00EC1D32">
        <w:rPr>
          <w:b/>
          <w:bCs/>
          <w:sz w:val="22"/>
          <w:szCs w:val="22"/>
          <w:u w:val="single"/>
        </w:rPr>
        <w:t>Milestones:</w:t>
      </w:r>
    </w:p>
    <w:p w:rsidR="00EC1D32" w:rsidRPr="00EC1D32" w:rsidRDefault="00EC1D32" w:rsidP="00EC1D32">
      <w:pPr>
        <w:spacing w:before="70" w:after="70"/>
        <w:ind w:left="360"/>
        <w:jc w:val="both"/>
        <w:rPr>
          <w:i/>
          <w:iCs/>
        </w:rPr>
      </w:pPr>
      <w:r w:rsidRPr="00EC1D32">
        <w:rPr>
          <w:b/>
          <w:bCs/>
        </w:rPr>
        <w:t xml:space="preserve">M5.1:  </w:t>
      </w:r>
      <w:r w:rsidRPr="00EC1D32">
        <w:rPr>
          <w:i/>
          <w:iCs/>
        </w:rPr>
        <w:t>Successful dissemination of results to the community, including open-source prototype release on a public repository under Apache 2.0 licence. All team members will contribute equally to the attainment of this milestone.</w:t>
      </w:r>
    </w:p>
    <w:p w:rsidR="00EC1D32" w:rsidRPr="00EC1D32" w:rsidRDefault="00EC1D32" w:rsidP="00EC1D32">
      <w:pPr>
        <w:spacing w:before="70" w:after="70"/>
        <w:ind w:left="360"/>
        <w:jc w:val="both"/>
        <w:sectPr w:rsidR="00EC1D32" w:rsidRPr="00EC1D32">
          <w:pgSz w:w="11906" w:h="16838"/>
          <w:pgMar w:top="1440" w:right="1440" w:bottom="1440" w:left="1440" w:header="708" w:footer="708" w:gutter="0"/>
          <w:cols w:space="708"/>
          <w:docGrid w:linePitch="360"/>
        </w:sectPr>
      </w:pPr>
    </w:p>
    <w:p w:rsidR="00EC1D32" w:rsidRPr="00EC1D32" w:rsidRDefault="00EC1D32" w:rsidP="00EC1D32">
      <w:pPr>
        <w:spacing w:before="70" w:after="70"/>
        <w:ind w:left="360"/>
        <w:jc w:val="both"/>
      </w:pPr>
    </w:p>
    <w:p w:rsidR="00EC1D32" w:rsidRPr="00EC1D32" w:rsidRDefault="00EC1D32" w:rsidP="00EC1D32">
      <w:pPr>
        <w:spacing w:before="220" w:after="90"/>
        <w:jc w:val="both"/>
      </w:pPr>
      <w:r w:rsidRPr="00EC1D32">
        <w:rPr>
          <w:b/>
          <w:bCs/>
          <w:sz w:val="23"/>
          <w:szCs w:val="23"/>
        </w:rPr>
        <w:t>WORK PLAN</w:t>
      </w:r>
    </w:p>
    <w:tbl>
      <w:tblPr>
        <w:tblW w:w="9600" w:type="dxa"/>
        <w:tblInd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05"/>
        <w:gridCol w:w="1556"/>
        <w:gridCol w:w="329"/>
        <w:gridCol w:w="329"/>
        <w:gridCol w:w="329"/>
        <w:gridCol w:w="329"/>
        <w:gridCol w:w="329"/>
        <w:gridCol w:w="329"/>
        <w:gridCol w:w="329"/>
        <w:gridCol w:w="329"/>
        <w:gridCol w:w="329"/>
        <w:gridCol w:w="418"/>
        <w:gridCol w:w="418"/>
        <w:gridCol w:w="418"/>
        <w:gridCol w:w="418"/>
        <w:gridCol w:w="418"/>
        <w:gridCol w:w="418"/>
        <w:gridCol w:w="418"/>
        <w:gridCol w:w="418"/>
        <w:gridCol w:w="418"/>
        <w:gridCol w:w="418"/>
        <w:gridCol w:w="418"/>
        <w:gridCol w:w="418"/>
        <w:gridCol w:w="418"/>
        <w:gridCol w:w="418"/>
        <w:gridCol w:w="418"/>
      </w:tblGrid>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Task</w:t>
            </w:r>
          </w:p>
        </w:tc>
        <w:tc>
          <w:tcPr>
            <w:tcW w:w="318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Task Title</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1</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2</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3</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4</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5</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6</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7</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8</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9</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10</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11</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12</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13</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14</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15</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16</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17</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18</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19</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20</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21</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22</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23</w:t>
            </w: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rPr>
                <w:sz w:val="16"/>
                <w:szCs w:val="16"/>
              </w:rPr>
            </w:pPr>
            <w:r w:rsidRPr="00EC1D32">
              <w:rPr>
                <w:b/>
                <w:bCs/>
                <w:sz w:val="16"/>
                <w:szCs w:val="16"/>
              </w:rPr>
              <w:t>24</w:t>
            </w:r>
          </w:p>
        </w:tc>
      </w:tr>
      <w:tr w:rsidR="00EC1D32" w:rsidRPr="00EC1D32" w:rsidTr="004D5C62">
        <w:tc>
          <w:tcPr>
            <w:tcW w:w="9600" w:type="dxa"/>
            <w:gridSpan w:val="26"/>
            <w:tcBorders>
              <w:top w:val="single" w:sz="1" w:space="0" w:color="BFCFE0"/>
              <w:left w:val="single" w:sz="1" w:space="0" w:color="BFCFE0"/>
              <w:bottom w:val="single" w:sz="1" w:space="0" w:color="BFCFE0"/>
              <w:right w:val="single" w:sz="1" w:space="0" w:color="BFCFE0"/>
            </w:tcBorders>
            <w:shd w:val="clear" w:color="auto" w:fill="C7DCF0"/>
            <w:tcMar>
              <w:top w:w="60" w:type="dxa"/>
              <w:left w:w="120" w:type="dxa"/>
              <w:bottom w:w="60" w:type="dxa"/>
              <w:right w:w="120" w:type="dxa"/>
            </w:tcMar>
          </w:tcPr>
          <w:p w:rsidR="00EC1D32" w:rsidRPr="00EC1D32" w:rsidRDefault="00EC1D32" w:rsidP="00EC1D32">
            <w:pPr>
              <w:jc w:val="both"/>
              <w:rPr>
                <w:sz w:val="16"/>
                <w:szCs w:val="16"/>
              </w:rPr>
            </w:pPr>
            <w:r w:rsidRPr="00EC1D32">
              <w:rPr>
                <w:b/>
                <w:bCs/>
                <w:sz w:val="16"/>
                <w:szCs w:val="16"/>
              </w:rPr>
              <w:t>WP 1  Requirement Definition and Specifications</w:t>
            </w: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1.1</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Domain Understanding: Literature Review</w:t>
            </w: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1.2</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Requirements Collection (with industry partners)</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1.3</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Two-level Requirements Classification</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1.4</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Prioritisation and Validation</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1.5</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Conflict Resolution</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1.6</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Requirement Definition and Specification</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20" w:type="dxa"/>
              <w:left w:w="8" w:type="dxa"/>
              <w:bottom w:w="20" w:type="dxa"/>
              <w:right w:w="8" w:type="dxa"/>
            </w:tcMar>
          </w:tcPr>
          <w:p w:rsidR="00EC1D32" w:rsidRPr="00EC1D32" w:rsidRDefault="00EC1D32" w:rsidP="00EC1D32">
            <w:pPr>
              <w:jc w:val="both"/>
              <w:rPr>
                <w:sz w:val="16"/>
                <w:szCs w:val="16"/>
              </w:rPr>
            </w:pPr>
            <w:r w:rsidRPr="00EC1D32">
              <w:rPr>
                <w:sz w:val="16"/>
                <w:szCs w:val="16"/>
              </w:rPr>
              <w:t>◆</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600" w:type="dxa"/>
            <w:gridSpan w:val="26"/>
            <w:tcBorders>
              <w:top w:val="single" w:sz="1" w:space="0" w:color="BFCFE0"/>
              <w:left w:val="single" w:sz="1" w:space="0" w:color="BFCFE0"/>
              <w:bottom w:val="single" w:sz="1" w:space="0" w:color="BFCFE0"/>
              <w:right w:val="single" w:sz="1" w:space="0" w:color="BFCFE0"/>
            </w:tcBorders>
            <w:shd w:val="clear" w:color="auto" w:fill="C7DCF0"/>
            <w:tcMar>
              <w:top w:w="60" w:type="dxa"/>
              <w:left w:w="120" w:type="dxa"/>
              <w:bottom w:w="60" w:type="dxa"/>
              <w:right w:w="120" w:type="dxa"/>
            </w:tcMar>
          </w:tcPr>
          <w:p w:rsidR="00EC1D32" w:rsidRPr="00EC1D32" w:rsidRDefault="00EC1D32" w:rsidP="00EC1D32">
            <w:pPr>
              <w:jc w:val="both"/>
              <w:rPr>
                <w:sz w:val="16"/>
                <w:szCs w:val="16"/>
              </w:rPr>
            </w:pPr>
            <w:r w:rsidRPr="00EC1D32">
              <w:rPr>
                <w:b/>
                <w:bCs/>
                <w:sz w:val="16"/>
                <w:szCs w:val="16"/>
              </w:rPr>
              <w:t>WP 2  Design and Prototype Development</w:t>
            </w: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2.1</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High-level HISA-DNP3 Architecture Design</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2.2</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Mathematical Model (TLS-SA Key Derivation)</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2.3</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Algorithmic Model and OT-PKI Toolchain</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20" w:type="dxa"/>
              <w:left w:w="8" w:type="dxa"/>
              <w:bottom w:w="20" w:type="dxa"/>
              <w:right w:w="8" w:type="dxa"/>
            </w:tcMar>
          </w:tcPr>
          <w:p w:rsidR="00EC1D32" w:rsidRPr="00EC1D32" w:rsidRDefault="00EC1D32" w:rsidP="00EC1D32">
            <w:pPr>
              <w:jc w:val="both"/>
              <w:rPr>
                <w:sz w:val="16"/>
                <w:szCs w:val="16"/>
              </w:rPr>
            </w:pPr>
            <w:r w:rsidRPr="00EC1D32">
              <w:rPr>
                <w:sz w:val="16"/>
                <w:szCs w:val="16"/>
              </w:rPr>
              <w:t>◆</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600" w:type="dxa"/>
            <w:gridSpan w:val="26"/>
            <w:tcBorders>
              <w:top w:val="single" w:sz="1" w:space="0" w:color="BFCFE0"/>
              <w:left w:val="single" w:sz="1" w:space="0" w:color="BFCFE0"/>
              <w:bottom w:val="single" w:sz="1" w:space="0" w:color="BFCFE0"/>
              <w:right w:val="single" w:sz="1" w:space="0" w:color="BFCFE0"/>
            </w:tcBorders>
            <w:shd w:val="clear" w:color="auto" w:fill="C7DCF0"/>
            <w:tcMar>
              <w:top w:w="60" w:type="dxa"/>
              <w:left w:w="120" w:type="dxa"/>
              <w:bottom w:w="60" w:type="dxa"/>
              <w:right w:w="120" w:type="dxa"/>
            </w:tcMar>
          </w:tcPr>
          <w:p w:rsidR="00EC1D32" w:rsidRPr="00EC1D32" w:rsidRDefault="00EC1D32" w:rsidP="00EC1D32">
            <w:pPr>
              <w:jc w:val="both"/>
              <w:rPr>
                <w:sz w:val="16"/>
                <w:szCs w:val="16"/>
              </w:rPr>
            </w:pPr>
            <w:r w:rsidRPr="00EC1D32">
              <w:rPr>
                <w:b/>
                <w:bCs/>
                <w:sz w:val="16"/>
                <w:szCs w:val="16"/>
              </w:rPr>
              <w:t>WP 3  Theoretical Analysis and Formal Verification</w:t>
            </w: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3.1</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Network Model Setup</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lastRenderedPageBreak/>
              <w:t>3.2</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Advisory Model Setup</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3.3</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Formal Encoding in Pi-Calculus (</w:t>
            </w:r>
            <w:proofErr w:type="spellStart"/>
            <w:r w:rsidRPr="00EC1D32">
              <w:rPr>
                <w:sz w:val="16"/>
                <w:szCs w:val="16"/>
              </w:rPr>
              <w:t>ProVerif</w:t>
            </w:r>
            <w:proofErr w:type="spellEnd"/>
            <w:r w:rsidRPr="00EC1D32">
              <w:rPr>
                <w:sz w:val="16"/>
                <w:szCs w:val="16"/>
              </w:rPr>
              <w:t xml:space="preserve"> / </w:t>
            </w:r>
            <w:proofErr w:type="spellStart"/>
            <w:r w:rsidRPr="00EC1D32">
              <w:rPr>
                <w:sz w:val="16"/>
                <w:szCs w:val="16"/>
              </w:rPr>
              <w:t>Tamarin</w:t>
            </w:r>
            <w:proofErr w:type="spellEnd"/>
            <w:r w:rsidRPr="00EC1D32">
              <w:rPr>
                <w:sz w:val="16"/>
                <w:szCs w:val="16"/>
              </w:rPr>
              <w:t>)</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3.4</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Performance Measurement</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3.4.1</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Scalability Analysis</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3.4.2</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Resilience Analysis</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3.4.3</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Privacy / Secrecy Analysis</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3.4.4</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Adaptiveness Analysis</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3.4.5</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Complexity Analysis</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20" w:type="dxa"/>
              <w:left w:w="8" w:type="dxa"/>
              <w:bottom w:w="20" w:type="dxa"/>
              <w:right w:w="8" w:type="dxa"/>
            </w:tcMar>
          </w:tcPr>
          <w:p w:rsidR="00EC1D32" w:rsidRPr="00EC1D32" w:rsidRDefault="00EC1D32" w:rsidP="00EC1D32">
            <w:pPr>
              <w:jc w:val="both"/>
              <w:rPr>
                <w:sz w:val="16"/>
                <w:szCs w:val="16"/>
              </w:rPr>
            </w:pPr>
            <w:r w:rsidRPr="00EC1D32">
              <w:rPr>
                <w:sz w:val="16"/>
                <w:szCs w:val="16"/>
              </w:rPr>
              <w:t>◆</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600" w:type="dxa"/>
            <w:gridSpan w:val="26"/>
            <w:tcBorders>
              <w:top w:val="single" w:sz="1" w:space="0" w:color="BFCFE0"/>
              <w:left w:val="single" w:sz="1" w:space="0" w:color="BFCFE0"/>
              <w:bottom w:val="single" w:sz="1" w:space="0" w:color="BFCFE0"/>
              <w:right w:val="single" w:sz="1" w:space="0" w:color="BFCFE0"/>
            </w:tcBorders>
            <w:shd w:val="clear" w:color="auto" w:fill="C7DCF0"/>
            <w:tcMar>
              <w:top w:w="60" w:type="dxa"/>
              <w:left w:w="120" w:type="dxa"/>
              <w:bottom w:w="60" w:type="dxa"/>
              <w:right w:w="120" w:type="dxa"/>
            </w:tcMar>
          </w:tcPr>
          <w:p w:rsidR="00EC1D32" w:rsidRPr="00EC1D32" w:rsidRDefault="00EC1D32" w:rsidP="00EC1D32">
            <w:pPr>
              <w:jc w:val="both"/>
              <w:rPr>
                <w:sz w:val="16"/>
                <w:szCs w:val="16"/>
              </w:rPr>
            </w:pPr>
            <w:r w:rsidRPr="00EC1D32">
              <w:rPr>
                <w:b/>
                <w:bCs/>
                <w:sz w:val="16"/>
                <w:szCs w:val="16"/>
              </w:rPr>
              <w:t>WP 4  Simulation, Testing and Commercialisation</w:t>
            </w: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4.1</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Use Case Development (3 ICS scenarios)</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4.2</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System Specification</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4.3</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ICS Simulation Platform Selection</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4.4</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Prototype Development and Simulation</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20" w:type="dxa"/>
              <w:left w:w="8" w:type="dxa"/>
              <w:bottom w:w="20" w:type="dxa"/>
              <w:right w:w="8" w:type="dxa"/>
            </w:tcMar>
          </w:tcPr>
          <w:p w:rsidR="00EC1D32" w:rsidRPr="00EC1D32" w:rsidRDefault="00EC1D32" w:rsidP="00EC1D32">
            <w:pPr>
              <w:jc w:val="both"/>
              <w:rPr>
                <w:sz w:val="16"/>
                <w:szCs w:val="16"/>
              </w:rPr>
            </w:pPr>
            <w:r w:rsidRPr="00EC1D32">
              <w:rPr>
                <w:sz w:val="16"/>
                <w:szCs w:val="16"/>
              </w:rPr>
              <w:t>◆</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4.5</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Data Collection, Analysis and Benchmark Dataset</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20" w:type="dxa"/>
              <w:left w:w="8" w:type="dxa"/>
              <w:bottom w:w="20" w:type="dxa"/>
              <w:right w:w="8" w:type="dxa"/>
            </w:tcMar>
          </w:tcPr>
          <w:p w:rsidR="00EC1D32" w:rsidRPr="00EC1D32" w:rsidRDefault="00EC1D32" w:rsidP="00EC1D32">
            <w:pPr>
              <w:jc w:val="both"/>
              <w:rPr>
                <w:sz w:val="16"/>
                <w:szCs w:val="16"/>
              </w:rPr>
            </w:pPr>
            <w:r w:rsidRPr="00EC1D32">
              <w:rPr>
                <w:sz w:val="16"/>
                <w:szCs w:val="16"/>
              </w:rPr>
              <w:t>◆</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4.6</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 xml:space="preserve">Commercialisation Strategy and </w:t>
            </w:r>
            <w:r w:rsidRPr="00EC1D32">
              <w:rPr>
                <w:sz w:val="16"/>
                <w:szCs w:val="16"/>
              </w:rPr>
              <w:lastRenderedPageBreak/>
              <w:t>Standards Submission</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lastRenderedPageBreak/>
              <w:t>4.7</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Testing, Validation and Stakeholder Demonstration</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20" w:type="dxa"/>
              <w:left w:w="8" w:type="dxa"/>
              <w:bottom w:w="20" w:type="dxa"/>
              <w:right w:w="8" w:type="dxa"/>
            </w:tcMar>
          </w:tcPr>
          <w:p w:rsidR="00EC1D32" w:rsidRPr="00EC1D32" w:rsidRDefault="00EC1D32" w:rsidP="00EC1D32">
            <w:pPr>
              <w:jc w:val="both"/>
              <w:rPr>
                <w:sz w:val="16"/>
                <w:szCs w:val="16"/>
              </w:rPr>
            </w:pPr>
            <w:r w:rsidRPr="00EC1D32">
              <w:rPr>
                <w:sz w:val="16"/>
                <w:szCs w:val="16"/>
              </w:rPr>
              <w:t>◆</w:t>
            </w:r>
          </w:p>
        </w:tc>
      </w:tr>
      <w:tr w:rsidR="00EC1D32" w:rsidRPr="00EC1D32" w:rsidTr="004D5C62">
        <w:tc>
          <w:tcPr>
            <w:tcW w:w="9600" w:type="dxa"/>
            <w:gridSpan w:val="26"/>
            <w:tcBorders>
              <w:top w:val="single" w:sz="1" w:space="0" w:color="BFCFE0"/>
              <w:left w:val="single" w:sz="1" w:space="0" w:color="BFCFE0"/>
              <w:bottom w:val="single" w:sz="1" w:space="0" w:color="BFCFE0"/>
              <w:right w:val="single" w:sz="1" w:space="0" w:color="BFCFE0"/>
            </w:tcBorders>
            <w:shd w:val="clear" w:color="auto" w:fill="C7DCF0"/>
            <w:tcMar>
              <w:top w:w="60" w:type="dxa"/>
              <w:left w:w="120" w:type="dxa"/>
              <w:bottom w:w="60" w:type="dxa"/>
              <w:right w:w="120" w:type="dxa"/>
            </w:tcMar>
          </w:tcPr>
          <w:p w:rsidR="00EC1D32" w:rsidRPr="00EC1D32" w:rsidRDefault="00EC1D32" w:rsidP="00EC1D32">
            <w:pPr>
              <w:jc w:val="both"/>
              <w:rPr>
                <w:sz w:val="16"/>
                <w:szCs w:val="16"/>
              </w:rPr>
            </w:pPr>
            <w:r w:rsidRPr="00EC1D32">
              <w:rPr>
                <w:b/>
                <w:bCs/>
                <w:sz w:val="16"/>
                <w:szCs w:val="16"/>
              </w:rPr>
              <w:t>WP 5  Dissemination of Results to the Community</w:t>
            </w: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5.1</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Project Website Development</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2563A8"/>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1A3A5C"/>
            <w:tcMar>
              <w:top w:w="20" w:type="dxa"/>
              <w:left w:w="8" w:type="dxa"/>
              <w:bottom w:w="20" w:type="dxa"/>
              <w:right w:w="8" w:type="dxa"/>
            </w:tcMar>
          </w:tcPr>
          <w:p w:rsidR="00EC1D32" w:rsidRPr="00EC1D32" w:rsidRDefault="00EC1D32" w:rsidP="00EC1D32">
            <w:pPr>
              <w:jc w:val="both"/>
              <w:rPr>
                <w:sz w:val="16"/>
                <w:szCs w:val="16"/>
              </w:rPr>
            </w:pPr>
            <w:r w:rsidRPr="00EC1D32">
              <w:rPr>
                <w:sz w:val="16"/>
                <w:szCs w:val="16"/>
              </w:rPr>
              <w:t>◆</w:t>
            </w: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5.2</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ISI-indexed Journal Articles</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r w:rsidRPr="00EC1D32">
              <w:rPr>
                <w:b/>
                <w:bCs/>
                <w:sz w:val="16"/>
                <w:szCs w:val="16"/>
              </w:rPr>
              <w:t>J1</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r w:rsidRPr="00EC1D32">
              <w:rPr>
                <w:b/>
                <w:bCs/>
                <w:sz w:val="16"/>
                <w:szCs w:val="16"/>
              </w:rPr>
              <w:t>J2</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5.3</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Conference Papers and Presentations</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r w:rsidRPr="00EC1D32">
              <w:rPr>
                <w:b/>
                <w:bCs/>
                <w:sz w:val="16"/>
                <w:szCs w:val="16"/>
              </w:rPr>
              <w:t>C1</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r w:rsidRPr="00EC1D32">
              <w:rPr>
                <w:b/>
                <w:bCs/>
                <w:sz w:val="16"/>
                <w:szCs w:val="16"/>
              </w:rPr>
              <w:t>C2</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r w:rsidR="00EC1D32" w:rsidRPr="00EC1D32" w:rsidTr="004D5C62">
        <w:tc>
          <w:tcPr>
            <w:tcW w:w="9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5.4</w:t>
            </w:r>
          </w:p>
        </w:tc>
        <w:tc>
          <w:tcPr>
            <w:tcW w:w="31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rPr>
                <w:sz w:val="16"/>
                <w:szCs w:val="16"/>
              </w:rPr>
            </w:pPr>
            <w:r w:rsidRPr="00EC1D32">
              <w:rPr>
                <w:sz w:val="16"/>
                <w:szCs w:val="16"/>
              </w:rPr>
              <w:t>Presentation to Local and Regional Stakeholders</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r w:rsidRPr="00EC1D32">
              <w:rPr>
                <w:b/>
                <w:bCs/>
                <w:sz w:val="16"/>
                <w:szCs w:val="16"/>
              </w:rPr>
              <w:t>P1</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r w:rsidRPr="00EC1D32">
              <w:rPr>
                <w:b/>
                <w:bCs/>
                <w:sz w:val="16"/>
                <w:szCs w:val="16"/>
              </w:rPr>
              <w:t>P2</w:t>
            </w: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c>
          <w:tcPr>
            <w:tcW w:w="230" w:type="dxa"/>
            <w:tcBorders>
              <w:top w:val="single" w:sz="1" w:space="0" w:color="BFCFE0"/>
              <w:left w:val="single" w:sz="1" w:space="0" w:color="BFCFE0"/>
              <w:bottom w:val="single" w:sz="1" w:space="0" w:color="BFCFE0"/>
              <w:right w:val="single" w:sz="1" w:space="0" w:color="BFCFE0"/>
            </w:tcBorders>
            <w:shd w:val="clear" w:color="auto" w:fill="FFFFFF"/>
            <w:tcMar>
              <w:top w:w="20" w:type="dxa"/>
              <w:left w:w="8" w:type="dxa"/>
              <w:bottom w:w="20" w:type="dxa"/>
              <w:right w:w="8" w:type="dxa"/>
            </w:tcMar>
          </w:tcPr>
          <w:p w:rsidR="00EC1D32" w:rsidRPr="00EC1D32" w:rsidRDefault="00EC1D32" w:rsidP="00EC1D32">
            <w:pPr>
              <w:jc w:val="both"/>
              <w:rPr>
                <w:sz w:val="16"/>
                <w:szCs w:val="16"/>
              </w:rPr>
            </w:pPr>
          </w:p>
        </w:tc>
      </w:tr>
    </w:tbl>
    <w:p w:rsidR="00EC1D32" w:rsidRPr="00EC1D32" w:rsidRDefault="00EC1D32" w:rsidP="00EC1D32">
      <w:pPr>
        <w:jc w:val="both"/>
      </w:pPr>
    </w:p>
    <w:tbl>
      <w:tblPr>
        <w:tblW w:w="11350" w:type="dxa"/>
        <w:tblInd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080"/>
        <w:gridCol w:w="2760"/>
        <w:gridCol w:w="4510"/>
      </w:tblGrid>
      <w:tr w:rsidR="00EC1D32" w:rsidRPr="00EC1D32" w:rsidTr="00EC1D32">
        <w:tc>
          <w:tcPr>
            <w:tcW w:w="408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p>
        </w:tc>
        <w:tc>
          <w:tcPr>
            <w:tcW w:w="276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b/>
                <w:bCs/>
                <w:sz w:val="20"/>
                <w:szCs w:val="20"/>
              </w:rPr>
              <w:t>YEAR 1  (Months 1 – 12)</w:t>
            </w:r>
          </w:p>
        </w:tc>
        <w:tc>
          <w:tcPr>
            <w:tcW w:w="4510" w:type="dxa"/>
            <w:tcBorders>
              <w:top w:val="single" w:sz="1" w:space="0" w:color="BFCFE0"/>
              <w:left w:val="single" w:sz="1" w:space="0" w:color="BFCFE0"/>
              <w:bottom w:val="single" w:sz="1" w:space="0" w:color="BFCFE0"/>
              <w:right w:val="single" w:sz="1" w:space="0" w:color="BFCFE0"/>
            </w:tcBorders>
            <w:shd w:val="clear" w:color="auto" w:fill="C7DCF0"/>
            <w:tcMar>
              <w:top w:w="80" w:type="dxa"/>
              <w:left w:w="120" w:type="dxa"/>
              <w:bottom w:w="80" w:type="dxa"/>
              <w:right w:w="120" w:type="dxa"/>
            </w:tcMar>
          </w:tcPr>
          <w:p w:rsidR="00EC1D32" w:rsidRPr="00EC1D32" w:rsidRDefault="00EC1D32" w:rsidP="00EC1D32">
            <w:pPr>
              <w:jc w:val="both"/>
            </w:pPr>
            <w:r w:rsidRPr="00EC1D32">
              <w:rPr>
                <w:b/>
                <w:bCs/>
                <w:sz w:val="20"/>
                <w:szCs w:val="20"/>
              </w:rPr>
              <w:t>YEAR 2  (Months 13 – 24)</w:t>
            </w:r>
          </w:p>
        </w:tc>
      </w:tr>
    </w:tbl>
    <w:p w:rsidR="00EC1D32" w:rsidRPr="00EC1D32" w:rsidRDefault="00EC1D32" w:rsidP="00EC1D32">
      <w:pPr>
        <w:jc w:val="both"/>
      </w:pPr>
    </w:p>
    <w:p w:rsidR="00EC1D32" w:rsidRPr="00EC1D32" w:rsidRDefault="00EC1D32" w:rsidP="00EC1D32">
      <w:pPr>
        <w:jc w:val="both"/>
        <w:sectPr w:rsidR="00EC1D32" w:rsidRPr="00EC1D32" w:rsidSect="00EC1D32">
          <w:pgSz w:w="16838" w:h="11906" w:orient="landscape"/>
          <w:pgMar w:top="1440" w:right="1440" w:bottom="1440" w:left="1440" w:header="708" w:footer="708" w:gutter="0"/>
          <w:cols w:space="708"/>
          <w:docGrid w:linePitch="360"/>
        </w:sectPr>
      </w:pPr>
    </w:p>
    <w:p w:rsidR="00EC1D32" w:rsidRPr="00EC1D32" w:rsidRDefault="00EC1D32" w:rsidP="00EC1D32">
      <w:pPr>
        <w:spacing w:before="60" w:after="80" w:line="276" w:lineRule="auto"/>
        <w:jc w:val="both"/>
      </w:pPr>
      <w:r w:rsidRPr="00EC1D32">
        <w:lastRenderedPageBreak/>
        <w:t>Milestones, publications, and presentations:</w:t>
      </w:r>
    </w:p>
    <w:p w:rsidR="00EC1D32" w:rsidRPr="00EC1D32" w:rsidRDefault="00EC1D32" w:rsidP="00EC1D32">
      <w:pPr>
        <w:spacing w:before="40"/>
        <w:jc w:val="both"/>
      </w:pPr>
    </w:p>
    <w:tbl>
      <w:tblPr>
        <w:tblW w:w="9638" w:type="dxa"/>
        <w:tblInd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00"/>
        <w:gridCol w:w="6138"/>
        <w:gridCol w:w="2400"/>
      </w:tblGrid>
      <w:tr w:rsidR="00EC1D32" w:rsidRPr="00EC1D32" w:rsidTr="004D5C62">
        <w:tc>
          <w:tcPr>
            <w:tcW w:w="110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pPr>
            <w:r w:rsidRPr="00EC1D32">
              <w:rPr>
                <w:b/>
                <w:bCs/>
                <w:sz w:val="20"/>
                <w:szCs w:val="20"/>
              </w:rPr>
              <w:t>ID</w:t>
            </w:r>
          </w:p>
        </w:tc>
        <w:tc>
          <w:tcPr>
            <w:tcW w:w="6138"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pPr>
            <w:r w:rsidRPr="00EC1D32">
              <w:rPr>
                <w:b/>
                <w:bCs/>
                <w:sz w:val="20"/>
                <w:szCs w:val="20"/>
              </w:rPr>
              <w:t>Description</w:t>
            </w:r>
          </w:p>
        </w:tc>
        <w:tc>
          <w:tcPr>
            <w:tcW w:w="240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pPr>
            <w:r w:rsidRPr="00EC1D32">
              <w:rPr>
                <w:b/>
                <w:bCs/>
                <w:sz w:val="20"/>
                <w:szCs w:val="20"/>
              </w:rPr>
              <w:t>WP / Timing</w:t>
            </w:r>
          </w:p>
        </w:tc>
      </w:tr>
      <w:tr w:rsidR="00EC1D32" w:rsidRPr="00EC1D32" w:rsidTr="004D5C62">
        <w:tc>
          <w:tcPr>
            <w:tcW w:w="11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b/>
                <w:bCs/>
                <w:sz w:val="20"/>
                <w:szCs w:val="20"/>
              </w:rPr>
              <w:t>M1.1</w:t>
            </w:r>
          </w:p>
        </w:tc>
        <w:tc>
          <w:tcPr>
            <w:tcW w:w="6138" w:type="dxa"/>
            <w:tcBorders>
              <w:top w:val="single" w:sz="1" w:space="0" w:color="BFCFE0"/>
              <w:left w:val="single" w:sz="1" w:space="0" w:color="BFCFE0"/>
              <w:bottom w:val="single" w:sz="1" w:space="0" w:color="BFCFE0"/>
              <w:right w:val="single" w:sz="1" w:space="0" w:color="BFCFE0"/>
            </w:tcBorders>
            <w:shd w:val="clear" w:color="auto" w:fill="F8FAFC"/>
            <w:tcMar>
              <w:top w:w="80" w:type="dxa"/>
              <w:left w:w="120" w:type="dxa"/>
              <w:bottom w:w="80" w:type="dxa"/>
              <w:right w:w="120" w:type="dxa"/>
            </w:tcMar>
          </w:tcPr>
          <w:p w:rsidR="00EC1D32" w:rsidRPr="00EC1D32" w:rsidRDefault="00EC1D32" w:rsidP="00EC1D32">
            <w:pPr>
              <w:jc w:val="both"/>
            </w:pPr>
            <w:r w:rsidRPr="00EC1D32">
              <w:rPr>
                <w:sz w:val="20"/>
                <w:szCs w:val="20"/>
              </w:rPr>
              <w:t>Conflict-free requirement definition and specifications</w:t>
            </w:r>
          </w:p>
        </w:tc>
        <w:tc>
          <w:tcPr>
            <w:tcW w:w="24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sz w:val="20"/>
                <w:szCs w:val="20"/>
              </w:rPr>
              <w:t>WP 1 / M6</w:t>
            </w:r>
          </w:p>
        </w:tc>
      </w:tr>
      <w:tr w:rsidR="00EC1D32" w:rsidRPr="00EC1D32" w:rsidTr="004D5C62">
        <w:tc>
          <w:tcPr>
            <w:tcW w:w="11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b/>
                <w:bCs/>
                <w:sz w:val="20"/>
                <w:szCs w:val="20"/>
              </w:rPr>
              <w:t>M2.1</w:t>
            </w:r>
          </w:p>
        </w:tc>
        <w:tc>
          <w:tcPr>
            <w:tcW w:w="6138"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sz w:val="20"/>
                <w:szCs w:val="20"/>
              </w:rPr>
              <w:t>HISA-DNP3 prototype module combining DNP3-SA with TLS 1.3</w:t>
            </w:r>
          </w:p>
        </w:tc>
        <w:tc>
          <w:tcPr>
            <w:tcW w:w="24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sz w:val="20"/>
                <w:szCs w:val="20"/>
              </w:rPr>
              <w:t>WP 2 / M12</w:t>
            </w:r>
          </w:p>
        </w:tc>
      </w:tr>
      <w:tr w:rsidR="00EC1D32" w:rsidRPr="00EC1D32" w:rsidTr="004D5C62">
        <w:tc>
          <w:tcPr>
            <w:tcW w:w="11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b/>
                <w:bCs/>
                <w:sz w:val="20"/>
                <w:szCs w:val="20"/>
              </w:rPr>
              <w:t>M3.1</w:t>
            </w:r>
          </w:p>
        </w:tc>
        <w:tc>
          <w:tcPr>
            <w:tcW w:w="6138" w:type="dxa"/>
            <w:tcBorders>
              <w:top w:val="single" w:sz="1" w:space="0" w:color="BFCFE0"/>
              <w:left w:val="single" w:sz="1" w:space="0" w:color="BFCFE0"/>
              <w:bottom w:val="single" w:sz="1" w:space="0" w:color="BFCFE0"/>
              <w:right w:val="single" w:sz="1" w:space="0" w:color="BFCFE0"/>
            </w:tcBorders>
            <w:shd w:val="clear" w:color="auto" w:fill="F8FAFC"/>
            <w:tcMar>
              <w:top w:w="80" w:type="dxa"/>
              <w:left w:w="120" w:type="dxa"/>
              <w:bottom w:w="80" w:type="dxa"/>
              <w:right w:w="120" w:type="dxa"/>
            </w:tcMar>
          </w:tcPr>
          <w:p w:rsidR="00EC1D32" w:rsidRPr="00EC1D32" w:rsidRDefault="00EC1D32" w:rsidP="00EC1D32">
            <w:pPr>
              <w:jc w:val="both"/>
            </w:pPr>
            <w:r w:rsidRPr="00EC1D32">
              <w:rPr>
                <w:sz w:val="20"/>
                <w:szCs w:val="20"/>
              </w:rPr>
              <w:t>Formal verification and performance evaluation</w:t>
            </w:r>
          </w:p>
        </w:tc>
        <w:tc>
          <w:tcPr>
            <w:tcW w:w="24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sz w:val="20"/>
                <w:szCs w:val="20"/>
              </w:rPr>
              <w:t>WP 3 / M18</w:t>
            </w:r>
          </w:p>
        </w:tc>
      </w:tr>
      <w:tr w:rsidR="00EC1D32" w:rsidRPr="00EC1D32" w:rsidTr="004D5C62">
        <w:tc>
          <w:tcPr>
            <w:tcW w:w="11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b/>
                <w:bCs/>
                <w:sz w:val="20"/>
                <w:szCs w:val="20"/>
              </w:rPr>
              <w:t>M4.1</w:t>
            </w:r>
          </w:p>
        </w:tc>
        <w:tc>
          <w:tcPr>
            <w:tcW w:w="6138"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sz w:val="20"/>
                <w:szCs w:val="20"/>
              </w:rPr>
              <w:t>Successful simulation across three ICS use cases</w:t>
            </w:r>
          </w:p>
        </w:tc>
        <w:tc>
          <w:tcPr>
            <w:tcW w:w="24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sz w:val="20"/>
                <w:szCs w:val="20"/>
              </w:rPr>
              <w:t>WP 4 / M21</w:t>
            </w:r>
          </w:p>
        </w:tc>
      </w:tr>
      <w:tr w:rsidR="00EC1D32" w:rsidRPr="00EC1D32" w:rsidTr="004D5C62">
        <w:tc>
          <w:tcPr>
            <w:tcW w:w="11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b/>
                <w:bCs/>
                <w:sz w:val="20"/>
                <w:szCs w:val="20"/>
              </w:rPr>
              <w:t>M4.2</w:t>
            </w:r>
          </w:p>
        </w:tc>
        <w:tc>
          <w:tcPr>
            <w:tcW w:w="6138" w:type="dxa"/>
            <w:tcBorders>
              <w:top w:val="single" w:sz="1" w:space="0" w:color="BFCFE0"/>
              <w:left w:val="single" w:sz="1" w:space="0" w:color="BFCFE0"/>
              <w:bottom w:val="single" w:sz="1" w:space="0" w:color="BFCFE0"/>
              <w:right w:val="single" w:sz="1" w:space="0" w:color="BFCFE0"/>
            </w:tcBorders>
            <w:shd w:val="clear" w:color="auto" w:fill="F8FAFC"/>
            <w:tcMar>
              <w:top w:w="80" w:type="dxa"/>
              <w:left w:w="120" w:type="dxa"/>
              <w:bottom w:w="80" w:type="dxa"/>
              <w:right w:w="120" w:type="dxa"/>
            </w:tcMar>
          </w:tcPr>
          <w:p w:rsidR="00EC1D32" w:rsidRPr="00EC1D32" w:rsidRDefault="00EC1D32" w:rsidP="00EC1D32">
            <w:pPr>
              <w:jc w:val="both"/>
            </w:pPr>
            <w:r w:rsidRPr="00EC1D32">
              <w:rPr>
                <w:sz w:val="20"/>
                <w:szCs w:val="20"/>
              </w:rPr>
              <w:t>Evaluation and analysis with open benchmark dataset</w:t>
            </w:r>
          </w:p>
        </w:tc>
        <w:tc>
          <w:tcPr>
            <w:tcW w:w="24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sz w:val="20"/>
                <w:szCs w:val="20"/>
              </w:rPr>
              <w:t>WP 4 / M22</w:t>
            </w:r>
          </w:p>
        </w:tc>
      </w:tr>
      <w:tr w:rsidR="00EC1D32" w:rsidRPr="00EC1D32" w:rsidTr="004D5C62">
        <w:tc>
          <w:tcPr>
            <w:tcW w:w="11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b/>
                <w:bCs/>
                <w:sz w:val="20"/>
                <w:szCs w:val="20"/>
              </w:rPr>
              <w:t>M4.3</w:t>
            </w:r>
          </w:p>
        </w:tc>
        <w:tc>
          <w:tcPr>
            <w:tcW w:w="6138"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sz w:val="20"/>
                <w:szCs w:val="20"/>
              </w:rPr>
              <w:t>Commercialisation strategy, standards submission, and public demonstration</w:t>
            </w:r>
          </w:p>
        </w:tc>
        <w:tc>
          <w:tcPr>
            <w:tcW w:w="24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sz w:val="20"/>
                <w:szCs w:val="20"/>
              </w:rPr>
              <w:t>WP 4 / M24</w:t>
            </w:r>
          </w:p>
        </w:tc>
      </w:tr>
      <w:tr w:rsidR="00EC1D32" w:rsidRPr="00EC1D32" w:rsidTr="004D5C62">
        <w:tc>
          <w:tcPr>
            <w:tcW w:w="11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b/>
                <w:bCs/>
                <w:sz w:val="20"/>
                <w:szCs w:val="20"/>
              </w:rPr>
              <w:t>M5.1</w:t>
            </w:r>
          </w:p>
        </w:tc>
        <w:tc>
          <w:tcPr>
            <w:tcW w:w="6138" w:type="dxa"/>
            <w:tcBorders>
              <w:top w:val="single" w:sz="1" w:space="0" w:color="BFCFE0"/>
              <w:left w:val="single" w:sz="1" w:space="0" w:color="BFCFE0"/>
              <w:bottom w:val="single" w:sz="1" w:space="0" w:color="BFCFE0"/>
              <w:right w:val="single" w:sz="1" w:space="0" w:color="BFCFE0"/>
            </w:tcBorders>
            <w:shd w:val="clear" w:color="auto" w:fill="F8FAFC"/>
            <w:tcMar>
              <w:top w:w="80" w:type="dxa"/>
              <w:left w:w="120" w:type="dxa"/>
              <w:bottom w:w="80" w:type="dxa"/>
              <w:right w:w="120" w:type="dxa"/>
            </w:tcMar>
          </w:tcPr>
          <w:p w:rsidR="00EC1D32" w:rsidRPr="00EC1D32" w:rsidRDefault="00EC1D32" w:rsidP="00EC1D32">
            <w:pPr>
              <w:jc w:val="both"/>
            </w:pPr>
            <w:r w:rsidRPr="00EC1D32">
              <w:rPr>
                <w:sz w:val="20"/>
                <w:szCs w:val="20"/>
              </w:rPr>
              <w:t>Open-source prototype release and community dissemination</w:t>
            </w:r>
          </w:p>
        </w:tc>
        <w:tc>
          <w:tcPr>
            <w:tcW w:w="24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sz w:val="20"/>
                <w:szCs w:val="20"/>
              </w:rPr>
              <w:t>WP 5 / M24</w:t>
            </w:r>
          </w:p>
        </w:tc>
      </w:tr>
      <w:tr w:rsidR="00EC1D32" w:rsidRPr="00EC1D32" w:rsidTr="004D5C62">
        <w:tc>
          <w:tcPr>
            <w:tcW w:w="11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b/>
                <w:bCs/>
                <w:sz w:val="20"/>
                <w:szCs w:val="20"/>
              </w:rPr>
              <w:t>J1</w:t>
            </w:r>
          </w:p>
        </w:tc>
        <w:tc>
          <w:tcPr>
            <w:tcW w:w="6138"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sz w:val="20"/>
                <w:szCs w:val="20"/>
              </w:rPr>
              <w:t>ISI journal: HISA-DNP3 architecture and OT-PKI design</w:t>
            </w:r>
          </w:p>
        </w:tc>
        <w:tc>
          <w:tcPr>
            <w:tcW w:w="24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sz w:val="20"/>
                <w:szCs w:val="20"/>
              </w:rPr>
              <w:t>WP 3 / M13</w:t>
            </w:r>
          </w:p>
        </w:tc>
      </w:tr>
      <w:tr w:rsidR="00EC1D32" w:rsidRPr="00EC1D32" w:rsidTr="004D5C62">
        <w:tc>
          <w:tcPr>
            <w:tcW w:w="11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b/>
                <w:bCs/>
                <w:sz w:val="20"/>
                <w:szCs w:val="20"/>
              </w:rPr>
              <w:t>J2</w:t>
            </w:r>
          </w:p>
        </w:tc>
        <w:tc>
          <w:tcPr>
            <w:tcW w:w="6138" w:type="dxa"/>
            <w:tcBorders>
              <w:top w:val="single" w:sz="1" w:space="0" w:color="BFCFE0"/>
              <w:left w:val="single" w:sz="1" w:space="0" w:color="BFCFE0"/>
              <w:bottom w:val="single" w:sz="1" w:space="0" w:color="BFCFE0"/>
              <w:right w:val="single" w:sz="1" w:space="0" w:color="BFCFE0"/>
            </w:tcBorders>
            <w:shd w:val="clear" w:color="auto" w:fill="F8FAFC"/>
            <w:tcMar>
              <w:top w:w="80" w:type="dxa"/>
              <w:left w:w="120" w:type="dxa"/>
              <w:bottom w:w="80" w:type="dxa"/>
              <w:right w:w="120" w:type="dxa"/>
            </w:tcMar>
          </w:tcPr>
          <w:p w:rsidR="00EC1D32" w:rsidRPr="00EC1D32" w:rsidRDefault="00EC1D32" w:rsidP="00EC1D32">
            <w:pPr>
              <w:jc w:val="both"/>
            </w:pPr>
            <w:r w:rsidRPr="00EC1D32">
              <w:rPr>
                <w:sz w:val="20"/>
                <w:szCs w:val="20"/>
              </w:rPr>
              <w:t>ISI journal: formal verification results and commercialisation pathway</w:t>
            </w:r>
          </w:p>
        </w:tc>
        <w:tc>
          <w:tcPr>
            <w:tcW w:w="24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sz w:val="20"/>
                <w:szCs w:val="20"/>
              </w:rPr>
              <w:t>WP 4 / M21</w:t>
            </w:r>
          </w:p>
        </w:tc>
      </w:tr>
      <w:tr w:rsidR="00EC1D32" w:rsidRPr="00EC1D32" w:rsidTr="004D5C62">
        <w:tc>
          <w:tcPr>
            <w:tcW w:w="11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b/>
                <w:bCs/>
                <w:sz w:val="20"/>
                <w:szCs w:val="20"/>
              </w:rPr>
              <w:t>C1</w:t>
            </w:r>
          </w:p>
        </w:tc>
        <w:tc>
          <w:tcPr>
            <w:tcW w:w="6138"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sz w:val="20"/>
                <w:szCs w:val="20"/>
              </w:rPr>
              <w:t>Conference: ICS security and SCADA protection</w:t>
            </w:r>
          </w:p>
        </w:tc>
        <w:tc>
          <w:tcPr>
            <w:tcW w:w="24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sz w:val="20"/>
                <w:szCs w:val="20"/>
              </w:rPr>
              <w:t>WP 2 / M9</w:t>
            </w:r>
          </w:p>
        </w:tc>
      </w:tr>
      <w:tr w:rsidR="00EC1D32" w:rsidRPr="00EC1D32" w:rsidTr="004D5C62">
        <w:tc>
          <w:tcPr>
            <w:tcW w:w="11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b/>
                <w:bCs/>
                <w:sz w:val="20"/>
                <w:szCs w:val="20"/>
              </w:rPr>
              <w:t>C2</w:t>
            </w:r>
          </w:p>
        </w:tc>
        <w:tc>
          <w:tcPr>
            <w:tcW w:w="6138" w:type="dxa"/>
            <w:tcBorders>
              <w:top w:val="single" w:sz="1" w:space="0" w:color="BFCFE0"/>
              <w:left w:val="single" w:sz="1" w:space="0" w:color="BFCFE0"/>
              <w:bottom w:val="single" w:sz="1" w:space="0" w:color="BFCFE0"/>
              <w:right w:val="single" w:sz="1" w:space="0" w:color="BFCFE0"/>
            </w:tcBorders>
            <w:shd w:val="clear" w:color="auto" w:fill="F8FAFC"/>
            <w:tcMar>
              <w:top w:w="80" w:type="dxa"/>
              <w:left w:w="120" w:type="dxa"/>
              <w:bottom w:w="80" w:type="dxa"/>
              <w:right w:w="120" w:type="dxa"/>
            </w:tcMar>
          </w:tcPr>
          <w:p w:rsidR="00EC1D32" w:rsidRPr="00EC1D32" w:rsidRDefault="00EC1D32" w:rsidP="00EC1D32">
            <w:pPr>
              <w:jc w:val="both"/>
            </w:pPr>
            <w:r w:rsidRPr="00EC1D32">
              <w:rPr>
                <w:sz w:val="20"/>
                <w:szCs w:val="20"/>
              </w:rPr>
              <w:t>Conference: applied cryptography and critical infrastructure</w:t>
            </w:r>
          </w:p>
        </w:tc>
        <w:tc>
          <w:tcPr>
            <w:tcW w:w="24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sz w:val="20"/>
                <w:szCs w:val="20"/>
              </w:rPr>
              <w:t>WP 4 / M20</w:t>
            </w:r>
          </w:p>
        </w:tc>
      </w:tr>
      <w:tr w:rsidR="00EC1D32" w:rsidRPr="00EC1D32" w:rsidTr="004D5C62">
        <w:tc>
          <w:tcPr>
            <w:tcW w:w="11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b/>
                <w:bCs/>
                <w:sz w:val="20"/>
                <w:szCs w:val="20"/>
              </w:rPr>
              <w:t>P1</w:t>
            </w:r>
          </w:p>
        </w:tc>
        <w:tc>
          <w:tcPr>
            <w:tcW w:w="6138"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sz w:val="20"/>
                <w:szCs w:val="20"/>
              </w:rPr>
              <w:t>Presentation: NCSC, DSIT, and IEC TC57 WG15</w:t>
            </w:r>
          </w:p>
        </w:tc>
        <w:tc>
          <w:tcPr>
            <w:tcW w:w="24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EC1D32" w:rsidRDefault="00EC1D32" w:rsidP="00EC1D32">
            <w:pPr>
              <w:jc w:val="both"/>
            </w:pPr>
            <w:r w:rsidRPr="00EC1D32">
              <w:rPr>
                <w:sz w:val="20"/>
                <w:szCs w:val="20"/>
              </w:rPr>
              <w:t>WP 3 / M15</w:t>
            </w:r>
          </w:p>
        </w:tc>
      </w:tr>
      <w:tr w:rsidR="00EC1D32" w:rsidRPr="00EC1D32" w:rsidTr="004D5C62">
        <w:tc>
          <w:tcPr>
            <w:tcW w:w="11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b/>
                <w:bCs/>
                <w:sz w:val="20"/>
                <w:szCs w:val="20"/>
              </w:rPr>
              <w:t>P2</w:t>
            </w:r>
          </w:p>
        </w:tc>
        <w:tc>
          <w:tcPr>
            <w:tcW w:w="6138" w:type="dxa"/>
            <w:tcBorders>
              <w:top w:val="single" w:sz="1" w:space="0" w:color="BFCFE0"/>
              <w:left w:val="single" w:sz="1" w:space="0" w:color="BFCFE0"/>
              <w:bottom w:val="single" w:sz="1" w:space="0" w:color="BFCFE0"/>
              <w:right w:val="single" w:sz="1" w:space="0" w:color="BFCFE0"/>
            </w:tcBorders>
            <w:shd w:val="clear" w:color="auto" w:fill="F8FAFC"/>
            <w:tcMar>
              <w:top w:w="80" w:type="dxa"/>
              <w:left w:w="120" w:type="dxa"/>
              <w:bottom w:w="80" w:type="dxa"/>
              <w:right w:w="120" w:type="dxa"/>
            </w:tcMar>
          </w:tcPr>
          <w:p w:rsidR="00EC1D32" w:rsidRPr="00EC1D32" w:rsidRDefault="00EC1D32" w:rsidP="00EC1D32">
            <w:pPr>
              <w:jc w:val="both"/>
            </w:pPr>
            <w:r w:rsidRPr="00EC1D32">
              <w:rPr>
                <w:sz w:val="20"/>
                <w:szCs w:val="20"/>
              </w:rPr>
              <w:t>Demonstration: utility operators and ICS vendors</w:t>
            </w:r>
          </w:p>
        </w:tc>
        <w:tc>
          <w:tcPr>
            <w:tcW w:w="24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EC1D32" w:rsidRDefault="00EC1D32" w:rsidP="00EC1D32">
            <w:pPr>
              <w:jc w:val="both"/>
            </w:pPr>
            <w:r w:rsidRPr="00EC1D32">
              <w:rPr>
                <w:sz w:val="20"/>
                <w:szCs w:val="20"/>
              </w:rPr>
              <w:t>WP 4 / M22</w:t>
            </w:r>
          </w:p>
        </w:tc>
      </w:tr>
    </w:tbl>
    <w:p w:rsidR="00EC1D32" w:rsidRPr="00EC1D32" w:rsidRDefault="00EC1D32" w:rsidP="00EC1D32">
      <w:pPr>
        <w:jc w:val="both"/>
      </w:pPr>
    </w:p>
    <w:p w:rsidR="00EC1D32" w:rsidRPr="00EC1D32" w:rsidRDefault="00EC1D32" w:rsidP="00EC1D32">
      <w:pPr>
        <w:jc w:val="both"/>
      </w:pPr>
    </w:p>
    <w:p w:rsidR="00EC1D32" w:rsidRPr="007351CF" w:rsidRDefault="00EC1D32" w:rsidP="00EC1D32">
      <w:pPr>
        <w:spacing w:before="220" w:after="90"/>
        <w:jc w:val="both"/>
        <w:rPr>
          <w:highlight w:val="yellow"/>
        </w:rPr>
      </w:pPr>
      <w:r w:rsidRPr="007351CF">
        <w:rPr>
          <w:b/>
          <w:bCs/>
          <w:sz w:val="23"/>
          <w:szCs w:val="23"/>
          <w:highlight w:val="yellow"/>
        </w:rPr>
        <w:t>Budget Justification:</w:t>
      </w:r>
    </w:p>
    <w:tbl>
      <w:tblPr>
        <w:tblW w:w="9638" w:type="dxa"/>
        <w:tblInd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38"/>
        <w:gridCol w:w="1600"/>
        <w:gridCol w:w="1600"/>
        <w:gridCol w:w="1800"/>
      </w:tblGrid>
      <w:tr w:rsidR="00EC1D32" w:rsidRPr="007351CF" w:rsidTr="004D5C62">
        <w:tc>
          <w:tcPr>
            <w:tcW w:w="4638"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7351CF" w:rsidRDefault="00EC1D32" w:rsidP="00EC1D32">
            <w:pPr>
              <w:jc w:val="both"/>
              <w:rPr>
                <w:highlight w:val="yellow"/>
              </w:rPr>
            </w:pPr>
            <w:r w:rsidRPr="007351CF">
              <w:rPr>
                <w:b/>
                <w:bCs/>
                <w:sz w:val="20"/>
                <w:szCs w:val="20"/>
                <w:highlight w:val="yellow"/>
              </w:rPr>
              <w:t>Budget Item</w:t>
            </w:r>
          </w:p>
        </w:tc>
        <w:tc>
          <w:tcPr>
            <w:tcW w:w="160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7351CF" w:rsidRDefault="00EC1D32" w:rsidP="00EC1D32">
            <w:pPr>
              <w:jc w:val="both"/>
              <w:rPr>
                <w:highlight w:val="yellow"/>
              </w:rPr>
            </w:pPr>
            <w:r w:rsidRPr="007351CF">
              <w:rPr>
                <w:b/>
                <w:bCs/>
                <w:sz w:val="20"/>
                <w:szCs w:val="20"/>
                <w:highlight w:val="yellow"/>
              </w:rPr>
              <w:t>Year 1 (£)</w:t>
            </w:r>
          </w:p>
        </w:tc>
        <w:tc>
          <w:tcPr>
            <w:tcW w:w="160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7351CF" w:rsidRDefault="00EC1D32" w:rsidP="00EC1D32">
            <w:pPr>
              <w:jc w:val="both"/>
              <w:rPr>
                <w:highlight w:val="yellow"/>
              </w:rPr>
            </w:pPr>
            <w:r w:rsidRPr="007351CF">
              <w:rPr>
                <w:b/>
                <w:bCs/>
                <w:sz w:val="20"/>
                <w:szCs w:val="20"/>
                <w:highlight w:val="yellow"/>
              </w:rPr>
              <w:t>Year 2 (£)</w:t>
            </w:r>
          </w:p>
        </w:tc>
        <w:tc>
          <w:tcPr>
            <w:tcW w:w="180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7351CF" w:rsidRDefault="00EC1D32" w:rsidP="00EC1D32">
            <w:pPr>
              <w:jc w:val="both"/>
              <w:rPr>
                <w:highlight w:val="yellow"/>
              </w:rPr>
            </w:pPr>
            <w:r w:rsidRPr="007351CF">
              <w:rPr>
                <w:b/>
                <w:bCs/>
                <w:sz w:val="20"/>
                <w:szCs w:val="20"/>
                <w:highlight w:val="yellow"/>
              </w:rPr>
              <w:t>Total (£)</w:t>
            </w:r>
          </w:p>
        </w:tc>
      </w:tr>
      <w:tr w:rsidR="00EC1D32" w:rsidRPr="007351CF" w:rsidTr="004D5C62">
        <w:tc>
          <w:tcPr>
            <w:tcW w:w="4638"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Principal Investigator (0.4 FTE × 2 years)</w:t>
            </w:r>
          </w:p>
        </w:tc>
        <w:tc>
          <w:tcPr>
            <w:tcW w:w="16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15,000</w:t>
            </w:r>
          </w:p>
        </w:tc>
        <w:tc>
          <w:tcPr>
            <w:tcW w:w="1600" w:type="dxa"/>
            <w:tcBorders>
              <w:top w:val="single" w:sz="1" w:space="0" w:color="BFCFE0"/>
              <w:left w:val="single" w:sz="1" w:space="0" w:color="BFCFE0"/>
              <w:bottom w:val="single" w:sz="1" w:space="0" w:color="BFCFE0"/>
              <w:right w:val="single" w:sz="1" w:space="0" w:color="BFCFE0"/>
            </w:tcBorders>
            <w:shd w:val="clear" w:color="auto" w:fill="F8FAFC"/>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15,000</w:t>
            </w:r>
          </w:p>
        </w:tc>
        <w:tc>
          <w:tcPr>
            <w:tcW w:w="18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30,000</w:t>
            </w:r>
          </w:p>
        </w:tc>
      </w:tr>
      <w:tr w:rsidR="00EC1D32" w:rsidRPr="007351CF" w:rsidTr="004D5C62">
        <w:tc>
          <w:tcPr>
            <w:tcW w:w="4638"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Research co-Lead (0.2 FTE × 2 years)</w:t>
            </w:r>
          </w:p>
        </w:tc>
        <w:tc>
          <w:tcPr>
            <w:tcW w:w="16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8,000</w:t>
            </w:r>
          </w:p>
        </w:tc>
        <w:tc>
          <w:tcPr>
            <w:tcW w:w="16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8,000</w:t>
            </w:r>
          </w:p>
        </w:tc>
        <w:tc>
          <w:tcPr>
            <w:tcW w:w="18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16,000</w:t>
            </w:r>
          </w:p>
        </w:tc>
      </w:tr>
      <w:tr w:rsidR="00EC1D32" w:rsidRPr="007351CF" w:rsidTr="004D5C62">
        <w:tc>
          <w:tcPr>
            <w:tcW w:w="4638"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Post-Doctoral Research Associate (1.0 FTE)</w:t>
            </w:r>
          </w:p>
        </w:tc>
        <w:tc>
          <w:tcPr>
            <w:tcW w:w="16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38,000</w:t>
            </w:r>
          </w:p>
        </w:tc>
        <w:tc>
          <w:tcPr>
            <w:tcW w:w="1600" w:type="dxa"/>
            <w:tcBorders>
              <w:top w:val="single" w:sz="1" w:space="0" w:color="BFCFE0"/>
              <w:left w:val="single" w:sz="1" w:space="0" w:color="BFCFE0"/>
              <w:bottom w:val="single" w:sz="1" w:space="0" w:color="BFCFE0"/>
              <w:right w:val="single" w:sz="1" w:space="0" w:color="BFCFE0"/>
            </w:tcBorders>
            <w:shd w:val="clear" w:color="auto" w:fill="F8FAFC"/>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39,000</w:t>
            </w:r>
          </w:p>
        </w:tc>
        <w:tc>
          <w:tcPr>
            <w:tcW w:w="18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77,000</w:t>
            </w:r>
          </w:p>
        </w:tc>
      </w:tr>
      <w:tr w:rsidR="00EC1D32" w:rsidRPr="007351CF" w:rsidTr="004D5C62">
        <w:tc>
          <w:tcPr>
            <w:tcW w:w="4638"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Prototype hardware (RTUs, HSMs, network equipment)</w:t>
            </w:r>
          </w:p>
        </w:tc>
        <w:tc>
          <w:tcPr>
            <w:tcW w:w="16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14,000</w:t>
            </w:r>
          </w:p>
        </w:tc>
        <w:tc>
          <w:tcPr>
            <w:tcW w:w="16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2,000</w:t>
            </w:r>
          </w:p>
        </w:tc>
        <w:tc>
          <w:tcPr>
            <w:tcW w:w="18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16,000</w:t>
            </w:r>
          </w:p>
        </w:tc>
      </w:tr>
      <w:tr w:rsidR="00EC1D32" w:rsidRPr="007351CF" w:rsidTr="004D5C62">
        <w:tc>
          <w:tcPr>
            <w:tcW w:w="4638"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Software licences and cloud compute</w:t>
            </w:r>
          </w:p>
        </w:tc>
        <w:tc>
          <w:tcPr>
            <w:tcW w:w="16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3,500</w:t>
            </w:r>
          </w:p>
        </w:tc>
        <w:tc>
          <w:tcPr>
            <w:tcW w:w="1600" w:type="dxa"/>
            <w:tcBorders>
              <w:top w:val="single" w:sz="1" w:space="0" w:color="BFCFE0"/>
              <w:left w:val="single" w:sz="1" w:space="0" w:color="BFCFE0"/>
              <w:bottom w:val="single" w:sz="1" w:space="0" w:color="BFCFE0"/>
              <w:right w:val="single" w:sz="1" w:space="0" w:color="BFCFE0"/>
            </w:tcBorders>
            <w:shd w:val="clear" w:color="auto" w:fill="F8FAFC"/>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2,500</w:t>
            </w:r>
          </w:p>
        </w:tc>
        <w:tc>
          <w:tcPr>
            <w:tcW w:w="18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6,000</w:t>
            </w:r>
          </w:p>
        </w:tc>
      </w:tr>
      <w:tr w:rsidR="00EC1D32" w:rsidRPr="007351CF" w:rsidTr="004D5C62">
        <w:tc>
          <w:tcPr>
            <w:tcW w:w="4638"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IP and legal (commercialisation strategy, patents)</w:t>
            </w:r>
          </w:p>
        </w:tc>
        <w:tc>
          <w:tcPr>
            <w:tcW w:w="16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2,000</w:t>
            </w:r>
          </w:p>
        </w:tc>
        <w:tc>
          <w:tcPr>
            <w:tcW w:w="16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3,000</w:t>
            </w:r>
          </w:p>
        </w:tc>
        <w:tc>
          <w:tcPr>
            <w:tcW w:w="18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5,000</w:t>
            </w:r>
          </w:p>
        </w:tc>
      </w:tr>
      <w:tr w:rsidR="00EC1D32" w:rsidRPr="007351CF" w:rsidTr="004D5C62">
        <w:tc>
          <w:tcPr>
            <w:tcW w:w="4638"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Dissemination (travel, open-access publishing)</w:t>
            </w:r>
          </w:p>
        </w:tc>
        <w:tc>
          <w:tcPr>
            <w:tcW w:w="16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3,000</w:t>
            </w:r>
          </w:p>
        </w:tc>
        <w:tc>
          <w:tcPr>
            <w:tcW w:w="1600" w:type="dxa"/>
            <w:tcBorders>
              <w:top w:val="single" w:sz="1" w:space="0" w:color="BFCFE0"/>
              <w:left w:val="single" w:sz="1" w:space="0" w:color="BFCFE0"/>
              <w:bottom w:val="single" w:sz="1" w:space="0" w:color="BFCFE0"/>
              <w:right w:val="single" w:sz="1" w:space="0" w:color="BFCFE0"/>
            </w:tcBorders>
            <w:shd w:val="clear" w:color="auto" w:fill="F8FAFC"/>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4,000</w:t>
            </w:r>
          </w:p>
        </w:tc>
        <w:tc>
          <w:tcPr>
            <w:tcW w:w="1800" w:type="dxa"/>
            <w:tcBorders>
              <w:top w:val="single" w:sz="1" w:space="0" w:color="BFCFE0"/>
              <w:left w:val="single" w:sz="1" w:space="0" w:color="BFCFE0"/>
              <w:bottom w:val="single" w:sz="1" w:space="0" w:color="BFCFE0"/>
              <w:right w:val="single" w:sz="1" w:space="0" w:color="BFCFE0"/>
            </w:tcBorders>
            <w:shd w:val="clear" w:color="auto" w:fill="EBF3FB"/>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7,000</w:t>
            </w:r>
          </w:p>
        </w:tc>
      </w:tr>
      <w:tr w:rsidR="00EC1D32" w:rsidRPr="007351CF" w:rsidTr="004D5C62">
        <w:tc>
          <w:tcPr>
            <w:tcW w:w="4638"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Indirect and overhead costs (35%)</w:t>
            </w:r>
          </w:p>
        </w:tc>
        <w:tc>
          <w:tcPr>
            <w:tcW w:w="16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29,225</w:t>
            </w:r>
          </w:p>
        </w:tc>
        <w:tc>
          <w:tcPr>
            <w:tcW w:w="16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25,725</w:t>
            </w:r>
          </w:p>
        </w:tc>
        <w:tc>
          <w:tcPr>
            <w:tcW w:w="1800" w:type="dxa"/>
            <w:tcBorders>
              <w:top w:val="single" w:sz="1" w:space="0" w:color="BFCFE0"/>
              <w:left w:val="single" w:sz="1" w:space="0" w:color="BFCFE0"/>
              <w:bottom w:val="single" w:sz="1" w:space="0" w:color="BFCFE0"/>
              <w:right w:val="single" w:sz="1" w:space="0" w:color="BFCFE0"/>
            </w:tcBorders>
            <w:shd w:val="clear" w:color="auto" w:fill="FFFFFF"/>
            <w:tcMar>
              <w:top w:w="80" w:type="dxa"/>
              <w:left w:w="120" w:type="dxa"/>
              <w:bottom w:w="80" w:type="dxa"/>
              <w:right w:w="120" w:type="dxa"/>
            </w:tcMar>
          </w:tcPr>
          <w:p w:rsidR="00EC1D32" w:rsidRPr="007351CF" w:rsidRDefault="00EC1D32" w:rsidP="00EC1D32">
            <w:pPr>
              <w:jc w:val="both"/>
              <w:rPr>
                <w:highlight w:val="yellow"/>
              </w:rPr>
            </w:pPr>
            <w:r w:rsidRPr="007351CF">
              <w:rPr>
                <w:sz w:val="20"/>
                <w:szCs w:val="20"/>
                <w:highlight w:val="yellow"/>
              </w:rPr>
              <w:t>54,950</w:t>
            </w:r>
          </w:p>
        </w:tc>
      </w:tr>
      <w:tr w:rsidR="00EC1D32" w:rsidRPr="00EC1D32" w:rsidTr="004D5C62">
        <w:tc>
          <w:tcPr>
            <w:tcW w:w="4638"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7351CF" w:rsidRDefault="00EC1D32" w:rsidP="00EC1D32">
            <w:pPr>
              <w:jc w:val="both"/>
              <w:rPr>
                <w:highlight w:val="yellow"/>
              </w:rPr>
            </w:pPr>
            <w:r w:rsidRPr="007351CF">
              <w:rPr>
                <w:b/>
                <w:bCs/>
                <w:sz w:val="20"/>
                <w:szCs w:val="20"/>
                <w:highlight w:val="yellow"/>
              </w:rPr>
              <w:t>TOTAL</w:t>
            </w:r>
          </w:p>
        </w:tc>
        <w:tc>
          <w:tcPr>
            <w:tcW w:w="160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7351CF" w:rsidRDefault="00EC1D32" w:rsidP="00EC1D32">
            <w:pPr>
              <w:jc w:val="both"/>
              <w:rPr>
                <w:highlight w:val="yellow"/>
              </w:rPr>
            </w:pPr>
            <w:r w:rsidRPr="007351CF">
              <w:rPr>
                <w:b/>
                <w:bCs/>
                <w:sz w:val="20"/>
                <w:szCs w:val="20"/>
                <w:highlight w:val="yellow"/>
              </w:rPr>
              <w:t>£112,725</w:t>
            </w:r>
          </w:p>
        </w:tc>
        <w:tc>
          <w:tcPr>
            <w:tcW w:w="160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7351CF" w:rsidRDefault="00EC1D32" w:rsidP="00EC1D32">
            <w:pPr>
              <w:jc w:val="both"/>
              <w:rPr>
                <w:highlight w:val="yellow"/>
              </w:rPr>
            </w:pPr>
            <w:r w:rsidRPr="007351CF">
              <w:rPr>
                <w:b/>
                <w:bCs/>
                <w:sz w:val="20"/>
                <w:szCs w:val="20"/>
                <w:highlight w:val="yellow"/>
              </w:rPr>
              <w:t>£99,225</w:t>
            </w:r>
          </w:p>
        </w:tc>
        <w:tc>
          <w:tcPr>
            <w:tcW w:w="1800" w:type="dxa"/>
            <w:tcBorders>
              <w:top w:val="single" w:sz="1" w:space="0" w:color="BFCFE0"/>
              <w:left w:val="single" w:sz="1" w:space="0" w:color="BFCFE0"/>
              <w:bottom w:val="single" w:sz="1" w:space="0" w:color="BFCFE0"/>
              <w:right w:val="single" w:sz="1" w:space="0" w:color="BFCFE0"/>
            </w:tcBorders>
            <w:shd w:val="clear" w:color="auto" w:fill="1A3A5C"/>
            <w:tcMar>
              <w:top w:w="80" w:type="dxa"/>
              <w:left w:w="120" w:type="dxa"/>
              <w:bottom w:w="80" w:type="dxa"/>
              <w:right w:w="120" w:type="dxa"/>
            </w:tcMar>
          </w:tcPr>
          <w:p w:rsidR="00EC1D32" w:rsidRPr="00EC1D32" w:rsidRDefault="00EC1D32" w:rsidP="00EC1D32">
            <w:pPr>
              <w:jc w:val="both"/>
            </w:pPr>
            <w:r w:rsidRPr="007351CF">
              <w:rPr>
                <w:b/>
                <w:bCs/>
                <w:sz w:val="20"/>
                <w:szCs w:val="20"/>
                <w:highlight w:val="yellow"/>
              </w:rPr>
              <w:t xml:space="preserve">£211,950 — within UKRI </w:t>
            </w:r>
            <w:proofErr w:type="spellStart"/>
            <w:r w:rsidRPr="007351CF">
              <w:rPr>
                <w:b/>
                <w:bCs/>
                <w:sz w:val="20"/>
                <w:szCs w:val="20"/>
                <w:highlight w:val="yellow"/>
              </w:rPr>
              <w:t>PoC</w:t>
            </w:r>
            <w:proofErr w:type="spellEnd"/>
            <w:r w:rsidRPr="007351CF">
              <w:rPr>
                <w:b/>
                <w:bCs/>
                <w:sz w:val="20"/>
                <w:szCs w:val="20"/>
                <w:highlight w:val="yellow"/>
              </w:rPr>
              <w:t xml:space="preserve"> limit</w:t>
            </w:r>
          </w:p>
        </w:tc>
      </w:tr>
    </w:tbl>
    <w:p w:rsidR="00EC1D32" w:rsidRPr="00EC1D32" w:rsidRDefault="00EC1D32" w:rsidP="00EC1D32">
      <w:pPr>
        <w:jc w:val="both"/>
      </w:pPr>
    </w:p>
    <w:p w:rsidR="00EC1D32" w:rsidRPr="00EC1D32" w:rsidRDefault="00EC1D32" w:rsidP="00EC1D32">
      <w:pPr>
        <w:spacing w:before="220" w:after="90"/>
        <w:jc w:val="both"/>
      </w:pPr>
      <w:r w:rsidRPr="00EC1D32">
        <w:rPr>
          <w:b/>
          <w:bCs/>
          <w:sz w:val="23"/>
          <w:szCs w:val="23"/>
        </w:rPr>
        <w:t>Risk and Mitigation Strategies:</w:t>
      </w:r>
    </w:p>
    <w:p w:rsidR="00EC1D32" w:rsidRPr="00EC1D32" w:rsidRDefault="00EC1D32" w:rsidP="00EC1D32">
      <w:pPr>
        <w:spacing w:before="60" w:after="80" w:line="276" w:lineRule="auto"/>
        <w:jc w:val="both"/>
      </w:pPr>
      <w:r w:rsidRPr="00EC1D32">
        <w:t xml:space="preserve">There is a possibility of not finding a PDRA with combined experience in ICS protocol engineering, applied cryptography, formal verification, and software </w:t>
      </w:r>
      <w:proofErr w:type="spellStart"/>
      <w:r w:rsidRPr="00EC1D32">
        <w:t>productisation</w:t>
      </w:r>
      <w:proofErr w:type="spellEnd"/>
      <w:r w:rsidRPr="00EC1D32">
        <w:t xml:space="preserve">. If such a scenario arises, the mitigation strategy would be to provide adequate training and resources to develop the </w:t>
      </w:r>
      <w:r w:rsidRPr="00EC1D32">
        <w:lastRenderedPageBreak/>
        <w:t xml:space="preserve">necessary skills, leveraging the PI's and </w:t>
      </w:r>
      <w:proofErr w:type="spellStart"/>
      <w:r w:rsidRPr="00EC1D32">
        <w:t>RcL's</w:t>
      </w:r>
      <w:proofErr w:type="spellEnd"/>
      <w:r w:rsidRPr="00EC1D32">
        <w:t xml:space="preserve"> complementary expertise and established research contacts. We may also consider the use of advanced software tools — including pre-built OpenDNP3 extension libraries and existing </w:t>
      </w:r>
      <w:proofErr w:type="spellStart"/>
      <w:r w:rsidRPr="00EC1D32">
        <w:t>ProVerif</w:t>
      </w:r>
      <w:proofErr w:type="spellEnd"/>
      <w:r w:rsidRPr="00EC1D32">
        <w:t xml:space="preserve"> model libraries for TLS-class protocols — that can assist in bridging the expertise gap. The two industrial advisory partners can also provide technical expertise and practical deployment knowledge.</w:t>
      </w:r>
    </w:p>
    <w:p w:rsidR="00EC1D32" w:rsidRPr="00EC1D32" w:rsidRDefault="00EC1D32" w:rsidP="00EC1D32">
      <w:pPr>
        <w:spacing w:before="60" w:after="80" w:line="276" w:lineRule="auto"/>
        <w:jc w:val="both"/>
      </w:pPr>
      <w:r w:rsidRPr="00EC1D32">
        <w:t xml:space="preserve">The prototype relies primarily on OpenDNP3 and </w:t>
      </w:r>
      <w:proofErr w:type="spellStart"/>
      <w:r w:rsidRPr="00EC1D32">
        <w:t>OpenSSL</w:t>
      </w:r>
      <w:proofErr w:type="spellEnd"/>
      <w:r w:rsidRPr="00EC1D32">
        <w:t xml:space="preserve"> 3.x as the software platforms for implementing the combined DNP3-SA and TLS 1.3 system. Should these introduce breaking API changes or prove insufficient for constrained device simulation, the mitigation strategy is to maintain version-pinned dependencies with a defined upgrade path and to use </w:t>
      </w:r>
      <w:proofErr w:type="spellStart"/>
      <w:r w:rsidRPr="00EC1D32">
        <w:t>mbedTLS</w:t>
      </w:r>
      <w:proofErr w:type="spellEnd"/>
      <w:r w:rsidRPr="00EC1D32">
        <w:t xml:space="preserve"> as a fully tested alternative for the constrained device path. Using the IEEE 5G/6G Innovation </w:t>
      </w:r>
      <w:proofErr w:type="spellStart"/>
      <w:r w:rsidRPr="00EC1D32">
        <w:t>Testbed</w:t>
      </w:r>
      <w:proofErr w:type="spellEnd"/>
      <w:r w:rsidRPr="00EC1D32">
        <w:t xml:space="preserve"> is our first choice for network emulation; when that </w:t>
      </w:r>
      <w:proofErr w:type="spellStart"/>
      <w:r w:rsidRPr="00EC1D32">
        <w:t>testbed</w:t>
      </w:r>
      <w:proofErr w:type="spellEnd"/>
      <w:r w:rsidRPr="00EC1D32">
        <w:t xml:space="preserve"> is unavailable, we will employ </w:t>
      </w:r>
      <w:proofErr w:type="spellStart"/>
      <w:r w:rsidRPr="00EC1D32">
        <w:t>tc</w:t>
      </w:r>
      <w:proofErr w:type="spellEnd"/>
      <w:r w:rsidRPr="00EC1D32">
        <w:t>-</w:t>
      </w:r>
      <w:proofErr w:type="spellStart"/>
      <w:r w:rsidRPr="00EC1D32">
        <w:t>netem</w:t>
      </w:r>
      <w:proofErr w:type="spellEnd"/>
      <w:r w:rsidRPr="00EC1D32">
        <w:t>-based local emulation as an immediately available alternative, ensuring continuity of the experimental programme.</w:t>
      </w:r>
    </w:p>
    <w:p w:rsidR="00EC1D32" w:rsidRPr="00EC1D32" w:rsidRDefault="00EC1D32" w:rsidP="00EC1D32">
      <w:pPr>
        <w:spacing w:before="60" w:after="80" w:line="276" w:lineRule="auto"/>
        <w:jc w:val="both"/>
      </w:pPr>
      <w:r w:rsidRPr="00EC1D32">
        <w:t>There is a risk that legacy RTU hardware constraints prove more severe than anticipated during the testing phase, yielding latency results that exceed IEC 61850 Class P2 timing thresholds on constrained devices. The mitigation strategy is tha</w:t>
      </w:r>
      <w:r w:rsidR="007351CF">
        <w:t xml:space="preserve">t the HISA-DNP3 </w:t>
      </w:r>
      <w:proofErr w:type="spellStart"/>
      <w:r w:rsidR="007351CF">
        <w:t>fallback</w:t>
      </w:r>
      <w:proofErr w:type="spellEnd"/>
      <w:r w:rsidR="007351CF">
        <w:t xml:space="preserve"> mode </w:t>
      </w:r>
      <w:r w:rsidRPr="00EC1D32">
        <w:t>specifying explicit degrada</w:t>
      </w:r>
      <w:r w:rsidR="007351CF">
        <w:t>tion to DNP3-SA-only operation</w:t>
      </w:r>
      <w:r w:rsidRPr="00EC1D32">
        <w:t xml:space="preserve"> has been designed from WP 1 precisely to address this scenario. This ensures that a degraded but still meaningfully secure mode is always available for devices that cannot support the full hybrid stack, preserving commercial viability across the full spectrum of deployment scenarios from modern RTUs to legacy field equipment.</w:t>
      </w:r>
    </w:p>
    <w:p w:rsidR="00EC1D32" w:rsidRPr="00EC1D32" w:rsidRDefault="00EC1D32" w:rsidP="00EC1D32">
      <w:pPr>
        <w:spacing w:before="60" w:after="80" w:line="276" w:lineRule="auto"/>
        <w:jc w:val="both"/>
      </w:pPr>
      <w:r w:rsidRPr="00EC1D32">
        <w:t>Commercialisation risk: utility sector procurement cycles are long, typically eighteen to thirty-six months, and regulatory approval processes can delay product adoption. The mitigation strategy is to engage industrial advisory partners and standards bodies from Month 1, with WP 4 commercialisation activities beginning in parallel with testing activities rather than sequentially. An Apache 2.0 open-source prototype release in early Year 2 will build community adoption, vendor familiarity, and standards committee awareness ahead of formal commercial licensing, reducing the time-to-adoption risk.</w:t>
      </w:r>
    </w:p>
    <w:p w:rsidR="00EC1D32" w:rsidRPr="00EC1D32" w:rsidRDefault="00EC1D32" w:rsidP="00EC1D32">
      <w:pPr>
        <w:jc w:val="both"/>
      </w:pPr>
    </w:p>
    <w:p w:rsidR="00EC1D32" w:rsidRPr="00EC1D32" w:rsidRDefault="00EC1D32" w:rsidP="00EC1D32">
      <w:pPr>
        <w:jc w:val="both"/>
      </w:pPr>
    </w:p>
    <w:p w:rsidR="00EC1D32" w:rsidRPr="00EC1D32" w:rsidRDefault="00EC1D32" w:rsidP="00EC1D32">
      <w:pPr>
        <w:jc w:val="both"/>
      </w:pPr>
    </w:p>
    <w:sectPr w:rsidR="00EC1D32" w:rsidRPr="00EC1D32" w:rsidSect="00EC1D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B0133AC"/>
    <w:multiLevelType w:val="hybridMultilevel"/>
    <w:tmpl w:val="2906538E"/>
    <w:lvl w:ilvl="0" w:tplc="F1EA4A8C">
      <w:start w:val="1"/>
      <w:numFmt w:val="lowerLetter"/>
      <w:lvlText w:val="%1."/>
      <w:lvlJc w:val="left"/>
      <w:pPr>
        <w:ind w:left="680" w:hanging="340"/>
      </w:pPr>
    </w:lvl>
    <w:lvl w:ilvl="1" w:tplc="4B54625E">
      <w:numFmt w:val="decimal"/>
      <w:lvlText w:val=""/>
      <w:lvlJc w:val="left"/>
    </w:lvl>
    <w:lvl w:ilvl="2" w:tplc="14AC7978">
      <w:numFmt w:val="decimal"/>
      <w:lvlText w:val=""/>
      <w:lvlJc w:val="left"/>
    </w:lvl>
    <w:lvl w:ilvl="3" w:tplc="843687B2">
      <w:numFmt w:val="decimal"/>
      <w:lvlText w:val=""/>
      <w:lvlJc w:val="left"/>
    </w:lvl>
    <w:lvl w:ilvl="4" w:tplc="573AB224">
      <w:numFmt w:val="decimal"/>
      <w:lvlText w:val=""/>
      <w:lvlJc w:val="left"/>
    </w:lvl>
    <w:lvl w:ilvl="5" w:tplc="BDD896BA">
      <w:numFmt w:val="decimal"/>
      <w:lvlText w:val=""/>
      <w:lvlJc w:val="left"/>
    </w:lvl>
    <w:lvl w:ilvl="6" w:tplc="C26E828C">
      <w:numFmt w:val="decimal"/>
      <w:lvlText w:val=""/>
      <w:lvlJc w:val="left"/>
    </w:lvl>
    <w:lvl w:ilvl="7" w:tplc="D166B25E">
      <w:numFmt w:val="decimal"/>
      <w:lvlText w:val=""/>
      <w:lvlJc w:val="left"/>
    </w:lvl>
    <w:lvl w:ilvl="8" w:tplc="58A8A82A">
      <w:numFmt w:val="decimal"/>
      <w:lvlText w:val=""/>
      <w:lvlJc w:val="left"/>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D32"/>
    <w:rsid w:val="00044A10"/>
    <w:rsid w:val="00050E53"/>
    <w:rsid w:val="002847DB"/>
    <w:rsid w:val="002B2637"/>
    <w:rsid w:val="0034784C"/>
    <w:rsid w:val="005D5044"/>
    <w:rsid w:val="00686746"/>
    <w:rsid w:val="007351CF"/>
    <w:rsid w:val="0083507E"/>
    <w:rsid w:val="00A34B16"/>
    <w:rsid w:val="00B3149E"/>
    <w:rsid w:val="00EC1D32"/>
    <w:rsid w:val="00F77885"/>
    <w:rsid w:val="00F95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579737-D1C8-43E2-917A-289B7F321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1D32"/>
    <w:pPr>
      <w:spacing w:after="0" w:line="240" w:lineRule="auto"/>
    </w:pPr>
    <w:rPr>
      <w:rFonts w:ascii="Arial" w:eastAsia="Arial" w:hAnsi="Arial" w:cs="Arial"/>
      <w:sz w:val="21"/>
      <w:szCs w:val="21"/>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qFormat/>
    <w:rsid w:val="00EC1D32"/>
    <w:pPr>
      <w:spacing w:after="0" w:line="240" w:lineRule="auto"/>
    </w:pPr>
    <w:rPr>
      <w:rFonts w:ascii="Arial" w:eastAsia="Arial" w:hAnsi="Arial" w:cs="Arial"/>
      <w:sz w:val="21"/>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4755777">
      <w:bodyDiv w:val="1"/>
      <w:marLeft w:val="0"/>
      <w:marRight w:val="0"/>
      <w:marTop w:val="0"/>
      <w:marBottom w:val="0"/>
      <w:divBdr>
        <w:top w:val="none" w:sz="0" w:space="0" w:color="auto"/>
        <w:left w:val="none" w:sz="0" w:space="0" w:color="auto"/>
        <w:bottom w:val="none" w:sz="0" w:space="0" w:color="auto"/>
        <w:right w:val="none" w:sz="0" w:space="0" w:color="auto"/>
      </w:divBdr>
      <w:divsChild>
        <w:div w:id="709308660">
          <w:marLeft w:val="0"/>
          <w:marRight w:val="0"/>
          <w:marTop w:val="0"/>
          <w:marBottom w:val="0"/>
          <w:divBdr>
            <w:top w:val="none" w:sz="0" w:space="0" w:color="auto"/>
            <w:left w:val="none" w:sz="0" w:space="0" w:color="auto"/>
            <w:bottom w:val="none" w:sz="0" w:space="0" w:color="auto"/>
            <w:right w:val="none" w:sz="0" w:space="0" w:color="auto"/>
          </w:divBdr>
          <w:divsChild>
            <w:div w:id="1812821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5265</Words>
  <Characters>30015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dc:creator>
  <cp:keywords/>
  <dc:description/>
  <cp:lastModifiedBy>Kwame</cp:lastModifiedBy>
  <cp:revision>2</cp:revision>
  <dcterms:created xsi:type="dcterms:W3CDTF">2026-03-15T09:36:00Z</dcterms:created>
  <dcterms:modified xsi:type="dcterms:W3CDTF">2026-03-15T09:36:00Z</dcterms:modified>
</cp:coreProperties>
</file>