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11A2E4" w14:textId="12A74EA0" w:rsidR="00CD4E94" w:rsidRDefault="00CD4E94" w:rsidP="00CD4E94"/>
    <w:p w14:paraId="7BA2E927" w14:textId="77777777" w:rsidR="00CD4E94" w:rsidRDefault="00CD4E94" w:rsidP="00CD4E94"/>
    <w:p w14:paraId="33D785C3" w14:textId="77777777" w:rsidR="00CD4E94" w:rsidRDefault="00CD4E94" w:rsidP="00CD4E94">
      <w:r>
        <w:t xml:space="preserve">Student Name: Rania </w:t>
      </w:r>
      <w:proofErr w:type="spellStart"/>
      <w:r>
        <w:t>Safouh</w:t>
      </w:r>
      <w:proofErr w:type="spellEnd"/>
      <w:r>
        <w:t xml:space="preserve">  </w:t>
      </w:r>
    </w:p>
    <w:p w14:paraId="6E3368C6" w14:textId="77777777" w:rsidR="00CD4E94" w:rsidRDefault="00CD4E94" w:rsidP="00CD4E94">
      <w:r>
        <w:t xml:space="preserve">Student ID: [Insert ID]  </w:t>
      </w:r>
    </w:p>
    <w:p w14:paraId="45475317" w14:textId="77777777" w:rsidR="00CD4E94" w:rsidRDefault="00CD4E94" w:rsidP="00CD4E94">
      <w:r>
        <w:t xml:space="preserve">Module Name: Employability and Career Development  </w:t>
      </w:r>
    </w:p>
    <w:p w14:paraId="5C4B670E" w14:textId="77777777" w:rsidR="00CD4E94" w:rsidRDefault="00CD4E94" w:rsidP="00CD4E94">
      <w:r>
        <w:t xml:space="preserve">Assessment 2: Reflective Report  </w:t>
      </w:r>
    </w:p>
    <w:p w14:paraId="53BD6BC9" w14:textId="77777777" w:rsidR="00CD4E94" w:rsidRDefault="00CD4E94" w:rsidP="00CD4E94">
      <w:r>
        <w:t xml:space="preserve">Lecturer Name: [Insert Lecturer Name]  </w:t>
      </w:r>
    </w:p>
    <w:p w14:paraId="24DCE6D9" w14:textId="77777777" w:rsidR="00CD4E94" w:rsidRDefault="00CD4E94" w:rsidP="00CD4E94">
      <w:r>
        <w:t xml:space="preserve">Date: December 2025  </w:t>
      </w:r>
    </w:p>
    <w:p w14:paraId="4990CABA" w14:textId="77777777" w:rsidR="00CD4E94" w:rsidRDefault="00CD4E94" w:rsidP="00CD4E94"/>
    <w:p w14:paraId="52BE2EBD" w14:textId="4C4BA943" w:rsidR="00CD4E94" w:rsidRDefault="00CD4E94" w:rsidP="00CD4E94"/>
    <w:p w14:paraId="6513FB73" w14:textId="77777777" w:rsidR="00CD4E94" w:rsidRDefault="00CD4E94" w:rsidP="00CD4E94"/>
    <w:p w14:paraId="4AA24F1B" w14:textId="77777777" w:rsidR="00CD4E94" w:rsidRDefault="00CD4E94" w:rsidP="00CD4E94">
      <w:r>
        <w:t>Table of Contents</w:t>
      </w:r>
    </w:p>
    <w:p w14:paraId="4FC1A0F7" w14:textId="77777777" w:rsidR="00CD4E94" w:rsidRDefault="00CD4E94" w:rsidP="00CD4E94"/>
    <w:p w14:paraId="5248FB9F" w14:textId="77777777" w:rsidR="00CD4E94" w:rsidRDefault="00CD4E94" w:rsidP="00CD4E94">
      <w:r>
        <w:t>1. Task One: Comparative Analysis of EF</w:t>
      </w:r>
      <w:r>
        <w:rPr>
          <w:rFonts w:ascii="Roboto" w:hAnsi="Roboto" w:cs="Roboto"/>
        </w:rPr>
        <w:t>‑</w:t>
      </w:r>
      <w:r>
        <w:t xml:space="preserve">Aligned Roles  </w:t>
      </w:r>
    </w:p>
    <w:p w14:paraId="54E9DF13" w14:textId="77777777" w:rsidR="00CD4E94" w:rsidRDefault="00CD4E94" w:rsidP="00CD4E94">
      <w:r>
        <w:t xml:space="preserve">   1.1 Business Development Director  </w:t>
      </w:r>
    </w:p>
    <w:p w14:paraId="2B1FAD5A" w14:textId="77777777" w:rsidR="00CD4E94" w:rsidRDefault="00CD4E94" w:rsidP="00CD4E94">
      <w:r>
        <w:t xml:space="preserve">   1.2 Senior Account Manager  </w:t>
      </w:r>
    </w:p>
    <w:p w14:paraId="794A1A2D" w14:textId="77777777" w:rsidR="00CD4E94" w:rsidRDefault="00CD4E94" w:rsidP="00CD4E94">
      <w:r>
        <w:t xml:space="preserve">   1.3 Institutional Partnerships Coordinator  </w:t>
      </w:r>
    </w:p>
    <w:p w14:paraId="2ADB314D" w14:textId="77777777" w:rsidR="00CD4E94" w:rsidRDefault="00CD4E94" w:rsidP="00CD4E94">
      <w:r>
        <w:t xml:space="preserve">   1.4 International Student Exchange Coordinator  </w:t>
      </w:r>
    </w:p>
    <w:p w14:paraId="35FF21AD" w14:textId="77777777" w:rsidR="00CD4E94" w:rsidRDefault="00CD4E94" w:rsidP="00CD4E94"/>
    <w:p w14:paraId="17BBC75C" w14:textId="77777777" w:rsidR="00CD4E94" w:rsidRDefault="00CD4E94" w:rsidP="00CD4E94">
      <w:r>
        <w:t>2. Task Two: Self</w:t>
      </w:r>
      <w:r>
        <w:rPr>
          <w:rFonts w:ascii="Roboto" w:hAnsi="Roboto" w:cs="Roboto"/>
        </w:rPr>
        <w:t>‑</w:t>
      </w:r>
      <w:r>
        <w:t xml:space="preserve">Assessment and Evidence of Readiness  </w:t>
      </w:r>
    </w:p>
    <w:p w14:paraId="19DBE246" w14:textId="77777777" w:rsidR="00CD4E94" w:rsidRDefault="00CD4E94" w:rsidP="00CD4E94">
      <w:r>
        <w:t xml:space="preserve">   2.1 SWOT Analysis  </w:t>
      </w:r>
    </w:p>
    <w:p w14:paraId="238466B5" w14:textId="77777777" w:rsidR="00CD4E94" w:rsidRDefault="00CD4E94" w:rsidP="00CD4E94">
      <w:r>
        <w:t xml:space="preserve">   2.2 Evidence of Employability Readiness  </w:t>
      </w:r>
    </w:p>
    <w:p w14:paraId="2964E7FA" w14:textId="77777777" w:rsidR="00CD4E94" w:rsidRDefault="00CD4E94" w:rsidP="00CD4E94"/>
    <w:p w14:paraId="1F241A78" w14:textId="77777777" w:rsidR="00CD4E94" w:rsidRDefault="00CD4E94" w:rsidP="00CD4E94">
      <w:r>
        <w:t xml:space="preserve">3. Task Three: Employment Goals and Personal Development Plan  </w:t>
      </w:r>
    </w:p>
    <w:p w14:paraId="47182D5C" w14:textId="77777777" w:rsidR="00CD4E94" w:rsidRDefault="00CD4E94" w:rsidP="00CD4E94">
      <w:r>
        <w:t xml:space="preserve">   3.1 Short</w:t>
      </w:r>
      <w:r>
        <w:rPr>
          <w:rFonts w:ascii="Roboto" w:hAnsi="Roboto" w:cs="Roboto"/>
        </w:rPr>
        <w:t>‑</w:t>
      </w:r>
      <w:r>
        <w:t xml:space="preserve">Term Goals  </w:t>
      </w:r>
    </w:p>
    <w:p w14:paraId="0590EC01" w14:textId="77777777" w:rsidR="00CD4E94" w:rsidRDefault="00CD4E94" w:rsidP="00CD4E94">
      <w:r>
        <w:t xml:space="preserve">   3.2 Long</w:t>
      </w:r>
      <w:r>
        <w:rPr>
          <w:rFonts w:ascii="Roboto" w:hAnsi="Roboto" w:cs="Roboto"/>
        </w:rPr>
        <w:t>‑</w:t>
      </w:r>
      <w:r>
        <w:t xml:space="preserve">Term Goals  </w:t>
      </w:r>
    </w:p>
    <w:p w14:paraId="23BAA414" w14:textId="77777777" w:rsidR="00CD4E94" w:rsidRDefault="00CD4E94" w:rsidP="00CD4E94">
      <w:r>
        <w:t xml:space="preserve">   3.3 Personal Development Plan  </w:t>
      </w:r>
    </w:p>
    <w:p w14:paraId="4A355235" w14:textId="77777777" w:rsidR="00CD4E94" w:rsidRDefault="00CD4E94" w:rsidP="00CD4E94"/>
    <w:p w14:paraId="7A9F84E8" w14:textId="77777777" w:rsidR="00CD4E94" w:rsidRDefault="00CD4E94" w:rsidP="00CD4E94">
      <w:r>
        <w:t xml:space="preserve">4. References  </w:t>
      </w:r>
    </w:p>
    <w:p w14:paraId="54BAA753" w14:textId="77777777" w:rsidR="00CD4E94" w:rsidRDefault="00CD4E94" w:rsidP="00CD4E94"/>
    <w:p w14:paraId="17B1FC56" w14:textId="7EDA8F67" w:rsidR="00CD4E94" w:rsidRDefault="00CD4E94" w:rsidP="00CD4E94"/>
    <w:p w14:paraId="222A3946" w14:textId="77777777" w:rsidR="00CD4E94" w:rsidRDefault="00CD4E94" w:rsidP="00CD4E94"/>
    <w:p w14:paraId="48E3F797" w14:textId="77777777" w:rsidR="00CD4E94" w:rsidRDefault="00CD4E94" w:rsidP="00CD4E94">
      <w:r>
        <w:t>Task One: Comparative Analysis of EF</w:t>
      </w:r>
      <w:r>
        <w:rPr>
          <w:rFonts w:ascii="Roboto" w:hAnsi="Roboto" w:cs="Roboto"/>
        </w:rPr>
        <w:t>‑</w:t>
      </w:r>
      <w:r>
        <w:t>Aligned Roles</w:t>
      </w:r>
    </w:p>
    <w:p w14:paraId="6C9E286E" w14:textId="77777777" w:rsidR="00CD4E94" w:rsidRDefault="00CD4E94" w:rsidP="00CD4E94"/>
    <w:p w14:paraId="0A81F63B" w14:textId="77777777" w:rsidR="00CD4E94" w:rsidRDefault="00CD4E94" w:rsidP="00CD4E94">
      <w:r>
        <w:t>Drawing on over twenty years of regional commercial and operational experience across Egypt, the Middle East and the UK, I am well suited to four EF</w:t>
      </w:r>
      <w:r>
        <w:rPr>
          <w:rFonts w:ascii="Roboto" w:hAnsi="Roboto" w:cs="Roboto"/>
        </w:rPr>
        <w:t>‑</w:t>
      </w:r>
      <w:r>
        <w:t>aligned roles: Business Development Director (</w:t>
      </w:r>
      <w:proofErr w:type="spellStart"/>
      <w:r>
        <w:t>Efekta</w:t>
      </w:r>
      <w:proofErr w:type="spellEnd"/>
      <w:r>
        <w:t>, North Africa), Senior Account Manager (Regional B2B Sales), Institutional Partnerships Coordinator, and International Student Exchange Coordinator. All four roles demand strong multilingual communication, stakeholder engagement, negotiation, project management and regional market knowledge, and each role emphasises different strengths I have developed. The Director and Senior Account Manager roles focus on revenue growth, full sales cycle management, channel development and contract negotiation, areas where my Canon and Black Ball Sporting Club experience delivering B2B solutions, managing governmental accounts and leading sales teams directly apply. The Institutional Partnerships Coordinator requires relationship building with schools and universities, drafting straightforward agreements and coordinating programme delivery, which aligns with my history of building brand partnerships, managing cross</w:t>
      </w:r>
      <w:r>
        <w:rPr>
          <w:rFonts w:ascii="Roboto" w:hAnsi="Roboto" w:cs="Roboto"/>
        </w:rPr>
        <w:t>‑</w:t>
      </w:r>
      <w:r>
        <w:t>functional teams and preparing compliance and training materials. The Exchange Coordinator prioritises safeguarding, admissions, student welfare and operational logistics, matching my recent voluntary work providing bilingual safeguarding and admissions support and my practical experience running customer service and CRM systems for e</w:t>
      </w:r>
      <w:r>
        <w:rPr>
          <w:rFonts w:ascii="Roboto" w:hAnsi="Roboto" w:cs="Roboto"/>
        </w:rPr>
        <w:t>‑</w:t>
      </w:r>
      <w:r>
        <w:t xml:space="preserve">commerce ventures.  </w:t>
      </w:r>
    </w:p>
    <w:p w14:paraId="36CFE90F" w14:textId="77777777" w:rsidR="00CD4E94" w:rsidRDefault="00CD4E94" w:rsidP="00CD4E94"/>
    <w:p w14:paraId="612CC40E" w14:textId="2D5C7367" w:rsidR="00CD4E94" w:rsidRDefault="00CD4E94" w:rsidP="00CD4E94">
      <w:r>
        <w:t xml:space="preserve">Two key skills stand out across adverts and suit my profile: first, multilingual communication and cultural fluency </w:t>
      </w:r>
      <w:r w:rsidR="00BC12E6">
        <w:t xml:space="preserve"> (</w:t>
      </w:r>
      <w:r>
        <w:t>fluency in Arabic and English</w:t>
      </w:r>
      <w:r w:rsidR="00BC12E6">
        <w:t xml:space="preserve">), </w:t>
      </w:r>
      <w:r>
        <w:t xml:space="preserve"> with strong French, enables me to present proposals, negotiate terms and build trust with local stakeholders while tailoring messaging to cultural norms; second, stakeholder engagement and negotiation</w:t>
      </w:r>
      <w:r w:rsidR="00BC12E6">
        <w:t xml:space="preserve">; </w:t>
      </w:r>
      <w:r>
        <w:t>preparing clear proposals, understanding partner priorities, and securing mutually beneficial terms through data</w:t>
      </w:r>
      <w:r>
        <w:rPr>
          <w:rFonts w:ascii="Roboto" w:hAnsi="Roboto" w:cs="Roboto"/>
        </w:rPr>
        <w:t>‑</w:t>
      </w:r>
      <w:r>
        <w:t>driven arguments and culturally sensitive dialogue. Two essential knowledge areas are market and regional insight and product and digital literacy: market insight means knowing decision makers, procurement cycles and budget timing in North Africa so localisation and timing are effective; product and digital literacy means explaining the value of digital learning platforms, suggesting localisation improvements and collaborating with product teams to adapt features for local markets, including a basic understanding of AI</w:t>
      </w:r>
      <w:r>
        <w:rPr>
          <w:rFonts w:ascii="Roboto" w:hAnsi="Roboto" w:cs="Roboto"/>
        </w:rPr>
        <w:t>‑</w:t>
      </w:r>
      <w:r>
        <w:t>driven learning where relevant. Practical tools and terms referenced across adverts are part of everyday practice: a CRM is the software used to store contacts, track sales pipelines and record interactions so follow</w:t>
      </w:r>
      <w:r>
        <w:rPr>
          <w:rFonts w:ascii="Roboto" w:hAnsi="Roboto" w:cs="Roboto"/>
        </w:rPr>
        <w:t>‑</w:t>
      </w:r>
      <w:r>
        <w:t xml:space="preserve">ups are timely; KPIs are measurable indicators of success such as new institutional contracts, revenue growth or student placements that guide priorities and reporting; an MOU is a written memorandum of understanding that records shared intentions and next steps between organisations and often precedes a formal contract.  </w:t>
      </w:r>
    </w:p>
    <w:p w14:paraId="0D6A449A" w14:textId="77777777" w:rsidR="00CD4E94" w:rsidRDefault="00CD4E94" w:rsidP="00CD4E94"/>
    <w:p w14:paraId="530C3686" w14:textId="3A81AB07" w:rsidR="00CD4E94" w:rsidRDefault="00CD4E94" w:rsidP="00CD4E94">
      <w:r>
        <w:t>For example, at Canon I managed governmental portfolios across North Africa, negotiating multi</w:t>
      </w:r>
      <w:r>
        <w:rPr>
          <w:rFonts w:ascii="Roboto" w:hAnsi="Roboto" w:cs="Roboto"/>
        </w:rPr>
        <w:t>‑</w:t>
      </w:r>
      <w:r>
        <w:t>year contracts and coordinating events that increased revenue and strengthened institutional ties; at Black Ball Sporting Club I led marketing and sales teams to achieve membership growth and secure sponsorships that expanded the club’s regional profile; and as founder of e</w:t>
      </w:r>
      <w:r>
        <w:rPr>
          <w:rFonts w:ascii="Roboto" w:hAnsi="Roboto" w:cs="Roboto"/>
        </w:rPr>
        <w:t>‑</w:t>
      </w:r>
      <w:r>
        <w:t xml:space="preserve">commerce ventures I implemented CRM processes and digital campaigns that improved customer retention and operational efficiency. These practical examples show how I translate strategy into measurable outcomes, using KPIs to prioritise activity and inform senior reporting, and how I balance commercial objectives with ethical and compliance obligations. I bring a collaborative leadership style, comfortable working across product, marketing and operations teams to localise offerings, train partners and ensure smooth implementation, and my compliance and AML background adds rigour when working with government or institutional partners. In short, my combination of language skills, regional networks, commercial track record and operational experience positions me to contribute immediately to EF’s ambitions in North Africa and beyond, driving growth while safeguarding student welfare and institutional trust.  </w:t>
      </w:r>
    </w:p>
    <w:p w14:paraId="16949750" w14:textId="77777777" w:rsidR="00CD4E94" w:rsidRDefault="00CD4E94" w:rsidP="00CD4E94"/>
    <w:p w14:paraId="5D7D895D" w14:textId="77777777" w:rsidR="00CD4E94" w:rsidRDefault="00CD4E94" w:rsidP="00CD4E94">
      <w:r>
        <w:t>Task Two: Self</w:t>
      </w:r>
      <w:r>
        <w:rPr>
          <w:rFonts w:ascii="Roboto" w:hAnsi="Roboto" w:cs="Roboto"/>
        </w:rPr>
        <w:t>‑</w:t>
      </w:r>
      <w:r>
        <w:t>Assessment and Evidence of Readiness</w:t>
      </w:r>
    </w:p>
    <w:p w14:paraId="340BA28E" w14:textId="77777777" w:rsidR="00CD4E94" w:rsidRDefault="00CD4E94" w:rsidP="00CD4E94"/>
    <w:p w14:paraId="3D67FF66" w14:textId="77777777" w:rsidR="00CD4E94" w:rsidRDefault="00CD4E94" w:rsidP="00CD4E94">
      <w:r>
        <w:t>My self</w:t>
      </w:r>
      <w:r>
        <w:rPr>
          <w:rFonts w:ascii="Roboto" w:hAnsi="Roboto" w:cs="Roboto"/>
        </w:rPr>
        <w:t>‑</w:t>
      </w:r>
      <w:r>
        <w:t>assessment highlights two core skill areas that are critical for success in EF’s education technology division: strategic foresight with analytical leadership, and multicultural adaptability with persuasive communication. Within a SWOT framework, my strengths include multilingual fluency (Arabic, English, French), extensive leadership experience managing teams of 12+ at Black Ball Sporting Club, compliance expertise in anti</w:t>
      </w:r>
      <w:r>
        <w:rPr>
          <w:rFonts w:ascii="Roboto" w:hAnsi="Roboto" w:cs="Roboto"/>
        </w:rPr>
        <w:t>‑</w:t>
      </w:r>
      <w:r>
        <w:t>money laundering and regulatory frameworks, and entrepreneurial resilience demonstrated by scaling businesses during the pandemic. These strengths directly align with EF’s requirements for directors and managers who must navigate complex regulatory environments, foster innovation, and sustain growth in competitive markets (</w:t>
      </w:r>
      <w:proofErr w:type="spellStart"/>
      <w:r>
        <w:t>ClimbtheLadder</w:t>
      </w:r>
      <w:proofErr w:type="spellEnd"/>
      <w:r>
        <w:t>, 2025). Weaknesses include limited direct exposure to AI</w:t>
      </w:r>
      <w:r>
        <w:rPr>
          <w:rFonts w:ascii="Roboto" w:hAnsi="Roboto" w:cs="Roboto"/>
        </w:rPr>
        <w:t>‑</w:t>
      </w:r>
      <w:r>
        <w:t>powered education technology, a need to strengthen data</w:t>
      </w:r>
      <w:r>
        <w:rPr>
          <w:rFonts w:ascii="Roboto" w:hAnsi="Roboto" w:cs="Roboto"/>
        </w:rPr>
        <w:t>‑</w:t>
      </w:r>
      <w:r>
        <w:t>driven decision</w:t>
      </w:r>
      <w:r>
        <w:rPr>
          <w:rFonts w:ascii="Roboto" w:hAnsi="Roboto" w:cs="Roboto"/>
        </w:rPr>
        <w:t>‑</w:t>
      </w:r>
      <w:r>
        <w:t>making and advanced analytics, and less familiarity with UK/EU education policy frameworks. However, weaknesses can be converted into opportunities: by enrolling in AI and data analytics courses, I can transform gaps into competitive advantages, while seminars on UK/EU compliance will align my international experience with European employability standards. Opportunities include the growing demand for AI</w:t>
      </w:r>
      <w:r>
        <w:rPr>
          <w:rFonts w:ascii="Roboto" w:hAnsi="Roboto" w:cs="Roboto"/>
        </w:rPr>
        <w:t>‑</w:t>
      </w:r>
      <w:r>
        <w:t xml:space="preserve">driven language learning solutions and EF’s hybrid London base offering access to global networks. Threats include rapid technological disruption and intense competition from established providers, but resilience and adaptability mitigate these risks.  </w:t>
      </w:r>
    </w:p>
    <w:p w14:paraId="59BDAF6A" w14:textId="77777777" w:rsidR="00CD4E94" w:rsidRDefault="00CD4E94" w:rsidP="00CD4E94"/>
    <w:p w14:paraId="5CFF5AA9" w14:textId="77777777" w:rsidR="00CD4E94" w:rsidRDefault="00CD4E94" w:rsidP="00CD4E94">
      <w:r>
        <w:t>Evidence of readiness is reinforced by feedback from mentors who highlight my solution</w:t>
      </w:r>
      <w:r>
        <w:rPr>
          <w:rFonts w:ascii="Roboto" w:hAnsi="Roboto" w:cs="Roboto"/>
        </w:rPr>
        <w:t>‑</w:t>
      </w:r>
      <w:r>
        <w:t xml:space="preserve">oriented </w:t>
      </w:r>
      <w:proofErr w:type="spellStart"/>
      <w:r>
        <w:t>mindset</w:t>
      </w:r>
      <w:proofErr w:type="spellEnd"/>
      <w:r>
        <w:t xml:space="preserve"> and persuasive communication skills, as well as academic achievements such as pursuing a UK leadership certificate. Group activities in the employability module strengthened adaptability and collaboration, while the mock interview in Week 7 provided proof of my ability to manage time under pressure and communicate persuasively. Reflective exercises enhanced my self</w:t>
      </w:r>
      <w:r>
        <w:rPr>
          <w:rFonts w:ascii="Roboto" w:hAnsi="Roboto" w:cs="Roboto"/>
        </w:rPr>
        <w:t>‑</w:t>
      </w:r>
      <w:r>
        <w:t xml:space="preserve">awareness of strengths and gaps, embedding personal empowerment and resilience into my professional </w:t>
      </w:r>
      <w:proofErr w:type="spellStart"/>
      <w:r>
        <w:t>mindset</w:t>
      </w:r>
      <w:proofErr w:type="spellEnd"/>
      <w:r>
        <w:t xml:space="preserve"> (Advance HE, 2021). Practical examples further demonstrate readiness: at Canon, I negotiated multi</w:t>
      </w:r>
      <w:r>
        <w:rPr>
          <w:rFonts w:ascii="Roboto" w:hAnsi="Roboto" w:cs="Roboto"/>
        </w:rPr>
        <w:t>‑</w:t>
      </w:r>
      <w:r>
        <w:t>year contracts with governmental clients; at Black Ball Sporting Club, I secured sponsorships and grew membership; and in e</w:t>
      </w:r>
      <w:r>
        <w:rPr>
          <w:rFonts w:ascii="Roboto" w:hAnsi="Roboto" w:cs="Roboto"/>
        </w:rPr>
        <w:t>‑</w:t>
      </w:r>
      <w:r>
        <w:t xml:space="preserve">commerce ventures, I implemented CRM systems that improved customer retention. These experiences show that I can translate strategy into measurable outcomes, balancing commercial objectives with ethical obligations. Thus, my strengths in leadership, compliance, and multilingual communication, combined with proactive steps to address weaknesses, position me as a candidate ready for employability and personal advancement in the education technology sector.  </w:t>
      </w:r>
    </w:p>
    <w:p w14:paraId="53CE043E" w14:textId="273E265E" w:rsidR="00CD4E94" w:rsidRDefault="00CD4E94" w:rsidP="00CD4E94"/>
    <w:p w14:paraId="21859EF5" w14:textId="77777777" w:rsidR="00CD4E94" w:rsidRDefault="00CD4E94" w:rsidP="00CD4E94"/>
    <w:p w14:paraId="1E2FEE14" w14:textId="77777777" w:rsidR="00CD4E94" w:rsidRDefault="00CD4E94" w:rsidP="00CD4E94">
      <w:r>
        <w:t>Task Three: Employment Goals and Personal Development Plan</w:t>
      </w:r>
    </w:p>
    <w:p w14:paraId="2FCD3D46" w14:textId="77777777" w:rsidR="00CD4E94" w:rsidRDefault="00CD4E94" w:rsidP="00CD4E94"/>
    <w:p w14:paraId="6FB46F42" w14:textId="77777777" w:rsidR="00CD4E94" w:rsidRDefault="00CD4E94" w:rsidP="00CD4E94">
      <w:r>
        <w:t xml:space="preserve">Building on the weaknesses identified in my SWOT analysis, I have set clear employment goals that align with my career aspiration of becoming a Business Development Director in </w:t>
      </w:r>
      <w:proofErr w:type="spellStart"/>
      <w:r>
        <w:t>EdTech</w:t>
      </w:r>
      <w:proofErr w:type="spellEnd"/>
      <w:r>
        <w:t xml:space="preserve"> within three years. My short</w:t>
      </w:r>
      <w:r>
        <w:rPr>
          <w:rFonts w:ascii="Roboto" w:hAnsi="Roboto" w:cs="Roboto"/>
        </w:rPr>
        <w:t>‑</w:t>
      </w:r>
      <w:r>
        <w:t>term goals include upskilling in AI applications for education, strengthening data</w:t>
      </w:r>
      <w:r>
        <w:rPr>
          <w:rFonts w:ascii="Roboto" w:hAnsi="Roboto" w:cs="Roboto"/>
        </w:rPr>
        <w:t>‑</w:t>
      </w:r>
      <w:r>
        <w:t>driven decision</w:t>
      </w:r>
      <w:r>
        <w:rPr>
          <w:rFonts w:ascii="Roboto" w:hAnsi="Roboto" w:cs="Roboto"/>
        </w:rPr>
        <w:t>‑</w:t>
      </w:r>
      <w:r>
        <w:t>making, and expanding knowledge of UK/EU regulatory frameworks. These goals are important because they directly address current gaps in my profile and ensure I remain competitive in a rapidly evolving sector (Indeed, 2025). My long</w:t>
      </w:r>
      <w:r>
        <w:rPr>
          <w:rFonts w:ascii="Roboto" w:hAnsi="Roboto" w:cs="Roboto"/>
        </w:rPr>
        <w:t>‑</w:t>
      </w:r>
      <w:r>
        <w:t xml:space="preserve">term goals involve securing a leadership role in EF’s </w:t>
      </w:r>
      <w:proofErr w:type="spellStart"/>
      <w:r>
        <w:t>Efekta</w:t>
      </w:r>
      <w:proofErr w:type="spellEnd"/>
      <w:r>
        <w:t xml:space="preserve"> division, scaling innovative language learning solutions across North Africa, and establishing thought leadership through publishing and mentoring. To achieve these, I have developed a personal development plan with specific actions: enrolling in short courses on AI in education and advanced analytics within the next twelve months; attending UK/EU compliance seminars and international trade law workshops over the next eighteen months; and completing a UK university leadership certificate within two years to formalise my leadership credentials. Leadership programmes are widely acknowledged as tools for personal empowerment, resilience, and informed decision</w:t>
      </w:r>
      <w:r>
        <w:rPr>
          <w:rFonts w:ascii="Roboto" w:hAnsi="Roboto" w:cs="Roboto"/>
        </w:rPr>
        <w:t>‑</w:t>
      </w:r>
      <w:r>
        <w:t xml:space="preserve">making, enabling professionals to adapt to change and strengthen employability (Bolden et al., 2016).  </w:t>
      </w:r>
    </w:p>
    <w:p w14:paraId="781D2618" w14:textId="77777777" w:rsidR="00CD4E94" w:rsidRDefault="00CD4E94" w:rsidP="00CD4E94"/>
    <w:p w14:paraId="114B4EF2" w14:textId="77777777" w:rsidR="00CD4E94" w:rsidRDefault="00CD4E94" w:rsidP="00CD4E94">
      <w:r>
        <w:t xml:space="preserve">Resources required include access to professional associations such as the Institute of Directors and </w:t>
      </w:r>
      <w:proofErr w:type="spellStart"/>
      <w:r>
        <w:t>EdTech</w:t>
      </w:r>
      <w:proofErr w:type="spellEnd"/>
      <w:r>
        <w:t xml:space="preserve"> Europe, mentorship from senior leaders, and continuous reflection using self</w:t>
      </w:r>
      <w:r>
        <w:rPr>
          <w:rFonts w:ascii="Roboto" w:hAnsi="Roboto" w:cs="Roboto"/>
        </w:rPr>
        <w:t>‑</w:t>
      </w:r>
      <w:r>
        <w:t>awareness tools. Progress will be measured through milestones such as course completion, certification, expanded professional networks, and feedback from mentors. By converting weaknesses into opportunities, strengthening resilience through coaching and cross</w:t>
      </w:r>
      <w:r>
        <w:rPr>
          <w:rFonts w:ascii="Roboto" w:hAnsi="Roboto" w:cs="Roboto"/>
        </w:rPr>
        <w:t>‑</w:t>
      </w:r>
      <w:r>
        <w:t>cultural training, and leveraging my multilingual and leadership strengths, I will facilitate entry into the business market and sustain career advancement. This plan embodies informed decision</w:t>
      </w:r>
      <w:r>
        <w:rPr>
          <w:rFonts w:ascii="Roboto" w:hAnsi="Roboto" w:cs="Roboto"/>
        </w:rPr>
        <w:t>‑</w:t>
      </w:r>
      <w:r>
        <w:t>making, adaptability to change, and resilience, ensuring that my employability is not static but a dynamic process of lifelong learning and empowerment (</w:t>
      </w:r>
      <w:proofErr w:type="spellStart"/>
      <w:r>
        <w:t>Yorke</w:t>
      </w:r>
      <w:proofErr w:type="spellEnd"/>
      <w:r>
        <w:t>, 2004). In conclusion, working effectively in my preferred future role requires a blend of strategic, interpersonal, and adaptive skills. Through self</w:t>
      </w:r>
      <w:r>
        <w:rPr>
          <w:rFonts w:ascii="Roboto" w:hAnsi="Roboto" w:cs="Roboto"/>
        </w:rPr>
        <w:t>‑</w:t>
      </w:r>
      <w:r>
        <w:t xml:space="preserve">awareness and structured planning, I can bridge identified gaps and position myself for success. Pursuing a leadership certificate in the UK represents a critical step in aligning my international experience with European employability standards. This reflective journey demonstrates that employability is not merely about securing a job but about cultivating resilience, empowerment, and adaptability for sustained career advancement.  </w:t>
      </w:r>
    </w:p>
    <w:p w14:paraId="112066DE" w14:textId="77777777" w:rsidR="00CD4E94" w:rsidRDefault="00CD4E94" w:rsidP="00CD4E94"/>
    <w:p w14:paraId="23171B08" w14:textId="1A512CF4" w:rsidR="00CD4E94" w:rsidRDefault="00CD4E94" w:rsidP="00CD4E94"/>
    <w:p w14:paraId="4874C737" w14:textId="77777777" w:rsidR="00CD4E94" w:rsidRDefault="00CD4E94" w:rsidP="00CD4E94"/>
    <w:p w14:paraId="430B637E" w14:textId="77777777" w:rsidR="00CD4E94" w:rsidRDefault="00CD4E94" w:rsidP="00CD4E94">
      <w:r>
        <w:t>References</w:t>
      </w:r>
    </w:p>
    <w:p w14:paraId="2ECB19E7" w14:textId="786EC181" w:rsidR="00355153" w:rsidRDefault="00355153" w:rsidP="00355153">
      <w:pPr>
        <w:pStyle w:val="ListParagraph"/>
        <w:numPr>
          <w:ilvl w:val="0"/>
          <w:numId w:val="1"/>
        </w:numPr>
      </w:pPr>
      <w:r>
        <w:t xml:space="preserve">Advance HE (2021) Employability: A Review of the Literature 2016–2021. Available at: </w:t>
      </w:r>
      <w:hyperlink r:id="rId5" w:history="1">
        <w:r w:rsidRPr="00B56596">
          <w:rPr>
            <w:rStyle w:val="Hyperlink"/>
          </w:rPr>
          <w:t>https://www.advance-he.ac.uk/knowledge-hub/employability-review-literature-2016-2021</w:t>
        </w:r>
      </w:hyperlink>
      <w:r>
        <w:t xml:space="preserve"> (Accessed: 12 December 2025).  </w:t>
      </w:r>
    </w:p>
    <w:p w14:paraId="40AD6F76" w14:textId="77777777" w:rsidR="00355153" w:rsidRDefault="00355153"/>
    <w:p w14:paraId="5899D2B7" w14:textId="4C026973" w:rsidR="00355153" w:rsidRDefault="00355153" w:rsidP="00355153">
      <w:pPr>
        <w:pStyle w:val="ListParagraph"/>
        <w:numPr>
          <w:ilvl w:val="0"/>
          <w:numId w:val="1"/>
        </w:numPr>
      </w:pPr>
      <w:r>
        <w:t xml:space="preserve">Bolden, R., Gosling, J., </w:t>
      </w:r>
      <w:proofErr w:type="spellStart"/>
      <w:r>
        <w:t>Marturano</w:t>
      </w:r>
      <w:proofErr w:type="spellEnd"/>
      <w:r>
        <w:t xml:space="preserve">, A. And Dennison, P. (2016) A Review of Leadership Theory and Competency Frameworks. Exeter: University of Exeter.  </w:t>
      </w:r>
    </w:p>
    <w:p w14:paraId="5FC8444E" w14:textId="77777777" w:rsidR="00355153" w:rsidRDefault="00355153" w:rsidP="00355153">
      <w:pPr>
        <w:pStyle w:val="ListParagraph"/>
      </w:pPr>
    </w:p>
    <w:p w14:paraId="20358FF2" w14:textId="77777777" w:rsidR="00355153" w:rsidRDefault="00355153"/>
    <w:p w14:paraId="41E00C1C" w14:textId="0672A06F" w:rsidR="00355153" w:rsidRDefault="00355153" w:rsidP="00355153">
      <w:pPr>
        <w:pStyle w:val="ListParagraph"/>
        <w:numPr>
          <w:ilvl w:val="0"/>
          <w:numId w:val="1"/>
        </w:numPr>
      </w:pPr>
      <w:proofErr w:type="spellStart"/>
      <w:r>
        <w:t>ClimbtheLadder</w:t>
      </w:r>
      <w:proofErr w:type="spellEnd"/>
      <w:r>
        <w:t xml:space="preserve"> (2025) 12 Business Development Director Skills for Your Career and Resume. Available at: </w:t>
      </w:r>
      <w:hyperlink r:id="rId6" w:history="1">
        <w:r w:rsidRPr="00B56596">
          <w:rPr>
            <w:rStyle w:val="Hyperlink"/>
          </w:rPr>
          <w:t>https://climbtheladder.com/business-development-director-skills/</w:t>
        </w:r>
      </w:hyperlink>
      <w:r>
        <w:t xml:space="preserve"> (Accessed: 12 December 2025).  </w:t>
      </w:r>
    </w:p>
    <w:p w14:paraId="4B3D55CE" w14:textId="77777777" w:rsidR="00355153" w:rsidRDefault="00355153"/>
    <w:p w14:paraId="0B118C31" w14:textId="4231567F" w:rsidR="00355153" w:rsidRDefault="00355153" w:rsidP="00355153">
      <w:pPr>
        <w:pStyle w:val="ListParagraph"/>
        <w:numPr>
          <w:ilvl w:val="0"/>
          <w:numId w:val="1"/>
        </w:numPr>
      </w:pPr>
      <w:r>
        <w:t xml:space="preserve">Indeed (2025) Business Development Director Responsibilities. Available at: </w:t>
      </w:r>
      <w:hyperlink r:id="rId7" w:history="1">
        <w:r w:rsidRPr="00B56596">
          <w:rPr>
            <w:rStyle w:val="Hyperlink"/>
          </w:rPr>
          <w:t>https://uk.indeed.com/career-advice/finding-a-job/business-development-director-responsibilities</w:t>
        </w:r>
      </w:hyperlink>
      <w:r>
        <w:t xml:space="preserve"> (Accessed: 12 December 2025).  </w:t>
      </w:r>
    </w:p>
    <w:p w14:paraId="3B3BEACC" w14:textId="77777777" w:rsidR="00355153" w:rsidRDefault="00355153"/>
    <w:p w14:paraId="04AB7A64" w14:textId="3FD7D1F5" w:rsidR="00355153" w:rsidRDefault="00355153" w:rsidP="00355153">
      <w:pPr>
        <w:pStyle w:val="ListParagraph"/>
        <w:numPr>
          <w:ilvl w:val="0"/>
          <w:numId w:val="1"/>
        </w:numPr>
      </w:pPr>
      <w:proofErr w:type="spellStart"/>
      <w:r>
        <w:t>Yorke</w:t>
      </w:r>
      <w:proofErr w:type="spellEnd"/>
      <w:r>
        <w:t xml:space="preserve">, M. (2004) Employability in Higher Education: What it is – What it is Not. York: Higher Education Academy.  </w:t>
      </w:r>
    </w:p>
    <w:p w14:paraId="4182FF7B" w14:textId="77777777" w:rsidR="00355153" w:rsidRDefault="00355153"/>
    <w:p w14:paraId="598FF184" w14:textId="77777777" w:rsidR="00355153" w:rsidRDefault="00355153"/>
    <w:p w14:paraId="02313B02" w14:textId="77777777" w:rsidR="00355153" w:rsidRDefault="00355153"/>
    <w:p w14:paraId="35B17E57" w14:textId="77777777" w:rsidR="00355153" w:rsidRDefault="00355153"/>
    <w:p w14:paraId="204A0C77" w14:textId="58D1FE66" w:rsidR="00CD4E94" w:rsidRDefault="00CD4E94"/>
    <w:sectPr w:rsidR="00CD4E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roman"/>
    <w:notTrueType/>
    <w:pitch w:val="default"/>
  </w:font>
  <w:font w:name="Roboto">
    <w:panose1 w:val="02000000000000000000"/>
    <w:charset w:val="00"/>
    <w:family w:val="auto"/>
    <w:pitch w:val="variable"/>
    <w:sig w:usb0="E00002FF" w:usb1="5000217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C83ED9"/>
    <w:multiLevelType w:val="hybridMultilevel"/>
    <w:tmpl w:val="6EB2334C"/>
    <w:lvl w:ilvl="0" w:tplc="FFFFFFFF">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23007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E94"/>
    <w:rsid w:val="003207FF"/>
    <w:rsid w:val="00355153"/>
    <w:rsid w:val="00381846"/>
    <w:rsid w:val="00441D02"/>
    <w:rsid w:val="007D34EB"/>
    <w:rsid w:val="007F66C1"/>
    <w:rsid w:val="00BC12E6"/>
    <w:rsid w:val="00C10A79"/>
    <w:rsid w:val="00CD4E94"/>
    <w:rsid w:val="00F31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62FDC2"/>
  <w15:chartTrackingRefBased/>
  <w15:docId w15:val="{5867B370-0271-904D-A35C-F281716FA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E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4E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4E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4E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4E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4E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4E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4E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4E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4E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4E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4E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4E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4E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4E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4E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4E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4E94"/>
    <w:rPr>
      <w:rFonts w:eastAsiaTheme="majorEastAsia" w:cstheme="majorBidi"/>
      <w:color w:val="272727" w:themeColor="text1" w:themeTint="D8"/>
    </w:rPr>
  </w:style>
  <w:style w:type="paragraph" w:styleId="Title">
    <w:name w:val="Title"/>
    <w:basedOn w:val="Normal"/>
    <w:next w:val="Normal"/>
    <w:link w:val="TitleChar"/>
    <w:uiPriority w:val="10"/>
    <w:qFormat/>
    <w:rsid w:val="00CD4E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4E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4E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4E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4E94"/>
    <w:pPr>
      <w:spacing w:before="160"/>
      <w:jc w:val="center"/>
    </w:pPr>
    <w:rPr>
      <w:i/>
      <w:iCs/>
      <w:color w:val="404040" w:themeColor="text1" w:themeTint="BF"/>
    </w:rPr>
  </w:style>
  <w:style w:type="character" w:customStyle="1" w:styleId="QuoteChar">
    <w:name w:val="Quote Char"/>
    <w:basedOn w:val="DefaultParagraphFont"/>
    <w:link w:val="Quote"/>
    <w:uiPriority w:val="29"/>
    <w:rsid w:val="00CD4E94"/>
    <w:rPr>
      <w:i/>
      <w:iCs/>
      <w:color w:val="404040" w:themeColor="text1" w:themeTint="BF"/>
    </w:rPr>
  </w:style>
  <w:style w:type="paragraph" w:styleId="ListParagraph">
    <w:name w:val="List Paragraph"/>
    <w:basedOn w:val="Normal"/>
    <w:uiPriority w:val="34"/>
    <w:qFormat/>
    <w:rsid w:val="00CD4E94"/>
    <w:pPr>
      <w:ind w:left="720"/>
      <w:contextualSpacing/>
    </w:pPr>
  </w:style>
  <w:style w:type="character" w:styleId="IntenseEmphasis">
    <w:name w:val="Intense Emphasis"/>
    <w:basedOn w:val="DefaultParagraphFont"/>
    <w:uiPriority w:val="21"/>
    <w:qFormat/>
    <w:rsid w:val="00CD4E94"/>
    <w:rPr>
      <w:i/>
      <w:iCs/>
      <w:color w:val="0F4761" w:themeColor="accent1" w:themeShade="BF"/>
    </w:rPr>
  </w:style>
  <w:style w:type="paragraph" w:styleId="IntenseQuote">
    <w:name w:val="Intense Quote"/>
    <w:basedOn w:val="Normal"/>
    <w:next w:val="Normal"/>
    <w:link w:val="IntenseQuoteChar"/>
    <w:uiPriority w:val="30"/>
    <w:qFormat/>
    <w:rsid w:val="00CD4E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4E94"/>
    <w:rPr>
      <w:i/>
      <w:iCs/>
      <w:color w:val="0F4761" w:themeColor="accent1" w:themeShade="BF"/>
    </w:rPr>
  </w:style>
  <w:style w:type="character" w:styleId="IntenseReference">
    <w:name w:val="Intense Reference"/>
    <w:basedOn w:val="DefaultParagraphFont"/>
    <w:uiPriority w:val="32"/>
    <w:qFormat/>
    <w:rsid w:val="00CD4E94"/>
    <w:rPr>
      <w:b/>
      <w:bCs/>
      <w:smallCaps/>
      <w:color w:val="0F4761" w:themeColor="accent1" w:themeShade="BF"/>
      <w:spacing w:val="5"/>
    </w:rPr>
  </w:style>
  <w:style w:type="character" w:styleId="Hyperlink">
    <w:name w:val="Hyperlink"/>
    <w:basedOn w:val="DefaultParagraphFont"/>
    <w:uiPriority w:val="99"/>
    <w:unhideWhenUsed/>
    <w:rsid w:val="00355153"/>
    <w:rPr>
      <w:color w:val="467886" w:themeColor="hyperlink"/>
      <w:u w:val="single"/>
    </w:rPr>
  </w:style>
  <w:style w:type="character" w:styleId="UnresolvedMention">
    <w:name w:val="Unresolved Mention"/>
    <w:basedOn w:val="DefaultParagraphFont"/>
    <w:uiPriority w:val="99"/>
    <w:semiHidden/>
    <w:unhideWhenUsed/>
    <w:rsid w:val="003551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yperlink" Target="https://uk.indeed.com/career-advice/finding-a-job/business-development-director-responsibilities"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climbtheladder.com/business-development-director-skills/" TargetMode="External" /><Relationship Id="rId5" Type="http://schemas.openxmlformats.org/officeDocument/2006/relationships/hyperlink" Target="https://www.advance-he.ac.uk/knowledge-hub/employability-review-literature-2016-2021" TargetMode="Externa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1791</Words>
  <Characters>10209</Characters>
  <Application>Microsoft Office Word</Application>
  <DocSecurity>0</DocSecurity>
  <Lines>85</Lines>
  <Paragraphs>23</Paragraphs>
  <ScaleCrop>false</ScaleCrop>
  <Company/>
  <LinksUpToDate>false</LinksUpToDate>
  <CharactersWithSpaces>11977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Yam Hend</dc:creator>
  <cp:keywords/>
  <dc:description/>
  <cp:lastModifiedBy>Yam Hend</cp:lastModifiedBy>
  <cp:revision>2</cp:revision>
  <dcterms:created xsi:type="dcterms:W3CDTF">2025-12-13T00:25:00Z</dcterms:created>
  <dcterms:modified xsi:type="dcterms:W3CDTF">2025-12-13T00:25:00Z</dcterms:modified>
</cp:coreProperties>
</file>