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61CF3B" w14:textId="77777777" w:rsidR="000C4C9D" w:rsidRDefault="000C4C9D" w:rsidP="000C4C9D">
      <w:pPr>
        <w:jc w:val="center"/>
        <w:rPr>
          <w:b/>
          <w:bCs/>
          <w:sz w:val="40"/>
          <w:szCs w:val="36"/>
        </w:rPr>
      </w:pPr>
    </w:p>
    <w:p w14:paraId="5B1F4020" w14:textId="77777777" w:rsidR="000C4C9D" w:rsidRDefault="000C4C9D" w:rsidP="000C4C9D">
      <w:pPr>
        <w:jc w:val="center"/>
        <w:rPr>
          <w:b/>
          <w:bCs/>
          <w:sz w:val="40"/>
          <w:szCs w:val="36"/>
        </w:rPr>
      </w:pPr>
    </w:p>
    <w:p w14:paraId="6FC895A1" w14:textId="77777777" w:rsidR="000C4C9D" w:rsidRDefault="000C4C9D" w:rsidP="000C4C9D">
      <w:pPr>
        <w:jc w:val="center"/>
        <w:rPr>
          <w:b/>
          <w:bCs/>
          <w:sz w:val="40"/>
          <w:szCs w:val="36"/>
        </w:rPr>
      </w:pPr>
    </w:p>
    <w:p w14:paraId="48E58F9F" w14:textId="3DFA9A4E" w:rsidR="00D92451" w:rsidRDefault="00D92451" w:rsidP="00D92451">
      <w:pPr>
        <w:rPr>
          <w:b/>
          <w:bCs/>
          <w:sz w:val="40"/>
          <w:szCs w:val="36"/>
        </w:rPr>
      </w:pPr>
      <w:r>
        <w:rPr>
          <w:b/>
          <w:bCs/>
          <w:sz w:val="40"/>
          <w:szCs w:val="36"/>
        </w:rPr>
        <w:t xml:space="preserve">            </w:t>
      </w:r>
      <w:r w:rsidR="000C4C9D" w:rsidRPr="000C4C9D">
        <w:rPr>
          <w:b/>
          <w:bCs/>
          <w:sz w:val="40"/>
          <w:szCs w:val="36"/>
        </w:rPr>
        <w:t>Financial Management</w:t>
      </w:r>
      <w:r>
        <w:rPr>
          <w:b/>
          <w:bCs/>
          <w:sz w:val="40"/>
          <w:szCs w:val="36"/>
        </w:rPr>
        <w:t xml:space="preserve"> BMIH 5007/5002</w:t>
      </w:r>
    </w:p>
    <w:p w14:paraId="6ABB29CD" w14:textId="77777777" w:rsidR="00D92451" w:rsidRDefault="00D92451" w:rsidP="000C4C9D">
      <w:pPr>
        <w:jc w:val="center"/>
        <w:rPr>
          <w:b/>
          <w:bCs/>
          <w:sz w:val="40"/>
          <w:szCs w:val="36"/>
        </w:rPr>
      </w:pPr>
      <w:r w:rsidRPr="00D92451">
        <w:rPr>
          <w:b/>
          <w:bCs/>
          <w:sz w:val="40"/>
          <w:szCs w:val="36"/>
        </w:rPr>
        <w:t>Case Study: The Seaview Resort</w:t>
      </w:r>
    </w:p>
    <w:p w14:paraId="02A78965" w14:textId="77777777" w:rsidR="00D92451" w:rsidRDefault="00D92451" w:rsidP="000C4C9D">
      <w:pPr>
        <w:jc w:val="center"/>
        <w:rPr>
          <w:b/>
          <w:bCs/>
          <w:sz w:val="40"/>
          <w:szCs w:val="36"/>
        </w:rPr>
      </w:pPr>
    </w:p>
    <w:p w14:paraId="088E5B2C" w14:textId="77777777" w:rsidR="00D92451" w:rsidRDefault="00D92451" w:rsidP="000C4C9D">
      <w:pPr>
        <w:jc w:val="center"/>
        <w:rPr>
          <w:b/>
          <w:bCs/>
          <w:sz w:val="40"/>
          <w:szCs w:val="36"/>
        </w:rPr>
      </w:pPr>
      <w:r>
        <w:rPr>
          <w:b/>
          <w:bCs/>
          <w:sz w:val="40"/>
          <w:szCs w:val="36"/>
        </w:rPr>
        <w:t>Lulzim Mendzici 2128512</w:t>
      </w:r>
    </w:p>
    <w:p w14:paraId="153EE50B" w14:textId="105CD48C" w:rsidR="000C4C9D" w:rsidRDefault="00D92451" w:rsidP="000C4C9D">
      <w:pPr>
        <w:jc w:val="center"/>
        <w:rPr>
          <w:b/>
          <w:bCs/>
          <w:sz w:val="40"/>
          <w:szCs w:val="36"/>
        </w:rPr>
      </w:pPr>
      <w:r>
        <w:rPr>
          <w:b/>
          <w:bCs/>
          <w:sz w:val="40"/>
          <w:szCs w:val="36"/>
        </w:rPr>
        <w:t>Tristan Hawkins</w:t>
      </w:r>
      <w:r w:rsidR="000C4C9D">
        <w:rPr>
          <w:b/>
          <w:bCs/>
          <w:sz w:val="40"/>
          <w:szCs w:val="36"/>
        </w:rPr>
        <w:br w:type="page"/>
      </w:r>
    </w:p>
    <w:sdt>
      <w:sdtPr>
        <w:rPr>
          <w:rFonts w:ascii="Times New Roman" w:eastAsia="Arial" w:hAnsi="Times New Roman" w:cs="Arial"/>
          <w:b/>
          <w:bCs/>
          <w:color w:val="auto"/>
          <w:sz w:val="36"/>
          <w:szCs w:val="36"/>
        </w:rPr>
        <w:id w:val="-191925050"/>
        <w:docPartObj>
          <w:docPartGallery w:val="Table of Contents"/>
          <w:docPartUnique/>
        </w:docPartObj>
      </w:sdtPr>
      <w:sdtEndPr>
        <w:rPr>
          <w:noProof/>
          <w:sz w:val="24"/>
          <w:szCs w:val="22"/>
        </w:rPr>
      </w:sdtEndPr>
      <w:sdtContent>
        <w:p w14:paraId="52A18150" w14:textId="0E78B43B" w:rsidR="00B30FD8" w:rsidRPr="00B30FD8" w:rsidRDefault="00B30FD8" w:rsidP="00B30FD8">
          <w:pPr>
            <w:pStyle w:val="TOCHeading"/>
            <w:spacing w:after="240"/>
            <w:rPr>
              <w:b/>
              <w:bCs/>
              <w:sz w:val="36"/>
              <w:szCs w:val="36"/>
            </w:rPr>
          </w:pPr>
          <w:r w:rsidRPr="00B30FD8">
            <w:rPr>
              <w:b/>
              <w:bCs/>
              <w:sz w:val="36"/>
              <w:szCs w:val="36"/>
            </w:rPr>
            <w:t>Table of Contents</w:t>
          </w:r>
        </w:p>
        <w:p w14:paraId="338FBDCB" w14:textId="097F3594" w:rsidR="00B30FD8" w:rsidRDefault="00B30FD8">
          <w:pPr>
            <w:pStyle w:val="TOC1"/>
            <w:tabs>
              <w:tab w:val="right" w:leader="dot" w:pos="9350"/>
            </w:tabs>
            <w:rPr>
              <w:rFonts w:asciiTheme="minorHAnsi" w:eastAsiaTheme="minorEastAsia" w:hAnsiTheme="minorHAnsi" w:cstheme="minorBidi"/>
              <w:noProof/>
              <w:kern w:val="2"/>
              <w:sz w:val="22"/>
            </w:rPr>
          </w:pPr>
          <w:r>
            <w:fldChar w:fldCharType="begin"/>
          </w:r>
          <w:r>
            <w:instrText xml:space="preserve"> TOC \o "1-3" \h \z \u </w:instrText>
          </w:r>
          <w:r>
            <w:fldChar w:fldCharType="separate"/>
          </w:r>
          <w:hyperlink w:anchor="_Toc148737846" w:history="1">
            <w:r w:rsidRPr="00470E09">
              <w:rPr>
                <w:rStyle w:val="Hyperlink"/>
                <w:noProof/>
              </w:rPr>
              <w:t>Introduction</w:t>
            </w:r>
            <w:r>
              <w:rPr>
                <w:noProof/>
                <w:webHidden/>
              </w:rPr>
              <w:tab/>
            </w:r>
            <w:r>
              <w:rPr>
                <w:noProof/>
                <w:webHidden/>
              </w:rPr>
              <w:fldChar w:fldCharType="begin"/>
            </w:r>
            <w:r>
              <w:rPr>
                <w:noProof/>
                <w:webHidden/>
              </w:rPr>
              <w:instrText xml:space="preserve"> PAGEREF _Toc148737846 \h </w:instrText>
            </w:r>
            <w:r>
              <w:rPr>
                <w:noProof/>
                <w:webHidden/>
              </w:rPr>
            </w:r>
            <w:r>
              <w:rPr>
                <w:noProof/>
                <w:webHidden/>
              </w:rPr>
              <w:fldChar w:fldCharType="separate"/>
            </w:r>
            <w:r>
              <w:rPr>
                <w:noProof/>
                <w:webHidden/>
              </w:rPr>
              <w:t>3</w:t>
            </w:r>
            <w:r>
              <w:rPr>
                <w:noProof/>
                <w:webHidden/>
              </w:rPr>
              <w:fldChar w:fldCharType="end"/>
            </w:r>
          </w:hyperlink>
        </w:p>
        <w:p w14:paraId="2C70F136" w14:textId="4FDC9C15" w:rsidR="00B30FD8" w:rsidRDefault="00000000">
          <w:pPr>
            <w:pStyle w:val="TOC1"/>
            <w:tabs>
              <w:tab w:val="right" w:leader="dot" w:pos="9350"/>
            </w:tabs>
            <w:rPr>
              <w:rFonts w:asciiTheme="minorHAnsi" w:eastAsiaTheme="minorEastAsia" w:hAnsiTheme="minorHAnsi" w:cstheme="minorBidi"/>
              <w:noProof/>
              <w:kern w:val="2"/>
              <w:sz w:val="22"/>
            </w:rPr>
          </w:pPr>
          <w:hyperlink w:anchor="_Toc148737847" w:history="1">
            <w:r w:rsidR="00B30FD8" w:rsidRPr="00470E09">
              <w:rPr>
                <w:rStyle w:val="Hyperlink"/>
                <w:noProof/>
              </w:rPr>
              <w:t>Analysis of The Seaview Resort’s financial performance over the past three years</w:t>
            </w:r>
            <w:r w:rsidR="00B30FD8">
              <w:rPr>
                <w:noProof/>
                <w:webHidden/>
              </w:rPr>
              <w:tab/>
            </w:r>
            <w:r w:rsidR="00B30FD8">
              <w:rPr>
                <w:noProof/>
                <w:webHidden/>
              </w:rPr>
              <w:fldChar w:fldCharType="begin"/>
            </w:r>
            <w:r w:rsidR="00B30FD8">
              <w:rPr>
                <w:noProof/>
                <w:webHidden/>
              </w:rPr>
              <w:instrText xml:space="preserve"> PAGEREF _Toc148737847 \h </w:instrText>
            </w:r>
            <w:r w:rsidR="00B30FD8">
              <w:rPr>
                <w:noProof/>
                <w:webHidden/>
              </w:rPr>
            </w:r>
            <w:r w:rsidR="00B30FD8">
              <w:rPr>
                <w:noProof/>
                <w:webHidden/>
              </w:rPr>
              <w:fldChar w:fldCharType="separate"/>
            </w:r>
            <w:r w:rsidR="00B30FD8">
              <w:rPr>
                <w:noProof/>
                <w:webHidden/>
              </w:rPr>
              <w:t>4</w:t>
            </w:r>
            <w:r w:rsidR="00B30FD8">
              <w:rPr>
                <w:noProof/>
                <w:webHidden/>
              </w:rPr>
              <w:fldChar w:fldCharType="end"/>
            </w:r>
          </w:hyperlink>
        </w:p>
        <w:p w14:paraId="03E25DA4" w14:textId="2B6FD094" w:rsidR="00B30FD8" w:rsidRDefault="00000000">
          <w:pPr>
            <w:pStyle w:val="TOC1"/>
            <w:tabs>
              <w:tab w:val="right" w:leader="dot" w:pos="9350"/>
            </w:tabs>
            <w:rPr>
              <w:rFonts w:asciiTheme="minorHAnsi" w:eastAsiaTheme="minorEastAsia" w:hAnsiTheme="minorHAnsi" w:cstheme="minorBidi"/>
              <w:noProof/>
              <w:kern w:val="2"/>
              <w:sz w:val="22"/>
            </w:rPr>
          </w:pPr>
          <w:hyperlink w:anchor="_Toc148737848" w:history="1">
            <w:r w:rsidR="00B30FD8" w:rsidRPr="00470E09">
              <w:rPr>
                <w:rStyle w:val="Hyperlink"/>
                <w:noProof/>
              </w:rPr>
              <w:t>Identification of the key reasons behind the decline in profitability</w:t>
            </w:r>
            <w:r w:rsidR="00B30FD8">
              <w:rPr>
                <w:noProof/>
                <w:webHidden/>
              </w:rPr>
              <w:tab/>
            </w:r>
            <w:r w:rsidR="00B30FD8">
              <w:rPr>
                <w:noProof/>
                <w:webHidden/>
              </w:rPr>
              <w:fldChar w:fldCharType="begin"/>
            </w:r>
            <w:r w:rsidR="00B30FD8">
              <w:rPr>
                <w:noProof/>
                <w:webHidden/>
              </w:rPr>
              <w:instrText xml:space="preserve"> PAGEREF _Toc148737848 \h </w:instrText>
            </w:r>
            <w:r w:rsidR="00B30FD8">
              <w:rPr>
                <w:noProof/>
                <w:webHidden/>
              </w:rPr>
            </w:r>
            <w:r w:rsidR="00B30FD8">
              <w:rPr>
                <w:noProof/>
                <w:webHidden/>
              </w:rPr>
              <w:fldChar w:fldCharType="separate"/>
            </w:r>
            <w:r w:rsidR="00B30FD8">
              <w:rPr>
                <w:noProof/>
                <w:webHidden/>
              </w:rPr>
              <w:t>6</w:t>
            </w:r>
            <w:r w:rsidR="00B30FD8">
              <w:rPr>
                <w:noProof/>
                <w:webHidden/>
              </w:rPr>
              <w:fldChar w:fldCharType="end"/>
            </w:r>
          </w:hyperlink>
        </w:p>
        <w:p w14:paraId="1E2F18D3" w14:textId="45421C16" w:rsidR="00B30FD8" w:rsidRDefault="00000000">
          <w:pPr>
            <w:pStyle w:val="TOC1"/>
            <w:tabs>
              <w:tab w:val="right" w:leader="dot" w:pos="9350"/>
            </w:tabs>
            <w:rPr>
              <w:rFonts w:asciiTheme="minorHAnsi" w:eastAsiaTheme="minorEastAsia" w:hAnsiTheme="minorHAnsi" w:cstheme="minorBidi"/>
              <w:noProof/>
              <w:kern w:val="2"/>
              <w:sz w:val="22"/>
            </w:rPr>
          </w:pPr>
          <w:hyperlink w:anchor="_Toc148737849" w:history="1">
            <w:r w:rsidR="00B30FD8" w:rsidRPr="00470E09">
              <w:rPr>
                <w:rStyle w:val="Hyperlink"/>
                <w:noProof/>
              </w:rPr>
              <w:t>Development of a comprehensive turnaround strategy</w:t>
            </w:r>
            <w:r w:rsidR="00B30FD8">
              <w:rPr>
                <w:noProof/>
                <w:webHidden/>
              </w:rPr>
              <w:tab/>
            </w:r>
            <w:r w:rsidR="00B30FD8">
              <w:rPr>
                <w:noProof/>
                <w:webHidden/>
              </w:rPr>
              <w:fldChar w:fldCharType="begin"/>
            </w:r>
            <w:r w:rsidR="00B30FD8">
              <w:rPr>
                <w:noProof/>
                <w:webHidden/>
              </w:rPr>
              <w:instrText xml:space="preserve"> PAGEREF _Toc148737849 \h </w:instrText>
            </w:r>
            <w:r w:rsidR="00B30FD8">
              <w:rPr>
                <w:noProof/>
                <w:webHidden/>
              </w:rPr>
            </w:r>
            <w:r w:rsidR="00B30FD8">
              <w:rPr>
                <w:noProof/>
                <w:webHidden/>
              </w:rPr>
              <w:fldChar w:fldCharType="separate"/>
            </w:r>
            <w:r w:rsidR="00B30FD8">
              <w:rPr>
                <w:noProof/>
                <w:webHidden/>
              </w:rPr>
              <w:t>8</w:t>
            </w:r>
            <w:r w:rsidR="00B30FD8">
              <w:rPr>
                <w:noProof/>
                <w:webHidden/>
              </w:rPr>
              <w:fldChar w:fldCharType="end"/>
            </w:r>
          </w:hyperlink>
        </w:p>
        <w:p w14:paraId="0FD80BA1" w14:textId="08B6177B" w:rsidR="00B30FD8" w:rsidRDefault="00000000">
          <w:pPr>
            <w:pStyle w:val="TOC1"/>
            <w:tabs>
              <w:tab w:val="right" w:leader="dot" w:pos="9350"/>
            </w:tabs>
            <w:rPr>
              <w:rFonts w:asciiTheme="minorHAnsi" w:eastAsiaTheme="minorEastAsia" w:hAnsiTheme="minorHAnsi" w:cstheme="minorBidi"/>
              <w:noProof/>
              <w:kern w:val="2"/>
              <w:sz w:val="22"/>
            </w:rPr>
          </w:pPr>
          <w:hyperlink w:anchor="_Toc148737850" w:history="1">
            <w:r w:rsidR="00B30FD8" w:rsidRPr="00470E09">
              <w:rPr>
                <w:rStyle w:val="Hyperlink"/>
                <w:noProof/>
              </w:rPr>
              <w:t>Conclusion</w:t>
            </w:r>
            <w:r w:rsidR="00B30FD8">
              <w:rPr>
                <w:noProof/>
                <w:webHidden/>
              </w:rPr>
              <w:tab/>
            </w:r>
            <w:r w:rsidR="00B30FD8">
              <w:rPr>
                <w:noProof/>
                <w:webHidden/>
              </w:rPr>
              <w:fldChar w:fldCharType="begin"/>
            </w:r>
            <w:r w:rsidR="00B30FD8">
              <w:rPr>
                <w:noProof/>
                <w:webHidden/>
              </w:rPr>
              <w:instrText xml:space="preserve"> PAGEREF _Toc148737850 \h </w:instrText>
            </w:r>
            <w:r w:rsidR="00B30FD8">
              <w:rPr>
                <w:noProof/>
                <w:webHidden/>
              </w:rPr>
            </w:r>
            <w:r w:rsidR="00B30FD8">
              <w:rPr>
                <w:noProof/>
                <w:webHidden/>
              </w:rPr>
              <w:fldChar w:fldCharType="separate"/>
            </w:r>
            <w:r w:rsidR="00B30FD8">
              <w:rPr>
                <w:noProof/>
                <w:webHidden/>
              </w:rPr>
              <w:t>10</w:t>
            </w:r>
            <w:r w:rsidR="00B30FD8">
              <w:rPr>
                <w:noProof/>
                <w:webHidden/>
              </w:rPr>
              <w:fldChar w:fldCharType="end"/>
            </w:r>
          </w:hyperlink>
        </w:p>
        <w:p w14:paraId="6E42E312" w14:textId="7C6580E6" w:rsidR="00B30FD8" w:rsidRDefault="00000000">
          <w:pPr>
            <w:pStyle w:val="TOC1"/>
            <w:tabs>
              <w:tab w:val="right" w:leader="dot" w:pos="9350"/>
            </w:tabs>
            <w:rPr>
              <w:rFonts w:asciiTheme="minorHAnsi" w:eastAsiaTheme="minorEastAsia" w:hAnsiTheme="minorHAnsi" w:cstheme="minorBidi"/>
              <w:noProof/>
              <w:kern w:val="2"/>
              <w:sz w:val="22"/>
            </w:rPr>
          </w:pPr>
          <w:hyperlink w:anchor="_Toc148737851" w:history="1">
            <w:r w:rsidR="00B30FD8" w:rsidRPr="00470E09">
              <w:rPr>
                <w:rStyle w:val="Hyperlink"/>
                <w:noProof/>
              </w:rPr>
              <w:t>References</w:t>
            </w:r>
            <w:r w:rsidR="00B30FD8">
              <w:rPr>
                <w:noProof/>
                <w:webHidden/>
              </w:rPr>
              <w:tab/>
            </w:r>
            <w:r w:rsidR="00B30FD8">
              <w:rPr>
                <w:noProof/>
                <w:webHidden/>
              </w:rPr>
              <w:fldChar w:fldCharType="begin"/>
            </w:r>
            <w:r w:rsidR="00B30FD8">
              <w:rPr>
                <w:noProof/>
                <w:webHidden/>
              </w:rPr>
              <w:instrText xml:space="preserve"> PAGEREF _Toc148737851 \h </w:instrText>
            </w:r>
            <w:r w:rsidR="00B30FD8">
              <w:rPr>
                <w:noProof/>
                <w:webHidden/>
              </w:rPr>
            </w:r>
            <w:r w:rsidR="00B30FD8">
              <w:rPr>
                <w:noProof/>
                <w:webHidden/>
              </w:rPr>
              <w:fldChar w:fldCharType="separate"/>
            </w:r>
            <w:r w:rsidR="00B30FD8">
              <w:rPr>
                <w:noProof/>
                <w:webHidden/>
              </w:rPr>
              <w:t>11</w:t>
            </w:r>
            <w:r w:rsidR="00B30FD8">
              <w:rPr>
                <w:noProof/>
                <w:webHidden/>
              </w:rPr>
              <w:fldChar w:fldCharType="end"/>
            </w:r>
          </w:hyperlink>
        </w:p>
        <w:p w14:paraId="18EAAF42" w14:textId="170E239A" w:rsidR="00B30FD8" w:rsidRDefault="00B30FD8">
          <w:r>
            <w:rPr>
              <w:b/>
              <w:bCs/>
              <w:noProof/>
            </w:rPr>
            <w:fldChar w:fldCharType="end"/>
          </w:r>
        </w:p>
      </w:sdtContent>
    </w:sdt>
    <w:p w14:paraId="4F89CB7F" w14:textId="66E3F7AC" w:rsidR="000C4C9D" w:rsidRDefault="000C4C9D" w:rsidP="000C4C9D">
      <w:r>
        <w:br w:type="page"/>
      </w:r>
    </w:p>
    <w:p w14:paraId="1ECF680B" w14:textId="77777777" w:rsidR="00B82215" w:rsidRDefault="000C4C9D" w:rsidP="00B82215">
      <w:pPr>
        <w:pStyle w:val="Heading1"/>
      </w:pPr>
      <w:bookmarkStart w:id="0" w:name="_Toc148737846"/>
      <w:r>
        <w:lastRenderedPageBreak/>
        <w:t>Introduction</w:t>
      </w:r>
      <w:bookmarkEnd w:id="0"/>
    </w:p>
    <w:p w14:paraId="5C4A965A" w14:textId="75E36D16" w:rsidR="000C4C9D" w:rsidRDefault="00B82215" w:rsidP="00B82215">
      <w:r>
        <w:t xml:space="preserve">Businesses’ success depends on several things and </w:t>
      </w:r>
      <w:r w:rsidR="00B30FD8">
        <w:t>to ensure</w:t>
      </w:r>
      <w:r>
        <w:t xml:space="preserve"> the ultimate success, </w:t>
      </w:r>
      <w:r w:rsidR="00B30FD8">
        <w:t>businesses need</w:t>
      </w:r>
      <w:r>
        <w:t xml:space="preserve"> to maintain an efficient comprehensive strategy that can help maintain a healthy financial position in the market</w:t>
      </w:r>
      <w:r w:rsidR="00B30FD8" w:rsidRPr="00B30FD8">
        <w:t xml:space="preserve"> (Aslam, 2019)</w:t>
      </w:r>
      <w:r>
        <w:t xml:space="preserve">. This report is based on a case study of the Seaview Resort. From the case, it is found that this business is located on </w:t>
      </w:r>
      <w:r w:rsidR="00B30FD8">
        <w:t xml:space="preserve">a </w:t>
      </w:r>
      <w:r>
        <w:t xml:space="preserve">picturesque coastline experiencing a fall in its sales volume, occupancy rates, and customer satisfaction. The main purpose of this report is </w:t>
      </w:r>
      <w:r w:rsidR="00B30FD8">
        <w:t xml:space="preserve">to </w:t>
      </w:r>
      <w:r>
        <w:t>analy</w:t>
      </w:r>
      <w:r w:rsidR="00B30FD8">
        <w:t>z</w:t>
      </w:r>
      <w:r>
        <w:t xml:space="preserve">e the financial performance of this resort over the past three years, find out key reasons, and ameliorate a comprehensive turnaround strategy for this resort. </w:t>
      </w:r>
      <w:r w:rsidR="000C4C9D">
        <w:br w:type="page"/>
      </w:r>
    </w:p>
    <w:p w14:paraId="5D25FB37" w14:textId="77777777" w:rsidR="000C4C9D" w:rsidRDefault="000C4C9D" w:rsidP="000C4C9D">
      <w:pPr>
        <w:pStyle w:val="Heading1"/>
      </w:pPr>
      <w:bookmarkStart w:id="1" w:name="_Toc148737847"/>
      <w:r>
        <w:lastRenderedPageBreak/>
        <w:t>Analysis of The Seaview Resort’s financial performance over the past three years</w:t>
      </w:r>
      <w:bookmarkEnd w:id="1"/>
      <w:r>
        <w:t xml:space="preserve"> </w:t>
      </w:r>
    </w:p>
    <w:p w14:paraId="58AA5DDD" w14:textId="0C81DEBC" w:rsidR="0016169C" w:rsidRDefault="000C4C9D" w:rsidP="000C4C9D">
      <w:r w:rsidRPr="0016169C">
        <w:rPr>
          <w:b/>
          <w:bCs/>
        </w:rPr>
        <w:t>Income statement of The Seaview Resort:</w:t>
      </w:r>
      <w:r>
        <w:t xml:space="preserve"> In this statement, it can be observed that total revenue has been declining since 2020</w:t>
      </w:r>
      <w:r w:rsidR="0016169C">
        <w:t xml:space="preserve">. In 2021, revenue fell by 7.7%; on the other hand, there was another fall of 10.4% in 2022. That means this resort experienced </w:t>
      </w:r>
      <w:r w:rsidR="0016169C">
        <w:rPr>
          <w:rFonts w:cs="Times New Roman"/>
        </w:rPr>
        <w:t>£</w:t>
      </w:r>
      <w:r w:rsidR="0016169C">
        <w:t xml:space="preserve">90,000, </w:t>
      </w:r>
      <w:r w:rsidR="00B30FD8">
        <w:t>in</w:t>
      </w:r>
      <w:r w:rsidR="0016169C">
        <w:t xml:space="preserve"> 2020 and 2021. Unlike </w:t>
      </w:r>
      <w:r w:rsidR="00B30FD8">
        <w:t xml:space="preserve">the </w:t>
      </w:r>
      <w:r w:rsidR="0016169C">
        <w:t xml:space="preserve">revenue of the resort over the periods, operating costs have been rising noticeably and, in this case, in 2021, </w:t>
      </w:r>
      <w:r w:rsidR="00B30FD8">
        <w:t xml:space="preserve">the </w:t>
      </w:r>
      <w:r w:rsidR="0016169C">
        <w:t xml:space="preserve">operating expense of The Seaview Resort went up by 2.6% and from 2021’s operating cost, there was another rise in operating cost in 2022 that has risen </w:t>
      </w:r>
      <w:r w:rsidR="0016169C">
        <w:rPr>
          <w:rFonts w:cs="Times New Roman"/>
        </w:rPr>
        <w:t>£</w:t>
      </w:r>
      <w:r w:rsidR="0016169C">
        <w:t>50,000</w:t>
      </w:r>
      <w:r w:rsidR="00FA0523">
        <w:t xml:space="preserve"> leading to the gross loss</w:t>
      </w:r>
      <w:r w:rsidR="0016169C">
        <w:t xml:space="preserve">; alternatively said, an increase of 12.5% took place in 2022 compared to the previous year. </w:t>
      </w:r>
    </w:p>
    <w:p w14:paraId="7B0EB6CC" w14:textId="3686133A" w:rsidR="009F588B" w:rsidRDefault="0016169C" w:rsidP="000C4C9D">
      <w:r>
        <w:t>Gross profit is estimated by the divergence between total revenue and direct expenses</w:t>
      </w:r>
      <w:r w:rsidR="00C24A48" w:rsidRPr="00C24A48">
        <w:t xml:space="preserve"> (</w:t>
      </w:r>
      <w:proofErr w:type="spellStart"/>
      <w:r w:rsidR="00C24A48" w:rsidRPr="00C24A48">
        <w:t>Atrill</w:t>
      </w:r>
      <w:proofErr w:type="spellEnd"/>
      <w:r w:rsidR="00C24A48" w:rsidRPr="00C24A48">
        <w:t xml:space="preserve"> &amp; McLaney, 2021)</w:t>
      </w:r>
      <w:r>
        <w:t>. As it has significance in the financial analysis, it is observed that the gross profit of the Seaview Resort has been dropping significantly. From the analysis, it is found that a noticeable fall occurred in 2021, as the</w:t>
      </w:r>
      <w:r w:rsidR="00284B6E">
        <w:t xml:space="preserve">re was a loss of </w:t>
      </w:r>
      <w:r w:rsidR="00284B6E">
        <w:rPr>
          <w:rFonts w:cs="Times New Roman"/>
        </w:rPr>
        <w:t>£</w:t>
      </w:r>
      <w:r w:rsidR="00284B6E">
        <w:t>50,000 during this year. However, it</w:t>
      </w:r>
      <w:r w:rsidR="00FA0523">
        <w:t xml:space="preserve"> experienced gross loss rather than gross profit </w:t>
      </w:r>
      <w:r w:rsidR="00284B6E">
        <w:t xml:space="preserve">in 2022, though the loss needs time to be recovered. Then, the net profit is found by the difference between gross profit and all kinds of operating expenses. In this case, alarming changes have been experienced by the Seaview Resort. </w:t>
      </w:r>
      <w:r w:rsidR="00FA0523">
        <w:t>A</w:t>
      </w:r>
      <w:r w:rsidR="00284B6E">
        <w:t xml:space="preserve"> significant change took place over the periods </w:t>
      </w:r>
      <w:r w:rsidR="003A20E3">
        <w:t>which</w:t>
      </w:r>
      <w:r w:rsidR="00284B6E">
        <w:t xml:space="preserve"> is quite remarkable. Like, </w:t>
      </w:r>
      <w:r w:rsidR="00FA0523">
        <w:t>as</w:t>
      </w:r>
      <w:r w:rsidR="00B30FD8">
        <w:t xml:space="preserve"> </w:t>
      </w:r>
      <w:r w:rsidR="00284B6E">
        <w:t xml:space="preserve">in the statement, it can be observed that </w:t>
      </w:r>
      <w:r w:rsidR="00B30FD8">
        <w:t xml:space="preserve">the </w:t>
      </w:r>
      <w:r w:rsidR="00284B6E">
        <w:t>net profit of the Seaview Resort dropped significantly compared to the previous</w:t>
      </w:r>
      <w:r w:rsidR="00B30FD8">
        <w:t>,</w:t>
      </w:r>
      <w:r w:rsidR="00284B6E">
        <w:t xml:space="preserve"> and its net profit declined by </w:t>
      </w:r>
      <w:r w:rsidR="00284B6E">
        <w:rPr>
          <w:rFonts w:cs="Times New Roman"/>
        </w:rPr>
        <w:t>£</w:t>
      </w:r>
      <w:r w:rsidR="00284B6E">
        <w:t>38,000. However, the negative change is found not only in 2021 but also the resort experience</w:t>
      </w:r>
      <w:r w:rsidR="003A20E3">
        <w:t>d</w:t>
      </w:r>
      <w:r w:rsidR="00284B6E">
        <w:t xml:space="preserve"> a negative </w:t>
      </w:r>
      <w:r w:rsidR="00DB10DA">
        <w:t xml:space="preserve">gross loss </w:t>
      </w:r>
      <w:r w:rsidR="00284B6E">
        <w:t>in 2022</w:t>
      </w:r>
      <w:r w:rsidR="00FE1E84">
        <w:t xml:space="preserve">, as the net profit </w:t>
      </w:r>
      <w:r w:rsidR="00DB10DA">
        <w:t>margin</w:t>
      </w:r>
      <w:r w:rsidR="00FE1E84">
        <w:t xml:space="preserve"> </w:t>
      </w:r>
      <w:r w:rsidR="00DB10DA">
        <w:t>became</w:t>
      </w:r>
      <w:r w:rsidR="00FE1E84">
        <w:t xml:space="preserve"> </w:t>
      </w:r>
      <w:r w:rsidR="00DB10DA">
        <w:t>-11%</w:t>
      </w:r>
      <w:r w:rsidR="00FE1E84">
        <w:t xml:space="preserve">. </w:t>
      </w:r>
      <w:r w:rsidR="00284B6E">
        <w:t xml:space="preserve">It is a clear indication that the resort has been performing inefficiently, especially from the aspect of its financial performance. </w:t>
      </w:r>
      <w:r w:rsidR="00B30FD8">
        <w:t>T</w:t>
      </w:r>
      <w:r w:rsidR="00284B6E">
        <w:t xml:space="preserve">he aspects of net profit margin, </w:t>
      </w:r>
      <w:r w:rsidR="00FE1E84">
        <w:t>which is the percentage form of net profit</w:t>
      </w:r>
      <w:r w:rsidR="00B30FD8">
        <w:t>,</w:t>
      </w:r>
      <w:r w:rsidR="00FE1E84">
        <w:t xml:space="preserve"> and found by the deviation between net profit and total revenue of the resort</w:t>
      </w:r>
      <w:r w:rsidR="00C24A48" w:rsidRPr="00C24A48">
        <w:t xml:space="preserve"> (Drury, 2021)</w:t>
      </w:r>
      <w:r w:rsidR="00FE1E84">
        <w:t xml:space="preserve">. Like net profit, its profit margin has been decreasing significantly, as the falls were 15%, 8%, and </w:t>
      </w:r>
      <w:r w:rsidR="00DB10DA">
        <w:t>-11</w:t>
      </w:r>
      <w:r w:rsidR="00FE1E84">
        <w:t xml:space="preserve">% in 2020, 2021, and 2022 respectively. That means </w:t>
      </w:r>
      <w:r w:rsidR="00B30FD8">
        <w:t xml:space="preserve">the </w:t>
      </w:r>
      <w:r w:rsidR="00FE1E84">
        <w:t xml:space="preserve">net profit margin was 2 times less in 2021 than </w:t>
      </w:r>
      <w:r w:rsidR="00B30FD8">
        <w:t xml:space="preserve">in </w:t>
      </w:r>
      <w:r w:rsidR="00FE1E84">
        <w:t xml:space="preserve">2022 and again, it declined </w:t>
      </w:r>
      <w:r w:rsidR="00B30FD8">
        <w:t>by</w:t>
      </w:r>
      <w:r w:rsidR="00FE1E84">
        <w:t xml:space="preserve"> double margin. </w:t>
      </w:r>
    </w:p>
    <w:p w14:paraId="5B5EACA3" w14:textId="50E43CAD" w:rsidR="00E92196" w:rsidRDefault="009F588B" w:rsidP="000C4C9D">
      <w:r w:rsidRPr="009F588B">
        <w:rPr>
          <w:b/>
          <w:bCs/>
        </w:rPr>
        <w:t xml:space="preserve">Balance Sheet Analysis: </w:t>
      </w:r>
      <w:r>
        <w:t xml:space="preserve">In this case, total assets were </w:t>
      </w:r>
      <w:r>
        <w:rPr>
          <w:rFonts w:cs="Times New Roman"/>
        </w:rPr>
        <w:t>£</w:t>
      </w:r>
      <w:r>
        <w:t xml:space="preserve">1,200,000 </w:t>
      </w:r>
      <w:r w:rsidR="00B30FD8">
        <w:t>which</w:t>
      </w:r>
      <w:r>
        <w:t xml:space="preserve"> included both short-term and long-term assets, like accounts receivables, property and equipment, and other assets. This needs to be equivalent to the combination of total liabilities and owners’ equity. In this case, it is found that total liabilities included current and long-term debt and the total amount of total liabilities was </w:t>
      </w:r>
      <w:r>
        <w:rPr>
          <w:rFonts w:cs="Times New Roman"/>
        </w:rPr>
        <w:t>£</w:t>
      </w:r>
      <w:r w:rsidR="00DB10DA">
        <w:t>580</w:t>
      </w:r>
      <w:r>
        <w:t xml:space="preserve">,000, but equity was </w:t>
      </w:r>
      <w:r>
        <w:rPr>
          <w:rFonts w:cs="Times New Roman"/>
        </w:rPr>
        <w:t>£</w:t>
      </w:r>
      <w:r>
        <w:t xml:space="preserve">450,000. That means there was a mismatch between total </w:t>
      </w:r>
      <w:r>
        <w:lastRenderedPageBreak/>
        <w:t xml:space="preserve">assets and the combination of total liabilities and equity and </w:t>
      </w:r>
      <w:r w:rsidR="00E92196">
        <w:t xml:space="preserve">the </w:t>
      </w:r>
      <w:r>
        <w:t xml:space="preserve">gap was almost </w:t>
      </w:r>
      <w:r w:rsidR="00E92196">
        <w:rPr>
          <w:rFonts w:cs="Times New Roman"/>
        </w:rPr>
        <w:t>£</w:t>
      </w:r>
      <w:r w:rsidR="00DB10DA">
        <w:t>13</w:t>
      </w:r>
      <w:r w:rsidR="00E92196">
        <w:t xml:space="preserve">0,000. </w:t>
      </w:r>
    </w:p>
    <w:p w14:paraId="55CEA760" w14:textId="0BD4EA83" w:rsidR="00E92196" w:rsidRDefault="00E92196" w:rsidP="000C4C9D">
      <w:r w:rsidRPr="00E92196">
        <w:rPr>
          <w:b/>
          <w:bCs/>
        </w:rPr>
        <w:t>Cash Flow Analysis:</w:t>
      </w:r>
      <w:r>
        <w:t xml:space="preserve"> This analysis was based on 2021. In this year, it </w:t>
      </w:r>
      <w:r w:rsidR="00B30FD8">
        <w:t>wa</w:t>
      </w:r>
      <w:r>
        <w:t>s found that net cash flow from operations was negative and net cash flow was also negative, especially the change in cash balance.</w:t>
      </w:r>
    </w:p>
    <w:p w14:paraId="51FDF36B" w14:textId="569E7336" w:rsidR="002A079B" w:rsidRDefault="00E92196" w:rsidP="000C4C9D">
      <w:r w:rsidRPr="00E92196">
        <w:rPr>
          <w:b/>
          <w:bCs/>
        </w:rPr>
        <w:t xml:space="preserve">Additional Financial Information: </w:t>
      </w:r>
      <w:r>
        <w:t xml:space="preserve">In this field, </w:t>
      </w:r>
      <w:r w:rsidR="00B30FD8">
        <w:t xml:space="preserve">the </w:t>
      </w:r>
      <w:r>
        <w:t xml:space="preserve">company has been lowering its average room rate and the Seaview Resort has been reducing the rate by </w:t>
      </w:r>
      <w:r>
        <w:rPr>
          <w:rFonts w:cs="Times New Roman"/>
        </w:rPr>
        <w:t>£</w:t>
      </w:r>
      <w:r>
        <w:t xml:space="preserve">20 each year. Similarly, </w:t>
      </w:r>
      <w:r w:rsidR="002A079B">
        <w:t xml:space="preserve">it </w:t>
      </w:r>
      <w:r>
        <w:t xml:space="preserve">has also been reducing </w:t>
      </w:r>
      <w:r w:rsidR="002A079B">
        <w:t xml:space="preserve">its occupancy rate and the rates were 70%, 65%, and 60% in 2020, 2021, and 2022 respectively. </w:t>
      </w:r>
    </w:p>
    <w:p w14:paraId="481652DE" w14:textId="635F4906" w:rsidR="00FA0523" w:rsidRPr="00FA0523" w:rsidRDefault="00FA0523" w:rsidP="000C4C9D">
      <w:pPr>
        <w:rPr>
          <w:b/>
          <w:bCs/>
        </w:rPr>
      </w:pPr>
      <w:r w:rsidRPr="00FA0523">
        <w:rPr>
          <w:b/>
          <w:bCs/>
        </w:rPr>
        <w:t xml:space="preserve">Financial Ratio </w:t>
      </w:r>
      <w:r>
        <w:rPr>
          <w:b/>
          <w:bCs/>
        </w:rPr>
        <w:t>A</w:t>
      </w:r>
      <w:r w:rsidRPr="00FA0523">
        <w:rPr>
          <w:b/>
          <w:bCs/>
        </w:rPr>
        <w:t>nalysis</w:t>
      </w:r>
    </w:p>
    <w:p w14:paraId="60A37394" w14:textId="688F33C3" w:rsidR="00FA0523" w:rsidRDefault="00FA0523" w:rsidP="000C4C9D">
      <w:r>
        <w:t>Based on the overall financial information, some required ratios have been calculated that represent the liquidity and investment returns in the business. Such as:</w:t>
      </w:r>
    </w:p>
    <w:p w14:paraId="39244193" w14:textId="6E6DA4AA" w:rsidR="00FA0523" w:rsidRDefault="00FA0523" w:rsidP="00FA0523">
      <w:pPr>
        <w:jc w:val="center"/>
      </w:pPr>
      <w:r>
        <w:rPr>
          <w:noProof/>
        </w:rPr>
        <w:drawing>
          <wp:inline distT="0" distB="0" distL="0" distR="0" wp14:anchorId="7F52EEB6" wp14:editId="2B9CBE1F">
            <wp:extent cx="4895850" cy="2590800"/>
            <wp:effectExtent l="0" t="0" r="0" b="0"/>
            <wp:docPr id="1307804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804088" name=""/>
                    <pic:cNvPicPr/>
                  </pic:nvPicPr>
                  <pic:blipFill>
                    <a:blip r:embed="rId5"/>
                    <a:stretch>
                      <a:fillRect/>
                    </a:stretch>
                  </pic:blipFill>
                  <pic:spPr>
                    <a:xfrm>
                      <a:off x="0" y="0"/>
                      <a:ext cx="4895850" cy="2590800"/>
                    </a:xfrm>
                    <a:prstGeom prst="rect">
                      <a:avLst/>
                    </a:prstGeom>
                  </pic:spPr>
                </pic:pic>
              </a:graphicData>
            </a:graphic>
          </wp:inline>
        </w:drawing>
      </w:r>
    </w:p>
    <w:p w14:paraId="50AF8CB3" w14:textId="19C86BFA" w:rsidR="00FA0523" w:rsidRDefault="003A20E3" w:rsidP="00DB10DA">
      <w:r>
        <w:t>The c</w:t>
      </w:r>
      <w:r w:rsidR="00DB10DA">
        <w:t xml:space="preserve">urrent ratio needs to be developed, especially </w:t>
      </w:r>
      <w:r>
        <w:t xml:space="preserve">if </w:t>
      </w:r>
      <w:r w:rsidR="00DB10DA">
        <w:t xml:space="preserve">it needs to be higher than 1.5: 1 to more </w:t>
      </w:r>
      <w:r>
        <w:t xml:space="preserve">than </w:t>
      </w:r>
      <w:r w:rsidR="00DB10DA">
        <w:t xml:space="preserve">2:1. </w:t>
      </w:r>
      <w:r>
        <w:t xml:space="preserve">The </w:t>
      </w:r>
      <w:r w:rsidR="00DB10DA">
        <w:t>Quick ratio was still good. Due to the net loss in 2022, both returns on assets and equity will be negative, as investors have experienced negative return</w:t>
      </w:r>
      <w:r>
        <w:t>s</w:t>
      </w:r>
      <w:r w:rsidR="00DB10DA">
        <w:t xml:space="preserve">. Besides, </w:t>
      </w:r>
      <w:r>
        <w:t xml:space="preserve">the </w:t>
      </w:r>
      <w:r w:rsidR="00DB10DA">
        <w:t>debt</w:t>
      </w:r>
      <w:r>
        <w:t>-to-</w:t>
      </w:r>
      <w:r w:rsidR="00DB10DA">
        <w:t xml:space="preserve">equity ratio was quite high. </w:t>
      </w:r>
    </w:p>
    <w:p w14:paraId="0ABD5707" w14:textId="61354147" w:rsidR="000C4C9D" w:rsidRPr="002A079B" w:rsidRDefault="000C4C9D" w:rsidP="000C4C9D">
      <w:r w:rsidRPr="00E92196">
        <w:rPr>
          <w:b/>
          <w:bCs/>
        </w:rPr>
        <w:br w:type="page"/>
      </w:r>
    </w:p>
    <w:p w14:paraId="0A573ECD" w14:textId="4C524211" w:rsidR="000C4C9D" w:rsidRDefault="000C4C9D" w:rsidP="000C4C9D">
      <w:pPr>
        <w:pStyle w:val="Heading1"/>
      </w:pPr>
      <w:bookmarkStart w:id="2" w:name="_Toc148737848"/>
      <w:r>
        <w:lastRenderedPageBreak/>
        <w:t>Identification of the key reasons behind the decline in profitability</w:t>
      </w:r>
      <w:bookmarkEnd w:id="2"/>
      <w:r>
        <w:t xml:space="preserve"> </w:t>
      </w:r>
    </w:p>
    <w:p w14:paraId="380A2753" w14:textId="17B6D469" w:rsidR="000C4C9D" w:rsidRDefault="002A079B" w:rsidP="000C4C9D">
      <w:r>
        <w:t xml:space="preserve">Some major key reasons are quite prominent for such </w:t>
      </w:r>
      <w:r w:rsidR="00B30FD8">
        <w:t xml:space="preserve">a </w:t>
      </w:r>
      <w:r>
        <w:t xml:space="preserve">decrease in the resort’s profitability. Now, those reasons are going to be discussed. </w:t>
      </w:r>
    </w:p>
    <w:p w14:paraId="34DF9494" w14:textId="38E3271E" w:rsidR="002A079B" w:rsidRDefault="002A079B" w:rsidP="000C4C9D">
      <w:r w:rsidRPr="002A079B">
        <w:rPr>
          <w:b/>
          <w:bCs/>
        </w:rPr>
        <w:t>High competition in the market:</w:t>
      </w:r>
      <w:r>
        <w:t xml:space="preserve"> The resort belongs to a specific market where different kinds of businesses indulge in applying their competitive strategies and tactics for retaining their current and loyal customers as well as drawing new customers from others. </w:t>
      </w:r>
      <w:r w:rsidR="00D867E7">
        <w:t>In this field, it is essential to implement appropriate strategies and tactics so that the business can maintain its business significantly</w:t>
      </w:r>
      <w:r w:rsidR="00C24A48" w:rsidRPr="00C24A48">
        <w:t xml:space="preserve"> (Stuart-Hill &amp; Parker, 2014)</w:t>
      </w:r>
      <w:r w:rsidR="00D867E7">
        <w:t xml:space="preserve">. Unfortunately, the Seaview Resort could not do so, as its strategies were not competitive enough that could have </w:t>
      </w:r>
      <w:r w:rsidR="00C376DE">
        <w:t>tackle</w:t>
      </w:r>
      <w:r w:rsidR="00D867E7">
        <w:t xml:space="preserve"> such high competition. It indicates that customers are </w:t>
      </w:r>
      <w:r w:rsidR="00B30FD8">
        <w:t>more</w:t>
      </w:r>
      <w:r w:rsidR="00D867E7">
        <w:t xml:space="preserve"> interested in competitors’ goods or services than the Seaview Resort. For example, due to the absence of appropriate and effective marketing and competitive strategies, analysts of </w:t>
      </w:r>
      <w:r w:rsidR="00ED07C1">
        <w:t xml:space="preserve">the Seaview Resort decided to lower both </w:t>
      </w:r>
      <w:r w:rsidR="00B30FD8">
        <w:t xml:space="preserve">the </w:t>
      </w:r>
      <w:r w:rsidR="00ED07C1">
        <w:t xml:space="preserve">average room rate and occupancy rate. This decision was taken </w:t>
      </w:r>
      <w:r w:rsidR="00B30FD8">
        <w:t>to tackle</w:t>
      </w:r>
      <w:r w:rsidR="00ED07C1">
        <w:t xml:space="preserve"> the disastrous financial condition of this business, but it brought adverse impacts on the business. </w:t>
      </w:r>
    </w:p>
    <w:p w14:paraId="7575CEC0" w14:textId="0CF7595A" w:rsidR="002A079B" w:rsidRDefault="002A079B" w:rsidP="000C4C9D">
      <w:r w:rsidRPr="00ED07C1">
        <w:rPr>
          <w:b/>
          <w:bCs/>
        </w:rPr>
        <w:t>Shift of customer preferences:</w:t>
      </w:r>
      <w:r w:rsidR="00ED07C1">
        <w:t xml:space="preserve"> Market trends include eco-friendly and experiential tourism and for this, businesses are keen to explore these issues </w:t>
      </w:r>
      <w:r w:rsidR="00B30FD8">
        <w:t>to sustain</w:t>
      </w:r>
      <w:r w:rsidR="00ED07C1">
        <w:t xml:space="preserve"> their position in the market. In this field, it is also essential for them to observe what customer wants or needs. Likewise, </w:t>
      </w:r>
      <w:r w:rsidR="00C61612">
        <w:t>customers’ choices fluctuate over periods and it is crucial for businesses to envisage such demands or needs efficiently so that they can obtain plenty of customers for themselves</w:t>
      </w:r>
      <w:r w:rsidR="00C24A48" w:rsidRPr="00C24A48">
        <w:t xml:space="preserve"> (Walker, 2021)</w:t>
      </w:r>
      <w:r w:rsidR="00C61612">
        <w:t xml:space="preserve">. That is why the shift </w:t>
      </w:r>
      <w:r w:rsidR="00B30FD8">
        <w:t>in</w:t>
      </w:r>
      <w:r w:rsidR="00C61612">
        <w:t xml:space="preserve"> customer preferences has a significant on business operation</w:t>
      </w:r>
      <w:r w:rsidR="00B30FD8">
        <w:t>s</w:t>
      </w:r>
      <w:r w:rsidR="00C61612">
        <w:t xml:space="preserve">. In this case, the Seaview Resort might </w:t>
      </w:r>
      <w:r w:rsidR="00B30FD8">
        <w:t>be</w:t>
      </w:r>
      <w:r w:rsidR="00C61612">
        <w:t xml:space="preserve"> affected adversely and it might keep pace with the change </w:t>
      </w:r>
      <w:r w:rsidR="00B30FD8">
        <w:t xml:space="preserve">that </w:t>
      </w:r>
      <w:r w:rsidR="00C61612">
        <w:t xml:space="preserve">occurred in the field of customers’ choices or it might not fulfill the existing demand of the customers. </w:t>
      </w:r>
    </w:p>
    <w:p w14:paraId="522942F9" w14:textId="62FDFF23" w:rsidR="002A079B" w:rsidRPr="00C61612" w:rsidRDefault="002A079B" w:rsidP="000C4C9D">
      <w:r w:rsidRPr="00C61612">
        <w:rPr>
          <w:b/>
          <w:bCs/>
        </w:rPr>
        <w:t>Poor service quality:</w:t>
      </w:r>
      <w:r w:rsidR="00C61612">
        <w:rPr>
          <w:b/>
          <w:bCs/>
        </w:rPr>
        <w:t xml:space="preserve"> </w:t>
      </w:r>
      <w:r w:rsidR="005A0178">
        <w:t xml:space="preserve">It is one of the most prominent reasons for which the Seaview Resort experienced this kind of issue. For obtaining success in the business, the first and foremost essential issue is to ensure good and efficient quality </w:t>
      </w:r>
      <w:r w:rsidR="00B30FD8">
        <w:t>of</w:t>
      </w:r>
      <w:r w:rsidR="005A0178">
        <w:t xml:space="preserve"> goods or services</w:t>
      </w:r>
      <w:r w:rsidR="00C24A48" w:rsidRPr="00C24A48">
        <w:t xml:space="preserve"> (Kenney, 2021)</w:t>
      </w:r>
      <w:r w:rsidR="005A0178">
        <w:t xml:space="preserve">. </w:t>
      </w:r>
      <w:r w:rsidR="009F0E33">
        <w:t xml:space="preserve">The higher the quality </w:t>
      </w:r>
      <w:r w:rsidR="00B30FD8">
        <w:t>of</w:t>
      </w:r>
      <w:r w:rsidR="009F0E33">
        <w:t xml:space="preserve"> services, the more satisfied the customers will be. Besides, the customers show interest in having their services frequently. Due to the inefficient and poor quality of services, </w:t>
      </w:r>
      <w:r w:rsidR="00BA7808">
        <w:t xml:space="preserve">the Seaview Resort experienced such financial losses. </w:t>
      </w:r>
    </w:p>
    <w:p w14:paraId="1936E9CF" w14:textId="7A800898" w:rsidR="002A079B" w:rsidRPr="000C4C9D" w:rsidRDefault="002A079B" w:rsidP="000C4C9D">
      <w:r w:rsidRPr="002A079B">
        <w:rPr>
          <w:b/>
          <w:bCs/>
        </w:rPr>
        <w:t>C</w:t>
      </w:r>
      <w:r w:rsidR="00B30FD8">
        <w:rPr>
          <w:b/>
          <w:bCs/>
        </w:rPr>
        <w:t>OVID</w:t>
      </w:r>
      <w:r w:rsidRPr="002A079B">
        <w:rPr>
          <w:b/>
          <w:bCs/>
        </w:rPr>
        <w:t>-19 in 2020:</w:t>
      </w:r>
      <w:r>
        <w:t xml:space="preserve"> The Seaview Resort belongs to the tourism and hospitality sector’s hotel management sector. During 2020, the entire sector was shuttered due to the consequences of Covid-19</w:t>
      </w:r>
      <w:r w:rsidR="00C24A48" w:rsidRPr="00C24A48">
        <w:t xml:space="preserve"> (Gapper, 2023)</w:t>
      </w:r>
      <w:r>
        <w:t xml:space="preserve">. The government declared </w:t>
      </w:r>
      <w:r w:rsidR="00B30FD8">
        <w:t xml:space="preserve">a </w:t>
      </w:r>
      <w:r>
        <w:t xml:space="preserve">shutdown session for </w:t>
      </w:r>
      <w:r w:rsidR="00B30FD8">
        <w:t xml:space="preserve">an </w:t>
      </w:r>
      <w:r>
        <w:t xml:space="preserve">uncertain period </w:t>
      </w:r>
      <w:r>
        <w:lastRenderedPageBreak/>
        <w:t xml:space="preserve">and therefore, all kinds of businesses in this sector were bound to shut down their tangible and physical business operation for a significant period. Such </w:t>
      </w:r>
      <w:r w:rsidR="00B30FD8">
        <w:t xml:space="preserve">a </w:t>
      </w:r>
      <w:r>
        <w:t xml:space="preserve">sudden decision brought a noticeable change in the business operations including the case of the Seaview Resort. </w:t>
      </w:r>
      <w:r w:rsidR="00BA7808">
        <w:t>In this period, it was quite difficult for this resort-based business to maintain its sales volume let alone maximize the total revenues</w:t>
      </w:r>
      <w:r w:rsidR="00B30FD8" w:rsidRPr="00B30FD8">
        <w:t xml:space="preserve"> (Hudson, 2020)</w:t>
      </w:r>
      <w:r w:rsidR="00BA7808">
        <w:t xml:space="preserve">. Moreover, it also needed to convey operational or additional costs so that the business could sustain </w:t>
      </w:r>
      <w:r w:rsidR="00B30FD8">
        <w:t xml:space="preserve">itself </w:t>
      </w:r>
      <w:r w:rsidR="00BA7808">
        <w:t xml:space="preserve">after this period. Ultimately, the disastrous consequences of </w:t>
      </w:r>
      <w:r w:rsidR="00B30FD8">
        <w:t>COVID</w:t>
      </w:r>
      <w:r w:rsidR="004779F6">
        <w:t xml:space="preserve">-19 can hardly be recovered; though it is possible, it requires time </w:t>
      </w:r>
      <w:r w:rsidR="00B30FD8">
        <w:t>to</w:t>
      </w:r>
      <w:r w:rsidR="004779F6">
        <w:t xml:space="preserve"> recover. </w:t>
      </w:r>
    </w:p>
    <w:p w14:paraId="1A38E2BA" w14:textId="77777777" w:rsidR="004779F6" w:rsidRDefault="004779F6" w:rsidP="000C4C9D">
      <w:pPr>
        <w:pStyle w:val="Heading1"/>
      </w:pPr>
      <w:r>
        <w:br w:type="page"/>
      </w:r>
    </w:p>
    <w:p w14:paraId="7D46A925" w14:textId="77777777" w:rsidR="004779F6" w:rsidRDefault="000C4C9D" w:rsidP="000C4C9D">
      <w:pPr>
        <w:pStyle w:val="Heading1"/>
      </w:pPr>
      <w:bookmarkStart w:id="3" w:name="_Toc148737849"/>
      <w:r>
        <w:lastRenderedPageBreak/>
        <w:t>Development of a comprehensive turnaround strategy</w:t>
      </w:r>
      <w:bookmarkEnd w:id="3"/>
      <w:r>
        <w:t xml:space="preserve"> </w:t>
      </w:r>
    </w:p>
    <w:p w14:paraId="6A74B120" w14:textId="6F76FD9F" w:rsidR="000C4C9D" w:rsidRPr="004779F6" w:rsidRDefault="00B30FD8" w:rsidP="004779F6">
      <w:r>
        <w:t>The Seaview Resort needs</w:t>
      </w:r>
      <w:r w:rsidR="004779F6">
        <w:t xml:space="preserve"> to ameliorate a comprehensive turnaround strategy so that it can </w:t>
      </w:r>
      <w:r w:rsidR="000C4C9D" w:rsidRPr="004779F6">
        <w:t>revitalize the resort’s financial health and restore its reputation</w:t>
      </w:r>
      <w:r w:rsidR="004779F6">
        <w:t>. In this case, some particular comprehensive strategies are going to be represented below:</w:t>
      </w:r>
    </w:p>
    <w:p w14:paraId="23C29227" w14:textId="251AC447" w:rsidR="004779F6" w:rsidRDefault="004779F6" w:rsidP="000C4C9D">
      <w:pPr>
        <w:rPr>
          <w:b/>
          <w:bCs/>
        </w:rPr>
      </w:pPr>
      <w:r>
        <w:rPr>
          <w:b/>
          <w:bCs/>
        </w:rPr>
        <w:t>Restructuring debt</w:t>
      </w:r>
    </w:p>
    <w:p w14:paraId="3304C2C6" w14:textId="7B209607" w:rsidR="004779F6" w:rsidRPr="004779F6" w:rsidRDefault="004779F6" w:rsidP="000C4C9D">
      <w:r>
        <w:t xml:space="preserve">To do so, the resort needs to negotiate with those creditors who can support reducing the interest rate and extending the repayment terms. Consequently, this business can </w:t>
      </w:r>
      <w:r w:rsidR="001F3CDA">
        <w:t xml:space="preserve">focus on making </w:t>
      </w:r>
      <w:r w:rsidR="00B30FD8">
        <w:t xml:space="preserve">the </w:t>
      </w:r>
      <w:r w:rsidR="001F3CDA">
        <w:t>debt situation manageable</w:t>
      </w:r>
      <w:r w:rsidR="00C24A48" w:rsidRPr="00C24A48">
        <w:t xml:space="preserve"> (</w:t>
      </w:r>
      <w:proofErr w:type="spellStart"/>
      <w:r w:rsidR="00C24A48" w:rsidRPr="00C24A48">
        <w:t>Guilding</w:t>
      </w:r>
      <w:proofErr w:type="spellEnd"/>
      <w:r w:rsidR="00C24A48" w:rsidRPr="00C24A48">
        <w:t xml:space="preserve"> et al., 2014)</w:t>
      </w:r>
      <w:r w:rsidR="001F3CDA">
        <w:t>. Like, in 2021, long</w:t>
      </w:r>
      <w:r w:rsidR="00B30FD8">
        <w:t>-</w:t>
      </w:r>
      <w:r w:rsidR="001F3CDA">
        <w:t xml:space="preserve">term debt was </w:t>
      </w:r>
      <w:r w:rsidR="001F3CDA">
        <w:rPr>
          <w:rFonts w:cs="Times New Roman"/>
        </w:rPr>
        <w:t>£</w:t>
      </w:r>
      <w:r w:rsidR="003A20E3">
        <w:t>4</w:t>
      </w:r>
      <w:r w:rsidR="001F3CDA">
        <w:t xml:space="preserve">00,000 and this debt could be reduced to 15%. As a result, this business can avoid default on the loan or credit in the forthcoming year. Moreover, this business’s image can be saved significantly, especially when it cannot repay its debts. </w:t>
      </w:r>
    </w:p>
    <w:p w14:paraId="0E35D993" w14:textId="4EF59909" w:rsidR="004779F6" w:rsidRDefault="004779F6" w:rsidP="000C4C9D">
      <w:pPr>
        <w:rPr>
          <w:b/>
          <w:bCs/>
        </w:rPr>
      </w:pPr>
      <w:r>
        <w:rPr>
          <w:b/>
          <w:bCs/>
        </w:rPr>
        <w:t>Divesting non-core assets</w:t>
      </w:r>
    </w:p>
    <w:p w14:paraId="74A4A1DD" w14:textId="0B0F040E" w:rsidR="001F3CDA" w:rsidRPr="001F3CDA" w:rsidRDefault="001F3CDA" w:rsidP="000C4C9D">
      <w:r w:rsidRPr="001F3CDA">
        <w:t>From</w:t>
      </w:r>
      <w:r>
        <w:t xml:space="preserve"> the cash</w:t>
      </w:r>
      <w:r w:rsidR="00B30FD8">
        <w:t xml:space="preserve"> </w:t>
      </w:r>
      <w:r>
        <w:t>flow analysis, it is found that there were negative cash flow and net cash flow changes. If it continues in the ensuing periods, it will be difficult for the Seaview Resort to continue its operations</w:t>
      </w:r>
      <w:r w:rsidR="00B30FD8" w:rsidRPr="00B30FD8">
        <w:t xml:space="preserve"> (Drew, 2021)</w:t>
      </w:r>
      <w:r>
        <w:t>. In this case, it can sell its non-core assets so that it can raise cash for operating the business. The interesting fact is that these types of assets are not critical for the business operations, as they cannot generate positive return</w:t>
      </w:r>
      <w:r w:rsidR="00B30FD8">
        <w:t>s</w:t>
      </w:r>
      <w:r>
        <w:t xml:space="preserve"> for the business. </w:t>
      </w:r>
    </w:p>
    <w:p w14:paraId="03678268" w14:textId="6F8FBD14" w:rsidR="004779F6" w:rsidRDefault="004779F6" w:rsidP="000C4C9D">
      <w:pPr>
        <w:rPr>
          <w:b/>
          <w:bCs/>
        </w:rPr>
      </w:pPr>
      <w:r>
        <w:rPr>
          <w:b/>
          <w:bCs/>
        </w:rPr>
        <w:t>Implementing cost-cutting measure</w:t>
      </w:r>
    </w:p>
    <w:p w14:paraId="2ED5D52D" w14:textId="313B7200" w:rsidR="001F3CDA" w:rsidRPr="001F3CDA" w:rsidRDefault="001F3CDA" w:rsidP="000C4C9D">
      <w:r>
        <w:t xml:space="preserve">In this field, businesses are to reduce additional costs of the business. So, following this, the Seaview Resort can focus on reducing supply expenses, modernizing its efforts, utilizing </w:t>
      </w:r>
      <w:r w:rsidR="001D05C4">
        <w:t>efficient time strategies, and so on. Considering the overall discussion, it can be opined that the Seaview Resort can focus on niche segment</w:t>
      </w:r>
      <w:r w:rsidR="00B30FD8">
        <w:t>s</w:t>
      </w:r>
      <w:r w:rsidR="001D05C4">
        <w:t xml:space="preserve"> because this can aid in serving particular customers in the market and maintaining its revenue efficiently</w:t>
      </w:r>
      <w:r w:rsidR="00B30FD8" w:rsidRPr="00B30FD8">
        <w:t xml:space="preserve"> (Muñoz-</w:t>
      </w:r>
      <w:proofErr w:type="spellStart"/>
      <w:r w:rsidR="00B30FD8" w:rsidRPr="00B30FD8">
        <w:t>Seca</w:t>
      </w:r>
      <w:proofErr w:type="spellEnd"/>
      <w:r w:rsidR="00B30FD8" w:rsidRPr="00B30FD8">
        <w:t>, 2017)</w:t>
      </w:r>
      <w:r w:rsidR="001D05C4">
        <w:t xml:space="preserve">. As a resort-based business, it can also ensure </w:t>
      </w:r>
      <w:r w:rsidR="00B30FD8">
        <w:t xml:space="preserve">a </w:t>
      </w:r>
      <w:r w:rsidR="001D05C4">
        <w:t xml:space="preserve">property management system, optimize role requirements, and lower marketing costs. </w:t>
      </w:r>
      <w:r>
        <w:t xml:space="preserve"> </w:t>
      </w:r>
    </w:p>
    <w:p w14:paraId="23F8F268" w14:textId="0C90A2CF" w:rsidR="000C4C9D" w:rsidRPr="004779F6" w:rsidRDefault="004779F6" w:rsidP="000C4C9D">
      <w:pPr>
        <w:rPr>
          <w:b/>
          <w:bCs/>
        </w:rPr>
      </w:pPr>
      <w:r w:rsidRPr="004779F6">
        <w:rPr>
          <w:b/>
          <w:bCs/>
        </w:rPr>
        <w:t>Better and effective competitive and marketing strategy</w:t>
      </w:r>
    </w:p>
    <w:p w14:paraId="56D3CB65" w14:textId="1DBA2667" w:rsidR="004779F6" w:rsidRDefault="001D05C4" w:rsidP="000C4C9D">
      <w:r>
        <w:t xml:space="preserve">As the market is highly competitive, </w:t>
      </w:r>
      <w:r w:rsidR="00B30FD8">
        <w:t>this resort must</w:t>
      </w:r>
      <w:r>
        <w:t xml:space="preserve"> implement </w:t>
      </w:r>
      <w:r w:rsidR="00B30FD8">
        <w:t xml:space="preserve">a </w:t>
      </w:r>
      <w:r>
        <w:t>competitive strategy for the business</w:t>
      </w:r>
      <w:r w:rsidR="00B30FD8" w:rsidRPr="00B30FD8">
        <w:t xml:space="preserve"> (Forgione, 2023)</w:t>
      </w:r>
      <w:r>
        <w:t>. In this field, the Seaview Resort can indulge in offering incentives to loyal guests and it can be proved as an effective tactic for this business</w:t>
      </w:r>
      <w:r w:rsidR="00C24A48" w:rsidRPr="00C24A48">
        <w:t xml:space="preserve"> (Kenney, 2021)</w:t>
      </w:r>
      <w:r>
        <w:t xml:space="preserve">. For instance, it can implement </w:t>
      </w:r>
      <w:r w:rsidR="00B30FD8">
        <w:t xml:space="preserve">a </w:t>
      </w:r>
      <w:r>
        <w:t xml:space="preserve">loyalty program that can play a crucial role and help to get customers to book their next stay in this resort. Moreover, it can focus on offering free upgrades and arranging </w:t>
      </w:r>
      <w:r>
        <w:lastRenderedPageBreak/>
        <w:t xml:space="preserve">any unique thing that can make customers feel fascinated. For sustaining in the future, it can also introduce </w:t>
      </w:r>
      <w:r w:rsidR="00B30FD8">
        <w:t xml:space="preserve">a </w:t>
      </w:r>
      <w:r>
        <w:t xml:space="preserve">low-cost leadership strategy for its niche segment. </w:t>
      </w:r>
    </w:p>
    <w:p w14:paraId="1441BC5C" w14:textId="77777777" w:rsidR="00B82215" w:rsidRDefault="004779F6" w:rsidP="000C4C9D">
      <w:pPr>
        <w:rPr>
          <w:b/>
          <w:bCs/>
        </w:rPr>
      </w:pPr>
      <w:r w:rsidRPr="001D05C4">
        <w:rPr>
          <w:b/>
          <w:bCs/>
        </w:rPr>
        <w:t>Revamping marketing and brands</w:t>
      </w:r>
    </w:p>
    <w:p w14:paraId="6F6F4A87" w14:textId="1E3B8645" w:rsidR="004779F6" w:rsidRDefault="001D05C4" w:rsidP="000C4C9D">
      <w:r>
        <w:t xml:space="preserve">As the reputation </w:t>
      </w:r>
      <w:r w:rsidR="00B30FD8">
        <w:t>has been</w:t>
      </w:r>
      <w:r>
        <w:t xml:space="preserve"> affected due to several reasons, the resort needs to focus on rebuilding its brand image and value</w:t>
      </w:r>
      <w:r w:rsidR="00B30FD8">
        <w:t>,</w:t>
      </w:r>
      <w:r>
        <w:t xml:space="preserve"> and for this, it is quite essential for </w:t>
      </w:r>
      <w:r w:rsidR="00B30FD8">
        <w:t>it</w:t>
      </w:r>
      <w:r>
        <w:t xml:space="preserve"> to have clear insights about the market and targeted customers based on which it can adopt appropriate market decision</w:t>
      </w:r>
      <w:r w:rsidR="00B30FD8">
        <w:t>s</w:t>
      </w:r>
      <w:r>
        <w:t>. Different marketing analytics tools including m</w:t>
      </w:r>
      <w:r w:rsidR="004779F6">
        <w:t>arket campaign</w:t>
      </w:r>
      <w:r w:rsidR="00B30FD8">
        <w:t>s</w:t>
      </w:r>
      <w:r w:rsidR="004779F6">
        <w:t xml:space="preserve"> and survey</w:t>
      </w:r>
      <w:r w:rsidR="00B30FD8">
        <w:t>s</w:t>
      </w:r>
      <w:r>
        <w:t xml:space="preserve"> can be utilized</w:t>
      </w:r>
      <w:r w:rsidR="00B30FD8" w:rsidRPr="00B30FD8">
        <w:t xml:space="preserve"> (</w:t>
      </w:r>
      <w:proofErr w:type="spellStart"/>
      <w:r w:rsidR="00B30FD8" w:rsidRPr="00B30FD8">
        <w:t>Sperance</w:t>
      </w:r>
      <w:proofErr w:type="spellEnd"/>
      <w:r w:rsidR="00B30FD8" w:rsidRPr="00B30FD8">
        <w:t>, 2023)</w:t>
      </w:r>
      <w:r>
        <w:t xml:space="preserve">. For example, the Seaview Resort can conduct </w:t>
      </w:r>
      <w:r w:rsidR="00B30FD8">
        <w:t xml:space="preserve">a </w:t>
      </w:r>
      <w:r>
        <w:t xml:space="preserve">market campaign </w:t>
      </w:r>
      <w:r w:rsidR="00B30FD8">
        <w:t>to distribute</w:t>
      </w:r>
      <w:r>
        <w:t xml:space="preserve"> its particular messages and represent its divergent offerings and available facilities in the resort. Then, it can also conduct </w:t>
      </w:r>
      <w:r w:rsidR="00B30FD8">
        <w:t xml:space="preserve">a </w:t>
      </w:r>
      <w:r>
        <w:t xml:space="preserve">market survey periodically </w:t>
      </w:r>
      <w:r w:rsidR="00B30FD8">
        <w:t>to assess</w:t>
      </w:r>
      <w:r>
        <w:t xml:space="preserve"> the level of quality of services and brand value of the business in the market. </w:t>
      </w:r>
    </w:p>
    <w:p w14:paraId="682D7CF3" w14:textId="178D5AFC" w:rsidR="004779F6" w:rsidRPr="00B82215" w:rsidRDefault="004779F6" w:rsidP="000C4C9D">
      <w:pPr>
        <w:rPr>
          <w:b/>
          <w:bCs/>
        </w:rPr>
      </w:pPr>
      <w:r w:rsidRPr="00B82215">
        <w:rPr>
          <w:b/>
          <w:bCs/>
        </w:rPr>
        <w:t>Developing services</w:t>
      </w:r>
    </w:p>
    <w:p w14:paraId="2B1B0F39" w14:textId="216EE8CC" w:rsidR="00B82215" w:rsidRDefault="00B82215" w:rsidP="000C4C9D">
      <w:r>
        <w:t>It is one of the prominent things that need to be highly prioritized by any kind of business. The Seaview Resort needs to develop its existing strategies and for this, it can observe what its competitors are doing in the market</w:t>
      </w:r>
      <w:r w:rsidR="00B30FD8" w:rsidRPr="00B30FD8">
        <w:t xml:space="preserve"> (Aslam, 2019)</w:t>
      </w:r>
      <w:r>
        <w:t xml:space="preserve">. Then, any available technology having </w:t>
      </w:r>
      <w:r w:rsidR="00B30FD8">
        <w:t xml:space="preserve">the </w:t>
      </w:r>
      <w:r>
        <w:t>potential to add value to the business can also be brought in</w:t>
      </w:r>
      <w:r w:rsidR="00B30FD8">
        <w:t>to</w:t>
      </w:r>
      <w:r>
        <w:t xml:space="preserve"> the business </w:t>
      </w:r>
      <w:r w:rsidR="00B30FD8">
        <w:t>which</w:t>
      </w:r>
      <w:r>
        <w:t xml:space="preserve"> can help accelerate the existing performance of the business. </w:t>
      </w:r>
      <w:r>
        <w:br w:type="page"/>
      </w:r>
    </w:p>
    <w:p w14:paraId="5B1E42C2" w14:textId="47A8003E" w:rsidR="004779F6" w:rsidRDefault="00B82215" w:rsidP="00B82215">
      <w:pPr>
        <w:pStyle w:val="Heading1"/>
      </w:pPr>
      <w:bookmarkStart w:id="4" w:name="_Toc148737850"/>
      <w:r>
        <w:lastRenderedPageBreak/>
        <w:t>Conclusion</w:t>
      </w:r>
      <w:bookmarkEnd w:id="4"/>
    </w:p>
    <w:p w14:paraId="07C1A5D0" w14:textId="2F17D5AC" w:rsidR="00F85598" w:rsidRDefault="00B82215" w:rsidP="000C4C9D">
      <w:r>
        <w:t>After completing the report regarding the case study of the Seaview Resort, financial performance has been analy</w:t>
      </w:r>
      <w:r w:rsidR="00B30FD8">
        <w:t>z</w:t>
      </w:r>
      <w:r>
        <w:t xml:space="preserve">ed and from the analysis, it can be observed that </w:t>
      </w:r>
      <w:r w:rsidR="00F85598">
        <w:t xml:space="preserve">the financial performance was unhealthy and deteriorating. Then, some key reasons were explored. Based on the reasons and financial performance of the business, some major strategies have been represented. </w:t>
      </w:r>
      <w:r w:rsidR="00F85598">
        <w:br w:type="page"/>
      </w:r>
    </w:p>
    <w:p w14:paraId="3A7F9E6B" w14:textId="7DDCA069" w:rsidR="00B82215" w:rsidRDefault="00F85598" w:rsidP="00F85598">
      <w:pPr>
        <w:pStyle w:val="Heading1"/>
      </w:pPr>
      <w:bookmarkStart w:id="5" w:name="_Toc148737851"/>
      <w:r>
        <w:lastRenderedPageBreak/>
        <w:t>References</w:t>
      </w:r>
      <w:bookmarkEnd w:id="5"/>
    </w:p>
    <w:p w14:paraId="758DF842" w14:textId="77777777" w:rsidR="00B30FD8" w:rsidRDefault="00B30FD8" w:rsidP="00B30FD8">
      <w:pPr>
        <w:pStyle w:val="NormalWeb"/>
        <w:ind w:left="567" w:hanging="567"/>
      </w:pPr>
      <w:proofErr w:type="spellStart"/>
      <w:r>
        <w:t>Atrill</w:t>
      </w:r>
      <w:proofErr w:type="spellEnd"/>
      <w:r>
        <w:t xml:space="preserve">, P. and McLaney, E. (2021) </w:t>
      </w:r>
      <w:r>
        <w:rPr>
          <w:i/>
          <w:iCs/>
        </w:rPr>
        <w:t>Management accounting for decision makers</w:t>
      </w:r>
      <w:r>
        <w:t xml:space="preserve">. Harlow: Financial Times/Prentice Hall. </w:t>
      </w:r>
    </w:p>
    <w:p w14:paraId="07FA9CEC" w14:textId="22C8E4D4" w:rsidR="00B30FD8" w:rsidRPr="00B30FD8" w:rsidRDefault="00B30FD8" w:rsidP="00B30FD8">
      <w:pPr>
        <w:widowControl/>
        <w:autoSpaceDE/>
        <w:autoSpaceDN/>
        <w:spacing w:before="100" w:beforeAutospacing="1" w:after="100" w:afterAutospacing="1" w:line="240" w:lineRule="auto"/>
        <w:ind w:left="567" w:hanging="567"/>
        <w:jc w:val="left"/>
        <w:rPr>
          <w:rFonts w:eastAsia="Times New Roman" w:cs="Times New Roman"/>
          <w:szCs w:val="24"/>
          <w14:ligatures w14:val="none"/>
        </w:rPr>
      </w:pPr>
      <w:r w:rsidRPr="00B30FD8">
        <w:rPr>
          <w:rFonts w:eastAsia="Times New Roman" w:cs="Times New Roman"/>
          <w:szCs w:val="24"/>
          <w14:ligatures w14:val="none"/>
        </w:rPr>
        <w:t xml:space="preserve">Aslam, M. (2019) </w:t>
      </w:r>
      <w:r w:rsidRPr="00B30FD8">
        <w:rPr>
          <w:rFonts w:eastAsia="Times New Roman" w:cs="Times New Roman"/>
          <w:i/>
          <w:iCs/>
          <w:szCs w:val="24"/>
          <w14:ligatures w14:val="none"/>
        </w:rPr>
        <w:t>Hospitality industry insights: Managing hotels and Resorts</w:t>
      </w:r>
      <w:r w:rsidRPr="00B30FD8">
        <w:rPr>
          <w:rFonts w:eastAsia="Times New Roman" w:cs="Times New Roman"/>
          <w:szCs w:val="24"/>
          <w14:ligatures w14:val="none"/>
        </w:rPr>
        <w:t xml:space="preserve"> [Preprint]. doi:10.25215/9189860764. </w:t>
      </w:r>
    </w:p>
    <w:p w14:paraId="6279F595" w14:textId="77777777" w:rsidR="00B30FD8" w:rsidRDefault="00B30FD8" w:rsidP="00B30FD8">
      <w:pPr>
        <w:pStyle w:val="NormalWeb"/>
        <w:ind w:left="567" w:hanging="567"/>
      </w:pPr>
      <w:r>
        <w:t xml:space="preserve">Drew, J. (2021) </w:t>
      </w:r>
      <w:r>
        <w:rPr>
          <w:i/>
          <w:iCs/>
        </w:rPr>
        <w:t>Private equity’s push into accounting</w:t>
      </w:r>
      <w:r>
        <w:t xml:space="preserve">, </w:t>
      </w:r>
      <w:r>
        <w:rPr>
          <w:i/>
          <w:iCs/>
        </w:rPr>
        <w:t>Journal of Accountancy</w:t>
      </w:r>
      <w:r>
        <w:t xml:space="preserve">. Available at: https://www.journalofaccountancy.com/news/2021/oct/private-equity-push-into-accounting.html (Accessed: 20 October 2023). </w:t>
      </w:r>
    </w:p>
    <w:p w14:paraId="7BCF4DD6" w14:textId="77777777" w:rsidR="00B30FD8" w:rsidRDefault="00B30FD8" w:rsidP="00B30FD8">
      <w:pPr>
        <w:pStyle w:val="NormalWeb"/>
        <w:ind w:left="567" w:hanging="567"/>
      </w:pPr>
      <w:r>
        <w:t xml:space="preserve">Drury, C. (2021) </w:t>
      </w:r>
      <w:r>
        <w:rPr>
          <w:i/>
          <w:iCs/>
        </w:rPr>
        <w:t>Management and cost accounting</w:t>
      </w:r>
      <w:r>
        <w:t xml:space="preserve">. 11th </w:t>
      </w:r>
      <w:proofErr w:type="spellStart"/>
      <w:r>
        <w:t>edn</w:t>
      </w:r>
      <w:proofErr w:type="spellEnd"/>
      <w:r>
        <w:t xml:space="preserve">. Andover: Cengage. </w:t>
      </w:r>
    </w:p>
    <w:p w14:paraId="16239043" w14:textId="5DCBD8E3" w:rsidR="00B30FD8" w:rsidRPr="00B30FD8" w:rsidRDefault="00B30FD8" w:rsidP="00B30FD8">
      <w:pPr>
        <w:widowControl/>
        <w:autoSpaceDE/>
        <w:autoSpaceDN/>
        <w:spacing w:before="100" w:beforeAutospacing="1" w:after="100" w:afterAutospacing="1" w:line="240" w:lineRule="auto"/>
        <w:ind w:left="567" w:hanging="567"/>
        <w:jc w:val="left"/>
        <w:rPr>
          <w:rFonts w:eastAsia="Times New Roman" w:cs="Times New Roman"/>
          <w:szCs w:val="24"/>
          <w14:ligatures w14:val="none"/>
        </w:rPr>
      </w:pPr>
      <w:r w:rsidRPr="00B30FD8">
        <w:rPr>
          <w:rFonts w:eastAsia="Times New Roman" w:cs="Times New Roman"/>
          <w:szCs w:val="24"/>
          <w14:ligatures w14:val="none"/>
        </w:rPr>
        <w:t xml:space="preserve">Forgione, M. (2023) </w:t>
      </w:r>
      <w:r w:rsidRPr="00B30FD8">
        <w:rPr>
          <w:rFonts w:eastAsia="Times New Roman" w:cs="Times New Roman"/>
          <w:i/>
          <w:iCs/>
          <w:szCs w:val="24"/>
          <w14:ligatures w14:val="none"/>
        </w:rPr>
        <w:t>Buy A vintage ski resort chalet and some California ski history for $4 million</w:t>
      </w:r>
      <w:r w:rsidRPr="00B30FD8">
        <w:rPr>
          <w:rFonts w:eastAsia="Times New Roman" w:cs="Times New Roman"/>
          <w:szCs w:val="24"/>
          <w14:ligatures w14:val="none"/>
        </w:rPr>
        <w:t xml:space="preserve">, </w:t>
      </w:r>
      <w:r w:rsidRPr="00B30FD8">
        <w:rPr>
          <w:rFonts w:eastAsia="Times New Roman" w:cs="Times New Roman"/>
          <w:i/>
          <w:iCs/>
          <w:szCs w:val="24"/>
          <w14:ligatures w14:val="none"/>
        </w:rPr>
        <w:t>Forbes</w:t>
      </w:r>
      <w:r w:rsidRPr="00B30FD8">
        <w:rPr>
          <w:rFonts w:eastAsia="Times New Roman" w:cs="Times New Roman"/>
          <w:szCs w:val="24"/>
          <w14:ligatures w14:val="none"/>
        </w:rPr>
        <w:t xml:space="preserve">. Available at: https://www.forbes.com/sites/forbes-global-properties/2023/10/18/buy-a-vintage-ski-resort-chalet-and-some-california-ski-history-for-4-million/?sh=2661a0bb2431 (Accessed: 20 October 2023). </w:t>
      </w:r>
    </w:p>
    <w:p w14:paraId="5AE9FC7B" w14:textId="77777777" w:rsidR="00B30FD8" w:rsidRDefault="00B30FD8" w:rsidP="00B30FD8">
      <w:pPr>
        <w:pStyle w:val="NormalWeb"/>
        <w:ind w:left="567" w:hanging="567"/>
      </w:pPr>
      <w:r>
        <w:t xml:space="preserve">Gapper, J. (2023) </w:t>
      </w:r>
      <w:r>
        <w:rPr>
          <w:i/>
          <w:iCs/>
        </w:rPr>
        <w:t>LVMH is suffering a vibe shift in the luxury business</w:t>
      </w:r>
      <w:r>
        <w:t xml:space="preserve">, </w:t>
      </w:r>
      <w:r>
        <w:rPr>
          <w:i/>
          <w:iCs/>
        </w:rPr>
        <w:t>Financial Times</w:t>
      </w:r>
      <w:r>
        <w:t xml:space="preserve">. Available at: https://www.ft.com/content/bd2f79a1-8fe8-426d-b0dd-ddf4edbbabea (Accessed: 20 October 2023). </w:t>
      </w:r>
    </w:p>
    <w:p w14:paraId="5D87F0B2" w14:textId="77777777" w:rsidR="00B30FD8" w:rsidRDefault="00B30FD8" w:rsidP="00B30FD8">
      <w:pPr>
        <w:pStyle w:val="NormalWeb"/>
        <w:ind w:left="567" w:hanging="567"/>
      </w:pPr>
      <w:proofErr w:type="spellStart"/>
      <w:r>
        <w:t>Guilding</w:t>
      </w:r>
      <w:proofErr w:type="spellEnd"/>
      <w:r>
        <w:t xml:space="preserve">, C., Ji, M.K. and </w:t>
      </w:r>
      <w:proofErr w:type="spellStart"/>
      <w:r>
        <w:t>Guilding</w:t>
      </w:r>
      <w:proofErr w:type="spellEnd"/>
      <w:r>
        <w:t xml:space="preserve">, C. (2014) </w:t>
      </w:r>
      <w:r>
        <w:rPr>
          <w:i/>
          <w:iCs/>
        </w:rPr>
        <w:t>Accounting essentials for hospitality managers</w:t>
      </w:r>
      <w:r>
        <w:t xml:space="preserve">. 3rd </w:t>
      </w:r>
      <w:proofErr w:type="spellStart"/>
      <w:r>
        <w:t>edn</w:t>
      </w:r>
      <w:proofErr w:type="spellEnd"/>
      <w:r>
        <w:t xml:space="preserve">. London: Routledge. </w:t>
      </w:r>
    </w:p>
    <w:p w14:paraId="26D2FD61" w14:textId="77777777" w:rsidR="00B30FD8" w:rsidRPr="00B30FD8" w:rsidRDefault="00B30FD8" w:rsidP="00B30FD8">
      <w:pPr>
        <w:widowControl/>
        <w:autoSpaceDE/>
        <w:autoSpaceDN/>
        <w:spacing w:before="100" w:beforeAutospacing="1" w:after="100" w:afterAutospacing="1" w:line="240" w:lineRule="auto"/>
        <w:ind w:left="567" w:hanging="567"/>
        <w:jc w:val="left"/>
        <w:rPr>
          <w:rFonts w:eastAsia="Times New Roman" w:cs="Times New Roman"/>
          <w:szCs w:val="24"/>
          <w14:ligatures w14:val="none"/>
        </w:rPr>
      </w:pPr>
      <w:r w:rsidRPr="00B30FD8">
        <w:rPr>
          <w:rFonts w:eastAsia="Times New Roman" w:cs="Times New Roman"/>
          <w:szCs w:val="24"/>
          <w14:ligatures w14:val="none"/>
        </w:rPr>
        <w:t xml:space="preserve">Aslam, M. (2019) </w:t>
      </w:r>
      <w:r w:rsidRPr="00B30FD8">
        <w:rPr>
          <w:rFonts w:eastAsia="Times New Roman" w:cs="Times New Roman"/>
          <w:i/>
          <w:iCs/>
          <w:szCs w:val="24"/>
          <w14:ligatures w14:val="none"/>
        </w:rPr>
        <w:t>Hospitality industry insights: Managing hotels and Resorts</w:t>
      </w:r>
      <w:r w:rsidRPr="00B30FD8">
        <w:rPr>
          <w:rFonts w:eastAsia="Times New Roman" w:cs="Times New Roman"/>
          <w:szCs w:val="24"/>
          <w14:ligatures w14:val="none"/>
        </w:rPr>
        <w:t xml:space="preserve"> [Preprint]. doi:10.25215/9189860764. </w:t>
      </w:r>
    </w:p>
    <w:p w14:paraId="509C2A24" w14:textId="05FE85C6" w:rsidR="00B30FD8" w:rsidRPr="00B30FD8" w:rsidRDefault="00B30FD8" w:rsidP="00B30FD8">
      <w:pPr>
        <w:widowControl/>
        <w:autoSpaceDE/>
        <w:autoSpaceDN/>
        <w:spacing w:before="100" w:beforeAutospacing="1" w:after="100" w:afterAutospacing="1" w:line="240" w:lineRule="auto"/>
        <w:ind w:left="567" w:hanging="567"/>
        <w:jc w:val="left"/>
        <w:rPr>
          <w:rFonts w:eastAsia="Times New Roman" w:cs="Times New Roman"/>
          <w:szCs w:val="24"/>
          <w14:ligatures w14:val="none"/>
        </w:rPr>
      </w:pPr>
      <w:r w:rsidRPr="00B30FD8">
        <w:rPr>
          <w:rFonts w:eastAsia="Times New Roman" w:cs="Times New Roman"/>
          <w:szCs w:val="24"/>
          <w14:ligatures w14:val="none"/>
        </w:rPr>
        <w:t xml:space="preserve">Hudson, D.S. (2020) ‘The economic, social and environmental impacts of covid 19’, </w:t>
      </w:r>
      <w:r w:rsidRPr="00B30FD8">
        <w:rPr>
          <w:rFonts w:eastAsia="Times New Roman" w:cs="Times New Roman"/>
          <w:i/>
          <w:iCs/>
          <w:szCs w:val="24"/>
          <w14:ligatures w14:val="none"/>
        </w:rPr>
        <w:t>COVID-19 and Travel</w:t>
      </w:r>
      <w:r w:rsidRPr="00B30FD8">
        <w:rPr>
          <w:rFonts w:eastAsia="Times New Roman" w:cs="Times New Roman"/>
          <w:szCs w:val="24"/>
          <w14:ligatures w14:val="none"/>
        </w:rPr>
        <w:t xml:space="preserve"> [Preprint]. doi:10.23912/9781911635703-4429. </w:t>
      </w:r>
    </w:p>
    <w:p w14:paraId="4329B9BA" w14:textId="77777777" w:rsidR="00B30FD8" w:rsidRDefault="00B30FD8" w:rsidP="00B30FD8">
      <w:pPr>
        <w:pStyle w:val="NormalWeb"/>
        <w:ind w:left="567" w:hanging="567"/>
      </w:pPr>
      <w:r>
        <w:t xml:space="preserve">Houston, M. (2023) </w:t>
      </w:r>
      <w:r>
        <w:rPr>
          <w:i/>
          <w:iCs/>
        </w:rPr>
        <w:t xml:space="preserve">Understanding </w:t>
      </w:r>
      <w:proofErr w:type="spellStart"/>
      <w:r>
        <w:rPr>
          <w:i/>
          <w:iCs/>
        </w:rPr>
        <w:t>Kpis</w:t>
      </w:r>
      <w:proofErr w:type="spellEnd"/>
      <w:r>
        <w:rPr>
          <w:i/>
          <w:iCs/>
        </w:rPr>
        <w:t xml:space="preserve"> and their importance in your business</w:t>
      </w:r>
      <w:r>
        <w:t xml:space="preserve">, </w:t>
      </w:r>
      <w:r>
        <w:rPr>
          <w:i/>
          <w:iCs/>
        </w:rPr>
        <w:t>Forbes</w:t>
      </w:r>
      <w:r>
        <w:t xml:space="preserve">. Available at: https://www.forbes.com/sites/melissahouston/2023/10/20/understanding-kpis-and-their-importance-in-your-business/?sh=520122852566 (Accessed: 20 October 2023). </w:t>
      </w:r>
    </w:p>
    <w:p w14:paraId="32C6DEFA" w14:textId="77777777" w:rsidR="00B30FD8" w:rsidRDefault="00B30FD8" w:rsidP="00B30FD8">
      <w:pPr>
        <w:pStyle w:val="NormalWeb"/>
        <w:ind w:left="567" w:hanging="567"/>
      </w:pPr>
      <w:r>
        <w:t xml:space="preserve">Jagels, M. and Ralston, C.E. (2010) </w:t>
      </w:r>
      <w:r>
        <w:rPr>
          <w:i/>
          <w:iCs/>
        </w:rPr>
        <w:t>Hospitality Management Accounting</w:t>
      </w:r>
      <w:r>
        <w:t xml:space="preserve">. Hoboken, NJ: Wiley. </w:t>
      </w:r>
    </w:p>
    <w:p w14:paraId="1264DE76" w14:textId="77777777" w:rsidR="00B30FD8" w:rsidRDefault="00B30FD8" w:rsidP="00B30FD8">
      <w:pPr>
        <w:pStyle w:val="NormalWeb"/>
        <w:ind w:left="567" w:hanging="567"/>
      </w:pPr>
      <w:r>
        <w:t xml:space="preserve">Kenney, A. (2021) </w:t>
      </w:r>
      <w:r>
        <w:rPr>
          <w:i/>
          <w:iCs/>
        </w:rPr>
        <w:t>Companies embrace unusual new strategies to survive a labor crunch</w:t>
      </w:r>
      <w:r>
        <w:t xml:space="preserve">, </w:t>
      </w:r>
      <w:r>
        <w:rPr>
          <w:i/>
          <w:iCs/>
        </w:rPr>
        <w:t>Journal of Accountancy</w:t>
      </w:r>
      <w:r>
        <w:t xml:space="preserve">. Available at: https://www.journalofaccountancy.com/news/2021/nov/new-strategies-survive-labor-crunch.html (Accessed: 20 October 2023). </w:t>
      </w:r>
    </w:p>
    <w:p w14:paraId="1C8C3C62" w14:textId="77777777" w:rsidR="00B30FD8" w:rsidRPr="00B30FD8" w:rsidRDefault="00B30FD8" w:rsidP="00B30FD8">
      <w:pPr>
        <w:widowControl/>
        <w:autoSpaceDE/>
        <w:autoSpaceDN/>
        <w:spacing w:before="100" w:beforeAutospacing="1" w:after="100" w:afterAutospacing="1" w:line="240" w:lineRule="auto"/>
        <w:ind w:left="567" w:hanging="567"/>
        <w:jc w:val="left"/>
        <w:rPr>
          <w:rFonts w:eastAsia="Times New Roman" w:cs="Times New Roman"/>
          <w:szCs w:val="24"/>
          <w14:ligatures w14:val="none"/>
        </w:rPr>
      </w:pPr>
      <w:r w:rsidRPr="00B30FD8">
        <w:rPr>
          <w:rFonts w:eastAsia="Times New Roman" w:cs="Times New Roman"/>
          <w:szCs w:val="24"/>
          <w14:ligatures w14:val="none"/>
        </w:rPr>
        <w:t xml:space="preserve">Aslam, M. (2019) </w:t>
      </w:r>
      <w:r w:rsidRPr="00B30FD8">
        <w:rPr>
          <w:rFonts w:eastAsia="Times New Roman" w:cs="Times New Roman"/>
          <w:i/>
          <w:iCs/>
          <w:szCs w:val="24"/>
          <w14:ligatures w14:val="none"/>
        </w:rPr>
        <w:t>Hospitality industry insights: Managing hotels and Resorts</w:t>
      </w:r>
      <w:r w:rsidRPr="00B30FD8">
        <w:rPr>
          <w:rFonts w:eastAsia="Times New Roman" w:cs="Times New Roman"/>
          <w:szCs w:val="24"/>
          <w14:ligatures w14:val="none"/>
        </w:rPr>
        <w:t xml:space="preserve"> [Preprint]. doi:10.25215/9189860764. </w:t>
      </w:r>
    </w:p>
    <w:p w14:paraId="19693110" w14:textId="3C60B553" w:rsidR="00B30FD8" w:rsidRPr="00B30FD8" w:rsidRDefault="00B30FD8" w:rsidP="00B30FD8">
      <w:pPr>
        <w:widowControl/>
        <w:autoSpaceDE/>
        <w:autoSpaceDN/>
        <w:spacing w:before="100" w:beforeAutospacing="1" w:after="100" w:afterAutospacing="1" w:line="240" w:lineRule="auto"/>
        <w:ind w:left="567" w:hanging="567"/>
        <w:jc w:val="left"/>
        <w:rPr>
          <w:rFonts w:eastAsia="Times New Roman" w:cs="Times New Roman"/>
          <w:szCs w:val="24"/>
          <w14:ligatures w14:val="none"/>
        </w:rPr>
      </w:pPr>
      <w:r w:rsidRPr="00B30FD8">
        <w:rPr>
          <w:rFonts w:eastAsia="Times New Roman" w:cs="Times New Roman"/>
          <w:szCs w:val="24"/>
          <w14:ligatures w14:val="none"/>
        </w:rPr>
        <w:lastRenderedPageBreak/>
        <w:t>Muñoz-</w:t>
      </w:r>
      <w:proofErr w:type="spellStart"/>
      <w:r w:rsidRPr="00B30FD8">
        <w:rPr>
          <w:rFonts w:eastAsia="Times New Roman" w:cs="Times New Roman"/>
          <w:szCs w:val="24"/>
          <w14:ligatures w14:val="none"/>
        </w:rPr>
        <w:t>Seca</w:t>
      </w:r>
      <w:proofErr w:type="spellEnd"/>
      <w:r w:rsidRPr="00B30FD8">
        <w:rPr>
          <w:rFonts w:eastAsia="Times New Roman" w:cs="Times New Roman"/>
          <w:szCs w:val="24"/>
          <w14:ligatures w14:val="none"/>
        </w:rPr>
        <w:t xml:space="preserve">, B. (2017) ‘Cost-cutting does not lead to efficiency, but efficiency does lead to cost-cutting’, </w:t>
      </w:r>
      <w:r w:rsidRPr="00B30FD8">
        <w:rPr>
          <w:rFonts w:eastAsia="Times New Roman" w:cs="Times New Roman"/>
          <w:i/>
          <w:iCs/>
          <w:szCs w:val="24"/>
          <w14:ligatures w14:val="none"/>
        </w:rPr>
        <w:t>How to Make Things Happen</w:t>
      </w:r>
      <w:r w:rsidRPr="00B30FD8">
        <w:rPr>
          <w:rFonts w:eastAsia="Times New Roman" w:cs="Times New Roman"/>
          <w:szCs w:val="24"/>
          <w14:ligatures w14:val="none"/>
        </w:rPr>
        <w:t xml:space="preserve">, pp. 51–70. doi:10.1007/978-3-319-54786-2_5. </w:t>
      </w:r>
    </w:p>
    <w:p w14:paraId="42B70CD7" w14:textId="77777777" w:rsidR="00B30FD8" w:rsidRDefault="00B30FD8" w:rsidP="00B30FD8">
      <w:pPr>
        <w:pStyle w:val="NormalWeb"/>
        <w:ind w:left="567" w:hanging="567"/>
      </w:pPr>
      <w:r>
        <w:t xml:space="preserve">Olmsted, L. (2023) </w:t>
      </w:r>
      <w:r>
        <w:rPr>
          <w:i/>
          <w:iCs/>
        </w:rPr>
        <w:t>5 Luxury Golf Resort Academies to play your best golf ever</w:t>
      </w:r>
      <w:r>
        <w:t xml:space="preserve">, </w:t>
      </w:r>
      <w:r>
        <w:rPr>
          <w:i/>
          <w:iCs/>
        </w:rPr>
        <w:t>Forbes</w:t>
      </w:r>
      <w:r>
        <w:t xml:space="preserve">. Available at: https://www.forbes.com/sites/larryolmsted/2023/10/18/5-luxury-golf-resort-academies-to-play-your-best-golf-ever/?sh=70b1500a1d9c (Accessed: 20 October 2023). </w:t>
      </w:r>
    </w:p>
    <w:p w14:paraId="037461E3" w14:textId="2D2CA91D" w:rsidR="00B30FD8" w:rsidRDefault="00B30FD8" w:rsidP="00B30FD8">
      <w:pPr>
        <w:pStyle w:val="NormalWeb"/>
        <w:ind w:left="567" w:hanging="567"/>
      </w:pPr>
      <w:r>
        <w:t xml:space="preserve">Seal, W. (2019) </w:t>
      </w:r>
      <w:r>
        <w:rPr>
          <w:i/>
          <w:iCs/>
        </w:rPr>
        <w:t>Management accounting</w:t>
      </w:r>
      <w:r>
        <w:t xml:space="preserve">. 6th </w:t>
      </w:r>
      <w:proofErr w:type="spellStart"/>
      <w:r>
        <w:t>edn</w:t>
      </w:r>
      <w:proofErr w:type="spellEnd"/>
      <w:r>
        <w:t xml:space="preserve">. London: McGraw Hill. </w:t>
      </w:r>
    </w:p>
    <w:p w14:paraId="7C576B16" w14:textId="072AA54E" w:rsidR="00B30FD8" w:rsidRPr="00B30FD8" w:rsidRDefault="00B30FD8" w:rsidP="00B30FD8">
      <w:pPr>
        <w:widowControl/>
        <w:autoSpaceDE/>
        <w:autoSpaceDN/>
        <w:spacing w:before="100" w:beforeAutospacing="1" w:after="100" w:afterAutospacing="1" w:line="240" w:lineRule="auto"/>
        <w:ind w:left="567" w:hanging="567"/>
        <w:jc w:val="left"/>
        <w:rPr>
          <w:rFonts w:eastAsia="Times New Roman" w:cs="Times New Roman"/>
          <w:szCs w:val="24"/>
          <w14:ligatures w14:val="none"/>
        </w:rPr>
      </w:pPr>
      <w:proofErr w:type="spellStart"/>
      <w:r w:rsidRPr="00B30FD8">
        <w:rPr>
          <w:rFonts w:eastAsia="Times New Roman" w:cs="Times New Roman"/>
          <w:szCs w:val="24"/>
          <w14:ligatures w14:val="none"/>
        </w:rPr>
        <w:t>Sperance</w:t>
      </w:r>
      <w:proofErr w:type="spellEnd"/>
      <w:r w:rsidRPr="00B30FD8">
        <w:rPr>
          <w:rFonts w:eastAsia="Times New Roman" w:cs="Times New Roman"/>
          <w:szCs w:val="24"/>
          <w14:ligatures w14:val="none"/>
        </w:rPr>
        <w:t xml:space="preserve">, C. (2023) </w:t>
      </w:r>
      <w:r w:rsidRPr="00B30FD8">
        <w:rPr>
          <w:rFonts w:eastAsia="Times New Roman" w:cs="Times New Roman"/>
          <w:i/>
          <w:iCs/>
          <w:szCs w:val="24"/>
          <w14:ligatures w14:val="none"/>
        </w:rPr>
        <w:t>Your Ultimate Guide to Hilton Hotel Brands</w:t>
      </w:r>
      <w:r w:rsidRPr="00B30FD8">
        <w:rPr>
          <w:rFonts w:eastAsia="Times New Roman" w:cs="Times New Roman"/>
          <w:szCs w:val="24"/>
          <w14:ligatures w14:val="none"/>
        </w:rPr>
        <w:t xml:space="preserve">, </w:t>
      </w:r>
      <w:r w:rsidRPr="00B30FD8">
        <w:rPr>
          <w:rFonts w:eastAsia="Times New Roman" w:cs="Times New Roman"/>
          <w:i/>
          <w:iCs/>
          <w:szCs w:val="24"/>
          <w14:ligatures w14:val="none"/>
        </w:rPr>
        <w:t>The Points Guy</w:t>
      </w:r>
      <w:r w:rsidRPr="00B30FD8">
        <w:rPr>
          <w:rFonts w:eastAsia="Times New Roman" w:cs="Times New Roman"/>
          <w:szCs w:val="24"/>
          <w14:ligatures w14:val="none"/>
        </w:rPr>
        <w:t xml:space="preserve">. Available at: https://thepointsguy.com/guide/hilton-hotel-brands/ (Accessed: 20 October 2023). </w:t>
      </w:r>
    </w:p>
    <w:p w14:paraId="22DBE369" w14:textId="77777777" w:rsidR="00B30FD8" w:rsidRDefault="00B30FD8" w:rsidP="00B30FD8">
      <w:pPr>
        <w:pStyle w:val="NormalWeb"/>
        <w:ind w:left="567" w:hanging="567"/>
      </w:pPr>
      <w:r>
        <w:t xml:space="preserve">Stuart-Hill, T. and Parker, J. (2014) </w:t>
      </w:r>
      <w:r>
        <w:rPr>
          <w:i/>
          <w:iCs/>
        </w:rPr>
        <w:t>An introduction to revenue management for the hospitality industry: Principles and practices for the real world</w:t>
      </w:r>
      <w:r>
        <w:t xml:space="preserve">. Harlow: Pearson Education. </w:t>
      </w:r>
    </w:p>
    <w:p w14:paraId="68AFF17C" w14:textId="77777777" w:rsidR="00B30FD8" w:rsidRDefault="00B30FD8" w:rsidP="00B30FD8">
      <w:pPr>
        <w:pStyle w:val="NormalWeb"/>
        <w:ind w:left="567" w:hanging="567"/>
      </w:pPr>
      <w:r>
        <w:t xml:space="preserve">Sylt, C. (2016) </w:t>
      </w:r>
      <w:r>
        <w:rPr>
          <w:i/>
          <w:iCs/>
        </w:rPr>
        <w:t>How theme parks help to break new ground in the hotel industry</w:t>
      </w:r>
      <w:r>
        <w:t xml:space="preserve">, </w:t>
      </w:r>
      <w:r>
        <w:rPr>
          <w:i/>
          <w:iCs/>
        </w:rPr>
        <w:t>Forbes</w:t>
      </w:r>
      <w:r>
        <w:t xml:space="preserve">. Available at: https://www.forbes.com/sites/csylt/2016/09/19/how-theme-parks-help-to-break-new-ground-in-the-hotel-industry/?sh=202fcbc26310 (Accessed: 20 October 2023). </w:t>
      </w:r>
    </w:p>
    <w:p w14:paraId="40D000AE" w14:textId="77777777" w:rsidR="00B30FD8" w:rsidRDefault="00B30FD8" w:rsidP="00B30FD8">
      <w:pPr>
        <w:pStyle w:val="NormalWeb"/>
        <w:ind w:left="567" w:hanging="567"/>
      </w:pPr>
      <w:r>
        <w:t xml:space="preserve">Walker, J.R. (2021) </w:t>
      </w:r>
      <w:r>
        <w:rPr>
          <w:i/>
          <w:iCs/>
        </w:rPr>
        <w:t>Introduction to hospitality</w:t>
      </w:r>
      <w:r>
        <w:t xml:space="preserve">. Boston: Pearson. </w:t>
      </w:r>
    </w:p>
    <w:p w14:paraId="4CCC1414" w14:textId="350F621C" w:rsidR="00F85598" w:rsidRPr="000C4C9D" w:rsidRDefault="00B30FD8" w:rsidP="00B30FD8">
      <w:pPr>
        <w:pStyle w:val="NormalWeb"/>
        <w:ind w:left="567" w:hanging="567"/>
      </w:pPr>
      <w:r>
        <w:t xml:space="preserve">Wild, J.J. (2018) </w:t>
      </w:r>
      <w:r>
        <w:rPr>
          <w:i/>
          <w:iCs/>
        </w:rPr>
        <w:t>Fundamental accounting principles</w:t>
      </w:r>
      <w:r>
        <w:t xml:space="preserve">. Singapore: McGraw-Hill Education. </w:t>
      </w:r>
    </w:p>
    <w:sectPr w:rsidR="00F85598" w:rsidRPr="000C4C9D" w:rsidSect="00EB7F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Gothic Uralic">
    <w:altName w:val="Calibri"/>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IyNTOwMDEwtzA3MTFQ0lEKTi0uzszPAykwqgUADKp8KSwAAAA="/>
  </w:docVars>
  <w:rsids>
    <w:rsidRoot w:val="000C4C9D"/>
    <w:rsid w:val="00012025"/>
    <w:rsid w:val="00034EFB"/>
    <w:rsid w:val="00075624"/>
    <w:rsid w:val="00076F1C"/>
    <w:rsid w:val="00083770"/>
    <w:rsid w:val="000909AA"/>
    <w:rsid w:val="000A286F"/>
    <w:rsid w:val="000B62B0"/>
    <w:rsid w:val="000B6399"/>
    <w:rsid w:val="000C3018"/>
    <w:rsid w:val="000C4C9D"/>
    <w:rsid w:val="00130428"/>
    <w:rsid w:val="001468F5"/>
    <w:rsid w:val="0016169C"/>
    <w:rsid w:val="00173118"/>
    <w:rsid w:val="00180E87"/>
    <w:rsid w:val="00192767"/>
    <w:rsid w:val="001936A6"/>
    <w:rsid w:val="001D05C4"/>
    <w:rsid w:val="001D257E"/>
    <w:rsid w:val="001E4AFE"/>
    <w:rsid w:val="001F3CDA"/>
    <w:rsid w:val="00207DB5"/>
    <w:rsid w:val="002221A1"/>
    <w:rsid w:val="0022778D"/>
    <w:rsid w:val="002354D1"/>
    <w:rsid w:val="002468D5"/>
    <w:rsid w:val="0025787B"/>
    <w:rsid w:val="00263FAF"/>
    <w:rsid w:val="00284B6E"/>
    <w:rsid w:val="00291158"/>
    <w:rsid w:val="002A079B"/>
    <w:rsid w:val="002C46BA"/>
    <w:rsid w:val="002D2075"/>
    <w:rsid w:val="002E626E"/>
    <w:rsid w:val="002F2908"/>
    <w:rsid w:val="002F30A3"/>
    <w:rsid w:val="002F4765"/>
    <w:rsid w:val="00303691"/>
    <w:rsid w:val="00306FAD"/>
    <w:rsid w:val="003121AE"/>
    <w:rsid w:val="00351364"/>
    <w:rsid w:val="00352743"/>
    <w:rsid w:val="003573F9"/>
    <w:rsid w:val="00366080"/>
    <w:rsid w:val="0037722B"/>
    <w:rsid w:val="00391B00"/>
    <w:rsid w:val="00393A83"/>
    <w:rsid w:val="003A07FC"/>
    <w:rsid w:val="003A20E3"/>
    <w:rsid w:val="003C55A0"/>
    <w:rsid w:val="003C6EC1"/>
    <w:rsid w:val="00424AA2"/>
    <w:rsid w:val="00427FAA"/>
    <w:rsid w:val="004405E7"/>
    <w:rsid w:val="00466DFC"/>
    <w:rsid w:val="00473D4F"/>
    <w:rsid w:val="00476278"/>
    <w:rsid w:val="004779F6"/>
    <w:rsid w:val="004A69D8"/>
    <w:rsid w:val="004B224E"/>
    <w:rsid w:val="004C4993"/>
    <w:rsid w:val="004F74FE"/>
    <w:rsid w:val="005414CA"/>
    <w:rsid w:val="00583C27"/>
    <w:rsid w:val="005A0178"/>
    <w:rsid w:val="005D68DC"/>
    <w:rsid w:val="005D7C11"/>
    <w:rsid w:val="005E7BA0"/>
    <w:rsid w:val="005F769A"/>
    <w:rsid w:val="006036C6"/>
    <w:rsid w:val="00607437"/>
    <w:rsid w:val="00607D51"/>
    <w:rsid w:val="00612A07"/>
    <w:rsid w:val="00626C88"/>
    <w:rsid w:val="00644CDF"/>
    <w:rsid w:val="00655ACA"/>
    <w:rsid w:val="00657E4E"/>
    <w:rsid w:val="00663221"/>
    <w:rsid w:val="00663EB9"/>
    <w:rsid w:val="006711D4"/>
    <w:rsid w:val="00673EDF"/>
    <w:rsid w:val="006812E0"/>
    <w:rsid w:val="00681F27"/>
    <w:rsid w:val="00682ECC"/>
    <w:rsid w:val="006930B6"/>
    <w:rsid w:val="006A6580"/>
    <w:rsid w:val="006C26FD"/>
    <w:rsid w:val="006C6C7D"/>
    <w:rsid w:val="006D4944"/>
    <w:rsid w:val="006E031A"/>
    <w:rsid w:val="00713593"/>
    <w:rsid w:val="00731F7D"/>
    <w:rsid w:val="00734D75"/>
    <w:rsid w:val="00756B01"/>
    <w:rsid w:val="00756B82"/>
    <w:rsid w:val="00796927"/>
    <w:rsid w:val="007A3F3A"/>
    <w:rsid w:val="007B286F"/>
    <w:rsid w:val="007B6BA8"/>
    <w:rsid w:val="007B74C8"/>
    <w:rsid w:val="007C2680"/>
    <w:rsid w:val="007C52B5"/>
    <w:rsid w:val="007E3BDB"/>
    <w:rsid w:val="008272AB"/>
    <w:rsid w:val="00856E61"/>
    <w:rsid w:val="008602CD"/>
    <w:rsid w:val="008610B0"/>
    <w:rsid w:val="00872615"/>
    <w:rsid w:val="00882F26"/>
    <w:rsid w:val="0088533C"/>
    <w:rsid w:val="00887CAE"/>
    <w:rsid w:val="008966A8"/>
    <w:rsid w:val="00896F41"/>
    <w:rsid w:val="008C03CC"/>
    <w:rsid w:val="0090657A"/>
    <w:rsid w:val="0092745E"/>
    <w:rsid w:val="00931CC0"/>
    <w:rsid w:val="00936281"/>
    <w:rsid w:val="00947E4F"/>
    <w:rsid w:val="00957853"/>
    <w:rsid w:val="00970024"/>
    <w:rsid w:val="0097514C"/>
    <w:rsid w:val="00975C62"/>
    <w:rsid w:val="009A0B7F"/>
    <w:rsid w:val="009A0FE3"/>
    <w:rsid w:val="009A5FF8"/>
    <w:rsid w:val="009C1923"/>
    <w:rsid w:val="009C5111"/>
    <w:rsid w:val="009F0E33"/>
    <w:rsid w:val="009F588B"/>
    <w:rsid w:val="00A32034"/>
    <w:rsid w:val="00A52B16"/>
    <w:rsid w:val="00A5776C"/>
    <w:rsid w:val="00A71949"/>
    <w:rsid w:val="00A85346"/>
    <w:rsid w:val="00A86C07"/>
    <w:rsid w:val="00A92824"/>
    <w:rsid w:val="00B02121"/>
    <w:rsid w:val="00B207A3"/>
    <w:rsid w:val="00B30FD8"/>
    <w:rsid w:val="00B648E8"/>
    <w:rsid w:val="00B82215"/>
    <w:rsid w:val="00B92B63"/>
    <w:rsid w:val="00BA2FEB"/>
    <w:rsid w:val="00BA5467"/>
    <w:rsid w:val="00BA7808"/>
    <w:rsid w:val="00BB646A"/>
    <w:rsid w:val="00BC16A4"/>
    <w:rsid w:val="00BD45E6"/>
    <w:rsid w:val="00BD79CE"/>
    <w:rsid w:val="00BF6F4D"/>
    <w:rsid w:val="00C24A48"/>
    <w:rsid w:val="00C31114"/>
    <w:rsid w:val="00C376DE"/>
    <w:rsid w:val="00C61612"/>
    <w:rsid w:val="00C65B94"/>
    <w:rsid w:val="00C665E8"/>
    <w:rsid w:val="00C813A2"/>
    <w:rsid w:val="00C86BEB"/>
    <w:rsid w:val="00CB60A9"/>
    <w:rsid w:val="00CB6E60"/>
    <w:rsid w:val="00CE5EE9"/>
    <w:rsid w:val="00D14410"/>
    <w:rsid w:val="00D17238"/>
    <w:rsid w:val="00D2384C"/>
    <w:rsid w:val="00D262CE"/>
    <w:rsid w:val="00D26D54"/>
    <w:rsid w:val="00D339CC"/>
    <w:rsid w:val="00D56F43"/>
    <w:rsid w:val="00D70996"/>
    <w:rsid w:val="00D722AC"/>
    <w:rsid w:val="00D77DD7"/>
    <w:rsid w:val="00D867E7"/>
    <w:rsid w:val="00D872B1"/>
    <w:rsid w:val="00D90001"/>
    <w:rsid w:val="00D92451"/>
    <w:rsid w:val="00D9506A"/>
    <w:rsid w:val="00DA2C6F"/>
    <w:rsid w:val="00DA694B"/>
    <w:rsid w:val="00DB10DA"/>
    <w:rsid w:val="00DB5637"/>
    <w:rsid w:val="00DB6786"/>
    <w:rsid w:val="00DD2D0D"/>
    <w:rsid w:val="00DD7C85"/>
    <w:rsid w:val="00DE1B47"/>
    <w:rsid w:val="00DE3C17"/>
    <w:rsid w:val="00DF0D88"/>
    <w:rsid w:val="00DF14B6"/>
    <w:rsid w:val="00E35285"/>
    <w:rsid w:val="00E41A73"/>
    <w:rsid w:val="00E77B18"/>
    <w:rsid w:val="00E841A0"/>
    <w:rsid w:val="00E92196"/>
    <w:rsid w:val="00EA7B1F"/>
    <w:rsid w:val="00EB7FBB"/>
    <w:rsid w:val="00EC765C"/>
    <w:rsid w:val="00ED07C1"/>
    <w:rsid w:val="00ED78DA"/>
    <w:rsid w:val="00EE4822"/>
    <w:rsid w:val="00EE65CB"/>
    <w:rsid w:val="00EF1051"/>
    <w:rsid w:val="00EF47A3"/>
    <w:rsid w:val="00EF4836"/>
    <w:rsid w:val="00F1318B"/>
    <w:rsid w:val="00F315D8"/>
    <w:rsid w:val="00F6298C"/>
    <w:rsid w:val="00F66E2C"/>
    <w:rsid w:val="00F77CF6"/>
    <w:rsid w:val="00F77F06"/>
    <w:rsid w:val="00F834B5"/>
    <w:rsid w:val="00F85567"/>
    <w:rsid w:val="00F85598"/>
    <w:rsid w:val="00F925FC"/>
    <w:rsid w:val="00FA0523"/>
    <w:rsid w:val="00FA28DF"/>
    <w:rsid w:val="00FB48C0"/>
    <w:rsid w:val="00FC1FFE"/>
    <w:rsid w:val="00FC2F06"/>
    <w:rsid w:val="00FD388A"/>
    <w:rsid w:val="00FE1E84"/>
    <w:rsid w:val="00FE4AB4"/>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0221B"/>
  <w15:chartTrackingRefBased/>
  <w15:docId w15:val="{A088B89E-9382-4347-B003-C417A45B1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5E7"/>
    <w:pPr>
      <w:widowControl w:val="0"/>
      <w:autoSpaceDE w:val="0"/>
      <w:autoSpaceDN w:val="0"/>
      <w:spacing w:after="0" w:line="360" w:lineRule="auto"/>
      <w:jc w:val="both"/>
    </w:pPr>
    <w:rPr>
      <w:rFonts w:ascii="Times New Roman" w:hAnsi="Times New Roman" w:cs="Arial"/>
      <w:kern w:val="0"/>
      <w:sz w:val="24"/>
    </w:rPr>
  </w:style>
  <w:style w:type="paragraph" w:styleId="Heading1">
    <w:name w:val="heading 1"/>
    <w:basedOn w:val="Normal"/>
    <w:next w:val="Normal"/>
    <w:link w:val="Heading1Char"/>
    <w:uiPriority w:val="9"/>
    <w:qFormat/>
    <w:rsid w:val="00D872B1"/>
    <w:pPr>
      <w:keepNext/>
      <w:keepLines/>
      <w:spacing w:before="240"/>
      <w:outlineLvl w:val="0"/>
    </w:pPr>
    <w:rPr>
      <w:rFonts w:eastAsiaTheme="majorEastAsia" w:cstheme="majorBidi"/>
      <w:b/>
      <w:color w:val="365F91" w:themeColor="accent1" w:themeShade="BF"/>
      <w:kern w:val="2"/>
      <w:sz w:val="28"/>
      <w:szCs w:val="32"/>
    </w:rPr>
  </w:style>
  <w:style w:type="paragraph" w:styleId="Heading2">
    <w:name w:val="heading 2"/>
    <w:basedOn w:val="Normal"/>
    <w:next w:val="Normal"/>
    <w:link w:val="Heading2Char"/>
    <w:uiPriority w:val="9"/>
    <w:unhideWhenUsed/>
    <w:qFormat/>
    <w:rsid w:val="002D2075"/>
    <w:pPr>
      <w:keepNext/>
      <w:keepLines/>
      <w:spacing w:before="40"/>
      <w:outlineLvl w:val="1"/>
    </w:pPr>
    <w:rPr>
      <w:rFonts w:eastAsiaTheme="majorEastAsia" w:cstheme="majorBidi"/>
      <w:b/>
      <w:color w:val="365F91" w:themeColor="accent1" w:themeShade="BF"/>
      <w:sz w:val="26"/>
      <w:szCs w:val="26"/>
    </w:rPr>
  </w:style>
  <w:style w:type="paragraph" w:styleId="Heading3">
    <w:name w:val="heading 3"/>
    <w:basedOn w:val="Normal"/>
    <w:next w:val="Normal"/>
    <w:link w:val="Heading3Char"/>
    <w:uiPriority w:val="9"/>
    <w:unhideWhenUsed/>
    <w:qFormat/>
    <w:rsid w:val="00BD79CE"/>
    <w:pPr>
      <w:keepNext/>
      <w:keepLines/>
      <w:spacing w:before="40"/>
      <w:outlineLvl w:val="2"/>
    </w:pPr>
    <w:rPr>
      <w:rFonts w:eastAsiaTheme="majorEastAsia" w:cstheme="majorBidi"/>
      <w:b/>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2B1"/>
    <w:rPr>
      <w:rFonts w:ascii="Arial" w:eastAsiaTheme="majorEastAsia" w:hAnsi="Arial" w:cstheme="majorBidi"/>
      <w:b/>
      <w:color w:val="365F91" w:themeColor="accent1" w:themeShade="BF"/>
      <w:sz w:val="28"/>
      <w:szCs w:val="32"/>
    </w:rPr>
  </w:style>
  <w:style w:type="character" w:customStyle="1" w:styleId="Heading2Char">
    <w:name w:val="Heading 2 Char"/>
    <w:basedOn w:val="DefaultParagraphFont"/>
    <w:link w:val="Heading2"/>
    <w:uiPriority w:val="9"/>
    <w:rsid w:val="002D2075"/>
    <w:rPr>
      <w:rFonts w:ascii="Arial" w:eastAsiaTheme="majorEastAsia" w:hAnsi="Arial" w:cstheme="majorBidi"/>
      <w:b/>
      <w:color w:val="365F91" w:themeColor="accent1" w:themeShade="BF"/>
      <w:sz w:val="26"/>
      <w:szCs w:val="26"/>
    </w:rPr>
  </w:style>
  <w:style w:type="character" w:customStyle="1" w:styleId="Heading3Char">
    <w:name w:val="Heading 3 Char"/>
    <w:basedOn w:val="DefaultParagraphFont"/>
    <w:link w:val="Heading3"/>
    <w:uiPriority w:val="9"/>
    <w:rsid w:val="00BD79CE"/>
    <w:rPr>
      <w:rFonts w:ascii="Times New Roman" w:eastAsiaTheme="majorEastAsia" w:hAnsi="Times New Roman" w:cstheme="majorBidi"/>
      <w:b/>
      <w:color w:val="404040" w:themeColor="text1" w:themeTint="BF"/>
      <w:sz w:val="24"/>
      <w:szCs w:val="24"/>
      <w:lang w:eastAsia="zh-CN"/>
    </w:rPr>
  </w:style>
  <w:style w:type="paragraph" w:styleId="BodyText">
    <w:name w:val="Body Text"/>
    <w:basedOn w:val="Normal"/>
    <w:link w:val="BodyTextChar"/>
    <w:uiPriority w:val="1"/>
    <w:qFormat/>
    <w:rsid w:val="00F66E2C"/>
    <w:rPr>
      <w:iCs/>
    </w:rPr>
  </w:style>
  <w:style w:type="character" w:customStyle="1" w:styleId="BodyTextChar">
    <w:name w:val="Body Text Char"/>
    <w:basedOn w:val="DefaultParagraphFont"/>
    <w:link w:val="BodyText"/>
    <w:uiPriority w:val="1"/>
    <w:rsid w:val="00F66E2C"/>
    <w:rPr>
      <w:rFonts w:ascii="Times New Roman" w:eastAsia="Times New Roman" w:hAnsi="Times New Roman" w:cs="Times New Roman"/>
      <w:iCs/>
      <w:sz w:val="24"/>
      <w:szCs w:val="24"/>
    </w:rPr>
  </w:style>
  <w:style w:type="paragraph" w:styleId="ListParagraph">
    <w:name w:val="List Paragraph"/>
    <w:basedOn w:val="Normal"/>
    <w:uiPriority w:val="1"/>
    <w:qFormat/>
    <w:rsid w:val="00CB60A9"/>
    <w:pPr>
      <w:ind w:left="938" w:hanging="360"/>
    </w:pPr>
    <w:rPr>
      <w:rFonts w:eastAsia="Gothic Uralic" w:cs="Gothic Uralic"/>
    </w:rPr>
  </w:style>
  <w:style w:type="paragraph" w:styleId="NoSpacing">
    <w:name w:val="No Spacing"/>
    <w:uiPriority w:val="1"/>
    <w:qFormat/>
    <w:rsid w:val="004F74FE"/>
    <w:pPr>
      <w:spacing w:after="0" w:line="360" w:lineRule="auto"/>
      <w:jc w:val="both"/>
    </w:pPr>
    <w:rPr>
      <w:rFonts w:ascii="Arial" w:hAnsi="Arial"/>
      <w:kern w:val="0"/>
      <w:lang w:val="en-GB"/>
    </w:rPr>
  </w:style>
  <w:style w:type="paragraph" w:styleId="NormalWeb">
    <w:name w:val="Normal (Web)"/>
    <w:basedOn w:val="Normal"/>
    <w:uiPriority w:val="99"/>
    <w:unhideWhenUsed/>
    <w:rsid w:val="00B30FD8"/>
    <w:pPr>
      <w:widowControl/>
      <w:autoSpaceDE/>
      <w:autoSpaceDN/>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B30FD8"/>
    <w:pPr>
      <w:widowControl/>
      <w:autoSpaceDE/>
      <w:autoSpaceDN/>
      <w:spacing w:line="259" w:lineRule="auto"/>
      <w:jc w:val="left"/>
      <w:outlineLvl w:val="9"/>
    </w:pPr>
    <w:rPr>
      <w:rFonts w:asciiTheme="majorHAnsi" w:hAnsiTheme="majorHAnsi"/>
      <w:b w:val="0"/>
      <w:kern w:val="0"/>
      <w:sz w:val="32"/>
    </w:rPr>
  </w:style>
  <w:style w:type="paragraph" w:styleId="TOC1">
    <w:name w:val="toc 1"/>
    <w:basedOn w:val="Normal"/>
    <w:next w:val="Normal"/>
    <w:autoRedefine/>
    <w:uiPriority w:val="39"/>
    <w:unhideWhenUsed/>
    <w:rsid w:val="00B30FD8"/>
    <w:pPr>
      <w:spacing w:after="100"/>
    </w:pPr>
  </w:style>
  <w:style w:type="character" w:styleId="Hyperlink">
    <w:name w:val="Hyperlink"/>
    <w:basedOn w:val="DefaultParagraphFont"/>
    <w:uiPriority w:val="99"/>
    <w:unhideWhenUsed/>
    <w:rsid w:val="00B30F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58831">
      <w:bodyDiv w:val="1"/>
      <w:marLeft w:val="0"/>
      <w:marRight w:val="0"/>
      <w:marTop w:val="0"/>
      <w:marBottom w:val="0"/>
      <w:divBdr>
        <w:top w:val="none" w:sz="0" w:space="0" w:color="auto"/>
        <w:left w:val="none" w:sz="0" w:space="0" w:color="auto"/>
        <w:bottom w:val="none" w:sz="0" w:space="0" w:color="auto"/>
        <w:right w:val="none" w:sz="0" w:space="0" w:color="auto"/>
      </w:divBdr>
    </w:div>
    <w:div w:id="311376510">
      <w:bodyDiv w:val="1"/>
      <w:marLeft w:val="0"/>
      <w:marRight w:val="0"/>
      <w:marTop w:val="0"/>
      <w:marBottom w:val="0"/>
      <w:divBdr>
        <w:top w:val="none" w:sz="0" w:space="0" w:color="auto"/>
        <w:left w:val="none" w:sz="0" w:space="0" w:color="auto"/>
        <w:bottom w:val="none" w:sz="0" w:space="0" w:color="auto"/>
        <w:right w:val="none" w:sz="0" w:space="0" w:color="auto"/>
      </w:divBdr>
    </w:div>
    <w:div w:id="369769703">
      <w:bodyDiv w:val="1"/>
      <w:marLeft w:val="0"/>
      <w:marRight w:val="0"/>
      <w:marTop w:val="0"/>
      <w:marBottom w:val="0"/>
      <w:divBdr>
        <w:top w:val="none" w:sz="0" w:space="0" w:color="auto"/>
        <w:left w:val="none" w:sz="0" w:space="0" w:color="auto"/>
        <w:bottom w:val="none" w:sz="0" w:space="0" w:color="auto"/>
        <w:right w:val="none" w:sz="0" w:space="0" w:color="auto"/>
      </w:divBdr>
    </w:div>
    <w:div w:id="1685205994">
      <w:bodyDiv w:val="1"/>
      <w:marLeft w:val="0"/>
      <w:marRight w:val="0"/>
      <w:marTop w:val="0"/>
      <w:marBottom w:val="0"/>
      <w:divBdr>
        <w:top w:val="none" w:sz="0" w:space="0" w:color="auto"/>
        <w:left w:val="none" w:sz="0" w:space="0" w:color="auto"/>
        <w:bottom w:val="none" w:sz="0" w:space="0" w:color="auto"/>
        <w:right w:val="none" w:sz="0" w:space="0" w:color="auto"/>
      </w:divBdr>
    </w:div>
    <w:div w:id="1775175902">
      <w:bodyDiv w:val="1"/>
      <w:marLeft w:val="0"/>
      <w:marRight w:val="0"/>
      <w:marTop w:val="0"/>
      <w:marBottom w:val="0"/>
      <w:divBdr>
        <w:top w:val="none" w:sz="0" w:space="0" w:color="auto"/>
        <w:left w:val="none" w:sz="0" w:space="0" w:color="auto"/>
        <w:bottom w:val="none" w:sz="0" w:space="0" w:color="auto"/>
        <w:right w:val="none" w:sz="0" w:space="0" w:color="auto"/>
      </w:divBdr>
    </w:div>
    <w:div w:id="1999920687">
      <w:bodyDiv w:val="1"/>
      <w:marLeft w:val="0"/>
      <w:marRight w:val="0"/>
      <w:marTop w:val="0"/>
      <w:marBottom w:val="0"/>
      <w:divBdr>
        <w:top w:val="none" w:sz="0" w:space="0" w:color="auto"/>
        <w:left w:val="none" w:sz="0" w:space="0" w:color="auto"/>
        <w:bottom w:val="none" w:sz="0" w:space="0" w:color="auto"/>
        <w:right w:val="none" w:sz="0" w:space="0" w:color="auto"/>
      </w:divBdr>
    </w:div>
    <w:div w:id="211913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404D0D-2C1C-4ECA-8071-240BBF736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2489</Words>
  <Characters>14189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Lulzim</dc:creator>
  <cp:keywords/>
  <dc:description/>
  <cp:lastModifiedBy>Lulzim Mendzici (2128512)</cp:lastModifiedBy>
  <cp:revision>3</cp:revision>
  <dcterms:created xsi:type="dcterms:W3CDTF">2023-11-09T09:49:00Z</dcterms:created>
  <dcterms:modified xsi:type="dcterms:W3CDTF">2023-11-09T10:04:00Z</dcterms:modified>
</cp:coreProperties>
</file>