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E72D28" w14:textId="77777777" w:rsidR="0058175B" w:rsidRPr="00676D3D" w:rsidRDefault="0058175B" w:rsidP="0058175B">
      <w:pPr>
        <w:rPr>
          <w:lang w:val="en-GB"/>
        </w:rPr>
      </w:pPr>
      <w:r w:rsidRPr="00676D3D">
        <w:rPr>
          <w:noProof/>
          <w:lang w:val="en-GB"/>
        </w:rPr>
        <w:drawing>
          <wp:inline distT="0" distB="0" distL="0" distR="0" wp14:anchorId="489AB8EF" wp14:editId="72B5922C">
            <wp:extent cx="3347049" cy="1339785"/>
            <wp:effectExtent l="0" t="0" r="0" b="0"/>
            <wp:docPr id="644124987"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29590" cy="1412854"/>
                    </a:xfrm>
                    <a:prstGeom prst="rect">
                      <a:avLst/>
                    </a:prstGeom>
                    <a:noFill/>
                    <a:ln>
                      <a:noFill/>
                    </a:ln>
                  </pic:spPr>
                </pic:pic>
              </a:graphicData>
            </a:graphic>
          </wp:inline>
        </w:drawing>
      </w:r>
    </w:p>
    <w:p w14:paraId="4BBC6598" w14:textId="77777777" w:rsidR="0058175B" w:rsidRPr="00676D3D" w:rsidRDefault="0058175B" w:rsidP="0058175B">
      <w:pPr>
        <w:rPr>
          <w:rStyle w:val="Strong"/>
          <w:rFonts w:ascii="Segoe UI" w:hAnsi="Segoe UI" w:cs="Segoe UI"/>
          <w:color w:val="1D2125"/>
          <w:lang w:val="en-GB"/>
        </w:rPr>
      </w:pPr>
    </w:p>
    <w:p w14:paraId="1592610C" w14:textId="77777777" w:rsidR="0058175B" w:rsidRPr="00676D3D" w:rsidRDefault="0058175B" w:rsidP="0058175B">
      <w:pPr>
        <w:rPr>
          <w:rStyle w:val="Strong"/>
          <w:rFonts w:ascii="Arial" w:hAnsi="Arial" w:cs="Arial"/>
          <w:color w:val="1D2125"/>
          <w:sz w:val="36"/>
          <w:szCs w:val="36"/>
          <w:lang w:val="en-GB"/>
        </w:rPr>
      </w:pPr>
    </w:p>
    <w:p w14:paraId="2BA1C142" w14:textId="77777777" w:rsidR="0058175B" w:rsidRPr="00676D3D" w:rsidRDefault="0058175B" w:rsidP="0058175B">
      <w:pPr>
        <w:jc w:val="center"/>
        <w:rPr>
          <w:rStyle w:val="Strong"/>
          <w:rFonts w:ascii="Arial" w:hAnsi="Arial" w:cs="Arial"/>
          <w:color w:val="1D2125"/>
          <w:sz w:val="36"/>
          <w:szCs w:val="36"/>
          <w:lang w:val="en-GB"/>
        </w:rPr>
      </w:pPr>
    </w:p>
    <w:p w14:paraId="777FC7C8" w14:textId="53D44EC9" w:rsidR="0058175B" w:rsidRPr="00676D3D" w:rsidRDefault="0058175B" w:rsidP="0058175B">
      <w:pPr>
        <w:jc w:val="center"/>
        <w:rPr>
          <w:rStyle w:val="Strong"/>
          <w:rFonts w:ascii="Arial" w:hAnsi="Arial" w:cs="Arial"/>
          <w:color w:val="1D2125"/>
          <w:sz w:val="36"/>
          <w:szCs w:val="36"/>
          <w:lang w:val="en-GB"/>
        </w:rPr>
      </w:pPr>
      <w:r w:rsidRPr="00676D3D">
        <w:rPr>
          <w:rStyle w:val="Strong"/>
          <w:rFonts w:ascii="Arial" w:hAnsi="Arial" w:cs="Arial"/>
          <w:color w:val="1D2125"/>
          <w:sz w:val="36"/>
          <w:szCs w:val="36"/>
          <w:lang w:val="en-GB"/>
        </w:rPr>
        <w:t>Psychopathological Classifications and Provisions</w:t>
      </w:r>
    </w:p>
    <w:p w14:paraId="7C203671" w14:textId="36A9791B" w:rsidR="0058175B" w:rsidRPr="00676D3D" w:rsidRDefault="007D0603" w:rsidP="0058175B">
      <w:pPr>
        <w:jc w:val="center"/>
        <w:rPr>
          <w:rFonts w:ascii="Arial" w:hAnsi="Arial" w:cs="Arial"/>
          <w:sz w:val="22"/>
          <w:lang w:val="en-GB"/>
        </w:rPr>
      </w:pPr>
      <w:proofErr w:type="spellStart"/>
      <w:r w:rsidRPr="007D0603">
        <w:rPr>
          <w:rFonts w:ascii="Arial" w:hAnsi="Arial" w:cs="Arial"/>
          <w:sz w:val="22"/>
        </w:rPr>
        <w:t>Dissociality</w:t>
      </w:r>
      <w:proofErr w:type="spellEnd"/>
      <w:r w:rsidRPr="007D0603">
        <w:rPr>
          <w:rFonts w:ascii="Arial" w:hAnsi="Arial" w:cs="Arial"/>
          <w:sz w:val="22"/>
        </w:rPr>
        <w:t xml:space="preserve"> in </w:t>
      </w:r>
      <w:r w:rsidR="009832CD">
        <w:rPr>
          <w:rFonts w:ascii="Arial" w:hAnsi="Arial" w:cs="Arial"/>
          <w:sz w:val="22"/>
        </w:rPr>
        <w:t>P</w:t>
      </w:r>
      <w:r w:rsidRPr="007D0603">
        <w:rPr>
          <w:rFonts w:ascii="Arial" w:hAnsi="Arial" w:cs="Arial"/>
          <w:sz w:val="22"/>
        </w:rPr>
        <w:t xml:space="preserve">ersonality </w:t>
      </w:r>
      <w:r w:rsidR="009832CD">
        <w:rPr>
          <w:rFonts w:ascii="Arial" w:hAnsi="Arial" w:cs="Arial"/>
          <w:sz w:val="22"/>
        </w:rPr>
        <w:t>D</w:t>
      </w:r>
      <w:r w:rsidRPr="007D0603">
        <w:rPr>
          <w:rFonts w:ascii="Arial" w:hAnsi="Arial" w:cs="Arial"/>
          <w:sz w:val="22"/>
        </w:rPr>
        <w:t xml:space="preserve">isorder or </w:t>
      </w:r>
      <w:r w:rsidR="009832CD">
        <w:rPr>
          <w:rFonts w:ascii="Arial" w:hAnsi="Arial" w:cs="Arial"/>
          <w:sz w:val="22"/>
        </w:rPr>
        <w:t>P</w:t>
      </w:r>
      <w:r w:rsidRPr="007D0603">
        <w:rPr>
          <w:rFonts w:ascii="Arial" w:hAnsi="Arial" w:cs="Arial"/>
          <w:sz w:val="22"/>
        </w:rPr>
        <w:t xml:space="preserve">ersonality </w:t>
      </w:r>
      <w:r w:rsidR="00295159">
        <w:rPr>
          <w:rFonts w:ascii="Arial" w:hAnsi="Arial" w:cs="Arial"/>
          <w:sz w:val="22"/>
        </w:rPr>
        <w:t>D</w:t>
      </w:r>
      <w:r w:rsidRPr="007D0603">
        <w:rPr>
          <w:rFonts w:ascii="Arial" w:hAnsi="Arial" w:cs="Arial"/>
          <w:sz w:val="22"/>
        </w:rPr>
        <w:t xml:space="preserve">ifficulty </w:t>
      </w:r>
      <w:r w:rsidR="0058175B" w:rsidRPr="00676D3D">
        <w:rPr>
          <w:rFonts w:ascii="Arial" w:hAnsi="Arial" w:cs="Arial"/>
          <w:sz w:val="22"/>
          <w:lang w:val="en-GB"/>
        </w:rPr>
        <w:t>(ICD-11 Code 6D11.2)</w:t>
      </w:r>
    </w:p>
    <w:p w14:paraId="7AD597BD" w14:textId="77777777" w:rsidR="0058175B" w:rsidRPr="00676D3D" w:rsidRDefault="0058175B" w:rsidP="0058175B">
      <w:pPr>
        <w:jc w:val="center"/>
        <w:rPr>
          <w:rStyle w:val="Strong"/>
          <w:rFonts w:ascii="Arial" w:hAnsi="Arial" w:cs="Arial"/>
          <w:color w:val="1D2125"/>
          <w:sz w:val="36"/>
          <w:szCs w:val="36"/>
          <w:lang w:val="en-GB"/>
        </w:rPr>
      </w:pPr>
    </w:p>
    <w:p w14:paraId="6F2B3640" w14:textId="77777777" w:rsidR="0058175B" w:rsidRPr="00676D3D" w:rsidRDefault="0058175B" w:rsidP="0058175B">
      <w:pPr>
        <w:jc w:val="center"/>
        <w:rPr>
          <w:rStyle w:val="Strong"/>
          <w:rFonts w:ascii="Arial" w:hAnsi="Arial" w:cs="Arial"/>
          <w:color w:val="1D2125"/>
          <w:sz w:val="36"/>
          <w:szCs w:val="36"/>
          <w:lang w:val="en-GB"/>
        </w:rPr>
      </w:pPr>
    </w:p>
    <w:p w14:paraId="474BEC18" w14:textId="354073A6" w:rsidR="0058175B" w:rsidRPr="00676D3D" w:rsidRDefault="0058175B" w:rsidP="008F783C">
      <w:pPr>
        <w:rPr>
          <w:rStyle w:val="Strong"/>
          <w:rFonts w:ascii="Arial" w:hAnsi="Arial" w:cs="Arial"/>
          <w:b w:val="0"/>
          <w:bCs w:val="0"/>
          <w:color w:val="1D2125"/>
          <w:sz w:val="32"/>
          <w:szCs w:val="32"/>
          <w:lang w:val="en-GB"/>
        </w:rPr>
      </w:pPr>
    </w:p>
    <w:p w14:paraId="46AD2963" w14:textId="41A79613" w:rsidR="0058175B" w:rsidRPr="00676D3D" w:rsidRDefault="0058175B" w:rsidP="007A243B">
      <w:pPr>
        <w:rPr>
          <w:rStyle w:val="Strong"/>
          <w:rFonts w:ascii="Arial" w:hAnsi="Arial" w:cs="Arial"/>
          <w:color w:val="1D2125"/>
          <w:sz w:val="32"/>
          <w:szCs w:val="32"/>
          <w:lang w:val="en-GB"/>
        </w:rPr>
      </w:pPr>
      <w:r w:rsidRPr="00676D3D">
        <w:rPr>
          <w:rStyle w:val="Strong"/>
          <w:rFonts w:ascii="Arial" w:hAnsi="Arial" w:cs="Arial"/>
          <w:color w:val="1D2125"/>
          <w:sz w:val="32"/>
          <w:szCs w:val="32"/>
          <w:lang w:val="en-GB"/>
        </w:rPr>
        <w:t>Student name</w:t>
      </w:r>
      <w:r w:rsidR="001E4CBF">
        <w:rPr>
          <w:rStyle w:val="Strong"/>
          <w:rFonts w:ascii="Arial" w:hAnsi="Arial" w:cs="Arial"/>
          <w:color w:val="1D2125"/>
          <w:sz w:val="32"/>
          <w:szCs w:val="32"/>
          <w:lang w:val="en-GB"/>
        </w:rPr>
        <w:t>: Oya Dogu</w:t>
      </w:r>
    </w:p>
    <w:p w14:paraId="7C199E8B" w14:textId="5148316F" w:rsidR="0058175B" w:rsidRDefault="0058175B" w:rsidP="007A243B">
      <w:pPr>
        <w:rPr>
          <w:rStyle w:val="Strong"/>
          <w:rFonts w:ascii="Arial" w:hAnsi="Arial" w:cs="Arial"/>
          <w:color w:val="1D2125"/>
          <w:sz w:val="32"/>
          <w:szCs w:val="32"/>
          <w:lang w:val="en-GB"/>
        </w:rPr>
      </w:pPr>
      <w:r w:rsidRPr="00676D3D">
        <w:rPr>
          <w:rStyle w:val="Strong"/>
          <w:rFonts w:ascii="Arial" w:hAnsi="Arial" w:cs="Arial"/>
          <w:color w:val="1D2125"/>
          <w:sz w:val="32"/>
          <w:szCs w:val="32"/>
          <w:lang w:val="en-GB"/>
        </w:rPr>
        <w:t>Student number</w:t>
      </w:r>
      <w:r w:rsidR="001E4CBF">
        <w:rPr>
          <w:rStyle w:val="Strong"/>
          <w:rFonts w:ascii="Arial" w:hAnsi="Arial" w:cs="Arial"/>
          <w:color w:val="1D2125"/>
          <w:sz w:val="32"/>
          <w:szCs w:val="32"/>
          <w:lang w:val="en-GB"/>
        </w:rPr>
        <w:t>: 2323236</w:t>
      </w:r>
    </w:p>
    <w:p w14:paraId="761C353E" w14:textId="01F5A20B" w:rsidR="00C83CFD" w:rsidRDefault="00C83CFD" w:rsidP="007A243B">
      <w:pPr>
        <w:rPr>
          <w:rStyle w:val="Strong"/>
          <w:rFonts w:ascii="Arial" w:hAnsi="Arial" w:cs="Arial"/>
          <w:color w:val="1D2125"/>
          <w:sz w:val="32"/>
          <w:szCs w:val="32"/>
          <w:lang w:val="en-GB"/>
        </w:rPr>
      </w:pPr>
      <w:r w:rsidRPr="00C83CFD">
        <w:rPr>
          <w:rFonts w:ascii="Arial" w:hAnsi="Arial" w:cs="Arial"/>
          <w:b/>
          <w:bCs/>
          <w:color w:val="1D2125"/>
          <w:sz w:val="32"/>
          <w:szCs w:val="32"/>
        </w:rPr>
        <w:t>Module Code</w:t>
      </w:r>
      <w:r w:rsidR="00C13408">
        <w:rPr>
          <w:rFonts w:ascii="Arial" w:hAnsi="Arial" w:cs="Arial"/>
          <w:b/>
          <w:bCs/>
          <w:color w:val="1D2125"/>
          <w:sz w:val="32"/>
          <w:szCs w:val="32"/>
        </w:rPr>
        <w:t xml:space="preserve">: </w:t>
      </w:r>
      <w:r w:rsidR="00C13408" w:rsidRPr="00C13408">
        <w:rPr>
          <w:rStyle w:val="Strong"/>
          <w:rFonts w:ascii="Arial" w:hAnsi="Arial" w:cs="Arial"/>
          <w:color w:val="1D2125"/>
          <w:sz w:val="32"/>
          <w:szCs w:val="32"/>
          <w:lang w:val="en-GB"/>
        </w:rPr>
        <w:t>BMHP6029</w:t>
      </w:r>
    </w:p>
    <w:p w14:paraId="5C972967" w14:textId="4187EBC5" w:rsidR="005B695F" w:rsidRPr="00676D3D" w:rsidRDefault="005B695F" w:rsidP="007A243B">
      <w:pPr>
        <w:rPr>
          <w:rStyle w:val="Strong"/>
          <w:rFonts w:ascii="Arial" w:hAnsi="Arial" w:cs="Arial"/>
          <w:color w:val="1D2125"/>
          <w:sz w:val="32"/>
          <w:szCs w:val="32"/>
          <w:lang w:val="en-GB"/>
        </w:rPr>
      </w:pPr>
      <w:r>
        <w:rPr>
          <w:rFonts w:ascii="Arial" w:hAnsi="Arial" w:cs="Arial"/>
          <w:b/>
          <w:bCs/>
          <w:color w:val="1D2125"/>
          <w:sz w:val="32"/>
          <w:szCs w:val="32"/>
        </w:rPr>
        <w:t xml:space="preserve">Lecturer: </w:t>
      </w:r>
      <w:r w:rsidRPr="005B695F">
        <w:rPr>
          <w:rFonts w:ascii="Arial" w:hAnsi="Arial" w:cs="Arial"/>
          <w:b/>
          <w:bCs/>
          <w:color w:val="1D2125"/>
          <w:sz w:val="32"/>
          <w:szCs w:val="32"/>
        </w:rPr>
        <w:t>Bianca Sanfilippo</w:t>
      </w:r>
    </w:p>
    <w:p w14:paraId="7DE423B1" w14:textId="77777777" w:rsidR="0058175B" w:rsidRPr="00676D3D" w:rsidRDefault="0058175B">
      <w:pPr>
        <w:spacing w:after="160" w:line="259" w:lineRule="auto"/>
        <w:jc w:val="left"/>
        <w:rPr>
          <w:rStyle w:val="Strong"/>
          <w:rFonts w:ascii="Arial" w:hAnsi="Arial" w:cs="Arial"/>
          <w:color w:val="1D2125"/>
          <w:sz w:val="32"/>
          <w:szCs w:val="32"/>
          <w:lang w:val="en-GB"/>
        </w:rPr>
      </w:pPr>
      <w:r w:rsidRPr="00676D3D">
        <w:rPr>
          <w:rStyle w:val="Strong"/>
          <w:rFonts w:ascii="Arial" w:hAnsi="Arial" w:cs="Arial"/>
          <w:color w:val="1D2125"/>
          <w:sz w:val="32"/>
          <w:szCs w:val="32"/>
          <w:lang w:val="en-GB"/>
        </w:rPr>
        <w:br w:type="page"/>
      </w:r>
    </w:p>
    <w:sdt>
      <w:sdtPr>
        <w:rPr>
          <w:rFonts w:ascii="Arial" w:eastAsiaTheme="minorHAnsi" w:hAnsi="Arial" w:cs="Arial"/>
          <w:b/>
          <w:color w:val="auto"/>
          <w:sz w:val="22"/>
          <w:szCs w:val="22"/>
          <w:lang w:val="en-GB"/>
        </w:rPr>
        <w:id w:val="397483057"/>
        <w:docPartObj>
          <w:docPartGallery w:val="Table of Contents"/>
          <w:docPartUnique/>
        </w:docPartObj>
      </w:sdtPr>
      <w:sdtEndPr>
        <w:rPr>
          <w:bCs/>
          <w:noProof/>
        </w:rPr>
      </w:sdtEndPr>
      <w:sdtContent>
        <w:p w14:paraId="343A3E67" w14:textId="77777777" w:rsidR="0058175B" w:rsidRPr="00BD5DA7" w:rsidRDefault="0058175B" w:rsidP="00BD5DA7">
          <w:pPr>
            <w:pStyle w:val="TOCHeading"/>
            <w:spacing w:line="360" w:lineRule="auto"/>
            <w:jc w:val="center"/>
            <w:rPr>
              <w:rFonts w:ascii="Arial" w:hAnsi="Arial" w:cs="Arial"/>
              <w:b/>
              <w:color w:val="auto"/>
              <w:sz w:val="22"/>
              <w:szCs w:val="22"/>
              <w:lang w:val="en-GB"/>
            </w:rPr>
          </w:pPr>
          <w:r w:rsidRPr="00BD5DA7">
            <w:rPr>
              <w:rFonts w:ascii="Arial" w:hAnsi="Arial" w:cs="Arial"/>
              <w:b/>
              <w:color w:val="auto"/>
              <w:sz w:val="22"/>
              <w:szCs w:val="22"/>
              <w:lang w:val="en-GB"/>
            </w:rPr>
            <w:t>Table of Contents</w:t>
          </w:r>
        </w:p>
        <w:p w14:paraId="3978CE0F" w14:textId="77777777" w:rsidR="00BD5DA7" w:rsidRPr="00BD5DA7" w:rsidRDefault="0058175B" w:rsidP="00BD5DA7">
          <w:pPr>
            <w:pStyle w:val="TOC1"/>
            <w:tabs>
              <w:tab w:val="right" w:leader="dot" w:pos="9350"/>
            </w:tabs>
            <w:rPr>
              <w:rFonts w:ascii="Arial" w:eastAsiaTheme="minorEastAsia" w:hAnsi="Arial" w:cs="Arial"/>
              <w:noProof/>
              <w:sz w:val="22"/>
              <w:lang w:val="en-GB" w:eastAsia="en-GB"/>
            </w:rPr>
          </w:pPr>
          <w:r w:rsidRPr="00BD5DA7">
            <w:rPr>
              <w:rFonts w:ascii="Arial" w:hAnsi="Arial" w:cs="Arial"/>
              <w:sz w:val="22"/>
              <w:lang w:val="en-GB"/>
            </w:rPr>
            <w:fldChar w:fldCharType="begin"/>
          </w:r>
          <w:r w:rsidRPr="00BD5DA7">
            <w:rPr>
              <w:rFonts w:ascii="Arial" w:hAnsi="Arial" w:cs="Arial"/>
              <w:sz w:val="22"/>
              <w:lang w:val="en-GB"/>
            </w:rPr>
            <w:instrText xml:space="preserve"> TOC \o "1-3" \h \z \u </w:instrText>
          </w:r>
          <w:r w:rsidRPr="00BD5DA7">
            <w:rPr>
              <w:rFonts w:ascii="Arial" w:hAnsi="Arial" w:cs="Arial"/>
              <w:sz w:val="22"/>
              <w:lang w:val="en-GB"/>
            </w:rPr>
            <w:fldChar w:fldCharType="separate"/>
          </w:r>
          <w:hyperlink w:anchor="_Toc223958067" w:history="1">
            <w:r w:rsidR="00BD5DA7" w:rsidRPr="00BD5DA7">
              <w:rPr>
                <w:rStyle w:val="Hyperlink"/>
                <w:rFonts w:ascii="Arial" w:hAnsi="Arial" w:cs="Arial"/>
                <w:noProof/>
                <w:sz w:val="22"/>
              </w:rPr>
              <w:t>1. Classification and Diagnosis of Dissociality</w:t>
            </w:r>
            <w:r w:rsidR="00BD5DA7" w:rsidRPr="00BD5DA7">
              <w:rPr>
                <w:rFonts w:ascii="Arial" w:hAnsi="Arial" w:cs="Arial"/>
                <w:noProof/>
                <w:webHidden/>
                <w:sz w:val="22"/>
              </w:rPr>
              <w:tab/>
            </w:r>
            <w:r w:rsidR="00BD5DA7" w:rsidRPr="00BD5DA7">
              <w:rPr>
                <w:rFonts w:ascii="Arial" w:hAnsi="Arial" w:cs="Arial"/>
                <w:noProof/>
                <w:webHidden/>
                <w:sz w:val="22"/>
              </w:rPr>
              <w:fldChar w:fldCharType="begin"/>
            </w:r>
            <w:r w:rsidR="00BD5DA7" w:rsidRPr="00BD5DA7">
              <w:rPr>
                <w:rFonts w:ascii="Arial" w:hAnsi="Arial" w:cs="Arial"/>
                <w:noProof/>
                <w:webHidden/>
                <w:sz w:val="22"/>
              </w:rPr>
              <w:instrText xml:space="preserve"> PAGEREF _Toc223958067 \h </w:instrText>
            </w:r>
            <w:r w:rsidR="00BD5DA7" w:rsidRPr="00BD5DA7">
              <w:rPr>
                <w:rFonts w:ascii="Arial" w:hAnsi="Arial" w:cs="Arial"/>
                <w:noProof/>
                <w:webHidden/>
                <w:sz w:val="22"/>
              </w:rPr>
            </w:r>
            <w:r w:rsidR="00BD5DA7" w:rsidRPr="00BD5DA7">
              <w:rPr>
                <w:rFonts w:ascii="Arial" w:hAnsi="Arial" w:cs="Arial"/>
                <w:noProof/>
                <w:webHidden/>
                <w:sz w:val="22"/>
              </w:rPr>
              <w:fldChar w:fldCharType="separate"/>
            </w:r>
            <w:r w:rsidR="00BD5DA7">
              <w:rPr>
                <w:rFonts w:ascii="Arial" w:hAnsi="Arial" w:cs="Arial"/>
                <w:noProof/>
                <w:webHidden/>
                <w:sz w:val="22"/>
              </w:rPr>
              <w:t>3</w:t>
            </w:r>
            <w:r w:rsidR="00BD5DA7" w:rsidRPr="00BD5DA7">
              <w:rPr>
                <w:rFonts w:ascii="Arial" w:hAnsi="Arial" w:cs="Arial"/>
                <w:noProof/>
                <w:webHidden/>
                <w:sz w:val="22"/>
              </w:rPr>
              <w:fldChar w:fldCharType="end"/>
            </w:r>
          </w:hyperlink>
        </w:p>
        <w:p w14:paraId="6A85EAB7" w14:textId="77777777" w:rsidR="00BD5DA7" w:rsidRPr="00BD5DA7" w:rsidRDefault="00BD5DA7" w:rsidP="00BD5DA7">
          <w:pPr>
            <w:pStyle w:val="TOC2"/>
            <w:tabs>
              <w:tab w:val="right" w:leader="dot" w:pos="9350"/>
            </w:tabs>
            <w:rPr>
              <w:rFonts w:ascii="Arial" w:eastAsiaTheme="minorEastAsia" w:hAnsi="Arial" w:cs="Arial"/>
              <w:noProof/>
              <w:sz w:val="22"/>
              <w:lang w:val="en-GB" w:eastAsia="en-GB"/>
            </w:rPr>
          </w:pPr>
          <w:hyperlink w:anchor="_Toc223958068" w:history="1">
            <w:r w:rsidRPr="00BD5DA7">
              <w:rPr>
                <w:rStyle w:val="Hyperlink"/>
                <w:rFonts w:ascii="Arial" w:hAnsi="Arial" w:cs="Arial"/>
                <w:noProof/>
                <w:sz w:val="22"/>
              </w:rPr>
              <w:t>1.1 ICD-11 Personality Disorder Model</w:t>
            </w:r>
            <w:r w:rsidRPr="00BD5DA7">
              <w:rPr>
                <w:rFonts w:ascii="Arial" w:hAnsi="Arial" w:cs="Arial"/>
                <w:noProof/>
                <w:webHidden/>
                <w:sz w:val="22"/>
              </w:rPr>
              <w:tab/>
            </w:r>
            <w:r w:rsidRPr="00BD5DA7">
              <w:rPr>
                <w:rFonts w:ascii="Arial" w:hAnsi="Arial" w:cs="Arial"/>
                <w:noProof/>
                <w:webHidden/>
                <w:sz w:val="22"/>
              </w:rPr>
              <w:fldChar w:fldCharType="begin"/>
            </w:r>
            <w:r w:rsidRPr="00BD5DA7">
              <w:rPr>
                <w:rFonts w:ascii="Arial" w:hAnsi="Arial" w:cs="Arial"/>
                <w:noProof/>
                <w:webHidden/>
                <w:sz w:val="22"/>
              </w:rPr>
              <w:instrText xml:space="preserve"> PAGEREF _Toc223958068 \h </w:instrText>
            </w:r>
            <w:r w:rsidRPr="00BD5DA7">
              <w:rPr>
                <w:rFonts w:ascii="Arial" w:hAnsi="Arial" w:cs="Arial"/>
                <w:noProof/>
                <w:webHidden/>
                <w:sz w:val="22"/>
              </w:rPr>
            </w:r>
            <w:r w:rsidRPr="00BD5DA7">
              <w:rPr>
                <w:rFonts w:ascii="Arial" w:hAnsi="Arial" w:cs="Arial"/>
                <w:noProof/>
                <w:webHidden/>
                <w:sz w:val="22"/>
              </w:rPr>
              <w:fldChar w:fldCharType="separate"/>
            </w:r>
            <w:r>
              <w:rPr>
                <w:rFonts w:ascii="Arial" w:hAnsi="Arial" w:cs="Arial"/>
                <w:noProof/>
                <w:webHidden/>
                <w:sz w:val="22"/>
              </w:rPr>
              <w:t>3</w:t>
            </w:r>
            <w:r w:rsidRPr="00BD5DA7">
              <w:rPr>
                <w:rFonts w:ascii="Arial" w:hAnsi="Arial" w:cs="Arial"/>
                <w:noProof/>
                <w:webHidden/>
                <w:sz w:val="22"/>
              </w:rPr>
              <w:fldChar w:fldCharType="end"/>
            </w:r>
          </w:hyperlink>
        </w:p>
        <w:p w14:paraId="2E8A6372" w14:textId="77777777" w:rsidR="00BD5DA7" w:rsidRPr="00BD5DA7" w:rsidRDefault="00BD5DA7" w:rsidP="00BD5DA7">
          <w:pPr>
            <w:pStyle w:val="TOC2"/>
            <w:tabs>
              <w:tab w:val="right" w:leader="dot" w:pos="9350"/>
            </w:tabs>
            <w:rPr>
              <w:rFonts w:ascii="Arial" w:eastAsiaTheme="minorEastAsia" w:hAnsi="Arial" w:cs="Arial"/>
              <w:noProof/>
              <w:sz w:val="22"/>
              <w:lang w:val="en-GB" w:eastAsia="en-GB"/>
            </w:rPr>
          </w:pPr>
          <w:hyperlink w:anchor="_Toc223958069" w:history="1">
            <w:r w:rsidRPr="00BD5DA7">
              <w:rPr>
                <w:rStyle w:val="Hyperlink"/>
                <w:rFonts w:ascii="Arial" w:hAnsi="Arial" w:cs="Arial"/>
                <w:noProof/>
                <w:sz w:val="22"/>
              </w:rPr>
              <w:t>1.2 Definition and Characteristics of Dissociality</w:t>
            </w:r>
            <w:r w:rsidRPr="00BD5DA7">
              <w:rPr>
                <w:rFonts w:ascii="Arial" w:hAnsi="Arial" w:cs="Arial"/>
                <w:noProof/>
                <w:webHidden/>
                <w:sz w:val="22"/>
              </w:rPr>
              <w:tab/>
            </w:r>
            <w:r w:rsidRPr="00BD5DA7">
              <w:rPr>
                <w:rFonts w:ascii="Arial" w:hAnsi="Arial" w:cs="Arial"/>
                <w:noProof/>
                <w:webHidden/>
                <w:sz w:val="22"/>
              </w:rPr>
              <w:fldChar w:fldCharType="begin"/>
            </w:r>
            <w:r w:rsidRPr="00BD5DA7">
              <w:rPr>
                <w:rFonts w:ascii="Arial" w:hAnsi="Arial" w:cs="Arial"/>
                <w:noProof/>
                <w:webHidden/>
                <w:sz w:val="22"/>
              </w:rPr>
              <w:instrText xml:space="preserve"> PAGEREF _Toc223958069 \h </w:instrText>
            </w:r>
            <w:r w:rsidRPr="00BD5DA7">
              <w:rPr>
                <w:rFonts w:ascii="Arial" w:hAnsi="Arial" w:cs="Arial"/>
                <w:noProof/>
                <w:webHidden/>
                <w:sz w:val="22"/>
              </w:rPr>
            </w:r>
            <w:r w:rsidRPr="00BD5DA7">
              <w:rPr>
                <w:rFonts w:ascii="Arial" w:hAnsi="Arial" w:cs="Arial"/>
                <w:noProof/>
                <w:webHidden/>
                <w:sz w:val="22"/>
              </w:rPr>
              <w:fldChar w:fldCharType="separate"/>
            </w:r>
            <w:r>
              <w:rPr>
                <w:rFonts w:ascii="Arial" w:hAnsi="Arial" w:cs="Arial"/>
                <w:noProof/>
                <w:webHidden/>
                <w:sz w:val="22"/>
              </w:rPr>
              <w:t>3</w:t>
            </w:r>
            <w:r w:rsidRPr="00BD5DA7">
              <w:rPr>
                <w:rFonts w:ascii="Arial" w:hAnsi="Arial" w:cs="Arial"/>
                <w:noProof/>
                <w:webHidden/>
                <w:sz w:val="22"/>
              </w:rPr>
              <w:fldChar w:fldCharType="end"/>
            </w:r>
          </w:hyperlink>
        </w:p>
        <w:p w14:paraId="0E15D4A6" w14:textId="77777777" w:rsidR="00BD5DA7" w:rsidRPr="00BD5DA7" w:rsidRDefault="00BD5DA7" w:rsidP="00BD5DA7">
          <w:pPr>
            <w:pStyle w:val="TOC2"/>
            <w:tabs>
              <w:tab w:val="right" w:leader="dot" w:pos="9350"/>
            </w:tabs>
            <w:rPr>
              <w:rFonts w:ascii="Arial" w:eastAsiaTheme="minorEastAsia" w:hAnsi="Arial" w:cs="Arial"/>
              <w:noProof/>
              <w:sz w:val="22"/>
              <w:lang w:val="en-GB" w:eastAsia="en-GB"/>
            </w:rPr>
          </w:pPr>
          <w:hyperlink w:anchor="_Toc223958070" w:history="1">
            <w:r w:rsidRPr="00BD5DA7">
              <w:rPr>
                <w:rStyle w:val="Hyperlink"/>
                <w:rFonts w:ascii="Arial" w:hAnsi="Arial" w:cs="Arial"/>
                <w:noProof/>
                <w:sz w:val="22"/>
              </w:rPr>
              <w:t>1.3 Diagnostic Criteria and Assessment Process</w:t>
            </w:r>
            <w:r w:rsidRPr="00BD5DA7">
              <w:rPr>
                <w:rFonts w:ascii="Arial" w:hAnsi="Arial" w:cs="Arial"/>
                <w:noProof/>
                <w:webHidden/>
                <w:sz w:val="22"/>
              </w:rPr>
              <w:tab/>
            </w:r>
            <w:r w:rsidRPr="00BD5DA7">
              <w:rPr>
                <w:rFonts w:ascii="Arial" w:hAnsi="Arial" w:cs="Arial"/>
                <w:noProof/>
                <w:webHidden/>
                <w:sz w:val="22"/>
              </w:rPr>
              <w:fldChar w:fldCharType="begin"/>
            </w:r>
            <w:r w:rsidRPr="00BD5DA7">
              <w:rPr>
                <w:rFonts w:ascii="Arial" w:hAnsi="Arial" w:cs="Arial"/>
                <w:noProof/>
                <w:webHidden/>
                <w:sz w:val="22"/>
              </w:rPr>
              <w:instrText xml:space="preserve"> PAGEREF _Toc223958070 \h </w:instrText>
            </w:r>
            <w:r w:rsidRPr="00BD5DA7">
              <w:rPr>
                <w:rFonts w:ascii="Arial" w:hAnsi="Arial" w:cs="Arial"/>
                <w:noProof/>
                <w:webHidden/>
                <w:sz w:val="22"/>
              </w:rPr>
            </w:r>
            <w:r w:rsidRPr="00BD5DA7">
              <w:rPr>
                <w:rFonts w:ascii="Arial" w:hAnsi="Arial" w:cs="Arial"/>
                <w:noProof/>
                <w:webHidden/>
                <w:sz w:val="22"/>
              </w:rPr>
              <w:fldChar w:fldCharType="separate"/>
            </w:r>
            <w:r>
              <w:rPr>
                <w:rFonts w:ascii="Arial" w:hAnsi="Arial" w:cs="Arial"/>
                <w:noProof/>
                <w:webHidden/>
                <w:sz w:val="22"/>
              </w:rPr>
              <w:t>3</w:t>
            </w:r>
            <w:r w:rsidRPr="00BD5DA7">
              <w:rPr>
                <w:rFonts w:ascii="Arial" w:hAnsi="Arial" w:cs="Arial"/>
                <w:noProof/>
                <w:webHidden/>
                <w:sz w:val="22"/>
              </w:rPr>
              <w:fldChar w:fldCharType="end"/>
            </w:r>
          </w:hyperlink>
        </w:p>
        <w:p w14:paraId="768B9BAC" w14:textId="77777777" w:rsidR="00BD5DA7" w:rsidRPr="00BD5DA7" w:rsidRDefault="00BD5DA7" w:rsidP="00BD5DA7">
          <w:pPr>
            <w:pStyle w:val="TOC2"/>
            <w:tabs>
              <w:tab w:val="right" w:leader="dot" w:pos="9350"/>
            </w:tabs>
            <w:rPr>
              <w:rFonts w:ascii="Arial" w:eastAsiaTheme="minorEastAsia" w:hAnsi="Arial" w:cs="Arial"/>
              <w:noProof/>
              <w:sz w:val="22"/>
              <w:lang w:val="en-GB" w:eastAsia="en-GB"/>
            </w:rPr>
          </w:pPr>
          <w:hyperlink w:anchor="_Toc223958071" w:history="1">
            <w:r w:rsidRPr="00BD5DA7">
              <w:rPr>
                <w:rStyle w:val="Hyperlink"/>
                <w:rFonts w:ascii="Arial" w:hAnsi="Arial" w:cs="Arial"/>
                <w:noProof/>
                <w:sz w:val="22"/>
              </w:rPr>
              <w:t>1.4 Language Used in Classification</w:t>
            </w:r>
            <w:r w:rsidRPr="00BD5DA7">
              <w:rPr>
                <w:rFonts w:ascii="Arial" w:hAnsi="Arial" w:cs="Arial"/>
                <w:noProof/>
                <w:webHidden/>
                <w:sz w:val="22"/>
              </w:rPr>
              <w:tab/>
            </w:r>
            <w:r w:rsidRPr="00BD5DA7">
              <w:rPr>
                <w:rFonts w:ascii="Arial" w:hAnsi="Arial" w:cs="Arial"/>
                <w:noProof/>
                <w:webHidden/>
                <w:sz w:val="22"/>
              </w:rPr>
              <w:fldChar w:fldCharType="begin"/>
            </w:r>
            <w:r w:rsidRPr="00BD5DA7">
              <w:rPr>
                <w:rFonts w:ascii="Arial" w:hAnsi="Arial" w:cs="Arial"/>
                <w:noProof/>
                <w:webHidden/>
                <w:sz w:val="22"/>
              </w:rPr>
              <w:instrText xml:space="preserve"> PAGEREF _Toc223958071 \h </w:instrText>
            </w:r>
            <w:r w:rsidRPr="00BD5DA7">
              <w:rPr>
                <w:rFonts w:ascii="Arial" w:hAnsi="Arial" w:cs="Arial"/>
                <w:noProof/>
                <w:webHidden/>
                <w:sz w:val="22"/>
              </w:rPr>
            </w:r>
            <w:r w:rsidRPr="00BD5DA7">
              <w:rPr>
                <w:rFonts w:ascii="Arial" w:hAnsi="Arial" w:cs="Arial"/>
                <w:noProof/>
                <w:webHidden/>
                <w:sz w:val="22"/>
              </w:rPr>
              <w:fldChar w:fldCharType="separate"/>
            </w:r>
            <w:r>
              <w:rPr>
                <w:rFonts w:ascii="Arial" w:hAnsi="Arial" w:cs="Arial"/>
                <w:noProof/>
                <w:webHidden/>
                <w:sz w:val="22"/>
              </w:rPr>
              <w:t>4</w:t>
            </w:r>
            <w:r w:rsidRPr="00BD5DA7">
              <w:rPr>
                <w:rFonts w:ascii="Arial" w:hAnsi="Arial" w:cs="Arial"/>
                <w:noProof/>
                <w:webHidden/>
                <w:sz w:val="22"/>
              </w:rPr>
              <w:fldChar w:fldCharType="end"/>
            </w:r>
          </w:hyperlink>
        </w:p>
        <w:p w14:paraId="64E01E9A" w14:textId="77777777" w:rsidR="00BD5DA7" w:rsidRPr="00BD5DA7" w:rsidRDefault="00BD5DA7" w:rsidP="00BD5DA7">
          <w:pPr>
            <w:pStyle w:val="TOC1"/>
            <w:tabs>
              <w:tab w:val="right" w:leader="dot" w:pos="9350"/>
            </w:tabs>
            <w:rPr>
              <w:rFonts w:ascii="Arial" w:eastAsiaTheme="minorEastAsia" w:hAnsi="Arial" w:cs="Arial"/>
              <w:noProof/>
              <w:sz w:val="22"/>
              <w:lang w:val="en-GB" w:eastAsia="en-GB"/>
            </w:rPr>
          </w:pPr>
          <w:hyperlink w:anchor="_Toc223958072" w:history="1">
            <w:r w:rsidRPr="00BD5DA7">
              <w:rPr>
                <w:rStyle w:val="Hyperlink"/>
                <w:rFonts w:ascii="Arial" w:hAnsi="Arial" w:cs="Arial"/>
                <w:noProof/>
                <w:sz w:val="22"/>
              </w:rPr>
              <w:t>2. Treatment and Rehabilitation</w:t>
            </w:r>
            <w:r w:rsidRPr="00BD5DA7">
              <w:rPr>
                <w:rFonts w:ascii="Arial" w:hAnsi="Arial" w:cs="Arial"/>
                <w:noProof/>
                <w:webHidden/>
                <w:sz w:val="22"/>
              </w:rPr>
              <w:tab/>
            </w:r>
            <w:r w:rsidRPr="00BD5DA7">
              <w:rPr>
                <w:rFonts w:ascii="Arial" w:hAnsi="Arial" w:cs="Arial"/>
                <w:noProof/>
                <w:webHidden/>
                <w:sz w:val="22"/>
              </w:rPr>
              <w:fldChar w:fldCharType="begin"/>
            </w:r>
            <w:r w:rsidRPr="00BD5DA7">
              <w:rPr>
                <w:rFonts w:ascii="Arial" w:hAnsi="Arial" w:cs="Arial"/>
                <w:noProof/>
                <w:webHidden/>
                <w:sz w:val="22"/>
              </w:rPr>
              <w:instrText xml:space="preserve"> PAGEREF _Toc223958072 \h </w:instrText>
            </w:r>
            <w:r w:rsidRPr="00BD5DA7">
              <w:rPr>
                <w:rFonts w:ascii="Arial" w:hAnsi="Arial" w:cs="Arial"/>
                <w:noProof/>
                <w:webHidden/>
                <w:sz w:val="22"/>
              </w:rPr>
            </w:r>
            <w:r w:rsidRPr="00BD5DA7">
              <w:rPr>
                <w:rFonts w:ascii="Arial" w:hAnsi="Arial" w:cs="Arial"/>
                <w:noProof/>
                <w:webHidden/>
                <w:sz w:val="22"/>
              </w:rPr>
              <w:fldChar w:fldCharType="separate"/>
            </w:r>
            <w:r>
              <w:rPr>
                <w:rFonts w:ascii="Arial" w:hAnsi="Arial" w:cs="Arial"/>
                <w:noProof/>
                <w:webHidden/>
                <w:sz w:val="22"/>
              </w:rPr>
              <w:t>4</w:t>
            </w:r>
            <w:r w:rsidRPr="00BD5DA7">
              <w:rPr>
                <w:rFonts w:ascii="Arial" w:hAnsi="Arial" w:cs="Arial"/>
                <w:noProof/>
                <w:webHidden/>
                <w:sz w:val="22"/>
              </w:rPr>
              <w:fldChar w:fldCharType="end"/>
            </w:r>
          </w:hyperlink>
        </w:p>
        <w:p w14:paraId="0502E360" w14:textId="77777777" w:rsidR="00BD5DA7" w:rsidRPr="00BD5DA7" w:rsidRDefault="00BD5DA7" w:rsidP="00BD5DA7">
          <w:pPr>
            <w:pStyle w:val="TOC2"/>
            <w:tabs>
              <w:tab w:val="right" w:leader="dot" w:pos="9350"/>
            </w:tabs>
            <w:rPr>
              <w:rFonts w:ascii="Arial" w:eastAsiaTheme="minorEastAsia" w:hAnsi="Arial" w:cs="Arial"/>
              <w:noProof/>
              <w:sz w:val="22"/>
              <w:lang w:val="en-GB" w:eastAsia="en-GB"/>
            </w:rPr>
          </w:pPr>
          <w:hyperlink w:anchor="_Toc223958073" w:history="1">
            <w:r w:rsidRPr="00BD5DA7">
              <w:rPr>
                <w:rStyle w:val="Hyperlink"/>
                <w:rFonts w:ascii="Arial" w:hAnsi="Arial" w:cs="Arial"/>
                <w:noProof/>
                <w:sz w:val="22"/>
              </w:rPr>
              <w:t>2.1 Psychological Treatment Approaches</w:t>
            </w:r>
            <w:r w:rsidRPr="00BD5DA7">
              <w:rPr>
                <w:rFonts w:ascii="Arial" w:hAnsi="Arial" w:cs="Arial"/>
                <w:noProof/>
                <w:webHidden/>
                <w:sz w:val="22"/>
              </w:rPr>
              <w:tab/>
            </w:r>
            <w:r w:rsidRPr="00BD5DA7">
              <w:rPr>
                <w:rFonts w:ascii="Arial" w:hAnsi="Arial" w:cs="Arial"/>
                <w:noProof/>
                <w:webHidden/>
                <w:sz w:val="22"/>
              </w:rPr>
              <w:fldChar w:fldCharType="begin"/>
            </w:r>
            <w:r w:rsidRPr="00BD5DA7">
              <w:rPr>
                <w:rFonts w:ascii="Arial" w:hAnsi="Arial" w:cs="Arial"/>
                <w:noProof/>
                <w:webHidden/>
                <w:sz w:val="22"/>
              </w:rPr>
              <w:instrText xml:space="preserve"> PAGEREF _Toc223958073 \h </w:instrText>
            </w:r>
            <w:r w:rsidRPr="00BD5DA7">
              <w:rPr>
                <w:rFonts w:ascii="Arial" w:hAnsi="Arial" w:cs="Arial"/>
                <w:noProof/>
                <w:webHidden/>
                <w:sz w:val="22"/>
              </w:rPr>
            </w:r>
            <w:r w:rsidRPr="00BD5DA7">
              <w:rPr>
                <w:rFonts w:ascii="Arial" w:hAnsi="Arial" w:cs="Arial"/>
                <w:noProof/>
                <w:webHidden/>
                <w:sz w:val="22"/>
              </w:rPr>
              <w:fldChar w:fldCharType="separate"/>
            </w:r>
            <w:r>
              <w:rPr>
                <w:rFonts w:ascii="Arial" w:hAnsi="Arial" w:cs="Arial"/>
                <w:noProof/>
                <w:webHidden/>
                <w:sz w:val="22"/>
              </w:rPr>
              <w:t>4</w:t>
            </w:r>
            <w:r w:rsidRPr="00BD5DA7">
              <w:rPr>
                <w:rFonts w:ascii="Arial" w:hAnsi="Arial" w:cs="Arial"/>
                <w:noProof/>
                <w:webHidden/>
                <w:sz w:val="22"/>
              </w:rPr>
              <w:fldChar w:fldCharType="end"/>
            </w:r>
          </w:hyperlink>
        </w:p>
        <w:p w14:paraId="5AD97CCA" w14:textId="77777777" w:rsidR="00BD5DA7" w:rsidRPr="00BD5DA7" w:rsidRDefault="00BD5DA7" w:rsidP="00BD5DA7">
          <w:pPr>
            <w:pStyle w:val="TOC2"/>
            <w:tabs>
              <w:tab w:val="right" w:leader="dot" w:pos="9350"/>
            </w:tabs>
            <w:rPr>
              <w:rFonts w:ascii="Arial" w:eastAsiaTheme="minorEastAsia" w:hAnsi="Arial" w:cs="Arial"/>
              <w:noProof/>
              <w:sz w:val="22"/>
              <w:lang w:val="en-GB" w:eastAsia="en-GB"/>
            </w:rPr>
          </w:pPr>
          <w:hyperlink w:anchor="_Toc223958074" w:history="1">
            <w:r w:rsidRPr="00BD5DA7">
              <w:rPr>
                <w:rStyle w:val="Hyperlink"/>
                <w:rFonts w:ascii="Arial" w:hAnsi="Arial" w:cs="Arial"/>
                <w:noProof/>
                <w:sz w:val="22"/>
              </w:rPr>
              <w:t>2.2 Pharmacological Interventions</w:t>
            </w:r>
            <w:r w:rsidRPr="00BD5DA7">
              <w:rPr>
                <w:rFonts w:ascii="Arial" w:hAnsi="Arial" w:cs="Arial"/>
                <w:noProof/>
                <w:webHidden/>
                <w:sz w:val="22"/>
              </w:rPr>
              <w:tab/>
            </w:r>
            <w:r w:rsidRPr="00BD5DA7">
              <w:rPr>
                <w:rFonts w:ascii="Arial" w:hAnsi="Arial" w:cs="Arial"/>
                <w:noProof/>
                <w:webHidden/>
                <w:sz w:val="22"/>
              </w:rPr>
              <w:fldChar w:fldCharType="begin"/>
            </w:r>
            <w:r w:rsidRPr="00BD5DA7">
              <w:rPr>
                <w:rFonts w:ascii="Arial" w:hAnsi="Arial" w:cs="Arial"/>
                <w:noProof/>
                <w:webHidden/>
                <w:sz w:val="22"/>
              </w:rPr>
              <w:instrText xml:space="preserve"> PAGEREF _Toc223958074 \h </w:instrText>
            </w:r>
            <w:r w:rsidRPr="00BD5DA7">
              <w:rPr>
                <w:rFonts w:ascii="Arial" w:hAnsi="Arial" w:cs="Arial"/>
                <w:noProof/>
                <w:webHidden/>
                <w:sz w:val="22"/>
              </w:rPr>
            </w:r>
            <w:r w:rsidRPr="00BD5DA7">
              <w:rPr>
                <w:rFonts w:ascii="Arial" w:hAnsi="Arial" w:cs="Arial"/>
                <w:noProof/>
                <w:webHidden/>
                <w:sz w:val="22"/>
              </w:rPr>
              <w:fldChar w:fldCharType="separate"/>
            </w:r>
            <w:r>
              <w:rPr>
                <w:rFonts w:ascii="Arial" w:hAnsi="Arial" w:cs="Arial"/>
                <w:noProof/>
                <w:webHidden/>
                <w:sz w:val="22"/>
              </w:rPr>
              <w:t>5</w:t>
            </w:r>
            <w:r w:rsidRPr="00BD5DA7">
              <w:rPr>
                <w:rFonts w:ascii="Arial" w:hAnsi="Arial" w:cs="Arial"/>
                <w:noProof/>
                <w:webHidden/>
                <w:sz w:val="22"/>
              </w:rPr>
              <w:fldChar w:fldCharType="end"/>
            </w:r>
          </w:hyperlink>
        </w:p>
        <w:p w14:paraId="649543F2" w14:textId="77777777" w:rsidR="00BD5DA7" w:rsidRPr="00BD5DA7" w:rsidRDefault="00BD5DA7" w:rsidP="00BD5DA7">
          <w:pPr>
            <w:pStyle w:val="TOC2"/>
            <w:tabs>
              <w:tab w:val="right" w:leader="dot" w:pos="9350"/>
            </w:tabs>
            <w:rPr>
              <w:rFonts w:ascii="Arial" w:eastAsiaTheme="minorEastAsia" w:hAnsi="Arial" w:cs="Arial"/>
              <w:noProof/>
              <w:sz w:val="22"/>
              <w:lang w:val="en-GB" w:eastAsia="en-GB"/>
            </w:rPr>
          </w:pPr>
          <w:hyperlink w:anchor="_Toc223958075" w:history="1">
            <w:r w:rsidRPr="00BD5DA7">
              <w:rPr>
                <w:rStyle w:val="Hyperlink"/>
                <w:rFonts w:ascii="Arial" w:hAnsi="Arial" w:cs="Arial"/>
                <w:noProof/>
                <w:sz w:val="22"/>
              </w:rPr>
              <w:t>2.3 Rehabilitation and Social Interventions</w:t>
            </w:r>
            <w:r w:rsidRPr="00BD5DA7">
              <w:rPr>
                <w:rFonts w:ascii="Arial" w:hAnsi="Arial" w:cs="Arial"/>
                <w:noProof/>
                <w:webHidden/>
                <w:sz w:val="22"/>
              </w:rPr>
              <w:tab/>
            </w:r>
            <w:r w:rsidRPr="00BD5DA7">
              <w:rPr>
                <w:rFonts w:ascii="Arial" w:hAnsi="Arial" w:cs="Arial"/>
                <w:noProof/>
                <w:webHidden/>
                <w:sz w:val="22"/>
              </w:rPr>
              <w:fldChar w:fldCharType="begin"/>
            </w:r>
            <w:r w:rsidRPr="00BD5DA7">
              <w:rPr>
                <w:rFonts w:ascii="Arial" w:hAnsi="Arial" w:cs="Arial"/>
                <w:noProof/>
                <w:webHidden/>
                <w:sz w:val="22"/>
              </w:rPr>
              <w:instrText xml:space="preserve"> PAGEREF _Toc223958075 \h </w:instrText>
            </w:r>
            <w:r w:rsidRPr="00BD5DA7">
              <w:rPr>
                <w:rFonts w:ascii="Arial" w:hAnsi="Arial" w:cs="Arial"/>
                <w:noProof/>
                <w:webHidden/>
                <w:sz w:val="22"/>
              </w:rPr>
            </w:r>
            <w:r w:rsidRPr="00BD5DA7">
              <w:rPr>
                <w:rFonts w:ascii="Arial" w:hAnsi="Arial" w:cs="Arial"/>
                <w:noProof/>
                <w:webHidden/>
                <w:sz w:val="22"/>
              </w:rPr>
              <w:fldChar w:fldCharType="separate"/>
            </w:r>
            <w:r>
              <w:rPr>
                <w:rFonts w:ascii="Arial" w:hAnsi="Arial" w:cs="Arial"/>
                <w:noProof/>
                <w:webHidden/>
                <w:sz w:val="22"/>
              </w:rPr>
              <w:t>5</w:t>
            </w:r>
            <w:r w:rsidRPr="00BD5DA7">
              <w:rPr>
                <w:rFonts w:ascii="Arial" w:hAnsi="Arial" w:cs="Arial"/>
                <w:noProof/>
                <w:webHidden/>
                <w:sz w:val="22"/>
              </w:rPr>
              <w:fldChar w:fldCharType="end"/>
            </w:r>
          </w:hyperlink>
        </w:p>
        <w:p w14:paraId="4D5C90B3" w14:textId="77777777" w:rsidR="00BD5DA7" w:rsidRPr="00BD5DA7" w:rsidRDefault="00BD5DA7" w:rsidP="00BD5DA7">
          <w:pPr>
            <w:pStyle w:val="TOC2"/>
            <w:tabs>
              <w:tab w:val="right" w:leader="dot" w:pos="9350"/>
            </w:tabs>
            <w:rPr>
              <w:rFonts w:ascii="Arial" w:eastAsiaTheme="minorEastAsia" w:hAnsi="Arial" w:cs="Arial"/>
              <w:noProof/>
              <w:sz w:val="22"/>
              <w:lang w:val="en-GB" w:eastAsia="en-GB"/>
            </w:rPr>
          </w:pPr>
          <w:hyperlink w:anchor="_Toc223958076" w:history="1">
            <w:r w:rsidRPr="00BD5DA7">
              <w:rPr>
                <w:rStyle w:val="Hyperlink"/>
                <w:rFonts w:ascii="Arial" w:hAnsi="Arial" w:cs="Arial"/>
                <w:noProof/>
                <w:sz w:val="22"/>
              </w:rPr>
              <w:t>2.4 Effectiveness and Limitations of Treatment</w:t>
            </w:r>
            <w:r w:rsidRPr="00BD5DA7">
              <w:rPr>
                <w:rFonts w:ascii="Arial" w:hAnsi="Arial" w:cs="Arial"/>
                <w:noProof/>
                <w:webHidden/>
                <w:sz w:val="22"/>
              </w:rPr>
              <w:tab/>
            </w:r>
            <w:r w:rsidRPr="00BD5DA7">
              <w:rPr>
                <w:rFonts w:ascii="Arial" w:hAnsi="Arial" w:cs="Arial"/>
                <w:noProof/>
                <w:webHidden/>
                <w:sz w:val="22"/>
              </w:rPr>
              <w:fldChar w:fldCharType="begin"/>
            </w:r>
            <w:r w:rsidRPr="00BD5DA7">
              <w:rPr>
                <w:rFonts w:ascii="Arial" w:hAnsi="Arial" w:cs="Arial"/>
                <w:noProof/>
                <w:webHidden/>
                <w:sz w:val="22"/>
              </w:rPr>
              <w:instrText xml:space="preserve"> PAGEREF _Toc223958076 \h </w:instrText>
            </w:r>
            <w:r w:rsidRPr="00BD5DA7">
              <w:rPr>
                <w:rFonts w:ascii="Arial" w:hAnsi="Arial" w:cs="Arial"/>
                <w:noProof/>
                <w:webHidden/>
                <w:sz w:val="22"/>
              </w:rPr>
            </w:r>
            <w:r w:rsidRPr="00BD5DA7">
              <w:rPr>
                <w:rFonts w:ascii="Arial" w:hAnsi="Arial" w:cs="Arial"/>
                <w:noProof/>
                <w:webHidden/>
                <w:sz w:val="22"/>
              </w:rPr>
              <w:fldChar w:fldCharType="separate"/>
            </w:r>
            <w:r>
              <w:rPr>
                <w:rFonts w:ascii="Arial" w:hAnsi="Arial" w:cs="Arial"/>
                <w:noProof/>
                <w:webHidden/>
                <w:sz w:val="22"/>
              </w:rPr>
              <w:t>6</w:t>
            </w:r>
            <w:r w:rsidRPr="00BD5DA7">
              <w:rPr>
                <w:rFonts w:ascii="Arial" w:hAnsi="Arial" w:cs="Arial"/>
                <w:noProof/>
                <w:webHidden/>
                <w:sz w:val="22"/>
              </w:rPr>
              <w:fldChar w:fldCharType="end"/>
            </w:r>
          </w:hyperlink>
        </w:p>
        <w:p w14:paraId="7328118B" w14:textId="77777777" w:rsidR="00BD5DA7" w:rsidRPr="00BD5DA7" w:rsidRDefault="00BD5DA7" w:rsidP="00BD5DA7">
          <w:pPr>
            <w:pStyle w:val="TOC1"/>
            <w:tabs>
              <w:tab w:val="right" w:leader="dot" w:pos="9350"/>
            </w:tabs>
            <w:rPr>
              <w:rFonts w:ascii="Arial" w:eastAsiaTheme="minorEastAsia" w:hAnsi="Arial" w:cs="Arial"/>
              <w:noProof/>
              <w:sz w:val="22"/>
              <w:lang w:val="en-GB" w:eastAsia="en-GB"/>
            </w:rPr>
          </w:pPr>
          <w:hyperlink w:anchor="_Toc223958077" w:history="1">
            <w:r w:rsidRPr="00BD5DA7">
              <w:rPr>
                <w:rStyle w:val="Hyperlink"/>
                <w:rFonts w:ascii="Arial" w:hAnsi="Arial" w:cs="Arial"/>
                <w:noProof/>
                <w:sz w:val="22"/>
              </w:rPr>
              <w:t>3. Current Debates and Emerging Issues</w:t>
            </w:r>
            <w:r w:rsidRPr="00BD5DA7">
              <w:rPr>
                <w:rFonts w:ascii="Arial" w:hAnsi="Arial" w:cs="Arial"/>
                <w:noProof/>
                <w:webHidden/>
                <w:sz w:val="22"/>
              </w:rPr>
              <w:tab/>
            </w:r>
            <w:r w:rsidRPr="00BD5DA7">
              <w:rPr>
                <w:rFonts w:ascii="Arial" w:hAnsi="Arial" w:cs="Arial"/>
                <w:noProof/>
                <w:webHidden/>
                <w:sz w:val="22"/>
              </w:rPr>
              <w:fldChar w:fldCharType="begin"/>
            </w:r>
            <w:r w:rsidRPr="00BD5DA7">
              <w:rPr>
                <w:rFonts w:ascii="Arial" w:hAnsi="Arial" w:cs="Arial"/>
                <w:noProof/>
                <w:webHidden/>
                <w:sz w:val="22"/>
              </w:rPr>
              <w:instrText xml:space="preserve"> PAGEREF _Toc223958077 \h </w:instrText>
            </w:r>
            <w:r w:rsidRPr="00BD5DA7">
              <w:rPr>
                <w:rFonts w:ascii="Arial" w:hAnsi="Arial" w:cs="Arial"/>
                <w:noProof/>
                <w:webHidden/>
                <w:sz w:val="22"/>
              </w:rPr>
            </w:r>
            <w:r w:rsidRPr="00BD5DA7">
              <w:rPr>
                <w:rFonts w:ascii="Arial" w:hAnsi="Arial" w:cs="Arial"/>
                <w:noProof/>
                <w:webHidden/>
                <w:sz w:val="22"/>
              </w:rPr>
              <w:fldChar w:fldCharType="separate"/>
            </w:r>
            <w:r>
              <w:rPr>
                <w:rFonts w:ascii="Arial" w:hAnsi="Arial" w:cs="Arial"/>
                <w:noProof/>
                <w:webHidden/>
                <w:sz w:val="22"/>
              </w:rPr>
              <w:t>6</w:t>
            </w:r>
            <w:r w:rsidRPr="00BD5DA7">
              <w:rPr>
                <w:rFonts w:ascii="Arial" w:hAnsi="Arial" w:cs="Arial"/>
                <w:noProof/>
                <w:webHidden/>
                <w:sz w:val="22"/>
              </w:rPr>
              <w:fldChar w:fldCharType="end"/>
            </w:r>
          </w:hyperlink>
        </w:p>
        <w:p w14:paraId="6335FEA0" w14:textId="77777777" w:rsidR="00BD5DA7" w:rsidRPr="00BD5DA7" w:rsidRDefault="00BD5DA7" w:rsidP="00BD5DA7">
          <w:pPr>
            <w:pStyle w:val="TOC2"/>
            <w:tabs>
              <w:tab w:val="right" w:leader="dot" w:pos="9350"/>
            </w:tabs>
            <w:rPr>
              <w:rFonts w:ascii="Arial" w:eastAsiaTheme="minorEastAsia" w:hAnsi="Arial" w:cs="Arial"/>
              <w:noProof/>
              <w:sz w:val="22"/>
              <w:lang w:val="en-GB" w:eastAsia="en-GB"/>
            </w:rPr>
          </w:pPr>
          <w:hyperlink w:anchor="_Toc223958078" w:history="1">
            <w:r w:rsidRPr="00BD5DA7">
              <w:rPr>
                <w:rStyle w:val="Hyperlink"/>
                <w:rFonts w:ascii="Arial" w:hAnsi="Arial" w:cs="Arial"/>
                <w:noProof/>
                <w:sz w:val="22"/>
              </w:rPr>
              <w:t>3.1 ICD-11 Dimensional Model vs DSM-5 Categorical Model</w:t>
            </w:r>
            <w:r w:rsidRPr="00BD5DA7">
              <w:rPr>
                <w:rFonts w:ascii="Arial" w:hAnsi="Arial" w:cs="Arial"/>
                <w:noProof/>
                <w:webHidden/>
                <w:sz w:val="22"/>
              </w:rPr>
              <w:tab/>
            </w:r>
            <w:r w:rsidRPr="00BD5DA7">
              <w:rPr>
                <w:rFonts w:ascii="Arial" w:hAnsi="Arial" w:cs="Arial"/>
                <w:noProof/>
                <w:webHidden/>
                <w:sz w:val="22"/>
              </w:rPr>
              <w:fldChar w:fldCharType="begin"/>
            </w:r>
            <w:r w:rsidRPr="00BD5DA7">
              <w:rPr>
                <w:rFonts w:ascii="Arial" w:hAnsi="Arial" w:cs="Arial"/>
                <w:noProof/>
                <w:webHidden/>
                <w:sz w:val="22"/>
              </w:rPr>
              <w:instrText xml:space="preserve"> PAGEREF _Toc223958078 \h </w:instrText>
            </w:r>
            <w:r w:rsidRPr="00BD5DA7">
              <w:rPr>
                <w:rFonts w:ascii="Arial" w:hAnsi="Arial" w:cs="Arial"/>
                <w:noProof/>
                <w:webHidden/>
                <w:sz w:val="22"/>
              </w:rPr>
            </w:r>
            <w:r w:rsidRPr="00BD5DA7">
              <w:rPr>
                <w:rFonts w:ascii="Arial" w:hAnsi="Arial" w:cs="Arial"/>
                <w:noProof/>
                <w:webHidden/>
                <w:sz w:val="22"/>
              </w:rPr>
              <w:fldChar w:fldCharType="separate"/>
            </w:r>
            <w:r>
              <w:rPr>
                <w:rFonts w:ascii="Arial" w:hAnsi="Arial" w:cs="Arial"/>
                <w:noProof/>
                <w:webHidden/>
                <w:sz w:val="22"/>
              </w:rPr>
              <w:t>6</w:t>
            </w:r>
            <w:r w:rsidRPr="00BD5DA7">
              <w:rPr>
                <w:rFonts w:ascii="Arial" w:hAnsi="Arial" w:cs="Arial"/>
                <w:noProof/>
                <w:webHidden/>
                <w:sz w:val="22"/>
              </w:rPr>
              <w:fldChar w:fldCharType="end"/>
            </w:r>
          </w:hyperlink>
        </w:p>
        <w:p w14:paraId="29762727" w14:textId="77777777" w:rsidR="00BD5DA7" w:rsidRPr="00BD5DA7" w:rsidRDefault="00BD5DA7" w:rsidP="00BD5DA7">
          <w:pPr>
            <w:pStyle w:val="TOC2"/>
            <w:tabs>
              <w:tab w:val="right" w:leader="dot" w:pos="9350"/>
            </w:tabs>
            <w:rPr>
              <w:rFonts w:ascii="Arial" w:eastAsiaTheme="minorEastAsia" w:hAnsi="Arial" w:cs="Arial"/>
              <w:noProof/>
              <w:sz w:val="22"/>
              <w:lang w:val="en-GB" w:eastAsia="en-GB"/>
            </w:rPr>
          </w:pPr>
          <w:hyperlink w:anchor="_Toc223958079" w:history="1">
            <w:r w:rsidRPr="00BD5DA7">
              <w:rPr>
                <w:rStyle w:val="Hyperlink"/>
                <w:rFonts w:ascii="Arial" w:hAnsi="Arial" w:cs="Arial"/>
                <w:noProof/>
                <w:sz w:val="22"/>
              </w:rPr>
              <w:t>3.2 Dissociality and Psychopathy</w:t>
            </w:r>
            <w:r w:rsidRPr="00BD5DA7">
              <w:rPr>
                <w:rFonts w:ascii="Arial" w:hAnsi="Arial" w:cs="Arial"/>
                <w:noProof/>
                <w:webHidden/>
                <w:sz w:val="22"/>
              </w:rPr>
              <w:tab/>
            </w:r>
            <w:r w:rsidRPr="00BD5DA7">
              <w:rPr>
                <w:rFonts w:ascii="Arial" w:hAnsi="Arial" w:cs="Arial"/>
                <w:noProof/>
                <w:webHidden/>
                <w:sz w:val="22"/>
              </w:rPr>
              <w:fldChar w:fldCharType="begin"/>
            </w:r>
            <w:r w:rsidRPr="00BD5DA7">
              <w:rPr>
                <w:rFonts w:ascii="Arial" w:hAnsi="Arial" w:cs="Arial"/>
                <w:noProof/>
                <w:webHidden/>
                <w:sz w:val="22"/>
              </w:rPr>
              <w:instrText xml:space="preserve"> PAGEREF _Toc223958079 \h </w:instrText>
            </w:r>
            <w:r w:rsidRPr="00BD5DA7">
              <w:rPr>
                <w:rFonts w:ascii="Arial" w:hAnsi="Arial" w:cs="Arial"/>
                <w:noProof/>
                <w:webHidden/>
                <w:sz w:val="22"/>
              </w:rPr>
            </w:r>
            <w:r w:rsidRPr="00BD5DA7">
              <w:rPr>
                <w:rFonts w:ascii="Arial" w:hAnsi="Arial" w:cs="Arial"/>
                <w:noProof/>
                <w:webHidden/>
                <w:sz w:val="22"/>
              </w:rPr>
              <w:fldChar w:fldCharType="separate"/>
            </w:r>
            <w:r>
              <w:rPr>
                <w:rFonts w:ascii="Arial" w:hAnsi="Arial" w:cs="Arial"/>
                <w:noProof/>
                <w:webHidden/>
                <w:sz w:val="22"/>
              </w:rPr>
              <w:t>7</w:t>
            </w:r>
            <w:r w:rsidRPr="00BD5DA7">
              <w:rPr>
                <w:rFonts w:ascii="Arial" w:hAnsi="Arial" w:cs="Arial"/>
                <w:noProof/>
                <w:webHidden/>
                <w:sz w:val="22"/>
              </w:rPr>
              <w:fldChar w:fldCharType="end"/>
            </w:r>
          </w:hyperlink>
        </w:p>
        <w:p w14:paraId="34C8D3A4" w14:textId="77777777" w:rsidR="00BD5DA7" w:rsidRPr="00BD5DA7" w:rsidRDefault="00BD5DA7" w:rsidP="00BD5DA7">
          <w:pPr>
            <w:pStyle w:val="TOC2"/>
            <w:tabs>
              <w:tab w:val="right" w:leader="dot" w:pos="9350"/>
            </w:tabs>
            <w:rPr>
              <w:rFonts w:ascii="Arial" w:eastAsiaTheme="minorEastAsia" w:hAnsi="Arial" w:cs="Arial"/>
              <w:noProof/>
              <w:sz w:val="22"/>
              <w:lang w:val="en-GB" w:eastAsia="en-GB"/>
            </w:rPr>
          </w:pPr>
          <w:hyperlink w:anchor="_Toc223958080" w:history="1">
            <w:r w:rsidRPr="00BD5DA7">
              <w:rPr>
                <w:rStyle w:val="Hyperlink"/>
                <w:rFonts w:ascii="Arial" w:hAnsi="Arial" w:cs="Arial"/>
                <w:noProof/>
                <w:sz w:val="22"/>
              </w:rPr>
              <w:t>3.3 Neurobiological Explanations</w:t>
            </w:r>
            <w:r w:rsidRPr="00BD5DA7">
              <w:rPr>
                <w:rFonts w:ascii="Arial" w:hAnsi="Arial" w:cs="Arial"/>
                <w:noProof/>
                <w:webHidden/>
                <w:sz w:val="22"/>
              </w:rPr>
              <w:tab/>
            </w:r>
            <w:r w:rsidRPr="00BD5DA7">
              <w:rPr>
                <w:rFonts w:ascii="Arial" w:hAnsi="Arial" w:cs="Arial"/>
                <w:noProof/>
                <w:webHidden/>
                <w:sz w:val="22"/>
              </w:rPr>
              <w:fldChar w:fldCharType="begin"/>
            </w:r>
            <w:r w:rsidRPr="00BD5DA7">
              <w:rPr>
                <w:rFonts w:ascii="Arial" w:hAnsi="Arial" w:cs="Arial"/>
                <w:noProof/>
                <w:webHidden/>
                <w:sz w:val="22"/>
              </w:rPr>
              <w:instrText xml:space="preserve"> PAGEREF _Toc223958080 \h </w:instrText>
            </w:r>
            <w:r w:rsidRPr="00BD5DA7">
              <w:rPr>
                <w:rFonts w:ascii="Arial" w:hAnsi="Arial" w:cs="Arial"/>
                <w:noProof/>
                <w:webHidden/>
                <w:sz w:val="22"/>
              </w:rPr>
            </w:r>
            <w:r w:rsidRPr="00BD5DA7">
              <w:rPr>
                <w:rFonts w:ascii="Arial" w:hAnsi="Arial" w:cs="Arial"/>
                <w:noProof/>
                <w:webHidden/>
                <w:sz w:val="22"/>
              </w:rPr>
              <w:fldChar w:fldCharType="separate"/>
            </w:r>
            <w:r>
              <w:rPr>
                <w:rFonts w:ascii="Arial" w:hAnsi="Arial" w:cs="Arial"/>
                <w:noProof/>
                <w:webHidden/>
                <w:sz w:val="22"/>
              </w:rPr>
              <w:t>7</w:t>
            </w:r>
            <w:r w:rsidRPr="00BD5DA7">
              <w:rPr>
                <w:rFonts w:ascii="Arial" w:hAnsi="Arial" w:cs="Arial"/>
                <w:noProof/>
                <w:webHidden/>
                <w:sz w:val="22"/>
              </w:rPr>
              <w:fldChar w:fldCharType="end"/>
            </w:r>
          </w:hyperlink>
        </w:p>
        <w:p w14:paraId="176C1791" w14:textId="77777777" w:rsidR="00BD5DA7" w:rsidRPr="00BD5DA7" w:rsidRDefault="00BD5DA7" w:rsidP="00BD5DA7">
          <w:pPr>
            <w:pStyle w:val="TOC2"/>
            <w:tabs>
              <w:tab w:val="right" w:leader="dot" w:pos="9350"/>
            </w:tabs>
            <w:rPr>
              <w:rFonts w:ascii="Arial" w:eastAsiaTheme="minorEastAsia" w:hAnsi="Arial" w:cs="Arial"/>
              <w:noProof/>
              <w:sz w:val="22"/>
              <w:lang w:val="en-GB" w:eastAsia="en-GB"/>
            </w:rPr>
          </w:pPr>
          <w:hyperlink w:anchor="_Toc223958081" w:history="1">
            <w:r w:rsidRPr="00BD5DA7">
              <w:rPr>
                <w:rStyle w:val="Hyperlink"/>
                <w:rFonts w:ascii="Arial" w:hAnsi="Arial" w:cs="Arial"/>
                <w:noProof/>
                <w:sz w:val="22"/>
              </w:rPr>
              <w:t>3.4 Ethical and Social Issues</w:t>
            </w:r>
            <w:r w:rsidRPr="00BD5DA7">
              <w:rPr>
                <w:rFonts w:ascii="Arial" w:hAnsi="Arial" w:cs="Arial"/>
                <w:noProof/>
                <w:webHidden/>
                <w:sz w:val="22"/>
              </w:rPr>
              <w:tab/>
            </w:r>
            <w:r w:rsidRPr="00BD5DA7">
              <w:rPr>
                <w:rFonts w:ascii="Arial" w:hAnsi="Arial" w:cs="Arial"/>
                <w:noProof/>
                <w:webHidden/>
                <w:sz w:val="22"/>
              </w:rPr>
              <w:fldChar w:fldCharType="begin"/>
            </w:r>
            <w:r w:rsidRPr="00BD5DA7">
              <w:rPr>
                <w:rFonts w:ascii="Arial" w:hAnsi="Arial" w:cs="Arial"/>
                <w:noProof/>
                <w:webHidden/>
                <w:sz w:val="22"/>
              </w:rPr>
              <w:instrText xml:space="preserve"> PAGEREF _Toc223958081 \h </w:instrText>
            </w:r>
            <w:r w:rsidRPr="00BD5DA7">
              <w:rPr>
                <w:rFonts w:ascii="Arial" w:hAnsi="Arial" w:cs="Arial"/>
                <w:noProof/>
                <w:webHidden/>
                <w:sz w:val="22"/>
              </w:rPr>
            </w:r>
            <w:r w:rsidRPr="00BD5DA7">
              <w:rPr>
                <w:rFonts w:ascii="Arial" w:hAnsi="Arial" w:cs="Arial"/>
                <w:noProof/>
                <w:webHidden/>
                <w:sz w:val="22"/>
              </w:rPr>
              <w:fldChar w:fldCharType="separate"/>
            </w:r>
            <w:r>
              <w:rPr>
                <w:rFonts w:ascii="Arial" w:hAnsi="Arial" w:cs="Arial"/>
                <w:noProof/>
                <w:webHidden/>
                <w:sz w:val="22"/>
              </w:rPr>
              <w:t>7</w:t>
            </w:r>
            <w:r w:rsidRPr="00BD5DA7">
              <w:rPr>
                <w:rFonts w:ascii="Arial" w:hAnsi="Arial" w:cs="Arial"/>
                <w:noProof/>
                <w:webHidden/>
                <w:sz w:val="22"/>
              </w:rPr>
              <w:fldChar w:fldCharType="end"/>
            </w:r>
          </w:hyperlink>
        </w:p>
        <w:p w14:paraId="28D0D91D" w14:textId="77777777" w:rsidR="00BD5DA7" w:rsidRPr="00BD5DA7" w:rsidRDefault="00BD5DA7" w:rsidP="00BD5DA7">
          <w:pPr>
            <w:pStyle w:val="TOC1"/>
            <w:tabs>
              <w:tab w:val="right" w:leader="dot" w:pos="9350"/>
            </w:tabs>
            <w:rPr>
              <w:rFonts w:ascii="Arial" w:eastAsiaTheme="minorEastAsia" w:hAnsi="Arial" w:cs="Arial"/>
              <w:noProof/>
              <w:sz w:val="22"/>
              <w:lang w:val="en-GB" w:eastAsia="en-GB"/>
            </w:rPr>
          </w:pPr>
          <w:hyperlink w:anchor="_Toc223958082" w:history="1">
            <w:r w:rsidRPr="00BD5DA7">
              <w:rPr>
                <w:rStyle w:val="Hyperlink"/>
                <w:rFonts w:ascii="Arial" w:hAnsi="Arial" w:cs="Arial"/>
                <w:noProof/>
                <w:sz w:val="22"/>
              </w:rPr>
              <w:t>4. Recommendations for Improvement</w:t>
            </w:r>
            <w:r w:rsidRPr="00BD5DA7">
              <w:rPr>
                <w:rFonts w:ascii="Arial" w:hAnsi="Arial" w:cs="Arial"/>
                <w:noProof/>
                <w:webHidden/>
                <w:sz w:val="22"/>
              </w:rPr>
              <w:tab/>
            </w:r>
            <w:r w:rsidRPr="00BD5DA7">
              <w:rPr>
                <w:rFonts w:ascii="Arial" w:hAnsi="Arial" w:cs="Arial"/>
                <w:noProof/>
                <w:webHidden/>
                <w:sz w:val="22"/>
              </w:rPr>
              <w:fldChar w:fldCharType="begin"/>
            </w:r>
            <w:r w:rsidRPr="00BD5DA7">
              <w:rPr>
                <w:rFonts w:ascii="Arial" w:hAnsi="Arial" w:cs="Arial"/>
                <w:noProof/>
                <w:webHidden/>
                <w:sz w:val="22"/>
              </w:rPr>
              <w:instrText xml:space="preserve"> PAGEREF _Toc223958082 \h </w:instrText>
            </w:r>
            <w:r w:rsidRPr="00BD5DA7">
              <w:rPr>
                <w:rFonts w:ascii="Arial" w:hAnsi="Arial" w:cs="Arial"/>
                <w:noProof/>
                <w:webHidden/>
                <w:sz w:val="22"/>
              </w:rPr>
            </w:r>
            <w:r w:rsidRPr="00BD5DA7">
              <w:rPr>
                <w:rFonts w:ascii="Arial" w:hAnsi="Arial" w:cs="Arial"/>
                <w:noProof/>
                <w:webHidden/>
                <w:sz w:val="22"/>
              </w:rPr>
              <w:fldChar w:fldCharType="separate"/>
            </w:r>
            <w:r>
              <w:rPr>
                <w:rFonts w:ascii="Arial" w:hAnsi="Arial" w:cs="Arial"/>
                <w:noProof/>
                <w:webHidden/>
                <w:sz w:val="22"/>
              </w:rPr>
              <w:t>8</w:t>
            </w:r>
            <w:r w:rsidRPr="00BD5DA7">
              <w:rPr>
                <w:rFonts w:ascii="Arial" w:hAnsi="Arial" w:cs="Arial"/>
                <w:noProof/>
                <w:webHidden/>
                <w:sz w:val="22"/>
              </w:rPr>
              <w:fldChar w:fldCharType="end"/>
            </w:r>
          </w:hyperlink>
        </w:p>
        <w:p w14:paraId="6F25F34A" w14:textId="77777777" w:rsidR="00BD5DA7" w:rsidRPr="00BD5DA7" w:rsidRDefault="00BD5DA7" w:rsidP="00BD5DA7">
          <w:pPr>
            <w:pStyle w:val="TOC1"/>
            <w:tabs>
              <w:tab w:val="right" w:leader="dot" w:pos="9350"/>
            </w:tabs>
            <w:rPr>
              <w:rFonts w:ascii="Arial" w:eastAsiaTheme="minorEastAsia" w:hAnsi="Arial" w:cs="Arial"/>
              <w:noProof/>
              <w:sz w:val="22"/>
              <w:lang w:val="en-GB" w:eastAsia="en-GB"/>
            </w:rPr>
          </w:pPr>
          <w:hyperlink w:anchor="_Toc223958083" w:history="1">
            <w:r w:rsidRPr="00BD5DA7">
              <w:rPr>
                <w:rStyle w:val="Hyperlink"/>
                <w:rFonts w:ascii="Arial" w:hAnsi="Arial" w:cs="Arial"/>
                <w:noProof/>
                <w:sz w:val="22"/>
              </w:rPr>
              <w:t>5. Conclusion</w:t>
            </w:r>
            <w:r w:rsidRPr="00BD5DA7">
              <w:rPr>
                <w:rFonts w:ascii="Arial" w:hAnsi="Arial" w:cs="Arial"/>
                <w:noProof/>
                <w:webHidden/>
                <w:sz w:val="22"/>
              </w:rPr>
              <w:tab/>
            </w:r>
            <w:r w:rsidRPr="00BD5DA7">
              <w:rPr>
                <w:rFonts w:ascii="Arial" w:hAnsi="Arial" w:cs="Arial"/>
                <w:noProof/>
                <w:webHidden/>
                <w:sz w:val="22"/>
              </w:rPr>
              <w:fldChar w:fldCharType="begin"/>
            </w:r>
            <w:r w:rsidRPr="00BD5DA7">
              <w:rPr>
                <w:rFonts w:ascii="Arial" w:hAnsi="Arial" w:cs="Arial"/>
                <w:noProof/>
                <w:webHidden/>
                <w:sz w:val="22"/>
              </w:rPr>
              <w:instrText xml:space="preserve"> PAGEREF _Toc223958083 \h </w:instrText>
            </w:r>
            <w:r w:rsidRPr="00BD5DA7">
              <w:rPr>
                <w:rFonts w:ascii="Arial" w:hAnsi="Arial" w:cs="Arial"/>
                <w:noProof/>
                <w:webHidden/>
                <w:sz w:val="22"/>
              </w:rPr>
            </w:r>
            <w:r w:rsidRPr="00BD5DA7">
              <w:rPr>
                <w:rFonts w:ascii="Arial" w:hAnsi="Arial" w:cs="Arial"/>
                <w:noProof/>
                <w:webHidden/>
                <w:sz w:val="22"/>
              </w:rPr>
              <w:fldChar w:fldCharType="separate"/>
            </w:r>
            <w:r>
              <w:rPr>
                <w:rFonts w:ascii="Arial" w:hAnsi="Arial" w:cs="Arial"/>
                <w:noProof/>
                <w:webHidden/>
                <w:sz w:val="22"/>
              </w:rPr>
              <w:t>8</w:t>
            </w:r>
            <w:r w:rsidRPr="00BD5DA7">
              <w:rPr>
                <w:rFonts w:ascii="Arial" w:hAnsi="Arial" w:cs="Arial"/>
                <w:noProof/>
                <w:webHidden/>
                <w:sz w:val="22"/>
              </w:rPr>
              <w:fldChar w:fldCharType="end"/>
            </w:r>
          </w:hyperlink>
        </w:p>
        <w:p w14:paraId="1DF36235" w14:textId="77777777" w:rsidR="00BD5DA7" w:rsidRPr="00BD5DA7" w:rsidRDefault="00BD5DA7" w:rsidP="00BD5DA7">
          <w:pPr>
            <w:pStyle w:val="TOC1"/>
            <w:tabs>
              <w:tab w:val="right" w:leader="dot" w:pos="9350"/>
            </w:tabs>
            <w:rPr>
              <w:rFonts w:ascii="Arial" w:eastAsiaTheme="minorEastAsia" w:hAnsi="Arial" w:cs="Arial"/>
              <w:noProof/>
              <w:sz w:val="22"/>
              <w:lang w:val="en-GB" w:eastAsia="en-GB"/>
            </w:rPr>
          </w:pPr>
          <w:hyperlink w:anchor="_Toc223958084" w:history="1">
            <w:r w:rsidRPr="00BD5DA7">
              <w:rPr>
                <w:rStyle w:val="Hyperlink"/>
                <w:rFonts w:ascii="Arial" w:hAnsi="Arial" w:cs="Arial"/>
                <w:noProof/>
                <w:sz w:val="22"/>
              </w:rPr>
              <w:t>6. References</w:t>
            </w:r>
            <w:r w:rsidRPr="00BD5DA7">
              <w:rPr>
                <w:rFonts w:ascii="Arial" w:hAnsi="Arial" w:cs="Arial"/>
                <w:noProof/>
                <w:webHidden/>
                <w:sz w:val="22"/>
              </w:rPr>
              <w:tab/>
            </w:r>
            <w:r w:rsidRPr="00BD5DA7">
              <w:rPr>
                <w:rFonts w:ascii="Arial" w:hAnsi="Arial" w:cs="Arial"/>
                <w:noProof/>
                <w:webHidden/>
                <w:sz w:val="22"/>
              </w:rPr>
              <w:fldChar w:fldCharType="begin"/>
            </w:r>
            <w:r w:rsidRPr="00BD5DA7">
              <w:rPr>
                <w:rFonts w:ascii="Arial" w:hAnsi="Arial" w:cs="Arial"/>
                <w:noProof/>
                <w:webHidden/>
                <w:sz w:val="22"/>
              </w:rPr>
              <w:instrText xml:space="preserve"> PAGEREF _Toc223958084 \h </w:instrText>
            </w:r>
            <w:r w:rsidRPr="00BD5DA7">
              <w:rPr>
                <w:rFonts w:ascii="Arial" w:hAnsi="Arial" w:cs="Arial"/>
                <w:noProof/>
                <w:webHidden/>
                <w:sz w:val="22"/>
              </w:rPr>
            </w:r>
            <w:r w:rsidRPr="00BD5DA7">
              <w:rPr>
                <w:rFonts w:ascii="Arial" w:hAnsi="Arial" w:cs="Arial"/>
                <w:noProof/>
                <w:webHidden/>
                <w:sz w:val="22"/>
              </w:rPr>
              <w:fldChar w:fldCharType="separate"/>
            </w:r>
            <w:r>
              <w:rPr>
                <w:rFonts w:ascii="Arial" w:hAnsi="Arial" w:cs="Arial"/>
                <w:noProof/>
                <w:webHidden/>
                <w:sz w:val="22"/>
              </w:rPr>
              <w:t>10</w:t>
            </w:r>
            <w:r w:rsidRPr="00BD5DA7">
              <w:rPr>
                <w:rFonts w:ascii="Arial" w:hAnsi="Arial" w:cs="Arial"/>
                <w:noProof/>
                <w:webHidden/>
                <w:sz w:val="22"/>
              </w:rPr>
              <w:fldChar w:fldCharType="end"/>
            </w:r>
          </w:hyperlink>
        </w:p>
        <w:p w14:paraId="1D0B5CB4" w14:textId="77777777" w:rsidR="0058175B" w:rsidRPr="00BD5DA7" w:rsidRDefault="0058175B" w:rsidP="00BD5DA7">
          <w:pPr>
            <w:rPr>
              <w:rFonts w:ascii="Arial" w:hAnsi="Arial" w:cs="Arial"/>
              <w:sz w:val="22"/>
              <w:lang w:val="en-GB"/>
            </w:rPr>
          </w:pPr>
          <w:r w:rsidRPr="00BD5DA7">
            <w:rPr>
              <w:rFonts w:ascii="Arial" w:hAnsi="Arial" w:cs="Arial"/>
              <w:b/>
              <w:bCs/>
              <w:noProof/>
              <w:sz w:val="22"/>
              <w:lang w:val="en-GB"/>
            </w:rPr>
            <w:fldChar w:fldCharType="end"/>
          </w:r>
        </w:p>
      </w:sdtContent>
    </w:sdt>
    <w:p w14:paraId="57F029E0" w14:textId="77777777" w:rsidR="0058175B" w:rsidRPr="00BD5DA7" w:rsidRDefault="0058175B" w:rsidP="0058175B">
      <w:pPr>
        <w:rPr>
          <w:rStyle w:val="Strong"/>
          <w:rFonts w:ascii="Arial" w:hAnsi="Arial" w:cs="Arial"/>
          <w:color w:val="1D2125"/>
          <w:sz w:val="22"/>
          <w:lang w:val="en-GB"/>
        </w:rPr>
      </w:pPr>
    </w:p>
    <w:p w14:paraId="338350F7" w14:textId="77777777" w:rsidR="0058175B" w:rsidRPr="00676D3D" w:rsidRDefault="0058175B" w:rsidP="00D77DE5">
      <w:pPr>
        <w:jc w:val="center"/>
        <w:rPr>
          <w:rFonts w:ascii="Arial" w:hAnsi="Arial" w:cs="Arial"/>
          <w:sz w:val="22"/>
          <w:lang w:val="en-GB"/>
        </w:rPr>
      </w:pPr>
    </w:p>
    <w:p w14:paraId="4FC5DE5C" w14:textId="77777777" w:rsidR="00D77DE5" w:rsidRPr="00676D3D" w:rsidRDefault="00D77DE5" w:rsidP="00680486">
      <w:pPr>
        <w:rPr>
          <w:rFonts w:ascii="Arial" w:hAnsi="Arial" w:cs="Arial"/>
          <w:sz w:val="22"/>
          <w:lang w:val="en-GB"/>
        </w:rPr>
      </w:pPr>
    </w:p>
    <w:p w14:paraId="74F045F6" w14:textId="77777777" w:rsidR="0058175B" w:rsidRPr="00676D3D" w:rsidRDefault="0058175B">
      <w:pPr>
        <w:spacing w:after="160" w:line="259" w:lineRule="auto"/>
        <w:jc w:val="left"/>
        <w:rPr>
          <w:rFonts w:ascii="Arial" w:eastAsiaTheme="majorEastAsia" w:hAnsi="Arial" w:cs="Arial"/>
          <w:b/>
          <w:color w:val="000000" w:themeColor="text1"/>
          <w:sz w:val="22"/>
          <w:lang w:val="en-GB"/>
        </w:rPr>
      </w:pPr>
      <w:r w:rsidRPr="00676D3D">
        <w:rPr>
          <w:rFonts w:ascii="Arial" w:hAnsi="Arial" w:cs="Arial"/>
          <w:sz w:val="22"/>
          <w:lang w:val="en-GB"/>
        </w:rPr>
        <w:br w:type="page"/>
      </w:r>
    </w:p>
    <w:p w14:paraId="40B8E6B4" w14:textId="77777777" w:rsidR="00430ADC" w:rsidRPr="00676D3D" w:rsidRDefault="00BD5DA7" w:rsidP="00430ADC">
      <w:pPr>
        <w:pStyle w:val="Heading1"/>
        <w:rPr>
          <w:rFonts w:ascii="Arial" w:hAnsi="Arial" w:cs="Arial"/>
          <w:sz w:val="22"/>
          <w:szCs w:val="22"/>
        </w:rPr>
      </w:pPr>
      <w:bookmarkStart w:id="0" w:name="_Toc223958067"/>
      <w:r>
        <w:rPr>
          <w:rFonts w:ascii="Arial" w:hAnsi="Arial" w:cs="Arial"/>
          <w:sz w:val="22"/>
          <w:szCs w:val="22"/>
        </w:rPr>
        <w:lastRenderedPageBreak/>
        <w:t>1</w:t>
      </w:r>
      <w:r w:rsidR="00430ADC" w:rsidRPr="00676D3D">
        <w:rPr>
          <w:rFonts w:ascii="Arial" w:hAnsi="Arial" w:cs="Arial"/>
          <w:sz w:val="22"/>
          <w:szCs w:val="22"/>
        </w:rPr>
        <w:t>. Classification and Diagnosis of Dissociality</w:t>
      </w:r>
      <w:bookmarkEnd w:id="0"/>
    </w:p>
    <w:p w14:paraId="10775671" w14:textId="77777777" w:rsidR="00430ADC" w:rsidRPr="00676D3D" w:rsidRDefault="00BD5DA7" w:rsidP="00430ADC">
      <w:pPr>
        <w:pStyle w:val="Heading2"/>
        <w:rPr>
          <w:rFonts w:ascii="Arial" w:hAnsi="Arial" w:cs="Arial"/>
          <w:sz w:val="22"/>
          <w:szCs w:val="22"/>
        </w:rPr>
      </w:pPr>
      <w:bookmarkStart w:id="1" w:name="_Toc223958068"/>
      <w:r>
        <w:rPr>
          <w:rFonts w:ascii="Arial" w:hAnsi="Arial" w:cs="Arial"/>
          <w:sz w:val="22"/>
          <w:szCs w:val="22"/>
        </w:rPr>
        <w:t>1</w:t>
      </w:r>
      <w:r w:rsidR="00430ADC" w:rsidRPr="00676D3D">
        <w:rPr>
          <w:rFonts w:ascii="Arial" w:hAnsi="Arial" w:cs="Arial"/>
          <w:sz w:val="22"/>
          <w:szCs w:val="22"/>
        </w:rPr>
        <w:t>.1 ICD-11 Personality Disorder Model</w:t>
      </w:r>
      <w:bookmarkEnd w:id="1"/>
    </w:p>
    <w:p w14:paraId="4D3BF8BA" w14:textId="7860E933" w:rsidR="00430ADC" w:rsidRPr="00676D3D" w:rsidRDefault="00EC357D" w:rsidP="00430ADC">
      <w:pPr>
        <w:rPr>
          <w:rFonts w:ascii="Arial" w:hAnsi="Arial" w:cs="Arial"/>
          <w:sz w:val="22"/>
          <w:lang w:val="en-GB"/>
        </w:rPr>
      </w:pPr>
      <w:r w:rsidRPr="00676D3D">
        <w:rPr>
          <w:rFonts w:ascii="Arial" w:hAnsi="Arial" w:cs="Arial"/>
          <w:sz w:val="22"/>
          <w:lang w:val="en-GB"/>
        </w:rPr>
        <w:t xml:space="preserve">ICD-11 proposed a dimensional structure </w:t>
      </w:r>
      <w:r w:rsidR="005313D4" w:rsidRPr="00676D3D">
        <w:rPr>
          <w:rFonts w:ascii="Arial" w:hAnsi="Arial" w:cs="Arial"/>
          <w:sz w:val="22"/>
          <w:lang w:val="en-GB"/>
        </w:rPr>
        <w:t>for personality disorders, replacing the categorical types used</w:t>
      </w:r>
      <w:r w:rsidRPr="00676D3D">
        <w:rPr>
          <w:rFonts w:ascii="Arial" w:hAnsi="Arial" w:cs="Arial"/>
          <w:sz w:val="22"/>
          <w:lang w:val="en-GB"/>
        </w:rPr>
        <w:t xml:space="preserve"> in previous classifications. Instead of making a diagnosis of </w:t>
      </w:r>
      <w:r w:rsidR="00435604">
        <w:rPr>
          <w:rFonts w:ascii="Arial" w:hAnsi="Arial" w:cs="Arial"/>
          <w:sz w:val="22"/>
          <w:lang w:val="en-GB"/>
        </w:rPr>
        <w:t>specific t</w:t>
      </w:r>
      <w:r w:rsidRPr="00676D3D">
        <w:rPr>
          <w:rFonts w:ascii="Arial" w:hAnsi="Arial" w:cs="Arial"/>
          <w:sz w:val="22"/>
          <w:lang w:val="en-GB"/>
        </w:rPr>
        <w:t xml:space="preserve">ypes of personality disorders, clinicians initially identify the extent of personality </w:t>
      </w:r>
      <w:r w:rsidR="002A230F">
        <w:rPr>
          <w:rFonts w:ascii="Arial" w:hAnsi="Arial" w:cs="Arial"/>
          <w:sz w:val="22"/>
          <w:lang w:val="en-GB"/>
        </w:rPr>
        <w:t>dysfunction</w:t>
      </w:r>
      <w:r w:rsidRPr="00676D3D">
        <w:rPr>
          <w:rFonts w:ascii="Arial" w:hAnsi="Arial" w:cs="Arial"/>
          <w:sz w:val="22"/>
          <w:lang w:val="en-GB"/>
        </w:rPr>
        <w:t xml:space="preserve"> that is indicative of impairment</w:t>
      </w:r>
      <w:r w:rsidR="0085711E">
        <w:rPr>
          <w:rFonts w:ascii="Arial" w:hAnsi="Arial" w:cs="Arial"/>
          <w:sz w:val="22"/>
          <w:lang w:val="en-GB"/>
        </w:rPr>
        <w:t>s</w:t>
      </w:r>
      <w:r w:rsidR="00D77BCB">
        <w:rPr>
          <w:rFonts w:ascii="Arial" w:hAnsi="Arial" w:cs="Arial"/>
          <w:sz w:val="22"/>
          <w:lang w:val="en-GB"/>
        </w:rPr>
        <w:t xml:space="preserve"> in self-functioning</w:t>
      </w:r>
      <w:r w:rsidRPr="00676D3D">
        <w:rPr>
          <w:rFonts w:ascii="Arial" w:hAnsi="Arial" w:cs="Arial"/>
          <w:sz w:val="22"/>
          <w:lang w:val="en-GB"/>
        </w:rPr>
        <w:t>, interpersonal relationships, and behavioural control (Jantzi and Moulin, 2025). ICD-11 has four levels of severity</w:t>
      </w:r>
      <w:r w:rsidR="005313D4" w:rsidRPr="00676D3D">
        <w:rPr>
          <w:rFonts w:ascii="Arial" w:hAnsi="Arial" w:cs="Arial"/>
          <w:sz w:val="22"/>
          <w:lang w:val="en-GB"/>
        </w:rPr>
        <w:t>,</w:t>
      </w:r>
      <w:r w:rsidRPr="00676D3D">
        <w:rPr>
          <w:rFonts w:ascii="Arial" w:hAnsi="Arial" w:cs="Arial"/>
          <w:sz w:val="22"/>
          <w:lang w:val="en-GB"/>
        </w:rPr>
        <w:t xml:space="preserve"> namely personality difficulty, mild personality disorder, moderate personality disorder, and severe personality disorder. Using the severity assessment, clinicians would then use trait domain qualifiers to explain the predominant maladaptive personality traits. There are five major trait domains, which include negative affectivity, detachment, </w:t>
      </w:r>
      <w:proofErr w:type="spellStart"/>
      <w:r w:rsidRPr="00676D3D">
        <w:rPr>
          <w:rFonts w:ascii="Arial" w:hAnsi="Arial" w:cs="Arial"/>
          <w:sz w:val="22"/>
          <w:lang w:val="en-GB"/>
        </w:rPr>
        <w:t>dissociality</w:t>
      </w:r>
      <w:proofErr w:type="spellEnd"/>
      <w:r w:rsidRPr="00676D3D">
        <w:rPr>
          <w:rFonts w:ascii="Arial" w:hAnsi="Arial" w:cs="Arial"/>
          <w:sz w:val="22"/>
          <w:lang w:val="en-GB"/>
        </w:rPr>
        <w:t xml:space="preserve">, disinhibition, and </w:t>
      </w:r>
      <w:proofErr w:type="spellStart"/>
      <w:r w:rsidRPr="00676D3D">
        <w:rPr>
          <w:rFonts w:ascii="Arial" w:hAnsi="Arial" w:cs="Arial"/>
          <w:sz w:val="22"/>
          <w:lang w:val="en-GB"/>
        </w:rPr>
        <w:t>anankastia</w:t>
      </w:r>
      <w:proofErr w:type="spellEnd"/>
      <w:r w:rsidRPr="00676D3D">
        <w:rPr>
          <w:rFonts w:ascii="Arial" w:hAnsi="Arial" w:cs="Arial"/>
          <w:sz w:val="22"/>
          <w:lang w:val="en-GB"/>
        </w:rPr>
        <w:t xml:space="preserve"> (Strus et al., 2021). The traits enable clinicians to elicit the unique behavioural and emotional trends that relate to the pathology of the personality of an individual. In this system, dissociality (6D11.2) is a trait qualifier that shows interpersonal disengagement patterns and unwelcoming behaviour. Bornstein (2025) discovered that the ICD-11 model thus defines personality pathology as a mixture of overall severity and </w:t>
      </w:r>
      <w:r w:rsidR="005313D4" w:rsidRPr="00676D3D">
        <w:rPr>
          <w:rFonts w:ascii="Arial" w:hAnsi="Arial" w:cs="Arial"/>
          <w:sz w:val="22"/>
          <w:lang w:val="en-GB"/>
        </w:rPr>
        <w:t>maladaptive</w:t>
      </w:r>
      <w:r w:rsidRPr="00676D3D">
        <w:rPr>
          <w:rFonts w:ascii="Arial" w:hAnsi="Arial" w:cs="Arial"/>
          <w:sz w:val="22"/>
          <w:lang w:val="en-GB"/>
        </w:rPr>
        <w:t xml:space="preserve"> personality traits that were flexible and more informative to the clinical descriptions of personality dysfunction.</w:t>
      </w:r>
    </w:p>
    <w:p w14:paraId="10C1E2F2" w14:textId="77777777" w:rsidR="00430ADC" w:rsidRPr="00676D3D" w:rsidRDefault="00BD5DA7" w:rsidP="00430ADC">
      <w:pPr>
        <w:pStyle w:val="Heading2"/>
        <w:rPr>
          <w:rFonts w:ascii="Arial" w:hAnsi="Arial" w:cs="Arial"/>
          <w:sz w:val="22"/>
          <w:szCs w:val="22"/>
        </w:rPr>
      </w:pPr>
      <w:bookmarkStart w:id="2" w:name="_Toc223958069"/>
      <w:r>
        <w:rPr>
          <w:rFonts w:ascii="Arial" w:hAnsi="Arial" w:cs="Arial"/>
          <w:sz w:val="22"/>
          <w:szCs w:val="22"/>
        </w:rPr>
        <w:t>1</w:t>
      </w:r>
      <w:r w:rsidR="00430ADC" w:rsidRPr="00676D3D">
        <w:rPr>
          <w:rFonts w:ascii="Arial" w:hAnsi="Arial" w:cs="Arial"/>
          <w:sz w:val="22"/>
          <w:szCs w:val="22"/>
        </w:rPr>
        <w:t>.2 Definition and Characteristics of Dissociality</w:t>
      </w:r>
      <w:bookmarkEnd w:id="2"/>
    </w:p>
    <w:p w14:paraId="792C1C8D" w14:textId="0D9967F8" w:rsidR="00430ADC" w:rsidRPr="00676D3D" w:rsidRDefault="00EC357D" w:rsidP="00430ADC">
      <w:pPr>
        <w:rPr>
          <w:rFonts w:ascii="Arial" w:hAnsi="Arial" w:cs="Arial"/>
          <w:sz w:val="22"/>
          <w:lang w:val="en-GB"/>
        </w:rPr>
      </w:pPr>
      <w:r w:rsidRPr="00676D3D">
        <w:rPr>
          <w:rFonts w:ascii="Arial" w:hAnsi="Arial" w:cs="Arial"/>
          <w:sz w:val="22"/>
          <w:lang w:val="en-GB"/>
        </w:rPr>
        <w:t xml:space="preserve">Dissociality is defined as a tendency of personality functioning, which is typified by </w:t>
      </w:r>
      <w:r w:rsidR="005313D4" w:rsidRPr="00676D3D">
        <w:rPr>
          <w:rFonts w:ascii="Arial" w:hAnsi="Arial" w:cs="Arial"/>
          <w:sz w:val="22"/>
          <w:lang w:val="en-GB"/>
        </w:rPr>
        <w:t xml:space="preserve">a </w:t>
      </w:r>
      <w:r w:rsidRPr="00676D3D">
        <w:rPr>
          <w:rFonts w:ascii="Arial" w:hAnsi="Arial" w:cs="Arial"/>
          <w:sz w:val="22"/>
          <w:lang w:val="en-GB"/>
        </w:rPr>
        <w:t>continued lack of concern in rights, needs, and feelings of other people. Dissocia</w:t>
      </w:r>
      <w:r w:rsidR="00DD622F">
        <w:rPr>
          <w:rFonts w:ascii="Arial" w:hAnsi="Arial" w:cs="Arial"/>
          <w:sz w:val="22"/>
          <w:lang w:val="en-GB"/>
        </w:rPr>
        <w:t>l</w:t>
      </w:r>
      <w:r w:rsidRPr="00676D3D">
        <w:rPr>
          <w:rFonts w:ascii="Arial" w:hAnsi="Arial" w:cs="Arial"/>
          <w:sz w:val="22"/>
          <w:lang w:val="en-GB"/>
        </w:rPr>
        <w:t xml:space="preserve"> people tend to have little empathy, exploitative interpersonal behaviour, hostility, and manipulative tendencies. The most common signs of behaviour will be deception, coercive interactional styles, and a steady absence of remorse after causing harm (Marici et al., 2024). These traits greatly undermine the interpersonal relations in that people are concerned with individual benefits rather than with collaborating with others. Dissocial traits can be noted in the workplace and social setting by conflict with authority, rule-breaking behaviour, and not being able to maintain a stable relationship with others, eventually hindering socialisation and professionalism.</w:t>
      </w:r>
    </w:p>
    <w:p w14:paraId="2C5047BB" w14:textId="77777777" w:rsidR="00430ADC" w:rsidRPr="00676D3D" w:rsidRDefault="00BD5DA7" w:rsidP="00430ADC">
      <w:pPr>
        <w:pStyle w:val="Heading2"/>
        <w:rPr>
          <w:rFonts w:ascii="Arial" w:hAnsi="Arial" w:cs="Arial"/>
          <w:sz w:val="22"/>
          <w:szCs w:val="22"/>
        </w:rPr>
      </w:pPr>
      <w:bookmarkStart w:id="3" w:name="_Toc223958070"/>
      <w:r>
        <w:rPr>
          <w:rFonts w:ascii="Arial" w:hAnsi="Arial" w:cs="Arial"/>
          <w:sz w:val="22"/>
          <w:szCs w:val="22"/>
        </w:rPr>
        <w:t>1</w:t>
      </w:r>
      <w:r w:rsidR="00430ADC" w:rsidRPr="00676D3D">
        <w:rPr>
          <w:rFonts w:ascii="Arial" w:hAnsi="Arial" w:cs="Arial"/>
          <w:sz w:val="22"/>
          <w:szCs w:val="22"/>
        </w:rPr>
        <w:t>.3 Diagnostic Criteria and Assessment Process</w:t>
      </w:r>
      <w:bookmarkEnd w:id="3"/>
    </w:p>
    <w:p w14:paraId="1EDCAA2D" w14:textId="77777777" w:rsidR="00430ADC" w:rsidRPr="00676D3D" w:rsidRDefault="00EC357D" w:rsidP="00430ADC">
      <w:pPr>
        <w:rPr>
          <w:rFonts w:ascii="Arial" w:hAnsi="Arial" w:cs="Arial"/>
          <w:sz w:val="22"/>
          <w:lang w:val="en-GB"/>
        </w:rPr>
      </w:pPr>
      <w:r w:rsidRPr="00676D3D">
        <w:rPr>
          <w:rFonts w:ascii="Arial" w:hAnsi="Arial" w:cs="Arial"/>
          <w:sz w:val="22"/>
          <w:lang w:val="en-GB"/>
        </w:rPr>
        <w:t xml:space="preserve">Dissocial traits diagnosis as per ICD-11 depends on a detailed clinical assessment instead of just using one assessment instrument. To investigate the long-term trends of interpersonal behaviour and functioning of emotions, a structured or semi-structured clinical interview is usually performed by clinicians (Spillane et al., 2021). Diagnostic formulation may also be facilitated by the use of </w:t>
      </w:r>
      <w:r w:rsidRPr="00676D3D">
        <w:rPr>
          <w:rFonts w:ascii="Arial" w:hAnsi="Arial" w:cs="Arial"/>
          <w:sz w:val="22"/>
          <w:lang w:val="en-GB"/>
        </w:rPr>
        <w:lastRenderedPageBreak/>
        <w:t xml:space="preserve">behavioural observations, psychological testing, and standardised personality tests. Other data in the form of family members, institutional records or legal documents may help affirm behavioural consistency across settings. A diagnosis needs to be made based on dissocial characteristics being persistent patterns of behaviour, result in a substantial functional impairment, and </w:t>
      </w:r>
      <w:r w:rsidR="005313D4" w:rsidRPr="00676D3D">
        <w:rPr>
          <w:rFonts w:ascii="Arial" w:hAnsi="Arial" w:cs="Arial"/>
          <w:sz w:val="22"/>
          <w:lang w:val="en-GB"/>
        </w:rPr>
        <w:t xml:space="preserve">are </w:t>
      </w:r>
      <w:r w:rsidRPr="00676D3D">
        <w:rPr>
          <w:rFonts w:ascii="Arial" w:hAnsi="Arial" w:cs="Arial"/>
          <w:sz w:val="22"/>
          <w:lang w:val="en-GB"/>
        </w:rPr>
        <w:t xml:space="preserve">manifested </w:t>
      </w:r>
      <w:r w:rsidR="005313D4" w:rsidRPr="00676D3D">
        <w:rPr>
          <w:rFonts w:ascii="Arial" w:hAnsi="Arial" w:cs="Arial"/>
          <w:sz w:val="22"/>
          <w:lang w:val="en-GB"/>
        </w:rPr>
        <w:t>over</w:t>
      </w:r>
      <w:r w:rsidRPr="00676D3D">
        <w:rPr>
          <w:rFonts w:ascii="Arial" w:hAnsi="Arial" w:cs="Arial"/>
          <w:sz w:val="22"/>
          <w:lang w:val="en-GB"/>
        </w:rPr>
        <w:t xml:space="preserve"> an extended duration of the life of the individual to establish the diagnosis (Fisher et al., 2024)</w:t>
      </w:r>
      <w:r w:rsidR="00430ADC" w:rsidRPr="00676D3D">
        <w:rPr>
          <w:rFonts w:ascii="Arial" w:hAnsi="Arial" w:cs="Arial"/>
          <w:sz w:val="22"/>
          <w:lang w:val="en-GB"/>
        </w:rPr>
        <w:t>.</w:t>
      </w:r>
    </w:p>
    <w:p w14:paraId="127940A4" w14:textId="77777777" w:rsidR="00430ADC" w:rsidRPr="00676D3D" w:rsidRDefault="00BD5DA7" w:rsidP="00430ADC">
      <w:pPr>
        <w:pStyle w:val="Heading2"/>
        <w:rPr>
          <w:rFonts w:ascii="Arial" w:hAnsi="Arial" w:cs="Arial"/>
          <w:sz w:val="22"/>
          <w:szCs w:val="22"/>
        </w:rPr>
      </w:pPr>
      <w:bookmarkStart w:id="4" w:name="_Toc223958071"/>
      <w:r>
        <w:rPr>
          <w:rFonts w:ascii="Arial" w:hAnsi="Arial" w:cs="Arial"/>
          <w:sz w:val="22"/>
          <w:szCs w:val="22"/>
        </w:rPr>
        <w:t>1</w:t>
      </w:r>
      <w:r w:rsidR="00430ADC" w:rsidRPr="00676D3D">
        <w:rPr>
          <w:rFonts w:ascii="Arial" w:hAnsi="Arial" w:cs="Arial"/>
          <w:sz w:val="22"/>
          <w:szCs w:val="22"/>
        </w:rPr>
        <w:t>.4 Language Used in Classification</w:t>
      </w:r>
      <w:bookmarkEnd w:id="4"/>
    </w:p>
    <w:p w14:paraId="50B18135" w14:textId="77777777" w:rsidR="00430ADC" w:rsidRPr="00676D3D" w:rsidRDefault="00EC357D" w:rsidP="00430ADC">
      <w:pPr>
        <w:rPr>
          <w:rFonts w:ascii="Arial" w:hAnsi="Arial" w:cs="Arial"/>
          <w:sz w:val="22"/>
          <w:lang w:val="en-GB"/>
        </w:rPr>
      </w:pPr>
      <w:r w:rsidRPr="00676D3D">
        <w:rPr>
          <w:rFonts w:ascii="Arial" w:hAnsi="Arial" w:cs="Arial"/>
          <w:sz w:val="22"/>
          <w:lang w:val="en-GB"/>
        </w:rPr>
        <w:t xml:space="preserve">ICD-11 makes a conscious effort to use the word “trait qualifier” to explain dissociality instead of making it a disorder of personality </w:t>
      </w:r>
      <w:r w:rsidR="005313D4" w:rsidRPr="00676D3D">
        <w:rPr>
          <w:rFonts w:ascii="Arial" w:hAnsi="Arial" w:cs="Arial"/>
          <w:sz w:val="22"/>
          <w:lang w:val="en-GB"/>
        </w:rPr>
        <w:t>on</w:t>
      </w:r>
      <w:r w:rsidRPr="00676D3D">
        <w:rPr>
          <w:rFonts w:ascii="Arial" w:hAnsi="Arial" w:cs="Arial"/>
          <w:sz w:val="22"/>
          <w:lang w:val="en-GB"/>
        </w:rPr>
        <w:t xml:space="preserve"> its own. The same language speaks of a conceptual difference between characteristics of maladaptive personality and categorical disorder names. The idea behind the move towards less strict diagnoses like antisocial personality disorder is to enhance diagnostic accuracy and minimise stigmatising categories (Sap and Stupak, 2026). Trait-based language allows the clinician to portray personality pathology in a more dimensional and personalised way, defining particular behavioural orientations without subjecting individuals to a single diagnostic classification. Therefore, the ICD-11 model enhances the flexibility in clinical use and more individualised treatment planning.</w:t>
      </w:r>
    </w:p>
    <w:p w14:paraId="44B6BFD8" w14:textId="77777777" w:rsidR="00430ADC" w:rsidRPr="00676D3D" w:rsidRDefault="00BD5DA7" w:rsidP="00430ADC">
      <w:pPr>
        <w:pStyle w:val="Heading1"/>
        <w:rPr>
          <w:rFonts w:ascii="Arial" w:hAnsi="Arial" w:cs="Arial"/>
          <w:sz w:val="22"/>
          <w:szCs w:val="22"/>
        </w:rPr>
      </w:pPr>
      <w:bookmarkStart w:id="5" w:name="_Toc223958072"/>
      <w:r>
        <w:rPr>
          <w:rFonts w:ascii="Arial" w:hAnsi="Arial" w:cs="Arial"/>
          <w:sz w:val="22"/>
          <w:szCs w:val="22"/>
        </w:rPr>
        <w:t>2</w:t>
      </w:r>
      <w:r w:rsidR="00430ADC" w:rsidRPr="00676D3D">
        <w:rPr>
          <w:rFonts w:ascii="Arial" w:hAnsi="Arial" w:cs="Arial"/>
          <w:sz w:val="22"/>
          <w:szCs w:val="22"/>
        </w:rPr>
        <w:t>. Treatment and Rehabilitation</w:t>
      </w:r>
      <w:bookmarkEnd w:id="5"/>
    </w:p>
    <w:p w14:paraId="31EAA965" w14:textId="77777777" w:rsidR="00430ADC" w:rsidRPr="00676D3D" w:rsidRDefault="00BD5DA7" w:rsidP="00430ADC">
      <w:pPr>
        <w:pStyle w:val="Heading2"/>
        <w:rPr>
          <w:rFonts w:ascii="Arial" w:hAnsi="Arial" w:cs="Arial"/>
          <w:sz w:val="22"/>
          <w:szCs w:val="22"/>
        </w:rPr>
      </w:pPr>
      <w:bookmarkStart w:id="6" w:name="_Toc223958073"/>
      <w:r>
        <w:rPr>
          <w:rFonts w:ascii="Arial" w:hAnsi="Arial" w:cs="Arial"/>
          <w:sz w:val="22"/>
          <w:szCs w:val="22"/>
        </w:rPr>
        <w:t>2</w:t>
      </w:r>
      <w:r w:rsidR="00430ADC" w:rsidRPr="00676D3D">
        <w:rPr>
          <w:rFonts w:ascii="Arial" w:hAnsi="Arial" w:cs="Arial"/>
          <w:sz w:val="22"/>
          <w:szCs w:val="22"/>
        </w:rPr>
        <w:t>.1 Psychological Treatment Approaches</w:t>
      </w:r>
      <w:bookmarkEnd w:id="6"/>
    </w:p>
    <w:p w14:paraId="5EB94E75" w14:textId="3E314613" w:rsidR="00453860" w:rsidRPr="00676D3D" w:rsidRDefault="00EC357D" w:rsidP="00430ADC">
      <w:pPr>
        <w:rPr>
          <w:rFonts w:ascii="Arial" w:hAnsi="Arial" w:cs="Arial"/>
          <w:sz w:val="22"/>
          <w:lang w:val="en-GB"/>
        </w:rPr>
      </w:pPr>
      <w:r w:rsidRPr="00676D3D">
        <w:rPr>
          <w:rFonts w:ascii="Arial" w:hAnsi="Arial" w:cs="Arial"/>
          <w:sz w:val="22"/>
          <w:lang w:val="en-GB"/>
        </w:rPr>
        <w:t xml:space="preserve">The most common method of dealing with dissocial personality traits is the use of psychological interventions. Cognitive Behavioural Therapy (CBT) is aimed at changing maladaptive behavioural patterns by finding the distorted thinking patterns that support manipulative or aggressive behaviour (Silberg et al., 2023). CBT strives to enhance impulse control and </w:t>
      </w:r>
      <w:r w:rsidR="00453860">
        <w:rPr>
          <w:rFonts w:ascii="Arial" w:hAnsi="Arial" w:cs="Arial"/>
          <w:sz w:val="22"/>
          <w:lang w:val="en-GB"/>
        </w:rPr>
        <w:t>help</w:t>
      </w:r>
      <w:r w:rsidR="007B6F6F">
        <w:rPr>
          <w:rFonts w:ascii="Arial" w:hAnsi="Arial" w:cs="Arial"/>
          <w:sz w:val="22"/>
          <w:lang w:val="en-GB"/>
        </w:rPr>
        <w:t xml:space="preserve"> individuals </w:t>
      </w:r>
      <w:r w:rsidRPr="00676D3D">
        <w:rPr>
          <w:rFonts w:ascii="Arial" w:hAnsi="Arial" w:cs="Arial"/>
          <w:sz w:val="22"/>
          <w:lang w:val="en-GB"/>
        </w:rPr>
        <w:t xml:space="preserve">become more conscious of the outcomes of harmful behaviours through systematic behavioural methods. Schema Therapy aims at addressing maladaptive schemas that are usually entrenched by negative childhood experiences like neglect or inconsistent </w:t>
      </w:r>
      <w:r w:rsidR="005313D4" w:rsidRPr="00676D3D">
        <w:rPr>
          <w:rFonts w:ascii="Arial" w:hAnsi="Arial" w:cs="Arial"/>
          <w:sz w:val="22"/>
          <w:lang w:val="en-GB"/>
        </w:rPr>
        <w:t>caregiving</w:t>
      </w:r>
      <w:r w:rsidRPr="00676D3D">
        <w:rPr>
          <w:rFonts w:ascii="Arial" w:hAnsi="Arial" w:cs="Arial"/>
          <w:sz w:val="22"/>
          <w:lang w:val="en-GB"/>
        </w:rPr>
        <w:t xml:space="preserve"> (</w:t>
      </w:r>
      <w:proofErr w:type="spellStart"/>
      <w:r w:rsidRPr="00676D3D">
        <w:rPr>
          <w:rFonts w:ascii="Arial" w:hAnsi="Arial" w:cs="Arial"/>
          <w:sz w:val="22"/>
          <w:lang w:val="en-GB"/>
        </w:rPr>
        <w:t>Sójta</w:t>
      </w:r>
      <w:proofErr w:type="spellEnd"/>
      <w:r w:rsidRPr="00676D3D">
        <w:rPr>
          <w:rFonts w:ascii="Arial" w:hAnsi="Arial" w:cs="Arial"/>
          <w:sz w:val="22"/>
          <w:lang w:val="en-GB"/>
        </w:rPr>
        <w:t xml:space="preserve"> and Strzelecki, 2023). Through the intervention of these internalised thought patterns, schema therapy tries to reform dysfunctional interpersonal behaviours. Mentalisation-Based Therapy (MBT) focuses on enhancing the capacity of the individual to identify and understand their own and </w:t>
      </w:r>
      <w:r w:rsidR="005313D4" w:rsidRPr="00676D3D">
        <w:rPr>
          <w:rFonts w:ascii="Arial" w:hAnsi="Arial" w:cs="Arial"/>
          <w:sz w:val="22"/>
          <w:lang w:val="en-GB"/>
        </w:rPr>
        <w:t>others'</w:t>
      </w:r>
      <w:r w:rsidRPr="00676D3D">
        <w:rPr>
          <w:rFonts w:ascii="Arial" w:hAnsi="Arial" w:cs="Arial"/>
          <w:sz w:val="22"/>
          <w:lang w:val="en-GB"/>
        </w:rPr>
        <w:t xml:space="preserve"> emotional conditions and intent and to minimise interpersonal hostility and promote </w:t>
      </w:r>
      <w:r w:rsidR="005313D4" w:rsidRPr="00676D3D">
        <w:rPr>
          <w:rFonts w:ascii="Arial" w:hAnsi="Arial" w:cs="Arial"/>
          <w:sz w:val="22"/>
          <w:lang w:val="en-GB"/>
        </w:rPr>
        <w:t>relationship</w:t>
      </w:r>
      <w:r w:rsidRPr="00676D3D">
        <w:rPr>
          <w:rFonts w:ascii="Arial" w:hAnsi="Arial" w:cs="Arial"/>
          <w:sz w:val="22"/>
          <w:lang w:val="en-GB"/>
        </w:rPr>
        <w:t xml:space="preserve"> functioning.</w:t>
      </w:r>
    </w:p>
    <w:p w14:paraId="22589459" w14:textId="77777777" w:rsidR="00392E2E" w:rsidRPr="00676D3D" w:rsidRDefault="00392E2E" w:rsidP="00392E2E">
      <w:pPr>
        <w:keepNext/>
        <w:jc w:val="center"/>
        <w:rPr>
          <w:rFonts w:ascii="Arial" w:hAnsi="Arial" w:cs="Arial"/>
          <w:sz w:val="22"/>
          <w:lang w:val="en-GB"/>
        </w:rPr>
      </w:pPr>
      <w:r w:rsidRPr="00676D3D">
        <w:rPr>
          <w:rFonts w:ascii="Arial" w:hAnsi="Arial" w:cs="Arial"/>
          <w:noProof/>
          <w:sz w:val="22"/>
          <w:lang w:val="en-GB"/>
        </w:rPr>
        <w:lastRenderedPageBreak/>
        <w:drawing>
          <wp:inline distT="0" distB="0" distL="0" distR="0" wp14:anchorId="64BE1E1C" wp14:editId="5DF769F5">
            <wp:extent cx="4411980" cy="3761077"/>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418577" cy="3766701"/>
                    </a:xfrm>
                    <a:prstGeom prst="rect">
                      <a:avLst/>
                    </a:prstGeom>
                  </pic:spPr>
                </pic:pic>
              </a:graphicData>
            </a:graphic>
          </wp:inline>
        </w:drawing>
      </w:r>
    </w:p>
    <w:p w14:paraId="3B3FE244" w14:textId="77777777" w:rsidR="00392E2E" w:rsidRPr="00676D3D" w:rsidRDefault="00392E2E" w:rsidP="00392E2E">
      <w:pPr>
        <w:pStyle w:val="Caption"/>
        <w:jc w:val="center"/>
        <w:rPr>
          <w:rFonts w:ascii="Arial" w:hAnsi="Arial" w:cs="Arial"/>
          <w:sz w:val="22"/>
          <w:szCs w:val="22"/>
          <w:lang w:val="en-GB"/>
        </w:rPr>
      </w:pPr>
      <w:r w:rsidRPr="00676D3D">
        <w:rPr>
          <w:rFonts w:ascii="Arial" w:hAnsi="Arial" w:cs="Arial"/>
          <w:sz w:val="22"/>
          <w:szCs w:val="22"/>
          <w:lang w:val="en-GB"/>
        </w:rPr>
        <w:t xml:space="preserve">Figure </w:t>
      </w:r>
      <w:r w:rsidRPr="00676D3D">
        <w:rPr>
          <w:rFonts w:ascii="Arial" w:hAnsi="Arial" w:cs="Arial"/>
          <w:sz w:val="22"/>
          <w:szCs w:val="22"/>
          <w:lang w:val="en-GB"/>
        </w:rPr>
        <w:fldChar w:fldCharType="begin"/>
      </w:r>
      <w:r w:rsidRPr="00676D3D">
        <w:rPr>
          <w:rFonts w:ascii="Arial" w:hAnsi="Arial" w:cs="Arial"/>
          <w:sz w:val="22"/>
          <w:szCs w:val="22"/>
          <w:lang w:val="en-GB"/>
        </w:rPr>
        <w:instrText xml:space="preserve"> SEQ Figure \* ARABIC </w:instrText>
      </w:r>
      <w:r w:rsidRPr="00676D3D">
        <w:rPr>
          <w:rFonts w:ascii="Arial" w:hAnsi="Arial" w:cs="Arial"/>
          <w:sz w:val="22"/>
          <w:szCs w:val="22"/>
          <w:lang w:val="en-GB"/>
        </w:rPr>
        <w:fldChar w:fldCharType="separate"/>
      </w:r>
      <w:r w:rsidRPr="00676D3D">
        <w:rPr>
          <w:rFonts w:ascii="Arial" w:hAnsi="Arial" w:cs="Arial"/>
          <w:noProof/>
          <w:sz w:val="22"/>
          <w:szCs w:val="22"/>
          <w:lang w:val="en-GB"/>
        </w:rPr>
        <w:t>1</w:t>
      </w:r>
      <w:r w:rsidRPr="00676D3D">
        <w:rPr>
          <w:rFonts w:ascii="Arial" w:hAnsi="Arial" w:cs="Arial"/>
          <w:sz w:val="22"/>
          <w:szCs w:val="22"/>
          <w:lang w:val="en-GB"/>
        </w:rPr>
        <w:fldChar w:fldCharType="end"/>
      </w:r>
      <w:r w:rsidRPr="00676D3D">
        <w:rPr>
          <w:rFonts w:ascii="Arial" w:hAnsi="Arial" w:cs="Arial"/>
          <w:sz w:val="22"/>
          <w:szCs w:val="22"/>
          <w:lang w:val="en-GB"/>
        </w:rPr>
        <w:t>: Cognitive Behavioural Therapy (CBT) (Silberg et al., 2023)</w:t>
      </w:r>
    </w:p>
    <w:p w14:paraId="1CD80C91" w14:textId="77777777" w:rsidR="00430ADC" w:rsidRPr="00676D3D" w:rsidRDefault="00BD5DA7" w:rsidP="00430ADC">
      <w:pPr>
        <w:pStyle w:val="Heading2"/>
        <w:rPr>
          <w:rFonts w:ascii="Arial" w:hAnsi="Arial" w:cs="Arial"/>
          <w:sz w:val="22"/>
          <w:szCs w:val="22"/>
        </w:rPr>
      </w:pPr>
      <w:bookmarkStart w:id="7" w:name="_Toc223958074"/>
      <w:r>
        <w:rPr>
          <w:rFonts w:ascii="Arial" w:hAnsi="Arial" w:cs="Arial"/>
          <w:sz w:val="22"/>
          <w:szCs w:val="22"/>
        </w:rPr>
        <w:t>2</w:t>
      </w:r>
      <w:r w:rsidR="00430ADC" w:rsidRPr="00676D3D">
        <w:rPr>
          <w:rFonts w:ascii="Arial" w:hAnsi="Arial" w:cs="Arial"/>
          <w:sz w:val="22"/>
          <w:szCs w:val="22"/>
        </w:rPr>
        <w:t>.2 Pharmacological Interventions</w:t>
      </w:r>
      <w:bookmarkEnd w:id="7"/>
    </w:p>
    <w:p w14:paraId="2766E38E" w14:textId="5082D17E" w:rsidR="00430ADC" w:rsidRPr="00676D3D" w:rsidRDefault="00EC357D" w:rsidP="00430ADC">
      <w:pPr>
        <w:rPr>
          <w:rFonts w:ascii="Arial" w:hAnsi="Arial" w:cs="Arial"/>
          <w:sz w:val="22"/>
          <w:lang w:val="en-GB"/>
        </w:rPr>
      </w:pPr>
      <w:r w:rsidRPr="00676D3D">
        <w:rPr>
          <w:rFonts w:ascii="Arial" w:hAnsi="Arial" w:cs="Arial"/>
          <w:sz w:val="22"/>
          <w:lang w:val="en-GB"/>
        </w:rPr>
        <w:t xml:space="preserve">Pharmacological treatment is not regarded as </w:t>
      </w:r>
      <w:r w:rsidR="005313D4" w:rsidRPr="00676D3D">
        <w:rPr>
          <w:rFonts w:ascii="Arial" w:hAnsi="Arial" w:cs="Arial"/>
          <w:sz w:val="22"/>
          <w:lang w:val="en-GB"/>
        </w:rPr>
        <w:t xml:space="preserve">a </w:t>
      </w:r>
      <w:r w:rsidRPr="00676D3D">
        <w:rPr>
          <w:rFonts w:ascii="Arial" w:hAnsi="Arial" w:cs="Arial"/>
          <w:sz w:val="22"/>
          <w:lang w:val="en-GB"/>
        </w:rPr>
        <w:t>primary intervention in dissocial personality traits; medication can be applied to cope with particular behavioural manifestations or comorbid psychiatric disorders. Usually, pharmacological approaches are used when people are extremely aggressive, impulsive, or emotionally unstable</w:t>
      </w:r>
      <w:r w:rsidR="005313D4" w:rsidRPr="00676D3D">
        <w:rPr>
          <w:rFonts w:ascii="Arial" w:hAnsi="Arial" w:cs="Arial"/>
          <w:sz w:val="22"/>
          <w:lang w:val="en-GB"/>
        </w:rPr>
        <w:t>,</w:t>
      </w:r>
      <w:r w:rsidRPr="00676D3D">
        <w:rPr>
          <w:rFonts w:ascii="Arial" w:hAnsi="Arial" w:cs="Arial"/>
          <w:sz w:val="22"/>
          <w:lang w:val="en-GB"/>
        </w:rPr>
        <w:t xml:space="preserve"> and this disrupts psychological therapy. Mood </w:t>
      </w:r>
      <w:r w:rsidR="005313D4" w:rsidRPr="00676D3D">
        <w:rPr>
          <w:rFonts w:ascii="Arial" w:hAnsi="Arial" w:cs="Arial"/>
          <w:sz w:val="22"/>
          <w:lang w:val="en-GB"/>
        </w:rPr>
        <w:t>stabilisers</w:t>
      </w:r>
      <w:r w:rsidRPr="00676D3D">
        <w:rPr>
          <w:rFonts w:ascii="Arial" w:hAnsi="Arial" w:cs="Arial"/>
          <w:sz w:val="22"/>
          <w:lang w:val="en-GB"/>
        </w:rPr>
        <w:t xml:space="preserve">, including lithium or valproate, can also be used to decrease impulsivity </w:t>
      </w:r>
      <w:r w:rsidR="005313D4" w:rsidRPr="00676D3D">
        <w:rPr>
          <w:rFonts w:ascii="Arial" w:hAnsi="Arial" w:cs="Arial"/>
          <w:sz w:val="22"/>
          <w:lang w:val="en-GB"/>
        </w:rPr>
        <w:t>or</w:t>
      </w:r>
      <w:r w:rsidRPr="00676D3D">
        <w:rPr>
          <w:rFonts w:ascii="Arial" w:hAnsi="Arial" w:cs="Arial"/>
          <w:sz w:val="22"/>
          <w:lang w:val="en-GB"/>
        </w:rPr>
        <w:t xml:space="preserve"> aggression, and atypical antipsychotics can help manage hostility and behavioural </w:t>
      </w:r>
      <w:r w:rsidR="00770D52">
        <w:rPr>
          <w:rFonts w:ascii="Arial" w:hAnsi="Arial" w:cs="Arial"/>
          <w:sz w:val="22"/>
          <w:lang w:val="en-GB"/>
        </w:rPr>
        <w:t>dysregulation</w:t>
      </w:r>
      <w:r w:rsidRPr="00676D3D">
        <w:rPr>
          <w:rFonts w:ascii="Arial" w:hAnsi="Arial" w:cs="Arial"/>
          <w:sz w:val="22"/>
          <w:lang w:val="en-GB"/>
        </w:rPr>
        <w:t xml:space="preserve"> (Rajkumar, 2022). In some instances, antidepressants (especially selective serotonin reuptake inhibitors, SSRIs) are also applied in combination with a depressive mood or anxiety disorder when the individual has dissocial characteristic</w:t>
      </w:r>
      <w:r w:rsidR="000E0E65">
        <w:rPr>
          <w:rFonts w:ascii="Arial" w:hAnsi="Arial" w:cs="Arial"/>
          <w:sz w:val="22"/>
          <w:lang w:val="en-GB"/>
        </w:rPr>
        <w:t>s</w:t>
      </w:r>
      <w:r w:rsidRPr="00676D3D">
        <w:rPr>
          <w:rFonts w:ascii="Arial" w:hAnsi="Arial" w:cs="Arial"/>
          <w:sz w:val="22"/>
          <w:lang w:val="en-GB"/>
        </w:rPr>
        <w:t xml:space="preserve">. Medication thus plays a supportive role </w:t>
      </w:r>
      <w:r w:rsidR="005313D4" w:rsidRPr="00676D3D">
        <w:rPr>
          <w:rFonts w:ascii="Arial" w:hAnsi="Arial" w:cs="Arial"/>
          <w:sz w:val="22"/>
          <w:lang w:val="en-GB"/>
        </w:rPr>
        <w:t>in</w:t>
      </w:r>
      <w:r w:rsidRPr="00676D3D">
        <w:rPr>
          <w:rFonts w:ascii="Arial" w:hAnsi="Arial" w:cs="Arial"/>
          <w:sz w:val="22"/>
          <w:lang w:val="en-GB"/>
        </w:rPr>
        <w:t xml:space="preserve"> personality pathology as opposed to being a curative treatment.</w:t>
      </w:r>
    </w:p>
    <w:p w14:paraId="31348000" w14:textId="77777777" w:rsidR="00430ADC" w:rsidRPr="00676D3D" w:rsidRDefault="00BD5DA7" w:rsidP="00430ADC">
      <w:pPr>
        <w:pStyle w:val="Heading2"/>
        <w:rPr>
          <w:rFonts w:ascii="Arial" w:hAnsi="Arial" w:cs="Arial"/>
          <w:sz w:val="22"/>
          <w:szCs w:val="22"/>
        </w:rPr>
      </w:pPr>
      <w:bookmarkStart w:id="8" w:name="_Toc223958075"/>
      <w:r>
        <w:rPr>
          <w:rFonts w:ascii="Arial" w:hAnsi="Arial" w:cs="Arial"/>
          <w:sz w:val="22"/>
          <w:szCs w:val="22"/>
        </w:rPr>
        <w:t>2</w:t>
      </w:r>
      <w:r w:rsidR="00430ADC" w:rsidRPr="00676D3D">
        <w:rPr>
          <w:rFonts w:ascii="Arial" w:hAnsi="Arial" w:cs="Arial"/>
          <w:sz w:val="22"/>
          <w:szCs w:val="22"/>
        </w:rPr>
        <w:t>.3 Rehabilitation and Social Interventions</w:t>
      </w:r>
      <w:bookmarkEnd w:id="8"/>
    </w:p>
    <w:p w14:paraId="461F496E" w14:textId="4FFC3B55" w:rsidR="00430ADC" w:rsidRPr="00676D3D" w:rsidRDefault="00EC357D" w:rsidP="00430ADC">
      <w:pPr>
        <w:rPr>
          <w:rFonts w:ascii="Arial" w:hAnsi="Arial" w:cs="Arial"/>
          <w:sz w:val="22"/>
          <w:lang w:val="en-GB"/>
        </w:rPr>
      </w:pPr>
      <w:r w:rsidRPr="00676D3D">
        <w:rPr>
          <w:rFonts w:ascii="Arial" w:hAnsi="Arial" w:cs="Arial"/>
          <w:sz w:val="22"/>
          <w:lang w:val="en-GB"/>
        </w:rPr>
        <w:t>Rehabilitative interventions aim at enhancing behavioural stability and encouraging effective inclusion in social settings. BMPs</w:t>
      </w:r>
      <w:r w:rsidR="005313D4" w:rsidRPr="00676D3D">
        <w:rPr>
          <w:rFonts w:ascii="Arial" w:hAnsi="Arial" w:cs="Arial"/>
          <w:sz w:val="22"/>
          <w:lang w:val="en-GB"/>
        </w:rPr>
        <w:t>,</w:t>
      </w:r>
      <w:r w:rsidRPr="00676D3D">
        <w:rPr>
          <w:rFonts w:ascii="Arial" w:hAnsi="Arial" w:cs="Arial"/>
          <w:sz w:val="22"/>
          <w:lang w:val="en-GB"/>
        </w:rPr>
        <w:t xml:space="preserve"> Behavioural </w:t>
      </w:r>
      <w:r w:rsidR="005313D4" w:rsidRPr="00676D3D">
        <w:rPr>
          <w:rFonts w:ascii="Arial" w:hAnsi="Arial" w:cs="Arial"/>
          <w:sz w:val="22"/>
          <w:lang w:val="en-GB"/>
        </w:rPr>
        <w:t>Management Programmes</w:t>
      </w:r>
      <w:r w:rsidRPr="00676D3D">
        <w:rPr>
          <w:rFonts w:ascii="Arial" w:hAnsi="Arial" w:cs="Arial"/>
          <w:sz w:val="22"/>
          <w:lang w:val="en-GB"/>
        </w:rPr>
        <w:t xml:space="preserve">, which are common in a forensic or institutional setting, are designed to minimise rule-violating behaviour by means of structured reinforcement structures and behavioural surveillance. Community-based </w:t>
      </w:r>
      <w:r w:rsidRPr="00676D3D">
        <w:rPr>
          <w:rFonts w:ascii="Arial" w:hAnsi="Arial" w:cs="Arial"/>
          <w:sz w:val="22"/>
          <w:lang w:val="en-GB"/>
        </w:rPr>
        <w:lastRenderedPageBreak/>
        <w:t xml:space="preserve">rehabilitation can offer organised support networks that will facilitate </w:t>
      </w:r>
      <w:r w:rsidR="005313D4" w:rsidRPr="00676D3D">
        <w:rPr>
          <w:rFonts w:ascii="Arial" w:hAnsi="Arial" w:cs="Arial"/>
          <w:sz w:val="22"/>
          <w:lang w:val="en-GB"/>
        </w:rPr>
        <w:t>socially</w:t>
      </w:r>
      <w:r w:rsidRPr="00676D3D">
        <w:rPr>
          <w:rFonts w:ascii="Arial" w:hAnsi="Arial" w:cs="Arial"/>
          <w:sz w:val="22"/>
          <w:lang w:val="en-GB"/>
        </w:rPr>
        <w:t xml:space="preserve"> </w:t>
      </w:r>
      <w:r w:rsidR="008543D6" w:rsidRPr="008543D6">
        <w:rPr>
          <w:rFonts w:ascii="Arial" w:hAnsi="Arial" w:cs="Arial"/>
          <w:sz w:val="22"/>
        </w:rPr>
        <w:t>appropriate</w:t>
      </w:r>
      <w:r w:rsidRPr="00676D3D">
        <w:rPr>
          <w:rFonts w:ascii="Arial" w:hAnsi="Arial" w:cs="Arial"/>
          <w:sz w:val="22"/>
          <w:lang w:val="en-GB"/>
        </w:rPr>
        <w:t xml:space="preserve"> behaviour and strengthen interpersonal functioning (An et al., 2024). In other instances, people enjoy organised living conditions that lower the chances of exploitative behaviour as well as </w:t>
      </w:r>
      <w:r w:rsidR="005313D4" w:rsidRPr="00676D3D">
        <w:rPr>
          <w:rFonts w:ascii="Arial" w:hAnsi="Arial" w:cs="Arial"/>
          <w:sz w:val="22"/>
          <w:lang w:val="en-GB"/>
        </w:rPr>
        <w:t>foster</w:t>
      </w:r>
      <w:r w:rsidRPr="00676D3D">
        <w:rPr>
          <w:rFonts w:ascii="Arial" w:hAnsi="Arial" w:cs="Arial"/>
          <w:sz w:val="22"/>
          <w:lang w:val="en-GB"/>
        </w:rPr>
        <w:t xml:space="preserve"> behavioural responsibility. Vocational training programmes could help people to acquire stable working skills, which will lead to better social functioning (</w:t>
      </w:r>
      <w:proofErr w:type="spellStart"/>
      <w:r w:rsidRPr="00676D3D">
        <w:rPr>
          <w:rFonts w:ascii="Arial" w:hAnsi="Arial" w:cs="Arial"/>
          <w:sz w:val="22"/>
          <w:lang w:val="en-GB"/>
        </w:rPr>
        <w:t>Mustijab</w:t>
      </w:r>
      <w:proofErr w:type="spellEnd"/>
      <w:r w:rsidRPr="00676D3D">
        <w:rPr>
          <w:rFonts w:ascii="Arial" w:hAnsi="Arial" w:cs="Arial"/>
          <w:sz w:val="22"/>
          <w:lang w:val="en-GB"/>
        </w:rPr>
        <w:t xml:space="preserve"> and Irawan, 2023). Furthermore, the criminal justice interventions, such as rehabilitation programmes in the correctional systems, often deal with the dissocial behavioural patterns related to antisocial behaviour.</w:t>
      </w:r>
    </w:p>
    <w:p w14:paraId="3950DB1A" w14:textId="77777777" w:rsidR="00430ADC" w:rsidRPr="00676D3D" w:rsidRDefault="00BD5DA7" w:rsidP="00430ADC">
      <w:pPr>
        <w:pStyle w:val="Heading2"/>
        <w:rPr>
          <w:rFonts w:ascii="Arial" w:hAnsi="Arial" w:cs="Arial"/>
          <w:sz w:val="22"/>
          <w:szCs w:val="22"/>
        </w:rPr>
      </w:pPr>
      <w:bookmarkStart w:id="9" w:name="_Toc223958076"/>
      <w:r>
        <w:rPr>
          <w:rFonts w:ascii="Arial" w:hAnsi="Arial" w:cs="Arial"/>
          <w:sz w:val="22"/>
          <w:szCs w:val="22"/>
        </w:rPr>
        <w:t>2</w:t>
      </w:r>
      <w:r w:rsidR="00430ADC" w:rsidRPr="00676D3D">
        <w:rPr>
          <w:rFonts w:ascii="Arial" w:hAnsi="Arial" w:cs="Arial"/>
          <w:sz w:val="22"/>
          <w:szCs w:val="22"/>
        </w:rPr>
        <w:t>.4 Effectiveness and Limitations of Treatment</w:t>
      </w:r>
      <w:bookmarkEnd w:id="9"/>
    </w:p>
    <w:p w14:paraId="6DF23BA0" w14:textId="47A5A77D" w:rsidR="00A0034A" w:rsidRPr="00676D3D" w:rsidRDefault="00EC357D" w:rsidP="00A0034A">
      <w:pPr>
        <w:rPr>
          <w:rFonts w:ascii="Arial" w:hAnsi="Arial" w:cs="Arial"/>
          <w:sz w:val="22"/>
          <w:lang w:val="en-GB"/>
        </w:rPr>
      </w:pPr>
      <w:r w:rsidRPr="00676D3D">
        <w:rPr>
          <w:rFonts w:ascii="Arial" w:hAnsi="Arial" w:cs="Arial"/>
          <w:sz w:val="22"/>
          <w:lang w:val="en-GB"/>
        </w:rPr>
        <w:t>Treatment outcomes of</w:t>
      </w:r>
      <w:r w:rsidR="00E05469">
        <w:rPr>
          <w:rFonts w:ascii="Arial" w:hAnsi="Arial" w:cs="Arial"/>
          <w:sz w:val="22"/>
          <w:lang w:val="en-GB"/>
        </w:rPr>
        <w:t xml:space="preserve"> </w:t>
      </w:r>
      <w:r w:rsidRPr="00676D3D">
        <w:rPr>
          <w:rFonts w:ascii="Arial" w:hAnsi="Arial" w:cs="Arial"/>
          <w:sz w:val="22"/>
          <w:lang w:val="en-GB"/>
        </w:rPr>
        <w:t xml:space="preserve">dissocial traits are not consistent despite the presence of both psychological and behavioural interventions. Persons who have strong dissocial traits usually have less motivation </w:t>
      </w:r>
      <w:r w:rsidR="005F22B9">
        <w:rPr>
          <w:rFonts w:ascii="Arial" w:hAnsi="Arial" w:cs="Arial"/>
          <w:sz w:val="22"/>
          <w:lang w:val="en-GB"/>
        </w:rPr>
        <w:t>for</w:t>
      </w:r>
      <w:r w:rsidRPr="00676D3D">
        <w:rPr>
          <w:rFonts w:ascii="Arial" w:hAnsi="Arial" w:cs="Arial"/>
          <w:sz w:val="22"/>
          <w:lang w:val="en-GB"/>
        </w:rPr>
        <w:t xml:space="preserve"> change</w:t>
      </w:r>
      <w:r w:rsidR="00E855B1">
        <w:rPr>
          <w:rFonts w:ascii="Arial" w:hAnsi="Arial" w:cs="Arial"/>
          <w:sz w:val="22"/>
          <w:lang w:val="en-GB"/>
        </w:rPr>
        <w:t>, which</w:t>
      </w:r>
      <w:r w:rsidRPr="00676D3D">
        <w:rPr>
          <w:rFonts w:ascii="Arial" w:hAnsi="Arial" w:cs="Arial"/>
          <w:sz w:val="22"/>
          <w:lang w:val="en-GB"/>
        </w:rPr>
        <w:t xml:space="preserve"> may decrease their participation in therapeutic interventions. Also, empathy and insight problems can impede effective involvement in therapy (</w:t>
      </w:r>
      <w:proofErr w:type="spellStart"/>
      <w:r w:rsidRPr="00676D3D">
        <w:rPr>
          <w:rFonts w:ascii="Arial" w:hAnsi="Arial" w:cs="Arial"/>
          <w:sz w:val="22"/>
          <w:lang w:val="en-GB"/>
        </w:rPr>
        <w:t>Irarrazuabal</w:t>
      </w:r>
      <w:proofErr w:type="spellEnd"/>
      <w:r w:rsidRPr="00676D3D">
        <w:rPr>
          <w:rFonts w:ascii="Arial" w:hAnsi="Arial" w:cs="Arial"/>
          <w:sz w:val="22"/>
          <w:lang w:val="en-GB"/>
        </w:rPr>
        <w:t xml:space="preserve"> and </w:t>
      </w:r>
      <w:proofErr w:type="spellStart"/>
      <w:r w:rsidRPr="00676D3D">
        <w:rPr>
          <w:rFonts w:ascii="Arial" w:hAnsi="Arial" w:cs="Arial"/>
          <w:sz w:val="22"/>
          <w:lang w:val="en-GB"/>
        </w:rPr>
        <w:t>Kalawski</w:t>
      </w:r>
      <w:proofErr w:type="spellEnd"/>
      <w:r w:rsidRPr="00676D3D">
        <w:rPr>
          <w:rFonts w:ascii="Arial" w:hAnsi="Arial" w:cs="Arial"/>
          <w:sz w:val="22"/>
          <w:lang w:val="en-GB"/>
        </w:rPr>
        <w:t>, 2022). Another difficulty that clinicians might face is associated with manipulative interpersonal strategies that may destabilise therapeutic alliances and undermine the progress of treatments. Recurrence to aggressive or exploitative behaviour is quite usual, especially where the individuals are subjected to uncivilised social conditions. However, there is emerging evidence to suggest that early psychological treatment</w:t>
      </w:r>
      <w:r w:rsidR="005313D4" w:rsidRPr="00676D3D">
        <w:rPr>
          <w:rFonts w:ascii="Arial" w:hAnsi="Arial" w:cs="Arial"/>
          <w:sz w:val="22"/>
          <w:lang w:val="en-GB"/>
        </w:rPr>
        <w:t>,</w:t>
      </w:r>
      <w:r w:rsidRPr="00676D3D">
        <w:rPr>
          <w:rFonts w:ascii="Arial" w:hAnsi="Arial" w:cs="Arial"/>
          <w:sz w:val="22"/>
          <w:lang w:val="en-GB"/>
        </w:rPr>
        <w:t xml:space="preserve"> especially in adolescence or early adulthood</w:t>
      </w:r>
      <w:r w:rsidR="005313D4" w:rsidRPr="00676D3D">
        <w:rPr>
          <w:rFonts w:ascii="Arial" w:hAnsi="Arial" w:cs="Arial"/>
          <w:sz w:val="22"/>
          <w:lang w:val="en-GB"/>
        </w:rPr>
        <w:t>,</w:t>
      </w:r>
      <w:r w:rsidRPr="00676D3D">
        <w:rPr>
          <w:rFonts w:ascii="Arial" w:hAnsi="Arial" w:cs="Arial"/>
          <w:sz w:val="22"/>
          <w:lang w:val="en-GB"/>
        </w:rPr>
        <w:t xml:space="preserve"> can enhance </w:t>
      </w:r>
      <w:r w:rsidR="005313D4" w:rsidRPr="00676D3D">
        <w:rPr>
          <w:rFonts w:ascii="Arial" w:hAnsi="Arial" w:cs="Arial"/>
          <w:sz w:val="22"/>
          <w:lang w:val="en-GB"/>
        </w:rPr>
        <w:t>long-term</w:t>
      </w:r>
      <w:r w:rsidRPr="00676D3D">
        <w:rPr>
          <w:rFonts w:ascii="Arial" w:hAnsi="Arial" w:cs="Arial"/>
          <w:sz w:val="22"/>
          <w:lang w:val="en-GB"/>
        </w:rPr>
        <w:t xml:space="preserve"> behavioural performance and lessen the intensity of enduring dissocial characteristics.</w:t>
      </w:r>
    </w:p>
    <w:p w14:paraId="00E65866" w14:textId="77777777" w:rsidR="00430ADC" w:rsidRPr="00676D3D" w:rsidRDefault="00BD5DA7" w:rsidP="00430ADC">
      <w:pPr>
        <w:pStyle w:val="Heading1"/>
        <w:rPr>
          <w:rFonts w:ascii="Arial" w:hAnsi="Arial" w:cs="Arial"/>
          <w:sz w:val="22"/>
          <w:szCs w:val="22"/>
        </w:rPr>
      </w:pPr>
      <w:bookmarkStart w:id="10" w:name="_Toc223958077"/>
      <w:r>
        <w:rPr>
          <w:rFonts w:ascii="Arial" w:hAnsi="Arial" w:cs="Arial"/>
          <w:sz w:val="22"/>
          <w:szCs w:val="22"/>
        </w:rPr>
        <w:t>3</w:t>
      </w:r>
      <w:r w:rsidR="00430ADC" w:rsidRPr="00676D3D">
        <w:rPr>
          <w:rFonts w:ascii="Arial" w:hAnsi="Arial" w:cs="Arial"/>
          <w:sz w:val="22"/>
          <w:szCs w:val="22"/>
        </w:rPr>
        <w:t>. Current Debates and Emerging Issues</w:t>
      </w:r>
      <w:bookmarkEnd w:id="10"/>
    </w:p>
    <w:p w14:paraId="1FD9EA7E" w14:textId="77777777" w:rsidR="00430ADC" w:rsidRPr="00676D3D" w:rsidRDefault="00BD5DA7" w:rsidP="00430ADC">
      <w:pPr>
        <w:pStyle w:val="Heading2"/>
        <w:rPr>
          <w:rFonts w:ascii="Arial" w:hAnsi="Arial" w:cs="Arial"/>
          <w:sz w:val="22"/>
          <w:szCs w:val="22"/>
        </w:rPr>
      </w:pPr>
      <w:bookmarkStart w:id="11" w:name="_Toc223958078"/>
      <w:r>
        <w:rPr>
          <w:rFonts w:ascii="Arial" w:hAnsi="Arial" w:cs="Arial"/>
          <w:sz w:val="22"/>
          <w:szCs w:val="22"/>
        </w:rPr>
        <w:t>3</w:t>
      </w:r>
      <w:r w:rsidR="00430ADC" w:rsidRPr="00676D3D">
        <w:rPr>
          <w:rFonts w:ascii="Arial" w:hAnsi="Arial" w:cs="Arial"/>
          <w:sz w:val="22"/>
          <w:szCs w:val="22"/>
        </w:rPr>
        <w:t>.1 ICD-11 Dimensional Model vs DSM-5 Categorical Model</w:t>
      </w:r>
      <w:bookmarkEnd w:id="11"/>
    </w:p>
    <w:p w14:paraId="0605A86A" w14:textId="5F9818E0" w:rsidR="00430ADC" w:rsidRPr="00676D3D" w:rsidRDefault="00EC357D" w:rsidP="00430ADC">
      <w:pPr>
        <w:rPr>
          <w:rFonts w:ascii="Arial" w:hAnsi="Arial" w:cs="Arial"/>
          <w:sz w:val="22"/>
          <w:lang w:val="en-GB"/>
        </w:rPr>
      </w:pPr>
      <w:r w:rsidRPr="00676D3D">
        <w:rPr>
          <w:rFonts w:ascii="Arial" w:hAnsi="Arial" w:cs="Arial"/>
          <w:sz w:val="22"/>
          <w:lang w:val="en-GB"/>
        </w:rPr>
        <w:t xml:space="preserve">One of the key controversies of the classification of personality disorders is related to the dimensional approach inherent in ICD-11 and the categorical approach that was preserved in DSM-5. ICD-11 models personality pathology on both levels of severity and qualifiers of </w:t>
      </w:r>
      <w:r w:rsidR="005313D4" w:rsidRPr="00676D3D">
        <w:rPr>
          <w:rFonts w:ascii="Arial" w:hAnsi="Arial" w:cs="Arial"/>
          <w:sz w:val="22"/>
          <w:lang w:val="en-GB"/>
        </w:rPr>
        <w:t>trait</w:t>
      </w:r>
      <w:r w:rsidRPr="00676D3D">
        <w:rPr>
          <w:rFonts w:ascii="Arial" w:hAnsi="Arial" w:cs="Arial"/>
          <w:sz w:val="22"/>
          <w:lang w:val="en-GB"/>
        </w:rPr>
        <w:t xml:space="preserve"> domains, including dissociality (Bach et al., 2022). Such a phenomenon enables clinicians to narrate certain maladaptive personality characteristics instead of placing individuals in hard-and-fast diagnostic categories. Proponents claim the dimensional model is more accurate in terms of the complexity and overlap of personality traits</w:t>
      </w:r>
      <w:r w:rsidR="005313D4" w:rsidRPr="00676D3D">
        <w:rPr>
          <w:rFonts w:ascii="Arial" w:hAnsi="Arial" w:cs="Arial"/>
          <w:sz w:val="22"/>
          <w:lang w:val="en-GB"/>
        </w:rPr>
        <w:t>,</w:t>
      </w:r>
      <w:r w:rsidRPr="00676D3D">
        <w:rPr>
          <w:rFonts w:ascii="Arial" w:hAnsi="Arial" w:cs="Arial"/>
          <w:sz w:val="22"/>
          <w:lang w:val="en-GB"/>
        </w:rPr>
        <w:t xml:space="preserve"> and it offers more clinical flexibility. </w:t>
      </w:r>
      <w:r w:rsidR="00A50E12" w:rsidRPr="00A50E12">
        <w:rPr>
          <w:rFonts w:ascii="Arial" w:hAnsi="Arial" w:cs="Arial"/>
          <w:sz w:val="22"/>
        </w:rPr>
        <w:t xml:space="preserve">By contrast, the DSM-5 includes traditional diagnostic categories, including Antisocial Personality Disorder, which is determined by fixed </w:t>
      </w:r>
      <w:r w:rsidRPr="00676D3D">
        <w:rPr>
          <w:rFonts w:ascii="Arial" w:hAnsi="Arial" w:cs="Arial"/>
          <w:sz w:val="22"/>
          <w:lang w:val="en-GB"/>
        </w:rPr>
        <w:t>behavioural criteria (</w:t>
      </w:r>
      <w:proofErr w:type="spellStart"/>
      <w:r w:rsidRPr="00676D3D">
        <w:rPr>
          <w:rFonts w:ascii="Arial" w:hAnsi="Arial" w:cs="Arial"/>
          <w:sz w:val="22"/>
          <w:lang w:val="en-GB"/>
        </w:rPr>
        <w:t>d’Huart</w:t>
      </w:r>
      <w:proofErr w:type="spellEnd"/>
      <w:r w:rsidRPr="00676D3D">
        <w:rPr>
          <w:rFonts w:ascii="Arial" w:hAnsi="Arial" w:cs="Arial"/>
          <w:sz w:val="22"/>
          <w:lang w:val="en-GB"/>
        </w:rPr>
        <w:t xml:space="preserve"> et al., 2023). Although this system has more objective diagnostic cut-offs and consistency in research, it has been criticised as simplistic </w:t>
      </w:r>
      <w:r w:rsidRPr="00676D3D">
        <w:rPr>
          <w:rFonts w:ascii="Arial" w:hAnsi="Arial" w:cs="Arial"/>
          <w:sz w:val="22"/>
          <w:lang w:val="en-GB"/>
        </w:rPr>
        <w:lastRenderedPageBreak/>
        <w:t>in the categorisation of personality pathology and inadequate to reflect the heterogeneity of antisocial behaviour.</w:t>
      </w:r>
    </w:p>
    <w:p w14:paraId="221A91CF" w14:textId="77777777" w:rsidR="00430ADC" w:rsidRPr="00676D3D" w:rsidRDefault="00BD5DA7" w:rsidP="00430ADC">
      <w:pPr>
        <w:pStyle w:val="Heading2"/>
        <w:rPr>
          <w:rFonts w:ascii="Arial" w:hAnsi="Arial" w:cs="Arial"/>
          <w:sz w:val="22"/>
          <w:szCs w:val="22"/>
        </w:rPr>
      </w:pPr>
      <w:bookmarkStart w:id="12" w:name="_Toc223958079"/>
      <w:r>
        <w:rPr>
          <w:rFonts w:ascii="Arial" w:hAnsi="Arial" w:cs="Arial"/>
          <w:sz w:val="22"/>
          <w:szCs w:val="22"/>
        </w:rPr>
        <w:t>3</w:t>
      </w:r>
      <w:r w:rsidR="00430ADC" w:rsidRPr="00676D3D">
        <w:rPr>
          <w:rFonts w:ascii="Arial" w:hAnsi="Arial" w:cs="Arial"/>
          <w:sz w:val="22"/>
          <w:szCs w:val="22"/>
        </w:rPr>
        <w:t>.2 Dissociality and Psychopathy</w:t>
      </w:r>
      <w:bookmarkEnd w:id="12"/>
    </w:p>
    <w:p w14:paraId="7058833B" w14:textId="3C6BC285" w:rsidR="00430ADC" w:rsidRPr="00676D3D" w:rsidRDefault="00EC357D" w:rsidP="00430ADC">
      <w:pPr>
        <w:rPr>
          <w:rFonts w:ascii="Arial" w:hAnsi="Arial" w:cs="Arial"/>
          <w:sz w:val="22"/>
          <w:lang w:val="en-GB"/>
        </w:rPr>
      </w:pPr>
      <w:r w:rsidRPr="00676D3D">
        <w:rPr>
          <w:rFonts w:ascii="Arial" w:hAnsi="Arial" w:cs="Arial"/>
          <w:sz w:val="22"/>
          <w:lang w:val="en-GB"/>
        </w:rPr>
        <w:t xml:space="preserve">The </w:t>
      </w:r>
      <w:r w:rsidR="005313D4" w:rsidRPr="00676D3D">
        <w:rPr>
          <w:rFonts w:ascii="Arial" w:hAnsi="Arial" w:cs="Arial"/>
          <w:sz w:val="22"/>
          <w:lang w:val="en-GB"/>
        </w:rPr>
        <w:t>connection</w:t>
      </w:r>
      <w:r w:rsidRPr="00676D3D">
        <w:rPr>
          <w:rFonts w:ascii="Arial" w:hAnsi="Arial" w:cs="Arial"/>
          <w:sz w:val="22"/>
          <w:lang w:val="en-GB"/>
        </w:rPr>
        <w:t xml:space="preserve"> between dissociality and psychopathy is another controversial issue. Exploitation, aggression</w:t>
      </w:r>
      <w:r w:rsidR="007558FA">
        <w:rPr>
          <w:rFonts w:ascii="Arial" w:hAnsi="Arial" w:cs="Arial"/>
          <w:sz w:val="22"/>
          <w:lang w:val="en-GB"/>
        </w:rPr>
        <w:t>,</w:t>
      </w:r>
      <w:r w:rsidRPr="00676D3D">
        <w:rPr>
          <w:rFonts w:ascii="Arial" w:hAnsi="Arial" w:cs="Arial"/>
          <w:sz w:val="22"/>
          <w:lang w:val="en-GB"/>
        </w:rPr>
        <w:t xml:space="preserve"> and lack of concern towards others are some of the dissocial characteristics, and they are similar to </w:t>
      </w:r>
      <w:r w:rsidR="007558FA">
        <w:rPr>
          <w:rFonts w:ascii="Arial" w:hAnsi="Arial" w:cs="Arial"/>
          <w:sz w:val="22"/>
          <w:lang w:val="en-GB"/>
        </w:rPr>
        <w:t xml:space="preserve">those </w:t>
      </w:r>
      <w:r w:rsidRPr="00676D3D">
        <w:rPr>
          <w:rFonts w:ascii="Arial" w:hAnsi="Arial" w:cs="Arial"/>
          <w:sz w:val="22"/>
          <w:lang w:val="en-GB"/>
        </w:rPr>
        <w:t xml:space="preserve">typically related to psychopathy. The psychopathological studies on psychopathy, especially the Psychopathy Checklist-Revised (PCL-R), highlight a lack of emotionality through indifference, flat affect, and manipulative interpersonal relationships (Almas and </w:t>
      </w:r>
      <w:proofErr w:type="spellStart"/>
      <w:r w:rsidRPr="00676D3D">
        <w:rPr>
          <w:rFonts w:ascii="Arial" w:hAnsi="Arial" w:cs="Arial"/>
          <w:sz w:val="22"/>
          <w:lang w:val="en-GB"/>
        </w:rPr>
        <w:t>Lordos</w:t>
      </w:r>
      <w:proofErr w:type="spellEnd"/>
      <w:r w:rsidRPr="00676D3D">
        <w:rPr>
          <w:rFonts w:ascii="Arial" w:hAnsi="Arial" w:cs="Arial"/>
          <w:sz w:val="22"/>
          <w:lang w:val="en-GB"/>
        </w:rPr>
        <w:t xml:space="preserve">, 2025). Other scholars hold that dissociality mostly indicates the behavioural and not the emotional and interpersonal aspects of psychopathy. Others postulate that psychopathy is a different clinical construct, which should not be </w:t>
      </w:r>
      <w:r w:rsidR="005313D4" w:rsidRPr="00676D3D">
        <w:rPr>
          <w:rFonts w:ascii="Arial" w:hAnsi="Arial" w:cs="Arial"/>
          <w:sz w:val="22"/>
          <w:lang w:val="en-GB"/>
        </w:rPr>
        <w:t>classified at all</w:t>
      </w:r>
      <w:r w:rsidRPr="00676D3D">
        <w:rPr>
          <w:rFonts w:ascii="Arial" w:hAnsi="Arial" w:cs="Arial"/>
          <w:sz w:val="22"/>
          <w:lang w:val="en-GB"/>
        </w:rPr>
        <w:t>, especially because of its application in forensic psychology and risk assessment.</w:t>
      </w:r>
    </w:p>
    <w:p w14:paraId="0EAF6C81" w14:textId="77777777" w:rsidR="00430ADC" w:rsidRPr="00676D3D" w:rsidRDefault="00BD5DA7" w:rsidP="00430ADC">
      <w:pPr>
        <w:pStyle w:val="Heading2"/>
        <w:rPr>
          <w:rFonts w:ascii="Arial" w:hAnsi="Arial" w:cs="Arial"/>
          <w:sz w:val="22"/>
          <w:szCs w:val="22"/>
        </w:rPr>
      </w:pPr>
      <w:bookmarkStart w:id="13" w:name="_Toc223958080"/>
      <w:r>
        <w:rPr>
          <w:rFonts w:ascii="Arial" w:hAnsi="Arial" w:cs="Arial"/>
          <w:sz w:val="22"/>
          <w:szCs w:val="22"/>
        </w:rPr>
        <w:t>3</w:t>
      </w:r>
      <w:r w:rsidR="00430ADC" w:rsidRPr="00676D3D">
        <w:rPr>
          <w:rFonts w:ascii="Arial" w:hAnsi="Arial" w:cs="Arial"/>
          <w:sz w:val="22"/>
          <w:szCs w:val="22"/>
        </w:rPr>
        <w:t>.3 Neurobiological Explanations</w:t>
      </w:r>
      <w:bookmarkEnd w:id="13"/>
    </w:p>
    <w:p w14:paraId="7AE248AE" w14:textId="37B0CC3A" w:rsidR="00430ADC" w:rsidRPr="00676D3D" w:rsidRDefault="00EC357D" w:rsidP="00430ADC">
      <w:pPr>
        <w:rPr>
          <w:rFonts w:ascii="Arial" w:hAnsi="Arial" w:cs="Arial"/>
          <w:sz w:val="22"/>
          <w:lang w:val="en-GB"/>
        </w:rPr>
      </w:pPr>
      <w:r w:rsidRPr="00676D3D">
        <w:rPr>
          <w:rFonts w:ascii="Arial" w:hAnsi="Arial" w:cs="Arial"/>
          <w:sz w:val="22"/>
          <w:lang w:val="en-GB"/>
        </w:rPr>
        <w:t>Neurobiological factors</w:t>
      </w:r>
      <w:r w:rsidR="00BF5F7D">
        <w:rPr>
          <w:rFonts w:ascii="Arial" w:hAnsi="Arial" w:cs="Arial"/>
          <w:sz w:val="22"/>
          <w:lang w:val="en-GB"/>
        </w:rPr>
        <w:t xml:space="preserve"> </w:t>
      </w:r>
      <w:r w:rsidRPr="00676D3D">
        <w:rPr>
          <w:rFonts w:ascii="Arial" w:hAnsi="Arial" w:cs="Arial"/>
          <w:sz w:val="22"/>
          <w:lang w:val="en-GB"/>
        </w:rPr>
        <w:t>relate</w:t>
      </w:r>
      <w:r w:rsidR="00BF5F7D">
        <w:rPr>
          <w:rFonts w:ascii="Arial" w:hAnsi="Arial" w:cs="Arial"/>
          <w:sz w:val="22"/>
          <w:lang w:val="en-GB"/>
        </w:rPr>
        <w:t>d</w:t>
      </w:r>
      <w:r w:rsidRPr="00676D3D">
        <w:rPr>
          <w:rFonts w:ascii="Arial" w:hAnsi="Arial" w:cs="Arial"/>
          <w:sz w:val="22"/>
          <w:lang w:val="en-GB"/>
        </w:rPr>
        <w:t xml:space="preserve"> to dissocial behaviour have been investigated in recent studies. </w:t>
      </w:r>
      <w:r w:rsidR="005313D4" w:rsidRPr="00676D3D">
        <w:rPr>
          <w:rFonts w:ascii="Arial" w:hAnsi="Arial" w:cs="Arial"/>
          <w:sz w:val="22"/>
          <w:lang w:val="en-GB"/>
        </w:rPr>
        <w:t>Neuroimaging research</w:t>
      </w:r>
      <w:r w:rsidRPr="00676D3D">
        <w:rPr>
          <w:rFonts w:ascii="Arial" w:hAnsi="Arial" w:cs="Arial"/>
          <w:sz w:val="22"/>
          <w:lang w:val="en-GB"/>
        </w:rPr>
        <w:t xml:space="preserve"> often </w:t>
      </w:r>
      <w:r w:rsidR="00077935">
        <w:rPr>
          <w:rFonts w:ascii="Arial" w:hAnsi="Arial" w:cs="Arial"/>
          <w:sz w:val="22"/>
          <w:lang w:val="en-GB"/>
        </w:rPr>
        <w:t>suggests</w:t>
      </w:r>
      <w:r w:rsidR="00A32884">
        <w:rPr>
          <w:rFonts w:ascii="Arial" w:hAnsi="Arial" w:cs="Arial"/>
          <w:sz w:val="22"/>
          <w:lang w:val="en-GB"/>
        </w:rPr>
        <w:t xml:space="preserve"> that</w:t>
      </w:r>
      <w:r w:rsidRPr="00676D3D">
        <w:rPr>
          <w:rFonts w:ascii="Arial" w:hAnsi="Arial" w:cs="Arial"/>
          <w:sz w:val="22"/>
          <w:lang w:val="en-GB"/>
        </w:rPr>
        <w:t xml:space="preserve"> the amygdala (</w:t>
      </w:r>
      <w:r w:rsidR="00077935">
        <w:rPr>
          <w:rFonts w:ascii="Arial" w:hAnsi="Arial" w:cs="Arial"/>
          <w:sz w:val="22"/>
          <w:lang w:val="en-GB"/>
        </w:rPr>
        <w:t xml:space="preserve">a </w:t>
      </w:r>
      <w:r w:rsidRPr="00676D3D">
        <w:rPr>
          <w:rFonts w:ascii="Arial" w:hAnsi="Arial" w:cs="Arial"/>
          <w:sz w:val="22"/>
          <w:lang w:val="en-GB"/>
        </w:rPr>
        <w:t xml:space="preserve">brain region </w:t>
      </w:r>
      <w:r w:rsidR="00EC385C">
        <w:rPr>
          <w:rFonts w:ascii="Arial" w:hAnsi="Arial" w:cs="Arial"/>
          <w:sz w:val="22"/>
          <w:lang w:val="en-GB"/>
        </w:rPr>
        <w:t xml:space="preserve">involved in emotional processing and the </w:t>
      </w:r>
      <w:r w:rsidRPr="00676D3D">
        <w:rPr>
          <w:rFonts w:ascii="Arial" w:hAnsi="Arial" w:cs="Arial"/>
          <w:sz w:val="22"/>
          <w:lang w:val="en-GB"/>
        </w:rPr>
        <w:t>detection of fear or distress in others) is less active. These abnormalities can also add to a lack of empathy and the inability to respond emotionally (Deming et al., 2020). The prefrontal cortex has also been attributed to impulsivity, inability to regulate behaviour</w:t>
      </w:r>
      <w:r w:rsidR="001D70AA">
        <w:rPr>
          <w:rFonts w:ascii="Arial" w:hAnsi="Arial" w:cs="Arial"/>
          <w:sz w:val="22"/>
          <w:lang w:val="en-GB"/>
        </w:rPr>
        <w:t>,</w:t>
      </w:r>
      <w:r w:rsidRPr="00676D3D">
        <w:rPr>
          <w:rFonts w:ascii="Arial" w:hAnsi="Arial" w:cs="Arial"/>
          <w:sz w:val="22"/>
          <w:lang w:val="en-GB"/>
        </w:rPr>
        <w:t xml:space="preserve"> and poor </w:t>
      </w:r>
      <w:r w:rsidR="001D70AA">
        <w:rPr>
          <w:rFonts w:ascii="Arial" w:hAnsi="Arial" w:cs="Arial"/>
          <w:sz w:val="22"/>
          <w:lang w:val="en-GB"/>
        </w:rPr>
        <w:t>decision-making</w:t>
      </w:r>
      <w:r w:rsidRPr="00676D3D">
        <w:rPr>
          <w:rFonts w:ascii="Arial" w:hAnsi="Arial" w:cs="Arial"/>
          <w:sz w:val="22"/>
          <w:lang w:val="en-GB"/>
        </w:rPr>
        <w:t>. Also, according to the work of genetic researchers, hereditary predispositions coupled with the negative environmental events, like child neglect or childhood trauma, could predispose one to the development of antisocial behavioural patterns.</w:t>
      </w:r>
    </w:p>
    <w:p w14:paraId="560B47C6" w14:textId="77777777" w:rsidR="00430ADC" w:rsidRPr="00676D3D" w:rsidRDefault="00BD5DA7" w:rsidP="00430ADC">
      <w:pPr>
        <w:pStyle w:val="Heading2"/>
        <w:rPr>
          <w:rFonts w:ascii="Arial" w:hAnsi="Arial" w:cs="Arial"/>
          <w:sz w:val="22"/>
          <w:szCs w:val="22"/>
        </w:rPr>
      </w:pPr>
      <w:bookmarkStart w:id="14" w:name="_Toc223958081"/>
      <w:r>
        <w:rPr>
          <w:rFonts w:ascii="Arial" w:hAnsi="Arial" w:cs="Arial"/>
          <w:sz w:val="22"/>
          <w:szCs w:val="22"/>
        </w:rPr>
        <w:t>3</w:t>
      </w:r>
      <w:r w:rsidR="00430ADC" w:rsidRPr="00676D3D">
        <w:rPr>
          <w:rFonts w:ascii="Arial" w:hAnsi="Arial" w:cs="Arial"/>
          <w:sz w:val="22"/>
          <w:szCs w:val="22"/>
        </w:rPr>
        <w:t>.4 Ethical and Social Issues</w:t>
      </w:r>
      <w:bookmarkEnd w:id="14"/>
    </w:p>
    <w:p w14:paraId="09CD6DD8" w14:textId="0CF73F26" w:rsidR="00A0034A" w:rsidRPr="00676D3D" w:rsidRDefault="00EC357D" w:rsidP="00A0034A">
      <w:pPr>
        <w:rPr>
          <w:rFonts w:ascii="Arial" w:hAnsi="Arial" w:cs="Arial"/>
          <w:sz w:val="22"/>
          <w:lang w:val="en-GB"/>
        </w:rPr>
      </w:pPr>
      <w:r w:rsidRPr="00676D3D">
        <w:rPr>
          <w:rFonts w:ascii="Arial" w:hAnsi="Arial" w:cs="Arial"/>
          <w:sz w:val="22"/>
          <w:lang w:val="en-GB"/>
        </w:rPr>
        <w:t xml:space="preserve">The </w:t>
      </w:r>
      <w:r w:rsidR="005313D4" w:rsidRPr="00676D3D">
        <w:rPr>
          <w:rFonts w:ascii="Arial" w:hAnsi="Arial" w:cs="Arial"/>
          <w:sz w:val="22"/>
          <w:lang w:val="en-GB"/>
        </w:rPr>
        <w:t>categorisation</w:t>
      </w:r>
      <w:r w:rsidRPr="00676D3D">
        <w:rPr>
          <w:rFonts w:ascii="Arial" w:hAnsi="Arial" w:cs="Arial"/>
          <w:sz w:val="22"/>
          <w:lang w:val="en-GB"/>
        </w:rPr>
        <w:t xml:space="preserve"> of the dissocial attributes evokes serious ethical and social issues. Diagnosis of personality disorders is full of stigma, especially when one is attached to antisocial or criminal behaviour. </w:t>
      </w:r>
      <w:r w:rsidR="009A357C" w:rsidRPr="009A357C">
        <w:rPr>
          <w:rFonts w:ascii="Arial" w:hAnsi="Arial" w:cs="Arial"/>
          <w:sz w:val="22"/>
        </w:rPr>
        <w:t>Individuals with dissocial traits often find themselves within the criminal justice system, where policies governing management may focus more on public safety than on rehabilitation</w:t>
      </w:r>
      <w:r w:rsidR="00C80C10">
        <w:rPr>
          <w:rFonts w:ascii="Arial" w:hAnsi="Arial" w:cs="Arial"/>
          <w:sz w:val="22"/>
        </w:rPr>
        <w:t xml:space="preserve"> </w:t>
      </w:r>
      <w:r w:rsidRPr="00676D3D">
        <w:rPr>
          <w:rFonts w:ascii="Arial" w:hAnsi="Arial" w:cs="Arial"/>
          <w:sz w:val="22"/>
          <w:lang w:val="en-GB"/>
        </w:rPr>
        <w:t>(</w:t>
      </w:r>
      <w:proofErr w:type="spellStart"/>
      <w:r w:rsidRPr="00676D3D">
        <w:rPr>
          <w:rFonts w:ascii="Arial" w:hAnsi="Arial" w:cs="Arial"/>
          <w:sz w:val="22"/>
          <w:lang w:val="en-GB"/>
        </w:rPr>
        <w:t>Boduszek</w:t>
      </w:r>
      <w:proofErr w:type="spellEnd"/>
      <w:r w:rsidRPr="00676D3D">
        <w:rPr>
          <w:rFonts w:ascii="Arial" w:hAnsi="Arial" w:cs="Arial"/>
          <w:sz w:val="22"/>
          <w:lang w:val="en-GB"/>
        </w:rPr>
        <w:t xml:space="preserve"> et al., 2020). This makes it difficult when treating in the long term and </w:t>
      </w:r>
      <w:r w:rsidR="00770D52" w:rsidRPr="00676D3D">
        <w:rPr>
          <w:rFonts w:ascii="Arial" w:hAnsi="Arial" w:cs="Arial"/>
          <w:sz w:val="22"/>
          <w:lang w:val="en-GB"/>
        </w:rPr>
        <w:t>re-entering</w:t>
      </w:r>
      <w:r w:rsidRPr="00676D3D">
        <w:rPr>
          <w:rFonts w:ascii="Arial" w:hAnsi="Arial" w:cs="Arial"/>
          <w:sz w:val="22"/>
          <w:lang w:val="en-GB"/>
        </w:rPr>
        <w:t xml:space="preserve"> social life. Consequently, discussions on dissociality have an impact on clinical practise, mental health policy, and legal determinations of responsibility, access to treatment, and handling of people deemed to be posing persistent behavioural risks.</w:t>
      </w:r>
    </w:p>
    <w:p w14:paraId="28FBB510" w14:textId="77777777" w:rsidR="00A0034A" w:rsidRPr="00676D3D" w:rsidRDefault="00BD5DA7" w:rsidP="00A0034A">
      <w:pPr>
        <w:pStyle w:val="Heading1"/>
        <w:rPr>
          <w:rFonts w:ascii="Arial" w:hAnsi="Arial" w:cs="Arial"/>
          <w:sz w:val="22"/>
          <w:szCs w:val="22"/>
        </w:rPr>
      </w:pPr>
      <w:bookmarkStart w:id="15" w:name="_Toc223958082"/>
      <w:r>
        <w:rPr>
          <w:rFonts w:ascii="Arial" w:hAnsi="Arial" w:cs="Arial"/>
          <w:sz w:val="22"/>
          <w:szCs w:val="22"/>
        </w:rPr>
        <w:lastRenderedPageBreak/>
        <w:t>4</w:t>
      </w:r>
      <w:r w:rsidR="00A0034A" w:rsidRPr="00676D3D">
        <w:rPr>
          <w:rFonts w:ascii="Arial" w:hAnsi="Arial" w:cs="Arial"/>
          <w:sz w:val="22"/>
          <w:szCs w:val="22"/>
        </w:rPr>
        <w:t xml:space="preserve">. Recommendations </w:t>
      </w:r>
      <w:r w:rsidR="00430ADC" w:rsidRPr="00676D3D">
        <w:rPr>
          <w:rFonts w:ascii="Arial" w:hAnsi="Arial" w:cs="Arial"/>
          <w:sz w:val="22"/>
          <w:szCs w:val="22"/>
        </w:rPr>
        <w:t>for Improvement</w:t>
      </w:r>
      <w:bookmarkEnd w:id="15"/>
    </w:p>
    <w:p w14:paraId="5B5DE620" w14:textId="7F5C080F" w:rsidR="00EC357D" w:rsidRPr="00676D3D" w:rsidRDefault="00EC357D" w:rsidP="00EC357D">
      <w:pPr>
        <w:rPr>
          <w:rFonts w:ascii="Arial" w:hAnsi="Arial" w:cs="Arial"/>
          <w:sz w:val="22"/>
          <w:lang w:val="en-GB"/>
        </w:rPr>
      </w:pPr>
      <w:r w:rsidRPr="00676D3D">
        <w:rPr>
          <w:rFonts w:ascii="Arial" w:hAnsi="Arial" w:cs="Arial"/>
          <w:sz w:val="22"/>
          <w:lang w:val="en-GB"/>
        </w:rPr>
        <w:t>The clinical management of</w:t>
      </w:r>
      <w:r w:rsidR="00A829DD">
        <w:rPr>
          <w:rFonts w:ascii="Arial" w:hAnsi="Arial" w:cs="Arial"/>
          <w:sz w:val="22"/>
          <w:lang w:val="en-GB"/>
        </w:rPr>
        <w:t xml:space="preserve"> </w:t>
      </w:r>
      <w:r w:rsidRPr="00676D3D">
        <w:rPr>
          <w:rFonts w:ascii="Arial" w:hAnsi="Arial" w:cs="Arial"/>
          <w:sz w:val="22"/>
          <w:lang w:val="en-GB"/>
        </w:rPr>
        <w:t xml:space="preserve">dissocial personality characteristics </w:t>
      </w:r>
      <w:r w:rsidR="00A829DD" w:rsidRPr="00A829DD">
        <w:rPr>
          <w:rFonts w:ascii="Arial" w:hAnsi="Arial" w:cs="Arial"/>
          <w:sz w:val="22"/>
        </w:rPr>
        <w:t>requires improved diagnostic and intervention strategies</w:t>
      </w:r>
      <w:r w:rsidRPr="00676D3D">
        <w:rPr>
          <w:rFonts w:ascii="Arial" w:hAnsi="Arial" w:cs="Arial"/>
          <w:sz w:val="22"/>
          <w:lang w:val="en-GB"/>
        </w:rPr>
        <w:t xml:space="preserve">. To improve </w:t>
      </w:r>
      <w:r w:rsidR="005313D4" w:rsidRPr="00676D3D">
        <w:rPr>
          <w:rFonts w:ascii="Arial" w:hAnsi="Arial" w:cs="Arial"/>
          <w:sz w:val="22"/>
          <w:lang w:val="en-GB"/>
        </w:rPr>
        <w:t xml:space="preserve">the </w:t>
      </w:r>
      <w:r w:rsidRPr="00676D3D">
        <w:rPr>
          <w:rFonts w:ascii="Arial" w:hAnsi="Arial" w:cs="Arial"/>
          <w:sz w:val="22"/>
          <w:lang w:val="en-GB"/>
        </w:rPr>
        <w:t>assessment of maladaptive personality characteristics, first, more effective diagnostic instruments should be created (Kerber et al., 2020). Integrating behavioural, psychological, and contextual data in the form of standardised personality tests would enable clinicians to distinguish dissocial patterns and minimise the differences in clinical diagnosis.</w:t>
      </w:r>
    </w:p>
    <w:p w14:paraId="3C52461F" w14:textId="5C809CA0" w:rsidR="00EC357D" w:rsidRPr="00676D3D" w:rsidRDefault="00EC357D" w:rsidP="00EC357D">
      <w:pPr>
        <w:rPr>
          <w:rFonts w:ascii="Arial" w:hAnsi="Arial" w:cs="Arial"/>
          <w:sz w:val="22"/>
          <w:lang w:val="en-GB"/>
        </w:rPr>
      </w:pPr>
      <w:r w:rsidRPr="00676D3D">
        <w:rPr>
          <w:rFonts w:ascii="Arial" w:hAnsi="Arial" w:cs="Arial"/>
          <w:sz w:val="22"/>
          <w:lang w:val="en-GB"/>
        </w:rPr>
        <w:t xml:space="preserve">Second, adolescent detection and prevention should be emphasised early. It has </w:t>
      </w:r>
      <w:r w:rsidR="005313D4" w:rsidRPr="00676D3D">
        <w:rPr>
          <w:rFonts w:ascii="Arial" w:hAnsi="Arial" w:cs="Arial"/>
          <w:sz w:val="22"/>
          <w:lang w:val="en-GB"/>
        </w:rPr>
        <w:t xml:space="preserve">been </w:t>
      </w:r>
      <w:r w:rsidRPr="00676D3D">
        <w:rPr>
          <w:rFonts w:ascii="Arial" w:hAnsi="Arial" w:cs="Arial"/>
          <w:sz w:val="22"/>
          <w:lang w:val="en-GB"/>
        </w:rPr>
        <w:t xml:space="preserve">indicated that the development of persistent antisocial and dissocial behaviours may manifest at early stages of development (Laban et al., 2025). The </w:t>
      </w:r>
      <w:r w:rsidR="00AE67AA" w:rsidRPr="00AE67AA">
        <w:rPr>
          <w:rFonts w:ascii="Arial" w:hAnsi="Arial" w:cs="Arial"/>
          <w:sz w:val="22"/>
        </w:rPr>
        <w:t>development</w:t>
      </w:r>
      <w:r w:rsidRPr="00676D3D">
        <w:rPr>
          <w:rFonts w:ascii="Arial" w:hAnsi="Arial" w:cs="Arial"/>
          <w:sz w:val="22"/>
          <w:lang w:val="en-GB"/>
        </w:rPr>
        <w:t xml:space="preserve"> of maladaptive personality patterns could be </w:t>
      </w:r>
      <w:r w:rsidR="00393985" w:rsidRPr="00393985">
        <w:rPr>
          <w:rFonts w:ascii="Arial" w:hAnsi="Arial" w:cs="Arial"/>
          <w:sz w:val="22"/>
        </w:rPr>
        <w:t>prevented</w:t>
      </w:r>
      <w:r w:rsidR="005F4B35">
        <w:rPr>
          <w:rFonts w:ascii="Arial" w:hAnsi="Arial" w:cs="Arial"/>
          <w:sz w:val="22"/>
        </w:rPr>
        <w:t xml:space="preserve"> </w:t>
      </w:r>
      <w:r w:rsidRPr="00676D3D">
        <w:rPr>
          <w:rFonts w:ascii="Arial" w:hAnsi="Arial" w:cs="Arial"/>
          <w:sz w:val="22"/>
          <w:lang w:val="en-GB"/>
        </w:rPr>
        <w:t xml:space="preserve">by using behavioural </w:t>
      </w:r>
      <w:r w:rsidR="005F4B35" w:rsidRPr="005F4B35">
        <w:rPr>
          <w:rFonts w:ascii="Arial" w:hAnsi="Arial" w:cs="Arial"/>
          <w:sz w:val="22"/>
        </w:rPr>
        <w:t>monitoring</w:t>
      </w:r>
      <w:r w:rsidRPr="00676D3D">
        <w:rPr>
          <w:rFonts w:ascii="Arial" w:hAnsi="Arial" w:cs="Arial"/>
          <w:sz w:val="22"/>
          <w:lang w:val="en-GB"/>
        </w:rPr>
        <w:t xml:space="preserve"> and school-based psychological interventions, as well as </w:t>
      </w:r>
      <w:r w:rsidR="004247DD">
        <w:rPr>
          <w:rFonts w:ascii="Arial" w:hAnsi="Arial" w:cs="Arial"/>
          <w:sz w:val="22"/>
          <w:lang w:val="en-GB"/>
        </w:rPr>
        <w:t>targeted</w:t>
      </w:r>
      <w:r w:rsidRPr="00676D3D">
        <w:rPr>
          <w:rFonts w:ascii="Arial" w:hAnsi="Arial" w:cs="Arial"/>
          <w:sz w:val="22"/>
          <w:lang w:val="en-GB"/>
        </w:rPr>
        <w:t xml:space="preserve"> early interventions.</w:t>
      </w:r>
    </w:p>
    <w:p w14:paraId="3B58EDB3" w14:textId="77777777" w:rsidR="00EC357D" w:rsidRPr="00676D3D" w:rsidRDefault="00EC357D" w:rsidP="00EC357D">
      <w:pPr>
        <w:rPr>
          <w:rFonts w:ascii="Arial" w:hAnsi="Arial" w:cs="Arial"/>
          <w:sz w:val="22"/>
          <w:lang w:val="en-GB"/>
        </w:rPr>
      </w:pPr>
      <w:r w:rsidRPr="00676D3D">
        <w:rPr>
          <w:rFonts w:ascii="Arial" w:hAnsi="Arial" w:cs="Arial"/>
          <w:sz w:val="22"/>
          <w:lang w:val="en-GB"/>
        </w:rPr>
        <w:t xml:space="preserve">Third, the treatment strategies must be based on </w:t>
      </w:r>
      <w:r w:rsidR="005313D4" w:rsidRPr="00676D3D">
        <w:rPr>
          <w:rFonts w:ascii="Arial" w:hAnsi="Arial" w:cs="Arial"/>
          <w:sz w:val="22"/>
          <w:lang w:val="en-GB"/>
        </w:rPr>
        <w:t xml:space="preserve">a </w:t>
      </w:r>
      <w:r w:rsidRPr="00676D3D">
        <w:rPr>
          <w:rFonts w:ascii="Arial" w:hAnsi="Arial" w:cs="Arial"/>
          <w:sz w:val="22"/>
          <w:lang w:val="en-GB"/>
        </w:rPr>
        <w:t xml:space="preserve">trauma-informed paradigm. Most people who exhibit dissocial behaviours have a background of being neglected, abused, or </w:t>
      </w:r>
      <w:r w:rsidR="005313D4" w:rsidRPr="00676D3D">
        <w:rPr>
          <w:rFonts w:ascii="Arial" w:hAnsi="Arial" w:cs="Arial"/>
          <w:sz w:val="22"/>
          <w:lang w:val="en-GB"/>
        </w:rPr>
        <w:t>having</w:t>
      </w:r>
      <w:r w:rsidRPr="00676D3D">
        <w:rPr>
          <w:rFonts w:ascii="Arial" w:hAnsi="Arial" w:cs="Arial"/>
          <w:sz w:val="22"/>
          <w:lang w:val="en-GB"/>
        </w:rPr>
        <w:t xml:space="preserve"> unstable caregivers in childhood (De Wit-De Visser et al., 2023). These childhood experiences might be addressed in the context of therapeutic interventions and lead to better emotional regulation, interpersonal functioning, and engagement in treatment.</w:t>
      </w:r>
    </w:p>
    <w:p w14:paraId="704C3769" w14:textId="32B0CF50" w:rsidR="00430ADC" w:rsidRPr="00676D3D" w:rsidRDefault="00EC357D" w:rsidP="00EC357D">
      <w:pPr>
        <w:rPr>
          <w:rFonts w:ascii="Arial" w:hAnsi="Arial" w:cs="Arial"/>
          <w:sz w:val="22"/>
          <w:lang w:val="en-GB"/>
        </w:rPr>
      </w:pPr>
      <w:r w:rsidRPr="00676D3D">
        <w:rPr>
          <w:rFonts w:ascii="Arial" w:hAnsi="Arial" w:cs="Arial"/>
          <w:sz w:val="22"/>
          <w:lang w:val="en-GB"/>
        </w:rPr>
        <w:t xml:space="preserve">Also, people with their dissocial traits related to offending behaviour need integrated rehabilitation programmes that entail partnerships between mental health services and community organisations as well as criminal justice systems (Noman </w:t>
      </w:r>
      <w:proofErr w:type="spellStart"/>
      <w:r w:rsidRPr="00676D3D">
        <w:rPr>
          <w:rFonts w:ascii="Arial" w:hAnsi="Arial" w:cs="Arial"/>
          <w:sz w:val="22"/>
          <w:lang w:val="en-GB"/>
        </w:rPr>
        <w:t>Ghiasi</w:t>
      </w:r>
      <w:proofErr w:type="spellEnd"/>
      <w:r w:rsidRPr="00676D3D">
        <w:rPr>
          <w:rFonts w:ascii="Arial" w:hAnsi="Arial" w:cs="Arial"/>
          <w:sz w:val="22"/>
          <w:lang w:val="en-GB"/>
        </w:rPr>
        <w:t xml:space="preserve"> et al., 2025). Organised interventions would assist in behavioural monitoring, social reintegration</w:t>
      </w:r>
      <w:r w:rsidR="003346A0">
        <w:rPr>
          <w:rFonts w:ascii="Arial" w:hAnsi="Arial" w:cs="Arial"/>
          <w:sz w:val="22"/>
          <w:lang w:val="en-GB"/>
        </w:rPr>
        <w:t>,</w:t>
      </w:r>
      <w:r w:rsidRPr="00676D3D">
        <w:rPr>
          <w:rFonts w:ascii="Arial" w:hAnsi="Arial" w:cs="Arial"/>
          <w:sz w:val="22"/>
          <w:lang w:val="en-GB"/>
        </w:rPr>
        <w:t xml:space="preserve"> and </w:t>
      </w:r>
      <w:r w:rsidR="003346A0">
        <w:rPr>
          <w:rFonts w:ascii="Arial" w:hAnsi="Arial" w:cs="Arial"/>
          <w:sz w:val="22"/>
          <w:lang w:val="en-GB"/>
        </w:rPr>
        <w:t xml:space="preserve">the </w:t>
      </w:r>
      <w:r w:rsidRPr="00676D3D">
        <w:rPr>
          <w:rFonts w:ascii="Arial" w:hAnsi="Arial" w:cs="Arial"/>
          <w:sz w:val="22"/>
          <w:lang w:val="en-GB"/>
        </w:rPr>
        <w:t>reduction of risks.</w:t>
      </w:r>
      <w:r w:rsidR="00F24DBC">
        <w:rPr>
          <w:rFonts w:ascii="Arial" w:hAnsi="Arial" w:cs="Arial"/>
          <w:sz w:val="22"/>
          <w:lang w:val="en-GB"/>
        </w:rPr>
        <w:t xml:space="preserve"> </w:t>
      </w:r>
      <w:r w:rsidRPr="00676D3D">
        <w:rPr>
          <w:rFonts w:ascii="Arial" w:hAnsi="Arial" w:cs="Arial"/>
          <w:sz w:val="22"/>
          <w:lang w:val="en-GB"/>
        </w:rPr>
        <w:t>Lastly, additional studies on neurobiological processes that lead to the emergence of dissocial traits can help to create more specific approaches to treatment and guide mental health policy to enhance clinical outcomes in the long run.</w:t>
      </w:r>
    </w:p>
    <w:p w14:paraId="36F6AEBB" w14:textId="77777777" w:rsidR="00A0034A" w:rsidRPr="00676D3D" w:rsidRDefault="00BD5DA7" w:rsidP="00A0034A">
      <w:pPr>
        <w:pStyle w:val="Heading1"/>
        <w:rPr>
          <w:rFonts w:ascii="Arial" w:hAnsi="Arial" w:cs="Arial"/>
          <w:sz w:val="22"/>
          <w:szCs w:val="22"/>
        </w:rPr>
      </w:pPr>
      <w:bookmarkStart w:id="16" w:name="_Toc223958083"/>
      <w:r>
        <w:rPr>
          <w:rFonts w:ascii="Arial" w:hAnsi="Arial" w:cs="Arial"/>
          <w:sz w:val="22"/>
          <w:szCs w:val="22"/>
        </w:rPr>
        <w:t>5</w:t>
      </w:r>
      <w:r w:rsidR="00430ADC" w:rsidRPr="00676D3D">
        <w:rPr>
          <w:rFonts w:ascii="Arial" w:hAnsi="Arial" w:cs="Arial"/>
          <w:sz w:val="22"/>
          <w:szCs w:val="22"/>
        </w:rPr>
        <w:t>. Conclusion</w:t>
      </w:r>
      <w:bookmarkEnd w:id="16"/>
    </w:p>
    <w:p w14:paraId="309A11E1" w14:textId="77ABB5A1" w:rsidR="00780C8B" w:rsidRPr="00676D3D" w:rsidRDefault="00EC357D">
      <w:pPr>
        <w:rPr>
          <w:rFonts w:ascii="Arial" w:hAnsi="Arial" w:cs="Arial"/>
          <w:sz w:val="22"/>
          <w:lang w:val="en-GB"/>
        </w:rPr>
      </w:pPr>
      <w:r w:rsidRPr="00676D3D">
        <w:rPr>
          <w:rFonts w:ascii="Arial" w:hAnsi="Arial" w:cs="Arial"/>
          <w:sz w:val="22"/>
          <w:lang w:val="en-GB"/>
        </w:rPr>
        <w:t>ICD-11 conceptualises dissociality as a trait qualifier in the dimensional personality disorder model</w:t>
      </w:r>
      <w:r w:rsidR="005313D4" w:rsidRPr="00676D3D">
        <w:rPr>
          <w:rFonts w:ascii="Arial" w:hAnsi="Arial" w:cs="Arial"/>
          <w:sz w:val="22"/>
          <w:lang w:val="en-GB"/>
        </w:rPr>
        <w:t>,</w:t>
      </w:r>
      <w:r w:rsidRPr="00676D3D">
        <w:rPr>
          <w:rFonts w:ascii="Arial" w:hAnsi="Arial" w:cs="Arial"/>
          <w:sz w:val="22"/>
          <w:lang w:val="en-GB"/>
        </w:rPr>
        <w:t xml:space="preserve"> permitting clinicians to describe particular maladaptive interpersonal patterns instead of depending on unchangeable diagnosis categories.</w:t>
      </w:r>
      <w:r w:rsidR="00104140">
        <w:rPr>
          <w:rFonts w:ascii="Arial" w:hAnsi="Arial" w:cs="Arial"/>
          <w:sz w:val="22"/>
          <w:lang w:val="en-GB"/>
        </w:rPr>
        <w:t xml:space="preserve"> </w:t>
      </w:r>
      <w:r w:rsidRPr="00676D3D">
        <w:rPr>
          <w:rFonts w:ascii="Arial" w:hAnsi="Arial" w:cs="Arial"/>
          <w:sz w:val="22"/>
          <w:lang w:val="en-GB"/>
        </w:rPr>
        <w:t>Persistent dissocial traits can only be identified through accurate classification and thorough clinical assessment</w:t>
      </w:r>
      <w:r w:rsidR="003A6193">
        <w:rPr>
          <w:rFonts w:ascii="Arial" w:hAnsi="Arial" w:cs="Arial"/>
          <w:sz w:val="22"/>
          <w:lang w:val="en-GB"/>
        </w:rPr>
        <w:t>, which helps</w:t>
      </w:r>
      <w:r w:rsidRPr="00676D3D">
        <w:rPr>
          <w:rFonts w:ascii="Arial" w:hAnsi="Arial" w:cs="Arial"/>
          <w:sz w:val="22"/>
          <w:lang w:val="en-GB"/>
        </w:rPr>
        <w:t xml:space="preserve"> establish the degree of personality dysfunction. Nevertheless, treatment and rehabilitation </w:t>
      </w:r>
      <w:r w:rsidR="005313D4" w:rsidRPr="00676D3D">
        <w:rPr>
          <w:rFonts w:ascii="Arial" w:hAnsi="Arial" w:cs="Arial"/>
          <w:sz w:val="22"/>
          <w:lang w:val="en-GB"/>
        </w:rPr>
        <w:t>are</w:t>
      </w:r>
      <w:r w:rsidRPr="00676D3D">
        <w:rPr>
          <w:rFonts w:ascii="Arial" w:hAnsi="Arial" w:cs="Arial"/>
          <w:sz w:val="22"/>
          <w:lang w:val="en-GB"/>
        </w:rPr>
        <w:t xml:space="preserve"> problematic because of the weak understanding, resistance to treatment</w:t>
      </w:r>
      <w:r w:rsidR="003346A0">
        <w:rPr>
          <w:rFonts w:ascii="Arial" w:hAnsi="Arial" w:cs="Arial"/>
          <w:sz w:val="22"/>
          <w:lang w:val="en-GB"/>
        </w:rPr>
        <w:t>,</w:t>
      </w:r>
      <w:r w:rsidRPr="00676D3D">
        <w:rPr>
          <w:rFonts w:ascii="Arial" w:hAnsi="Arial" w:cs="Arial"/>
          <w:sz w:val="22"/>
          <w:lang w:val="en-GB"/>
        </w:rPr>
        <w:t xml:space="preserve"> and the complexity of behavioural patterns over the long term. The changing aspects of personality disorder diagnosis can be </w:t>
      </w:r>
      <w:r w:rsidRPr="00676D3D">
        <w:rPr>
          <w:rFonts w:ascii="Arial" w:hAnsi="Arial" w:cs="Arial"/>
          <w:sz w:val="22"/>
          <w:lang w:val="en-GB"/>
        </w:rPr>
        <w:lastRenderedPageBreak/>
        <w:t>illustrated by continuous disputes on the use of dimensional or categorical classification. Further studies, better diagnostic models</w:t>
      </w:r>
      <w:r w:rsidR="00104140">
        <w:rPr>
          <w:rFonts w:ascii="Arial" w:hAnsi="Arial" w:cs="Arial"/>
          <w:sz w:val="22"/>
          <w:lang w:val="en-GB"/>
        </w:rPr>
        <w:t>,</w:t>
      </w:r>
      <w:r w:rsidRPr="00676D3D">
        <w:rPr>
          <w:rFonts w:ascii="Arial" w:hAnsi="Arial" w:cs="Arial"/>
          <w:sz w:val="22"/>
          <w:lang w:val="en-GB"/>
        </w:rPr>
        <w:t xml:space="preserve"> and </w:t>
      </w:r>
      <w:r w:rsidR="005313D4" w:rsidRPr="00676D3D">
        <w:rPr>
          <w:rFonts w:ascii="Arial" w:hAnsi="Arial" w:cs="Arial"/>
          <w:sz w:val="22"/>
          <w:lang w:val="en-GB"/>
        </w:rPr>
        <w:t xml:space="preserve">an </w:t>
      </w:r>
      <w:r w:rsidRPr="00676D3D">
        <w:rPr>
          <w:rFonts w:ascii="Arial" w:hAnsi="Arial" w:cs="Arial"/>
          <w:sz w:val="22"/>
          <w:lang w:val="en-GB"/>
        </w:rPr>
        <w:t xml:space="preserve">integrated mental health policy need to be done to improve clinical management and </w:t>
      </w:r>
      <w:r w:rsidR="005313D4" w:rsidRPr="00676D3D">
        <w:rPr>
          <w:rFonts w:ascii="Arial" w:hAnsi="Arial" w:cs="Arial"/>
          <w:sz w:val="22"/>
          <w:lang w:val="en-GB"/>
        </w:rPr>
        <w:t>long-term</w:t>
      </w:r>
      <w:r w:rsidRPr="00676D3D">
        <w:rPr>
          <w:rFonts w:ascii="Arial" w:hAnsi="Arial" w:cs="Arial"/>
          <w:sz w:val="22"/>
          <w:lang w:val="en-GB"/>
        </w:rPr>
        <w:t xml:space="preserve"> outcomes.</w:t>
      </w:r>
    </w:p>
    <w:p w14:paraId="21ACA554" w14:textId="77777777" w:rsidR="00803D33" w:rsidRPr="00676D3D" w:rsidRDefault="00803D33">
      <w:pPr>
        <w:spacing w:after="160" w:line="259" w:lineRule="auto"/>
        <w:jc w:val="left"/>
        <w:rPr>
          <w:rFonts w:ascii="Arial" w:eastAsiaTheme="majorEastAsia" w:hAnsi="Arial" w:cs="Arial"/>
          <w:b/>
          <w:color w:val="000000" w:themeColor="text1"/>
          <w:sz w:val="22"/>
          <w:lang w:val="en-GB"/>
        </w:rPr>
      </w:pPr>
      <w:r w:rsidRPr="00676D3D">
        <w:rPr>
          <w:rFonts w:ascii="Arial" w:hAnsi="Arial" w:cs="Arial"/>
          <w:sz w:val="22"/>
          <w:lang w:val="en-GB"/>
        </w:rPr>
        <w:br w:type="page"/>
      </w:r>
    </w:p>
    <w:p w14:paraId="774F5104" w14:textId="77777777" w:rsidR="00430ADC" w:rsidRPr="00676D3D" w:rsidRDefault="00BD5DA7" w:rsidP="00430ADC">
      <w:pPr>
        <w:pStyle w:val="Heading1"/>
        <w:rPr>
          <w:rFonts w:ascii="Arial" w:hAnsi="Arial" w:cs="Arial"/>
          <w:sz w:val="22"/>
          <w:szCs w:val="22"/>
        </w:rPr>
      </w:pPr>
      <w:bookmarkStart w:id="17" w:name="_Toc223958084"/>
      <w:r>
        <w:rPr>
          <w:rFonts w:ascii="Arial" w:hAnsi="Arial" w:cs="Arial"/>
          <w:sz w:val="22"/>
          <w:szCs w:val="22"/>
        </w:rPr>
        <w:lastRenderedPageBreak/>
        <w:t>6</w:t>
      </w:r>
      <w:r w:rsidR="00430ADC" w:rsidRPr="00676D3D">
        <w:rPr>
          <w:rFonts w:ascii="Arial" w:hAnsi="Arial" w:cs="Arial"/>
          <w:sz w:val="22"/>
          <w:szCs w:val="22"/>
        </w:rPr>
        <w:t>. References</w:t>
      </w:r>
      <w:bookmarkEnd w:id="17"/>
    </w:p>
    <w:p w14:paraId="38E40DED" w14:textId="77777777" w:rsidR="00803D33" w:rsidRPr="00676D3D" w:rsidRDefault="00803D33" w:rsidP="00803D33">
      <w:pPr>
        <w:rPr>
          <w:rFonts w:ascii="Arial" w:hAnsi="Arial" w:cs="Arial"/>
          <w:sz w:val="22"/>
          <w:lang w:val="en-GB"/>
        </w:rPr>
      </w:pPr>
      <w:r w:rsidRPr="00676D3D">
        <w:rPr>
          <w:rFonts w:ascii="Arial" w:hAnsi="Arial" w:cs="Arial"/>
          <w:sz w:val="22"/>
          <w:lang w:val="en-GB"/>
        </w:rPr>
        <w:t xml:space="preserve">Almas, I. and </w:t>
      </w:r>
      <w:proofErr w:type="spellStart"/>
      <w:r w:rsidRPr="00676D3D">
        <w:rPr>
          <w:rFonts w:ascii="Arial" w:hAnsi="Arial" w:cs="Arial"/>
          <w:sz w:val="22"/>
          <w:lang w:val="en-GB"/>
        </w:rPr>
        <w:t>Lordos</w:t>
      </w:r>
      <w:proofErr w:type="spellEnd"/>
      <w:r w:rsidRPr="00676D3D">
        <w:rPr>
          <w:rFonts w:ascii="Arial" w:hAnsi="Arial" w:cs="Arial"/>
          <w:sz w:val="22"/>
          <w:lang w:val="en-GB"/>
        </w:rPr>
        <w:t xml:space="preserve">, A. (2025). A narrative review of psychopathy research: current advances and the argument for a qualitative approach. </w:t>
      </w:r>
      <w:r w:rsidRPr="00676D3D">
        <w:rPr>
          <w:rFonts w:ascii="Arial" w:hAnsi="Arial" w:cs="Arial"/>
          <w:i/>
          <w:iCs/>
          <w:sz w:val="22"/>
          <w:lang w:val="en-GB"/>
        </w:rPr>
        <w:t>Journal of Forensic Psychiatry and Psychology</w:t>
      </w:r>
      <w:r w:rsidRPr="00676D3D">
        <w:rPr>
          <w:rFonts w:ascii="Arial" w:hAnsi="Arial" w:cs="Arial"/>
          <w:sz w:val="22"/>
          <w:lang w:val="en-GB"/>
        </w:rPr>
        <w:t xml:space="preserve">, 36(3), pp.1–51. </w:t>
      </w:r>
      <w:hyperlink r:id="rId10" w:history="1">
        <w:r w:rsidRPr="00676D3D">
          <w:rPr>
            <w:rStyle w:val="Hyperlink"/>
            <w:rFonts w:ascii="Arial" w:hAnsi="Arial" w:cs="Arial"/>
            <w:sz w:val="22"/>
            <w:lang w:val="en-GB"/>
          </w:rPr>
          <w:t>https://doi.org/10.1080/14789949.2025.2456208</w:t>
        </w:r>
      </w:hyperlink>
      <w:r w:rsidRPr="00676D3D">
        <w:rPr>
          <w:rFonts w:ascii="Arial" w:hAnsi="Arial" w:cs="Arial"/>
          <w:sz w:val="22"/>
          <w:lang w:val="en-GB"/>
        </w:rPr>
        <w:t xml:space="preserve"> </w:t>
      </w:r>
    </w:p>
    <w:p w14:paraId="1FF70029" w14:textId="77777777" w:rsidR="00803D33" w:rsidRPr="00676D3D" w:rsidRDefault="00803D33" w:rsidP="00803D33">
      <w:pPr>
        <w:rPr>
          <w:rFonts w:ascii="Arial" w:hAnsi="Arial" w:cs="Arial"/>
          <w:sz w:val="22"/>
          <w:lang w:val="en-GB"/>
        </w:rPr>
      </w:pPr>
      <w:r w:rsidRPr="00676D3D">
        <w:rPr>
          <w:rFonts w:ascii="Arial" w:hAnsi="Arial" w:cs="Arial"/>
          <w:sz w:val="22"/>
          <w:lang w:val="en-GB"/>
        </w:rPr>
        <w:t xml:space="preserve">An, Z., Li, K., Yang, X., Ke, J., Xu, Y., Zhang, X., Meng, X., Luo, X. and Yu, L. (2024). Community-based rehabilitation services implemented by multidisciplinary teams among adults with stroke: a scoping review with a focus on Chinese experience. </w:t>
      </w:r>
      <w:r w:rsidRPr="00676D3D">
        <w:rPr>
          <w:rFonts w:ascii="Arial" w:hAnsi="Arial" w:cs="Arial"/>
          <w:i/>
          <w:iCs/>
          <w:sz w:val="22"/>
          <w:lang w:val="en-GB"/>
        </w:rPr>
        <w:t>BMC Public Health</w:t>
      </w:r>
      <w:r w:rsidRPr="00676D3D">
        <w:rPr>
          <w:rFonts w:ascii="Arial" w:hAnsi="Arial" w:cs="Arial"/>
          <w:sz w:val="22"/>
          <w:lang w:val="en-GB"/>
        </w:rPr>
        <w:t xml:space="preserve">, [online] 24(1). </w:t>
      </w:r>
      <w:hyperlink r:id="rId11" w:history="1">
        <w:r w:rsidRPr="00676D3D">
          <w:rPr>
            <w:rStyle w:val="Hyperlink"/>
            <w:rFonts w:ascii="Arial" w:hAnsi="Arial" w:cs="Arial"/>
            <w:sz w:val="22"/>
            <w:lang w:val="en-GB"/>
          </w:rPr>
          <w:t>https://doi.org/10.1186/s12889-024-18218-1</w:t>
        </w:r>
      </w:hyperlink>
      <w:r w:rsidRPr="00676D3D">
        <w:rPr>
          <w:rFonts w:ascii="Arial" w:hAnsi="Arial" w:cs="Arial"/>
          <w:sz w:val="22"/>
          <w:lang w:val="en-GB"/>
        </w:rPr>
        <w:t xml:space="preserve"> </w:t>
      </w:r>
    </w:p>
    <w:p w14:paraId="61CDEE2C" w14:textId="77777777" w:rsidR="00803D33" w:rsidRPr="00676D3D" w:rsidRDefault="00803D33" w:rsidP="00803D33">
      <w:pPr>
        <w:rPr>
          <w:rFonts w:ascii="Arial" w:hAnsi="Arial" w:cs="Arial"/>
          <w:sz w:val="22"/>
          <w:lang w:val="en-GB"/>
        </w:rPr>
      </w:pPr>
      <w:r w:rsidRPr="00676D3D">
        <w:rPr>
          <w:rFonts w:ascii="Arial" w:hAnsi="Arial" w:cs="Arial"/>
          <w:sz w:val="22"/>
          <w:lang w:val="en-GB"/>
        </w:rPr>
        <w:t xml:space="preserve">Bach, B., Kramer, U., Doering, S., di Giacomo, E., </w:t>
      </w:r>
      <w:proofErr w:type="spellStart"/>
      <w:r w:rsidRPr="00676D3D">
        <w:rPr>
          <w:rFonts w:ascii="Arial" w:hAnsi="Arial" w:cs="Arial"/>
          <w:sz w:val="22"/>
          <w:lang w:val="en-GB"/>
        </w:rPr>
        <w:t>Hutsebaut</w:t>
      </w:r>
      <w:proofErr w:type="spellEnd"/>
      <w:r w:rsidRPr="00676D3D">
        <w:rPr>
          <w:rFonts w:ascii="Arial" w:hAnsi="Arial" w:cs="Arial"/>
          <w:sz w:val="22"/>
          <w:lang w:val="en-GB"/>
        </w:rPr>
        <w:t xml:space="preserve">, J., </w:t>
      </w:r>
      <w:proofErr w:type="spellStart"/>
      <w:r w:rsidRPr="00676D3D">
        <w:rPr>
          <w:rFonts w:ascii="Arial" w:hAnsi="Arial" w:cs="Arial"/>
          <w:sz w:val="22"/>
          <w:lang w:val="en-GB"/>
        </w:rPr>
        <w:t>Kaera</w:t>
      </w:r>
      <w:proofErr w:type="spellEnd"/>
      <w:r w:rsidRPr="00676D3D">
        <w:rPr>
          <w:rFonts w:ascii="Arial" w:hAnsi="Arial" w:cs="Arial"/>
          <w:sz w:val="22"/>
          <w:lang w:val="en-GB"/>
        </w:rPr>
        <w:t xml:space="preserve">, A., De </w:t>
      </w:r>
      <w:proofErr w:type="spellStart"/>
      <w:r w:rsidRPr="00676D3D">
        <w:rPr>
          <w:rFonts w:ascii="Arial" w:hAnsi="Arial" w:cs="Arial"/>
          <w:sz w:val="22"/>
          <w:lang w:val="en-GB"/>
        </w:rPr>
        <w:t>Panfilis</w:t>
      </w:r>
      <w:proofErr w:type="spellEnd"/>
      <w:r w:rsidRPr="00676D3D">
        <w:rPr>
          <w:rFonts w:ascii="Arial" w:hAnsi="Arial" w:cs="Arial"/>
          <w:sz w:val="22"/>
          <w:lang w:val="en-GB"/>
        </w:rPr>
        <w:t xml:space="preserve">, C., Schmahl, C., Swales, M., Taubner, S. and Renneberg, B. (2022). The ICD-11 classification of personality disorders: a European perspective on challenges and opportunities. </w:t>
      </w:r>
      <w:r w:rsidRPr="00676D3D">
        <w:rPr>
          <w:rFonts w:ascii="Arial" w:hAnsi="Arial" w:cs="Arial"/>
          <w:i/>
          <w:iCs/>
          <w:sz w:val="22"/>
          <w:lang w:val="en-GB"/>
        </w:rPr>
        <w:t>Borderline Personality Disorder and Emotion Dysregulation</w:t>
      </w:r>
      <w:r w:rsidRPr="00676D3D">
        <w:rPr>
          <w:rFonts w:ascii="Arial" w:hAnsi="Arial" w:cs="Arial"/>
          <w:sz w:val="22"/>
          <w:lang w:val="en-GB"/>
        </w:rPr>
        <w:t xml:space="preserve">, [online] 9(1). </w:t>
      </w:r>
      <w:hyperlink r:id="rId12" w:history="1">
        <w:r w:rsidRPr="00676D3D">
          <w:rPr>
            <w:rStyle w:val="Hyperlink"/>
            <w:rFonts w:ascii="Arial" w:hAnsi="Arial" w:cs="Arial"/>
            <w:sz w:val="22"/>
            <w:lang w:val="en-GB"/>
          </w:rPr>
          <w:t>https://doi.org/10.1186/s40479-022-00182-0</w:t>
        </w:r>
      </w:hyperlink>
      <w:r w:rsidRPr="00676D3D">
        <w:rPr>
          <w:rFonts w:ascii="Arial" w:hAnsi="Arial" w:cs="Arial"/>
          <w:sz w:val="22"/>
          <w:lang w:val="en-GB"/>
        </w:rPr>
        <w:t xml:space="preserve"> </w:t>
      </w:r>
    </w:p>
    <w:p w14:paraId="3437008D" w14:textId="77777777" w:rsidR="00803D33" w:rsidRPr="00676D3D" w:rsidRDefault="00803D33" w:rsidP="00803D33">
      <w:pPr>
        <w:rPr>
          <w:rFonts w:ascii="Arial" w:hAnsi="Arial" w:cs="Arial"/>
          <w:sz w:val="22"/>
          <w:lang w:val="en-GB"/>
        </w:rPr>
      </w:pPr>
      <w:proofErr w:type="spellStart"/>
      <w:r w:rsidRPr="00676D3D">
        <w:rPr>
          <w:rFonts w:ascii="Arial" w:hAnsi="Arial" w:cs="Arial"/>
          <w:sz w:val="22"/>
          <w:lang w:val="en-GB"/>
        </w:rPr>
        <w:t>Boduszek</w:t>
      </w:r>
      <w:proofErr w:type="spellEnd"/>
      <w:r w:rsidRPr="00676D3D">
        <w:rPr>
          <w:rFonts w:ascii="Arial" w:hAnsi="Arial" w:cs="Arial"/>
          <w:sz w:val="22"/>
          <w:lang w:val="en-GB"/>
        </w:rPr>
        <w:t xml:space="preserve">, D., </w:t>
      </w:r>
      <w:proofErr w:type="spellStart"/>
      <w:r w:rsidRPr="00676D3D">
        <w:rPr>
          <w:rFonts w:ascii="Arial" w:hAnsi="Arial" w:cs="Arial"/>
          <w:sz w:val="22"/>
          <w:lang w:val="en-GB"/>
        </w:rPr>
        <w:t>Debowska</w:t>
      </w:r>
      <w:proofErr w:type="spellEnd"/>
      <w:r w:rsidRPr="00676D3D">
        <w:rPr>
          <w:rFonts w:ascii="Arial" w:hAnsi="Arial" w:cs="Arial"/>
          <w:sz w:val="22"/>
          <w:lang w:val="en-GB"/>
        </w:rPr>
        <w:t xml:space="preserve">, A., Sharratt, K., McDermott, D., Sherretts, N., Willmott, D., Popiolek, K. and Hyland, P. (2020). Pathways between types of crime and criminal social identity: A network approach. </w:t>
      </w:r>
      <w:r w:rsidRPr="00676D3D">
        <w:rPr>
          <w:rFonts w:ascii="Arial" w:hAnsi="Arial" w:cs="Arial"/>
          <w:i/>
          <w:iCs/>
          <w:sz w:val="22"/>
          <w:lang w:val="en-GB"/>
        </w:rPr>
        <w:t>Journal of Criminal Justice</w:t>
      </w:r>
      <w:r w:rsidRPr="00676D3D">
        <w:rPr>
          <w:rFonts w:ascii="Arial" w:hAnsi="Arial" w:cs="Arial"/>
          <w:sz w:val="22"/>
          <w:lang w:val="en-GB"/>
        </w:rPr>
        <w:t xml:space="preserve">, 72, p.101750. </w:t>
      </w:r>
      <w:hyperlink r:id="rId13" w:history="1">
        <w:r w:rsidRPr="00676D3D">
          <w:rPr>
            <w:rStyle w:val="Hyperlink"/>
            <w:rFonts w:ascii="Arial" w:hAnsi="Arial" w:cs="Arial"/>
            <w:sz w:val="22"/>
            <w:lang w:val="en-GB"/>
          </w:rPr>
          <w:t>https://doi.org/10.1016/j.jcrimjus.2020.101750</w:t>
        </w:r>
      </w:hyperlink>
      <w:r w:rsidRPr="00676D3D">
        <w:rPr>
          <w:rFonts w:ascii="Arial" w:hAnsi="Arial" w:cs="Arial"/>
          <w:sz w:val="22"/>
          <w:lang w:val="en-GB"/>
        </w:rPr>
        <w:t xml:space="preserve"> </w:t>
      </w:r>
    </w:p>
    <w:p w14:paraId="3D1CF0A6" w14:textId="77777777" w:rsidR="00803D33" w:rsidRPr="00676D3D" w:rsidRDefault="00803D33" w:rsidP="00803D33">
      <w:pPr>
        <w:rPr>
          <w:rFonts w:ascii="Arial" w:hAnsi="Arial" w:cs="Arial"/>
          <w:sz w:val="22"/>
          <w:lang w:val="en-GB"/>
        </w:rPr>
      </w:pPr>
      <w:r w:rsidRPr="00676D3D">
        <w:rPr>
          <w:rFonts w:ascii="Arial" w:hAnsi="Arial" w:cs="Arial"/>
          <w:sz w:val="22"/>
          <w:lang w:val="en-GB"/>
        </w:rPr>
        <w:t xml:space="preserve">Bornstein, R.F. (2025). From categories to traits: assessing personality dysfunction in ICD-11 and the DSM-5 alternative model for personality disorders. </w:t>
      </w:r>
      <w:r w:rsidRPr="00676D3D">
        <w:rPr>
          <w:rFonts w:ascii="Arial" w:hAnsi="Arial" w:cs="Arial"/>
          <w:i/>
          <w:iCs/>
          <w:sz w:val="22"/>
          <w:lang w:val="en-GB"/>
        </w:rPr>
        <w:t>Current Opinion in Psychiatry</w:t>
      </w:r>
      <w:r w:rsidRPr="00676D3D">
        <w:rPr>
          <w:rFonts w:ascii="Arial" w:hAnsi="Arial" w:cs="Arial"/>
          <w:sz w:val="22"/>
          <w:lang w:val="en-GB"/>
        </w:rPr>
        <w:t xml:space="preserve">. </w:t>
      </w:r>
      <w:hyperlink r:id="rId14" w:history="1">
        <w:r w:rsidRPr="00676D3D">
          <w:rPr>
            <w:rStyle w:val="Hyperlink"/>
            <w:rFonts w:ascii="Arial" w:hAnsi="Arial" w:cs="Arial"/>
            <w:sz w:val="22"/>
            <w:lang w:val="en-GB"/>
          </w:rPr>
          <w:t>https://doi.org/10.1097/yco.0000000000001040</w:t>
        </w:r>
      </w:hyperlink>
      <w:r w:rsidRPr="00676D3D">
        <w:rPr>
          <w:rFonts w:ascii="Arial" w:hAnsi="Arial" w:cs="Arial"/>
          <w:sz w:val="22"/>
          <w:lang w:val="en-GB"/>
        </w:rPr>
        <w:t xml:space="preserve"> </w:t>
      </w:r>
    </w:p>
    <w:p w14:paraId="1A48D877" w14:textId="77777777" w:rsidR="00803D33" w:rsidRPr="00676D3D" w:rsidRDefault="00803D33" w:rsidP="00803D33">
      <w:pPr>
        <w:rPr>
          <w:rFonts w:ascii="Arial" w:hAnsi="Arial" w:cs="Arial"/>
          <w:sz w:val="22"/>
          <w:lang w:val="en-GB"/>
        </w:rPr>
      </w:pPr>
      <w:proofErr w:type="spellStart"/>
      <w:r w:rsidRPr="00676D3D">
        <w:rPr>
          <w:rFonts w:ascii="Arial" w:hAnsi="Arial" w:cs="Arial"/>
          <w:sz w:val="22"/>
          <w:lang w:val="en-GB"/>
        </w:rPr>
        <w:t>d’Huart</w:t>
      </w:r>
      <w:proofErr w:type="spellEnd"/>
      <w:r w:rsidRPr="00676D3D">
        <w:rPr>
          <w:rFonts w:ascii="Arial" w:hAnsi="Arial" w:cs="Arial"/>
          <w:sz w:val="22"/>
          <w:lang w:val="en-GB"/>
        </w:rPr>
        <w:t xml:space="preserve">, D., Seker, S., Bürgin, D., </w:t>
      </w:r>
      <w:proofErr w:type="spellStart"/>
      <w:r w:rsidRPr="00676D3D">
        <w:rPr>
          <w:rFonts w:ascii="Arial" w:hAnsi="Arial" w:cs="Arial"/>
          <w:sz w:val="22"/>
          <w:lang w:val="en-GB"/>
        </w:rPr>
        <w:t>Birkhölzer</w:t>
      </w:r>
      <w:proofErr w:type="spellEnd"/>
      <w:r w:rsidRPr="00676D3D">
        <w:rPr>
          <w:rFonts w:ascii="Arial" w:hAnsi="Arial" w:cs="Arial"/>
          <w:sz w:val="22"/>
          <w:lang w:val="en-GB"/>
        </w:rPr>
        <w:t xml:space="preserve">, M., Boonmann, C., Schmid, M. and Schmeck, K. (2023). The stability of personality disorders and personality disorder criteria: A systematic review and meta-analysis. </w:t>
      </w:r>
      <w:r w:rsidRPr="00676D3D">
        <w:rPr>
          <w:rFonts w:ascii="Arial" w:hAnsi="Arial" w:cs="Arial"/>
          <w:i/>
          <w:iCs/>
          <w:sz w:val="22"/>
          <w:lang w:val="en-GB"/>
        </w:rPr>
        <w:t>Clinical Psychology Review</w:t>
      </w:r>
      <w:r w:rsidRPr="00676D3D">
        <w:rPr>
          <w:rFonts w:ascii="Arial" w:hAnsi="Arial" w:cs="Arial"/>
          <w:sz w:val="22"/>
          <w:lang w:val="en-GB"/>
        </w:rPr>
        <w:t xml:space="preserve">, 102, p.102284. </w:t>
      </w:r>
      <w:hyperlink r:id="rId15" w:history="1">
        <w:r w:rsidRPr="00676D3D">
          <w:rPr>
            <w:rStyle w:val="Hyperlink"/>
            <w:rFonts w:ascii="Arial" w:hAnsi="Arial" w:cs="Arial"/>
            <w:sz w:val="22"/>
            <w:lang w:val="en-GB"/>
          </w:rPr>
          <w:t>https://doi.org/10.1016/j.cpr.2023.102284</w:t>
        </w:r>
      </w:hyperlink>
      <w:r w:rsidRPr="00676D3D">
        <w:rPr>
          <w:rFonts w:ascii="Arial" w:hAnsi="Arial" w:cs="Arial"/>
          <w:sz w:val="22"/>
          <w:lang w:val="en-GB"/>
        </w:rPr>
        <w:t xml:space="preserve"> </w:t>
      </w:r>
    </w:p>
    <w:p w14:paraId="77A4FDA2" w14:textId="77777777" w:rsidR="00803D33" w:rsidRPr="00676D3D" w:rsidRDefault="00803D33" w:rsidP="00803D33">
      <w:pPr>
        <w:rPr>
          <w:rFonts w:ascii="Arial" w:hAnsi="Arial" w:cs="Arial"/>
          <w:sz w:val="22"/>
          <w:lang w:val="en-GB"/>
        </w:rPr>
      </w:pPr>
      <w:r w:rsidRPr="00676D3D">
        <w:rPr>
          <w:rFonts w:ascii="Arial" w:hAnsi="Arial" w:cs="Arial"/>
          <w:sz w:val="22"/>
          <w:lang w:val="en-GB"/>
        </w:rPr>
        <w:t xml:space="preserve">De Wit-De Visser, B., </w:t>
      </w:r>
      <w:proofErr w:type="spellStart"/>
      <w:r w:rsidRPr="00676D3D">
        <w:rPr>
          <w:rFonts w:ascii="Arial" w:hAnsi="Arial" w:cs="Arial"/>
          <w:sz w:val="22"/>
          <w:lang w:val="en-GB"/>
        </w:rPr>
        <w:t>Rijckmans</w:t>
      </w:r>
      <w:proofErr w:type="spellEnd"/>
      <w:r w:rsidRPr="00676D3D">
        <w:rPr>
          <w:rFonts w:ascii="Arial" w:hAnsi="Arial" w:cs="Arial"/>
          <w:sz w:val="22"/>
          <w:lang w:val="en-GB"/>
        </w:rPr>
        <w:t xml:space="preserve">, M., </w:t>
      </w:r>
      <w:proofErr w:type="spellStart"/>
      <w:r w:rsidRPr="00676D3D">
        <w:rPr>
          <w:rFonts w:ascii="Arial" w:hAnsi="Arial" w:cs="Arial"/>
          <w:sz w:val="22"/>
          <w:lang w:val="en-GB"/>
        </w:rPr>
        <w:t>Vermunt</w:t>
      </w:r>
      <w:proofErr w:type="spellEnd"/>
      <w:r w:rsidRPr="00676D3D">
        <w:rPr>
          <w:rFonts w:ascii="Arial" w:hAnsi="Arial" w:cs="Arial"/>
          <w:sz w:val="22"/>
          <w:lang w:val="en-GB"/>
        </w:rPr>
        <w:t xml:space="preserve">, J.K. and van Dam, A. (2023). Pathways to antisocial </w:t>
      </w:r>
      <w:r w:rsidR="005313D4" w:rsidRPr="00676D3D">
        <w:rPr>
          <w:rFonts w:ascii="Arial" w:hAnsi="Arial" w:cs="Arial"/>
          <w:sz w:val="22"/>
          <w:lang w:val="en-GB"/>
        </w:rPr>
        <w:t>behaviour</w:t>
      </w:r>
      <w:r w:rsidRPr="00676D3D">
        <w:rPr>
          <w:rFonts w:ascii="Arial" w:hAnsi="Arial" w:cs="Arial"/>
          <w:sz w:val="22"/>
          <w:lang w:val="en-GB"/>
        </w:rPr>
        <w:t xml:space="preserve">: a framework to improve diagnostics and tailor therapeutic interventions. </w:t>
      </w:r>
      <w:r w:rsidRPr="00676D3D">
        <w:rPr>
          <w:rFonts w:ascii="Arial" w:hAnsi="Arial" w:cs="Arial"/>
          <w:i/>
          <w:iCs/>
          <w:sz w:val="22"/>
          <w:lang w:val="en-GB"/>
        </w:rPr>
        <w:t>Frontiers in Psychology</w:t>
      </w:r>
      <w:r w:rsidRPr="00676D3D">
        <w:rPr>
          <w:rFonts w:ascii="Arial" w:hAnsi="Arial" w:cs="Arial"/>
          <w:sz w:val="22"/>
          <w:lang w:val="en-GB"/>
        </w:rPr>
        <w:t xml:space="preserve">, [online] 14. </w:t>
      </w:r>
      <w:hyperlink r:id="rId16" w:history="1">
        <w:r w:rsidRPr="00676D3D">
          <w:rPr>
            <w:rStyle w:val="Hyperlink"/>
            <w:rFonts w:ascii="Arial" w:hAnsi="Arial" w:cs="Arial"/>
            <w:sz w:val="22"/>
            <w:lang w:val="en-GB"/>
          </w:rPr>
          <w:t>https://doi.org/10.3389/fpsyg.2023.993090</w:t>
        </w:r>
      </w:hyperlink>
      <w:r w:rsidRPr="00676D3D">
        <w:rPr>
          <w:rFonts w:ascii="Arial" w:hAnsi="Arial" w:cs="Arial"/>
          <w:sz w:val="22"/>
          <w:lang w:val="en-GB"/>
        </w:rPr>
        <w:t xml:space="preserve"> </w:t>
      </w:r>
    </w:p>
    <w:p w14:paraId="0FA316BB" w14:textId="77777777" w:rsidR="00803D33" w:rsidRPr="00676D3D" w:rsidRDefault="00803D33" w:rsidP="00803D33">
      <w:pPr>
        <w:rPr>
          <w:rFonts w:ascii="Arial" w:hAnsi="Arial" w:cs="Arial"/>
          <w:sz w:val="22"/>
          <w:lang w:val="en-GB"/>
        </w:rPr>
      </w:pPr>
      <w:r w:rsidRPr="00676D3D">
        <w:rPr>
          <w:rFonts w:ascii="Arial" w:hAnsi="Arial" w:cs="Arial"/>
          <w:sz w:val="22"/>
          <w:lang w:val="en-GB"/>
        </w:rPr>
        <w:t xml:space="preserve">Deming, P., Dargis, M., Haas, B.W., Brook, M., </w:t>
      </w:r>
      <w:proofErr w:type="spellStart"/>
      <w:r w:rsidRPr="00676D3D">
        <w:rPr>
          <w:rFonts w:ascii="Arial" w:hAnsi="Arial" w:cs="Arial"/>
          <w:sz w:val="22"/>
          <w:lang w:val="en-GB"/>
        </w:rPr>
        <w:t>Decety</w:t>
      </w:r>
      <w:proofErr w:type="spellEnd"/>
      <w:r w:rsidRPr="00676D3D">
        <w:rPr>
          <w:rFonts w:ascii="Arial" w:hAnsi="Arial" w:cs="Arial"/>
          <w:sz w:val="22"/>
          <w:lang w:val="en-GB"/>
        </w:rPr>
        <w:t xml:space="preserve">, J., </w:t>
      </w:r>
      <w:proofErr w:type="spellStart"/>
      <w:r w:rsidRPr="00676D3D">
        <w:rPr>
          <w:rFonts w:ascii="Arial" w:hAnsi="Arial" w:cs="Arial"/>
          <w:sz w:val="22"/>
          <w:lang w:val="en-GB"/>
        </w:rPr>
        <w:t>Harenski</w:t>
      </w:r>
      <w:proofErr w:type="spellEnd"/>
      <w:r w:rsidRPr="00676D3D">
        <w:rPr>
          <w:rFonts w:ascii="Arial" w:hAnsi="Arial" w:cs="Arial"/>
          <w:sz w:val="22"/>
          <w:lang w:val="en-GB"/>
        </w:rPr>
        <w:t xml:space="preserve">, C., Kiehl, K.A., Koenigs, M. and </w:t>
      </w:r>
      <w:proofErr w:type="spellStart"/>
      <w:r w:rsidRPr="00676D3D">
        <w:rPr>
          <w:rFonts w:ascii="Arial" w:hAnsi="Arial" w:cs="Arial"/>
          <w:sz w:val="22"/>
          <w:lang w:val="en-GB"/>
        </w:rPr>
        <w:t>Kosson</w:t>
      </w:r>
      <w:proofErr w:type="spellEnd"/>
      <w:r w:rsidRPr="00676D3D">
        <w:rPr>
          <w:rFonts w:ascii="Arial" w:hAnsi="Arial" w:cs="Arial"/>
          <w:sz w:val="22"/>
          <w:lang w:val="en-GB"/>
        </w:rPr>
        <w:t xml:space="preserve">, D.S. (2020). Psychopathy is associated with fear-specific reductions in neural activity during affective perspective-taking. </w:t>
      </w:r>
      <w:proofErr w:type="spellStart"/>
      <w:r w:rsidRPr="00676D3D">
        <w:rPr>
          <w:rFonts w:ascii="Arial" w:hAnsi="Arial" w:cs="Arial"/>
          <w:i/>
          <w:iCs/>
          <w:sz w:val="22"/>
          <w:lang w:val="en-GB"/>
        </w:rPr>
        <w:t>NeuroImage</w:t>
      </w:r>
      <w:proofErr w:type="spellEnd"/>
      <w:r w:rsidRPr="00676D3D">
        <w:rPr>
          <w:rFonts w:ascii="Arial" w:hAnsi="Arial" w:cs="Arial"/>
          <w:sz w:val="22"/>
          <w:lang w:val="en-GB"/>
        </w:rPr>
        <w:t xml:space="preserve">, 223, p.117342. </w:t>
      </w:r>
      <w:hyperlink r:id="rId17" w:history="1">
        <w:r w:rsidRPr="00676D3D">
          <w:rPr>
            <w:rStyle w:val="Hyperlink"/>
            <w:rFonts w:ascii="Arial" w:hAnsi="Arial" w:cs="Arial"/>
            <w:sz w:val="22"/>
            <w:lang w:val="en-GB"/>
          </w:rPr>
          <w:t>https://doi.org/10.1016/j.neuroimage.2020.117342</w:t>
        </w:r>
      </w:hyperlink>
      <w:r w:rsidRPr="00676D3D">
        <w:rPr>
          <w:rFonts w:ascii="Arial" w:hAnsi="Arial" w:cs="Arial"/>
          <w:sz w:val="22"/>
          <w:lang w:val="en-GB"/>
        </w:rPr>
        <w:t xml:space="preserve"> </w:t>
      </w:r>
    </w:p>
    <w:p w14:paraId="7EABC68B" w14:textId="77777777" w:rsidR="00803D33" w:rsidRPr="00676D3D" w:rsidRDefault="00803D33" w:rsidP="00803D33">
      <w:pPr>
        <w:rPr>
          <w:rFonts w:ascii="Arial" w:hAnsi="Arial" w:cs="Arial"/>
          <w:sz w:val="22"/>
          <w:lang w:val="en-GB"/>
        </w:rPr>
      </w:pPr>
      <w:r w:rsidRPr="00676D3D">
        <w:rPr>
          <w:rFonts w:ascii="Arial" w:hAnsi="Arial" w:cs="Arial"/>
          <w:sz w:val="22"/>
          <w:lang w:val="en-GB"/>
        </w:rPr>
        <w:lastRenderedPageBreak/>
        <w:t xml:space="preserve">Fisher, K.A., Torrico, T.J. and Hany, M. (2024). </w:t>
      </w:r>
      <w:r w:rsidRPr="00676D3D">
        <w:rPr>
          <w:rFonts w:ascii="Arial" w:hAnsi="Arial" w:cs="Arial"/>
          <w:i/>
          <w:iCs/>
          <w:sz w:val="22"/>
          <w:lang w:val="en-GB"/>
        </w:rPr>
        <w:t>Antisocial Personality Disorder</w:t>
      </w:r>
      <w:r w:rsidRPr="00676D3D">
        <w:rPr>
          <w:rFonts w:ascii="Arial" w:hAnsi="Arial" w:cs="Arial"/>
          <w:sz w:val="22"/>
          <w:lang w:val="en-GB"/>
        </w:rPr>
        <w:t xml:space="preserve">. [online] Nih.gov. Available at: </w:t>
      </w:r>
      <w:hyperlink r:id="rId18" w:history="1">
        <w:r w:rsidRPr="00676D3D">
          <w:rPr>
            <w:rStyle w:val="Hyperlink"/>
            <w:rFonts w:ascii="Arial" w:hAnsi="Arial" w:cs="Arial"/>
            <w:sz w:val="22"/>
            <w:lang w:val="en-GB"/>
          </w:rPr>
          <w:t>https://www.ncbi.nlm.nih.gov/books/NBK546673/</w:t>
        </w:r>
      </w:hyperlink>
      <w:r w:rsidRPr="00676D3D">
        <w:rPr>
          <w:rFonts w:ascii="Arial" w:hAnsi="Arial" w:cs="Arial"/>
          <w:sz w:val="22"/>
          <w:lang w:val="en-GB"/>
        </w:rPr>
        <w:t xml:space="preserve"> [Accessed 9 Mar. 2026].</w:t>
      </w:r>
    </w:p>
    <w:p w14:paraId="1EECAEB2" w14:textId="77777777" w:rsidR="00803D33" w:rsidRPr="00676D3D" w:rsidRDefault="00803D33" w:rsidP="00803D33">
      <w:pPr>
        <w:rPr>
          <w:rFonts w:ascii="Arial" w:hAnsi="Arial" w:cs="Arial"/>
          <w:sz w:val="22"/>
          <w:lang w:val="en-GB"/>
        </w:rPr>
      </w:pPr>
      <w:r w:rsidRPr="00676D3D">
        <w:rPr>
          <w:rFonts w:ascii="Arial" w:hAnsi="Arial" w:cs="Arial"/>
          <w:sz w:val="22"/>
          <w:lang w:val="en-GB"/>
        </w:rPr>
        <w:t xml:space="preserve">Irarrázaval, L. and Kalawski, J.P. (2022). Phenomenological considerations on empathy and emotions in psychotherapy. </w:t>
      </w:r>
      <w:r w:rsidRPr="00676D3D">
        <w:rPr>
          <w:rFonts w:ascii="Arial" w:hAnsi="Arial" w:cs="Arial"/>
          <w:i/>
          <w:iCs/>
          <w:sz w:val="22"/>
          <w:lang w:val="en-GB"/>
        </w:rPr>
        <w:t>Frontiers in Psychology</w:t>
      </w:r>
      <w:r w:rsidRPr="00676D3D">
        <w:rPr>
          <w:rFonts w:ascii="Arial" w:hAnsi="Arial" w:cs="Arial"/>
          <w:sz w:val="22"/>
          <w:lang w:val="en-GB"/>
        </w:rPr>
        <w:t xml:space="preserve">, [online] 13. </w:t>
      </w:r>
      <w:hyperlink r:id="rId19" w:history="1">
        <w:r w:rsidRPr="00676D3D">
          <w:rPr>
            <w:rStyle w:val="Hyperlink"/>
            <w:rFonts w:ascii="Arial" w:hAnsi="Arial" w:cs="Arial"/>
            <w:sz w:val="22"/>
            <w:lang w:val="en-GB"/>
          </w:rPr>
          <w:t>https://doi.org/10.3389/fpsyg.2022.1000059</w:t>
        </w:r>
      </w:hyperlink>
      <w:r w:rsidRPr="00676D3D">
        <w:rPr>
          <w:rFonts w:ascii="Arial" w:hAnsi="Arial" w:cs="Arial"/>
          <w:sz w:val="22"/>
          <w:lang w:val="en-GB"/>
        </w:rPr>
        <w:t xml:space="preserve"> </w:t>
      </w:r>
    </w:p>
    <w:p w14:paraId="78F6A13A" w14:textId="77777777" w:rsidR="00803D33" w:rsidRPr="00676D3D" w:rsidRDefault="00803D33" w:rsidP="00803D33">
      <w:pPr>
        <w:rPr>
          <w:rFonts w:ascii="Arial" w:hAnsi="Arial" w:cs="Arial"/>
          <w:sz w:val="22"/>
          <w:lang w:val="en-GB"/>
        </w:rPr>
      </w:pPr>
      <w:r w:rsidRPr="00676D3D">
        <w:rPr>
          <w:rFonts w:ascii="Arial" w:hAnsi="Arial" w:cs="Arial"/>
          <w:sz w:val="22"/>
          <w:lang w:val="en-GB"/>
        </w:rPr>
        <w:t xml:space="preserve">Jantzi, C. and Moulin, V. (2025). The new ICD-11 diagnosis of personality disorder in forensic psychiatry. </w:t>
      </w:r>
      <w:r w:rsidRPr="00676D3D">
        <w:rPr>
          <w:rFonts w:ascii="Arial" w:hAnsi="Arial" w:cs="Arial"/>
          <w:i/>
          <w:iCs/>
          <w:sz w:val="22"/>
          <w:lang w:val="en-GB"/>
        </w:rPr>
        <w:t>Frontiers in Psychiatry</w:t>
      </w:r>
      <w:r w:rsidRPr="00676D3D">
        <w:rPr>
          <w:rFonts w:ascii="Arial" w:hAnsi="Arial" w:cs="Arial"/>
          <w:sz w:val="22"/>
          <w:lang w:val="en-GB"/>
        </w:rPr>
        <w:t xml:space="preserve">, [online] 16. </w:t>
      </w:r>
      <w:hyperlink r:id="rId20" w:history="1">
        <w:r w:rsidRPr="00676D3D">
          <w:rPr>
            <w:rStyle w:val="Hyperlink"/>
            <w:rFonts w:ascii="Arial" w:hAnsi="Arial" w:cs="Arial"/>
            <w:sz w:val="22"/>
            <w:lang w:val="en-GB"/>
          </w:rPr>
          <w:t>https://doi.org/10.3389/fpsyt.2025.1630512</w:t>
        </w:r>
      </w:hyperlink>
      <w:r w:rsidRPr="00676D3D">
        <w:rPr>
          <w:rFonts w:ascii="Arial" w:hAnsi="Arial" w:cs="Arial"/>
          <w:sz w:val="22"/>
          <w:lang w:val="en-GB"/>
        </w:rPr>
        <w:t xml:space="preserve"> </w:t>
      </w:r>
    </w:p>
    <w:p w14:paraId="2894219D" w14:textId="77777777" w:rsidR="00803D33" w:rsidRPr="00676D3D" w:rsidRDefault="00803D33" w:rsidP="00803D33">
      <w:pPr>
        <w:rPr>
          <w:rFonts w:ascii="Arial" w:hAnsi="Arial" w:cs="Arial"/>
          <w:sz w:val="22"/>
          <w:lang w:val="en-GB"/>
        </w:rPr>
      </w:pPr>
      <w:r w:rsidRPr="00676D3D">
        <w:rPr>
          <w:rFonts w:ascii="Arial" w:hAnsi="Arial" w:cs="Arial"/>
          <w:sz w:val="22"/>
          <w:lang w:val="en-GB"/>
        </w:rPr>
        <w:t xml:space="preserve">Kerber, A., Schultze, M., Müller, S., </w:t>
      </w:r>
      <w:proofErr w:type="spellStart"/>
      <w:r w:rsidRPr="00676D3D">
        <w:rPr>
          <w:rFonts w:ascii="Arial" w:hAnsi="Arial" w:cs="Arial"/>
          <w:sz w:val="22"/>
          <w:lang w:val="en-GB"/>
        </w:rPr>
        <w:t>Rühling</w:t>
      </w:r>
      <w:proofErr w:type="spellEnd"/>
      <w:r w:rsidRPr="00676D3D">
        <w:rPr>
          <w:rFonts w:ascii="Arial" w:hAnsi="Arial" w:cs="Arial"/>
          <w:sz w:val="22"/>
          <w:lang w:val="en-GB"/>
        </w:rPr>
        <w:t xml:space="preserve">, R.M., Wright, A.G.C., Spitzer, C., Krueger, R.F., </w:t>
      </w:r>
      <w:proofErr w:type="spellStart"/>
      <w:r w:rsidRPr="00676D3D">
        <w:rPr>
          <w:rFonts w:ascii="Arial" w:hAnsi="Arial" w:cs="Arial"/>
          <w:sz w:val="22"/>
          <w:lang w:val="en-GB"/>
        </w:rPr>
        <w:t>Knaevelsrud</w:t>
      </w:r>
      <w:proofErr w:type="spellEnd"/>
      <w:r w:rsidRPr="00676D3D">
        <w:rPr>
          <w:rFonts w:ascii="Arial" w:hAnsi="Arial" w:cs="Arial"/>
          <w:sz w:val="22"/>
          <w:lang w:val="en-GB"/>
        </w:rPr>
        <w:t xml:space="preserve">, C. and Zimmermann, J. (2020). Development of a Short and ICD-11 Compatible Measure for </w:t>
      </w:r>
      <w:r w:rsidRPr="00676D3D">
        <w:rPr>
          <w:rFonts w:ascii="Arial" w:hAnsi="Arial" w:cs="Arial"/>
          <w:i/>
          <w:iCs/>
          <w:sz w:val="22"/>
          <w:lang w:val="en-GB"/>
        </w:rPr>
        <w:t>DSM-5</w:t>
      </w:r>
      <w:r w:rsidRPr="00676D3D">
        <w:rPr>
          <w:rFonts w:ascii="Arial" w:hAnsi="Arial" w:cs="Arial"/>
          <w:sz w:val="22"/>
          <w:lang w:val="en-GB"/>
        </w:rPr>
        <w:t xml:space="preserve"> Maladaptive Personality Traits Using Ant Colony </w:t>
      </w:r>
      <w:r w:rsidR="005313D4" w:rsidRPr="00676D3D">
        <w:rPr>
          <w:rFonts w:ascii="Arial" w:hAnsi="Arial" w:cs="Arial"/>
          <w:sz w:val="22"/>
          <w:lang w:val="en-GB"/>
        </w:rPr>
        <w:t>Optimisation</w:t>
      </w:r>
      <w:r w:rsidRPr="00676D3D">
        <w:rPr>
          <w:rFonts w:ascii="Arial" w:hAnsi="Arial" w:cs="Arial"/>
          <w:sz w:val="22"/>
          <w:lang w:val="en-GB"/>
        </w:rPr>
        <w:t xml:space="preserve"> Algorithms. </w:t>
      </w:r>
      <w:r w:rsidRPr="00676D3D">
        <w:rPr>
          <w:rFonts w:ascii="Arial" w:hAnsi="Arial" w:cs="Arial"/>
          <w:i/>
          <w:iCs/>
          <w:sz w:val="22"/>
          <w:lang w:val="en-GB"/>
        </w:rPr>
        <w:t>Assessment</w:t>
      </w:r>
      <w:r w:rsidRPr="00676D3D">
        <w:rPr>
          <w:rFonts w:ascii="Arial" w:hAnsi="Arial" w:cs="Arial"/>
          <w:sz w:val="22"/>
          <w:lang w:val="en-GB"/>
        </w:rPr>
        <w:t xml:space="preserve">, [online] 29(3), pp.467–487. </w:t>
      </w:r>
      <w:hyperlink r:id="rId21" w:history="1">
        <w:r w:rsidRPr="00676D3D">
          <w:rPr>
            <w:rStyle w:val="Hyperlink"/>
            <w:rFonts w:ascii="Arial" w:hAnsi="Arial" w:cs="Arial"/>
            <w:sz w:val="22"/>
            <w:lang w:val="en-GB"/>
          </w:rPr>
          <w:t>https://doi.org/10.1177/1073191120971848</w:t>
        </w:r>
      </w:hyperlink>
      <w:r w:rsidRPr="00676D3D">
        <w:rPr>
          <w:rFonts w:ascii="Arial" w:hAnsi="Arial" w:cs="Arial"/>
          <w:sz w:val="22"/>
          <w:lang w:val="en-GB"/>
        </w:rPr>
        <w:t xml:space="preserve">  </w:t>
      </w:r>
    </w:p>
    <w:p w14:paraId="55DA3B1B" w14:textId="77777777" w:rsidR="00803D33" w:rsidRPr="00676D3D" w:rsidRDefault="00803D33" w:rsidP="00803D33">
      <w:pPr>
        <w:rPr>
          <w:rFonts w:ascii="Arial" w:hAnsi="Arial" w:cs="Arial"/>
          <w:sz w:val="22"/>
          <w:lang w:val="en-GB"/>
        </w:rPr>
      </w:pPr>
      <w:r w:rsidRPr="00676D3D">
        <w:rPr>
          <w:rFonts w:ascii="Arial" w:hAnsi="Arial" w:cs="Arial"/>
          <w:sz w:val="22"/>
          <w:lang w:val="en-GB"/>
        </w:rPr>
        <w:t xml:space="preserve">Laban, L.W., Harmer, W., Retzler, J. and Retzler, C. (2025). Identifying Classes and Correlates of Anti-social Behaviour in Early Adolescence. </w:t>
      </w:r>
      <w:r w:rsidRPr="00676D3D">
        <w:rPr>
          <w:rFonts w:ascii="Arial" w:hAnsi="Arial" w:cs="Arial"/>
          <w:i/>
          <w:iCs/>
          <w:sz w:val="22"/>
          <w:lang w:val="en-GB"/>
        </w:rPr>
        <w:t>The Journal of Early Adolescence</w:t>
      </w:r>
      <w:r w:rsidRPr="00676D3D">
        <w:rPr>
          <w:rFonts w:ascii="Arial" w:hAnsi="Arial" w:cs="Arial"/>
          <w:sz w:val="22"/>
          <w:lang w:val="en-GB"/>
        </w:rPr>
        <w:t xml:space="preserve">. </w:t>
      </w:r>
      <w:hyperlink r:id="rId22" w:history="1">
        <w:r w:rsidRPr="00676D3D">
          <w:rPr>
            <w:rStyle w:val="Hyperlink"/>
            <w:rFonts w:ascii="Arial" w:hAnsi="Arial" w:cs="Arial"/>
            <w:sz w:val="22"/>
            <w:lang w:val="en-GB"/>
          </w:rPr>
          <w:t>https://doi.org/10.1177/02724316251343105</w:t>
        </w:r>
      </w:hyperlink>
      <w:r w:rsidRPr="00676D3D">
        <w:rPr>
          <w:rFonts w:ascii="Arial" w:hAnsi="Arial" w:cs="Arial"/>
          <w:sz w:val="22"/>
          <w:lang w:val="en-GB"/>
        </w:rPr>
        <w:t xml:space="preserve"> </w:t>
      </w:r>
    </w:p>
    <w:p w14:paraId="301A680E" w14:textId="77777777" w:rsidR="00803D33" w:rsidRPr="00676D3D" w:rsidRDefault="00803D33" w:rsidP="00803D33">
      <w:pPr>
        <w:rPr>
          <w:rFonts w:ascii="Arial" w:hAnsi="Arial" w:cs="Arial"/>
          <w:sz w:val="22"/>
          <w:lang w:val="en-GB"/>
        </w:rPr>
      </w:pPr>
      <w:r w:rsidRPr="00676D3D">
        <w:rPr>
          <w:rFonts w:ascii="Arial" w:hAnsi="Arial" w:cs="Arial"/>
          <w:sz w:val="22"/>
          <w:lang w:val="en-GB"/>
        </w:rPr>
        <w:t xml:space="preserve">Marici, M., </w:t>
      </w:r>
      <w:proofErr w:type="spellStart"/>
      <w:r w:rsidRPr="00676D3D">
        <w:rPr>
          <w:rFonts w:ascii="Arial" w:hAnsi="Arial" w:cs="Arial"/>
          <w:sz w:val="22"/>
          <w:lang w:val="en-GB"/>
        </w:rPr>
        <w:t>Runcan</w:t>
      </w:r>
      <w:proofErr w:type="spellEnd"/>
      <w:r w:rsidRPr="00676D3D">
        <w:rPr>
          <w:rFonts w:ascii="Arial" w:hAnsi="Arial" w:cs="Arial"/>
          <w:sz w:val="22"/>
          <w:lang w:val="en-GB"/>
        </w:rPr>
        <w:t xml:space="preserve">, R., </w:t>
      </w:r>
      <w:proofErr w:type="spellStart"/>
      <w:r w:rsidRPr="00676D3D">
        <w:rPr>
          <w:rFonts w:ascii="Arial" w:hAnsi="Arial" w:cs="Arial"/>
          <w:sz w:val="22"/>
          <w:lang w:val="en-GB"/>
        </w:rPr>
        <w:t>Cheia</w:t>
      </w:r>
      <w:proofErr w:type="spellEnd"/>
      <w:r w:rsidRPr="00676D3D">
        <w:rPr>
          <w:rFonts w:ascii="Arial" w:hAnsi="Arial" w:cs="Arial"/>
          <w:sz w:val="22"/>
          <w:lang w:val="en-GB"/>
        </w:rPr>
        <w:t xml:space="preserve">, G. and David, G. (2024). The impact of coercive and assertive communication styles on children’s perception of chores: an experimental investigation. </w:t>
      </w:r>
      <w:r w:rsidRPr="00676D3D">
        <w:rPr>
          <w:rFonts w:ascii="Arial" w:hAnsi="Arial" w:cs="Arial"/>
          <w:i/>
          <w:iCs/>
          <w:sz w:val="22"/>
          <w:lang w:val="en-GB"/>
        </w:rPr>
        <w:t>Frontiers in Psychology</w:t>
      </w:r>
      <w:r w:rsidRPr="00676D3D">
        <w:rPr>
          <w:rFonts w:ascii="Arial" w:hAnsi="Arial" w:cs="Arial"/>
          <w:sz w:val="22"/>
          <w:lang w:val="en-GB"/>
        </w:rPr>
        <w:t xml:space="preserve">, [online] 15. </w:t>
      </w:r>
      <w:hyperlink r:id="rId23" w:history="1">
        <w:r w:rsidRPr="00676D3D">
          <w:rPr>
            <w:rStyle w:val="Hyperlink"/>
            <w:rFonts w:ascii="Arial" w:hAnsi="Arial" w:cs="Arial"/>
            <w:sz w:val="22"/>
            <w:lang w:val="en-GB"/>
          </w:rPr>
          <w:t>https://doi.org/10.3389/fpsyg.2024.1266417</w:t>
        </w:r>
      </w:hyperlink>
      <w:r w:rsidRPr="00676D3D">
        <w:rPr>
          <w:rFonts w:ascii="Arial" w:hAnsi="Arial" w:cs="Arial"/>
          <w:sz w:val="22"/>
          <w:lang w:val="en-GB"/>
        </w:rPr>
        <w:t xml:space="preserve"> </w:t>
      </w:r>
    </w:p>
    <w:p w14:paraId="0016B47C" w14:textId="77777777" w:rsidR="00803D33" w:rsidRPr="00676D3D" w:rsidRDefault="00803D33" w:rsidP="00803D33">
      <w:pPr>
        <w:rPr>
          <w:rFonts w:ascii="Arial" w:hAnsi="Arial" w:cs="Arial"/>
          <w:sz w:val="22"/>
          <w:lang w:val="en-GB"/>
        </w:rPr>
      </w:pPr>
      <w:r w:rsidRPr="00676D3D">
        <w:rPr>
          <w:rFonts w:ascii="Arial" w:hAnsi="Arial" w:cs="Arial"/>
          <w:sz w:val="22"/>
          <w:lang w:val="en-GB"/>
        </w:rPr>
        <w:t xml:space="preserve">Mustajab, D. and Irawan, A. (2023). The Effectiveness of Vocational Training Programs on Employment Outcomes. </w:t>
      </w:r>
      <w:r w:rsidRPr="00676D3D">
        <w:rPr>
          <w:rFonts w:ascii="Arial" w:hAnsi="Arial" w:cs="Arial"/>
          <w:i/>
          <w:iCs/>
          <w:sz w:val="22"/>
          <w:lang w:val="en-GB"/>
        </w:rPr>
        <w:t>Advances in Community Services Research</w:t>
      </w:r>
      <w:r w:rsidRPr="00676D3D">
        <w:rPr>
          <w:rFonts w:ascii="Arial" w:hAnsi="Arial" w:cs="Arial"/>
          <w:sz w:val="22"/>
          <w:lang w:val="en-GB"/>
        </w:rPr>
        <w:t xml:space="preserve">, [online] 1(2), pp.37–46. </w:t>
      </w:r>
      <w:hyperlink r:id="rId24" w:history="1">
        <w:r w:rsidRPr="00676D3D">
          <w:rPr>
            <w:rStyle w:val="Hyperlink"/>
            <w:rFonts w:ascii="Arial" w:hAnsi="Arial" w:cs="Arial"/>
            <w:sz w:val="22"/>
            <w:lang w:val="en-GB"/>
          </w:rPr>
          <w:t>https://doi.org/10.60079/acsr.v1i2.344</w:t>
        </w:r>
      </w:hyperlink>
      <w:r w:rsidRPr="00676D3D">
        <w:rPr>
          <w:rFonts w:ascii="Arial" w:hAnsi="Arial" w:cs="Arial"/>
          <w:sz w:val="22"/>
          <w:lang w:val="en-GB"/>
        </w:rPr>
        <w:t xml:space="preserve"> </w:t>
      </w:r>
    </w:p>
    <w:p w14:paraId="0216B2E5" w14:textId="77777777" w:rsidR="00803D33" w:rsidRPr="00676D3D" w:rsidRDefault="00803D33" w:rsidP="00803D33">
      <w:pPr>
        <w:rPr>
          <w:rFonts w:ascii="Arial" w:hAnsi="Arial" w:cs="Arial"/>
          <w:sz w:val="22"/>
          <w:lang w:val="en-GB"/>
        </w:rPr>
      </w:pPr>
      <w:r w:rsidRPr="00676D3D">
        <w:rPr>
          <w:rFonts w:ascii="Arial" w:hAnsi="Arial" w:cs="Arial"/>
          <w:sz w:val="22"/>
          <w:lang w:val="en-GB"/>
        </w:rPr>
        <w:t xml:space="preserve">Noman Ghiasi, Azhar, Y. and Singh, J. (2025). </w:t>
      </w:r>
      <w:r w:rsidRPr="00676D3D">
        <w:rPr>
          <w:rFonts w:ascii="Arial" w:hAnsi="Arial" w:cs="Arial"/>
          <w:i/>
          <w:iCs/>
          <w:sz w:val="22"/>
          <w:lang w:val="en-GB"/>
        </w:rPr>
        <w:t>Psychiatric Illness and Criminality</w:t>
      </w:r>
      <w:r w:rsidRPr="00676D3D">
        <w:rPr>
          <w:rFonts w:ascii="Arial" w:hAnsi="Arial" w:cs="Arial"/>
          <w:sz w:val="22"/>
          <w:lang w:val="en-GB"/>
        </w:rPr>
        <w:t xml:space="preserve">. [online] Nih.gov. Available at: </w:t>
      </w:r>
      <w:hyperlink r:id="rId25" w:history="1">
        <w:r w:rsidRPr="00676D3D">
          <w:rPr>
            <w:rStyle w:val="Hyperlink"/>
            <w:rFonts w:ascii="Arial" w:hAnsi="Arial" w:cs="Arial"/>
            <w:sz w:val="22"/>
            <w:lang w:val="en-GB"/>
          </w:rPr>
          <w:t>https://www.ncbi.nlm.nih.gov/books/NBK537064/</w:t>
        </w:r>
      </w:hyperlink>
      <w:r w:rsidRPr="00676D3D">
        <w:rPr>
          <w:rFonts w:ascii="Arial" w:hAnsi="Arial" w:cs="Arial"/>
          <w:sz w:val="22"/>
          <w:lang w:val="en-GB"/>
        </w:rPr>
        <w:t xml:space="preserve"> [Accessed 9 Mar. 2026].</w:t>
      </w:r>
    </w:p>
    <w:p w14:paraId="3BD9B75C" w14:textId="77777777" w:rsidR="00803D33" w:rsidRPr="00676D3D" w:rsidRDefault="00803D33" w:rsidP="00803D33">
      <w:pPr>
        <w:rPr>
          <w:rFonts w:ascii="Arial" w:hAnsi="Arial" w:cs="Arial"/>
          <w:sz w:val="22"/>
          <w:lang w:val="en-GB"/>
        </w:rPr>
      </w:pPr>
      <w:r w:rsidRPr="00676D3D">
        <w:rPr>
          <w:rFonts w:ascii="Arial" w:hAnsi="Arial" w:cs="Arial"/>
          <w:sz w:val="22"/>
          <w:lang w:val="en-GB"/>
        </w:rPr>
        <w:t xml:space="preserve">Rajkumar, R.P. (2022). Antipsychotics in the Management of Disruptive </w:t>
      </w:r>
      <w:r w:rsidR="005313D4" w:rsidRPr="00676D3D">
        <w:rPr>
          <w:rFonts w:ascii="Arial" w:hAnsi="Arial" w:cs="Arial"/>
          <w:sz w:val="22"/>
          <w:lang w:val="en-GB"/>
        </w:rPr>
        <w:t>Behaviour</w:t>
      </w:r>
      <w:r w:rsidRPr="00676D3D">
        <w:rPr>
          <w:rFonts w:ascii="Arial" w:hAnsi="Arial" w:cs="Arial"/>
          <w:sz w:val="22"/>
          <w:lang w:val="en-GB"/>
        </w:rPr>
        <w:t xml:space="preserve"> Disorders in Children and Adolescents: An Update and Critical Review. </w:t>
      </w:r>
      <w:r w:rsidRPr="00676D3D">
        <w:rPr>
          <w:rFonts w:ascii="Arial" w:hAnsi="Arial" w:cs="Arial"/>
          <w:i/>
          <w:iCs/>
          <w:sz w:val="22"/>
          <w:lang w:val="en-GB"/>
        </w:rPr>
        <w:t>Biomedicines</w:t>
      </w:r>
      <w:r w:rsidRPr="00676D3D">
        <w:rPr>
          <w:rFonts w:ascii="Arial" w:hAnsi="Arial" w:cs="Arial"/>
          <w:sz w:val="22"/>
          <w:lang w:val="en-GB"/>
        </w:rPr>
        <w:t xml:space="preserve">, [online] 10(11), p.2818. </w:t>
      </w:r>
      <w:hyperlink r:id="rId26" w:history="1">
        <w:r w:rsidRPr="00676D3D">
          <w:rPr>
            <w:rStyle w:val="Hyperlink"/>
            <w:rFonts w:ascii="Arial" w:hAnsi="Arial" w:cs="Arial"/>
            <w:sz w:val="22"/>
            <w:lang w:val="en-GB"/>
          </w:rPr>
          <w:t>https://doi.org/10.3390/biomedicines10112818</w:t>
        </w:r>
      </w:hyperlink>
      <w:r w:rsidRPr="00676D3D">
        <w:rPr>
          <w:rFonts w:ascii="Arial" w:hAnsi="Arial" w:cs="Arial"/>
          <w:sz w:val="22"/>
          <w:lang w:val="en-GB"/>
        </w:rPr>
        <w:t xml:space="preserve"> </w:t>
      </w:r>
    </w:p>
    <w:p w14:paraId="2A5C2673" w14:textId="77777777" w:rsidR="00803D33" w:rsidRPr="00676D3D" w:rsidRDefault="00803D33" w:rsidP="00803D33">
      <w:pPr>
        <w:rPr>
          <w:rFonts w:ascii="Arial" w:hAnsi="Arial" w:cs="Arial"/>
          <w:sz w:val="22"/>
          <w:lang w:val="en-GB"/>
        </w:rPr>
      </w:pPr>
      <w:r w:rsidRPr="00676D3D">
        <w:rPr>
          <w:rFonts w:ascii="Arial" w:hAnsi="Arial" w:cs="Arial"/>
          <w:sz w:val="22"/>
          <w:lang w:val="en-GB"/>
        </w:rPr>
        <w:t xml:space="preserve">Sap, K. and Stupak, R. (2026). Dignity in mental health care: the conceptual connections between sense of dignity, stigma and self-stigma among people with mental disorder diagnoses. </w:t>
      </w:r>
      <w:r w:rsidRPr="00676D3D">
        <w:rPr>
          <w:rFonts w:ascii="Arial" w:hAnsi="Arial" w:cs="Arial"/>
          <w:i/>
          <w:iCs/>
          <w:sz w:val="22"/>
          <w:lang w:val="en-GB"/>
        </w:rPr>
        <w:t>Frontiers in Psychiatry</w:t>
      </w:r>
      <w:r w:rsidRPr="00676D3D">
        <w:rPr>
          <w:rFonts w:ascii="Arial" w:hAnsi="Arial" w:cs="Arial"/>
          <w:sz w:val="22"/>
          <w:lang w:val="en-GB"/>
        </w:rPr>
        <w:t xml:space="preserve">, [online] 17. </w:t>
      </w:r>
      <w:hyperlink r:id="rId27" w:history="1">
        <w:r w:rsidRPr="00676D3D">
          <w:rPr>
            <w:rStyle w:val="Hyperlink"/>
            <w:rFonts w:ascii="Arial" w:hAnsi="Arial" w:cs="Arial"/>
            <w:sz w:val="22"/>
            <w:lang w:val="en-GB"/>
          </w:rPr>
          <w:t>https://doi.org/10.3389/fpsyt.2026.1600777</w:t>
        </w:r>
      </w:hyperlink>
      <w:r w:rsidRPr="00676D3D">
        <w:rPr>
          <w:rFonts w:ascii="Arial" w:hAnsi="Arial" w:cs="Arial"/>
          <w:sz w:val="22"/>
          <w:lang w:val="en-GB"/>
        </w:rPr>
        <w:t xml:space="preserve"> </w:t>
      </w:r>
    </w:p>
    <w:p w14:paraId="2C3BCBDE" w14:textId="77777777" w:rsidR="00803D33" w:rsidRPr="00676D3D" w:rsidRDefault="00803D33" w:rsidP="00803D33">
      <w:pPr>
        <w:rPr>
          <w:rFonts w:ascii="Arial" w:hAnsi="Arial" w:cs="Arial"/>
          <w:sz w:val="22"/>
          <w:lang w:val="en-GB"/>
        </w:rPr>
      </w:pPr>
      <w:r w:rsidRPr="00676D3D">
        <w:rPr>
          <w:rFonts w:ascii="Arial" w:hAnsi="Arial" w:cs="Arial"/>
          <w:sz w:val="22"/>
          <w:lang w:val="en-GB"/>
        </w:rPr>
        <w:t xml:space="preserve">Silberg, T., Kapil, N., Caven, I., Levac, D. and Fehlings, D. (2023). Cognitive </w:t>
      </w:r>
      <w:r w:rsidR="005313D4" w:rsidRPr="00676D3D">
        <w:rPr>
          <w:rFonts w:ascii="Arial" w:hAnsi="Arial" w:cs="Arial"/>
          <w:sz w:val="22"/>
          <w:lang w:val="en-GB"/>
        </w:rPr>
        <w:t>behavioural</w:t>
      </w:r>
      <w:r w:rsidRPr="00676D3D">
        <w:rPr>
          <w:rFonts w:ascii="Arial" w:hAnsi="Arial" w:cs="Arial"/>
          <w:sz w:val="22"/>
          <w:lang w:val="en-GB"/>
        </w:rPr>
        <w:t xml:space="preserve"> therapies for individuals with cerebral palsy: A scoping review. </w:t>
      </w:r>
      <w:r w:rsidRPr="00676D3D">
        <w:rPr>
          <w:rFonts w:ascii="Arial" w:hAnsi="Arial" w:cs="Arial"/>
          <w:i/>
          <w:iCs/>
          <w:sz w:val="22"/>
          <w:lang w:val="en-GB"/>
        </w:rPr>
        <w:t>Developmental Medicine &amp; Child Neurology</w:t>
      </w:r>
      <w:r w:rsidRPr="00676D3D">
        <w:rPr>
          <w:rFonts w:ascii="Arial" w:hAnsi="Arial" w:cs="Arial"/>
          <w:sz w:val="22"/>
          <w:lang w:val="en-GB"/>
        </w:rPr>
        <w:t xml:space="preserve">, [online] 65(8), pp.1012–1028. </w:t>
      </w:r>
      <w:hyperlink r:id="rId28" w:history="1">
        <w:r w:rsidRPr="00676D3D">
          <w:rPr>
            <w:rStyle w:val="Hyperlink"/>
            <w:rFonts w:ascii="Arial" w:hAnsi="Arial" w:cs="Arial"/>
            <w:sz w:val="22"/>
            <w:lang w:val="en-GB"/>
          </w:rPr>
          <w:t>https://doi.org/10.1111/dmcn.15507</w:t>
        </w:r>
      </w:hyperlink>
      <w:r w:rsidRPr="00676D3D">
        <w:rPr>
          <w:rFonts w:ascii="Arial" w:hAnsi="Arial" w:cs="Arial"/>
          <w:sz w:val="22"/>
          <w:lang w:val="en-GB"/>
        </w:rPr>
        <w:t xml:space="preserve"> </w:t>
      </w:r>
    </w:p>
    <w:p w14:paraId="0D08BF12" w14:textId="77777777" w:rsidR="00803D33" w:rsidRPr="00676D3D" w:rsidRDefault="00803D33" w:rsidP="00803D33">
      <w:pPr>
        <w:rPr>
          <w:rFonts w:ascii="Arial" w:hAnsi="Arial" w:cs="Arial"/>
          <w:sz w:val="22"/>
          <w:lang w:val="en-GB"/>
        </w:rPr>
      </w:pPr>
      <w:proofErr w:type="spellStart"/>
      <w:r w:rsidRPr="00676D3D">
        <w:rPr>
          <w:rFonts w:ascii="Arial" w:hAnsi="Arial" w:cs="Arial"/>
          <w:sz w:val="22"/>
          <w:lang w:val="en-GB"/>
        </w:rPr>
        <w:lastRenderedPageBreak/>
        <w:t>Sójta</w:t>
      </w:r>
      <w:proofErr w:type="spellEnd"/>
      <w:r w:rsidRPr="00676D3D">
        <w:rPr>
          <w:rFonts w:ascii="Arial" w:hAnsi="Arial" w:cs="Arial"/>
          <w:sz w:val="22"/>
          <w:lang w:val="en-GB"/>
        </w:rPr>
        <w:t xml:space="preserve">, K. and Strzelecki, D. (2023). Early Maladaptive Schemas and Their Impact on Parenting: Do Dysfunctional Schemas Pass Generationally?—A Systematic Review. </w:t>
      </w:r>
      <w:r w:rsidRPr="00676D3D">
        <w:rPr>
          <w:rFonts w:ascii="Arial" w:hAnsi="Arial" w:cs="Arial"/>
          <w:i/>
          <w:iCs/>
          <w:sz w:val="22"/>
          <w:lang w:val="en-GB"/>
        </w:rPr>
        <w:t>Journal of Clinical Medicine</w:t>
      </w:r>
      <w:r w:rsidRPr="00676D3D">
        <w:rPr>
          <w:rFonts w:ascii="Arial" w:hAnsi="Arial" w:cs="Arial"/>
          <w:sz w:val="22"/>
          <w:lang w:val="en-GB"/>
        </w:rPr>
        <w:t xml:space="preserve">, [online] 12(4), p.1263. </w:t>
      </w:r>
      <w:hyperlink r:id="rId29" w:history="1">
        <w:r w:rsidRPr="00676D3D">
          <w:rPr>
            <w:rStyle w:val="Hyperlink"/>
            <w:rFonts w:ascii="Arial" w:hAnsi="Arial" w:cs="Arial"/>
            <w:sz w:val="22"/>
            <w:lang w:val="en-GB"/>
          </w:rPr>
          <w:t>https://doi.org/10.3390/jcm12041263</w:t>
        </w:r>
      </w:hyperlink>
      <w:r w:rsidRPr="00676D3D">
        <w:rPr>
          <w:rFonts w:ascii="Arial" w:hAnsi="Arial" w:cs="Arial"/>
          <w:sz w:val="22"/>
          <w:lang w:val="en-GB"/>
        </w:rPr>
        <w:t xml:space="preserve"> </w:t>
      </w:r>
    </w:p>
    <w:p w14:paraId="2396CA97" w14:textId="77777777" w:rsidR="00803D33" w:rsidRPr="00676D3D" w:rsidRDefault="00803D33" w:rsidP="00803D33">
      <w:pPr>
        <w:rPr>
          <w:rFonts w:ascii="Arial" w:hAnsi="Arial" w:cs="Arial"/>
          <w:sz w:val="22"/>
          <w:lang w:val="en-GB"/>
        </w:rPr>
      </w:pPr>
      <w:r w:rsidRPr="00676D3D">
        <w:rPr>
          <w:rFonts w:ascii="Arial" w:hAnsi="Arial" w:cs="Arial"/>
          <w:sz w:val="22"/>
          <w:lang w:val="en-GB"/>
        </w:rPr>
        <w:t xml:space="preserve">Spillane, D., Courtenay, M., Chater, A., Family, H., Whitaker, A. and Acton, J.H. (2021). Factors influencing the prescribing behaviour of independent prescriber optometrists: a qualitative study using the Theoretical Domains Framework. </w:t>
      </w:r>
      <w:r w:rsidRPr="00676D3D">
        <w:rPr>
          <w:rFonts w:ascii="Arial" w:hAnsi="Arial" w:cs="Arial"/>
          <w:i/>
          <w:iCs/>
          <w:sz w:val="22"/>
          <w:lang w:val="en-GB"/>
        </w:rPr>
        <w:t>Ophthalmic and Physiological Optics</w:t>
      </w:r>
      <w:r w:rsidRPr="00676D3D">
        <w:rPr>
          <w:rFonts w:ascii="Arial" w:hAnsi="Arial" w:cs="Arial"/>
          <w:sz w:val="22"/>
          <w:lang w:val="en-GB"/>
        </w:rPr>
        <w:t xml:space="preserve">, [online] 41(2), pp.301–315. </w:t>
      </w:r>
      <w:hyperlink r:id="rId30" w:history="1">
        <w:r w:rsidRPr="00676D3D">
          <w:rPr>
            <w:rStyle w:val="Hyperlink"/>
            <w:rFonts w:ascii="Arial" w:hAnsi="Arial" w:cs="Arial"/>
            <w:sz w:val="22"/>
            <w:lang w:val="en-GB"/>
          </w:rPr>
          <w:t>https://doi.org/10.1111/opo.12782</w:t>
        </w:r>
      </w:hyperlink>
      <w:r w:rsidRPr="00676D3D">
        <w:rPr>
          <w:rFonts w:ascii="Arial" w:hAnsi="Arial" w:cs="Arial"/>
          <w:sz w:val="22"/>
          <w:lang w:val="en-GB"/>
        </w:rPr>
        <w:t xml:space="preserve"> </w:t>
      </w:r>
    </w:p>
    <w:p w14:paraId="6AE6CD68" w14:textId="77777777" w:rsidR="00803D33" w:rsidRPr="00676D3D" w:rsidRDefault="00803D33" w:rsidP="00803D33">
      <w:pPr>
        <w:rPr>
          <w:rFonts w:ascii="Arial" w:hAnsi="Arial" w:cs="Arial"/>
          <w:sz w:val="22"/>
          <w:lang w:val="en-GB"/>
        </w:rPr>
      </w:pPr>
      <w:r w:rsidRPr="00676D3D">
        <w:rPr>
          <w:rFonts w:ascii="Arial" w:hAnsi="Arial" w:cs="Arial"/>
          <w:sz w:val="22"/>
          <w:lang w:val="en-GB"/>
        </w:rPr>
        <w:t xml:space="preserve">Strus, W., </w:t>
      </w:r>
      <w:proofErr w:type="spellStart"/>
      <w:r w:rsidRPr="00676D3D">
        <w:rPr>
          <w:rFonts w:ascii="Arial" w:hAnsi="Arial" w:cs="Arial"/>
          <w:sz w:val="22"/>
          <w:lang w:val="en-GB"/>
        </w:rPr>
        <w:t>Łakuta</w:t>
      </w:r>
      <w:proofErr w:type="spellEnd"/>
      <w:r w:rsidRPr="00676D3D">
        <w:rPr>
          <w:rFonts w:ascii="Arial" w:hAnsi="Arial" w:cs="Arial"/>
          <w:sz w:val="22"/>
          <w:lang w:val="en-GB"/>
        </w:rPr>
        <w:t xml:space="preserve">, P. and </w:t>
      </w:r>
      <w:proofErr w:type="spellStart"/>
      <w:r w:rsidRPr="00676D3D">
        <w:rPr>
          <w:rFonts w:ascii="Arial" w:hAnsi="Arial" w:cs="Arial"/>
          <w:sz w:val="22"/>
          <w:lang w:val="en-GB"/>
        </w:rPr>
        <w:t>Cieciuch</w:t>
      </w:r>
      <w:proofErr w:type="spellEnd"/>
      <w:r w:rsidRPr="00676D3D">
        <w:rPr>
          <w:rFonts w:ascii="Arial" w:hAnsi="Arial" w:cs="Arial"/>
          <w:sz w:val="22"/>
          <w:lang w:val="en-GB"/>
        </w:rPr>
        <w:t xml:space="preserve">, J. (2021). Anankastia or Psychoticism? Which One Is Better Suited for the Fifth Trait in the Pathological Big Five: Insight From the Circumplex of Personality </w:t>
      </w:r>
      <w:proofErr w:type="spellStart"/>
      <w:r w:rsidRPr="00676D3D">
        <w:rPr>
          <w:rFonts w:ascii="Arial" w:hAnsi="Arial" w:cs="Arial"/>
          <w:sz w:val="22"/>
          <w:lang w:val="en-GB"/>
        </w:rPr>
        <w:t>Metatraits</w:t>
      </w:r>
      <w:proofErr w:type="spellEnd"/>
      <w:r w:rsidRPr="00676D3D">
        <w:rPr>
          <w:rFonts w:ascii="Arial" w:hAnsi="Arial" w:cs="Arial"/>
          <w:sz w:val="22"/>
          <w:lang w:val="en-GB"/>
        </w:rPr>
        <w:t xml:space="preserve"> Perspective</w:t>
      </w:r>
      <w:r w:rsidR="005313D4" w:rsidRPr="00676D3D">
        <w:rPr>
          <w:rFonts w:ascii="Arial" w:hAnsi="Arial" w:cs="Arial"/>
          <w:sz w:val="22"/>
          <w:lang w:val="en-GB"/>
        </w:rPr>
        <w:t>?</w:t>
      </w:r>
      <w:r w:rsidRPr="00676D3D">
        <w:rPr>
          <w:rFonts w:ascii="Arial" w:hAnsi="Arial" w:cs="Arial"/>
          <w:sz w:val="22"/>
          <w:lang w:val="en-GB"/>
        </w:rPr>
        <w:t xml:space="preserve"> </w:t>
      </w:r>
      <w:r w:rsidRPr="00676D3D">
        <w:rPr>
          <w:rFonts w:ascii="Arial" w:hAnsi="Arial" w:cs="Arial"/>
          <w:i/>
          <w:iCs/>
          <w:sz w:val="22"/>
          <w:lang w:val="en-GB"/>
        </w:rPr>
        <w:t>Frontiers in Psychiatry</w:t>
      </w:r>
      <w:r w:rsidRPr="00676D3D">
        <w:rPr>
          <w:rFonts w:ascii="Arial" w:hAnsi="Arial" w:cs="Arial"/>
          <w:sz w:val="22"/>
          <w:lang w:val="en-GB"/>
        </w:rPr>
        <w:t xml:space="preserve">, [online] 12. </w:t>
      </w:r>
      <w:hyperlink r:id="rId31" w:history="1">
        <w:r w:rsidRPr="00676D3D">
          <w:rPr>
            <w:rStyle w:val="Hyperlink"/>
            <w:rFonts w:ascii="Arial" w:hAnsi="Arial" w:cs="Arial"/>
            <w:sz w:val="22"/>
            <w:lang w:val="en-GB"/>
          </w:rPr>
          <w:t>https://doi.org/10.3389/fpsyt.2021.648386</w:t>
        </w:r>
      </w:hyperlink>
      <w:r w:rsidRPr="00676D3D">
        <w:rPr>
          <w:rFonts w:ascii="Arial" w:hAnsi="Arial" w:cs="Arial"/>
          <w:sz w:val="22"/>
          <w:lang w:val="en-GB"/>
        </w:rPr>
        <w:t xml:space="preserve"> </w:t>
      </w:r>
    </w:p>
    <w:p w14:paraId="336304B8" w14:textId="77777777" w:rsidR="00803D33" w:rsidRPr="00676D3D" w:rsidRDefault="00803D33" w:rsidP="00803D33">
      <w:pPr>
        <w:rPr>
          <w:rFonts w:ascii="Arial" w:hAnsi="Arial" w:cs="Arial"/>
          <w:sz w:val="22"/>
          <w:lang w:val="en-GB"/>
        </w:rPr>
      </w:pPr>
    </w:p>
    <w:sectPr w:rsidR="00803D33" w:rsidRPr="00676D3D">
      <w:footerReference w:type="default" r:id="rId3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3FE55C" w14:textId="77777777" w:rsidR="00F01349" w:rsidRDefault="00F01349" w:rsidP="0058175B">
      <w:pPr>
        <w:spacing w:after="0" w:line="240" w:lineRule="auto"/>
      </w:pPr>
      <w:r>
        <w:separator/>
      </w:r>
    </w:p>
  </w:endnote>
  <w:endnote w:type="continuationSeparator" w:id="0">
    <w:p w14:paraId="51BC30D3" w14:textId="77777777" w:rsidR="00F01349" w:rsidRDefault="00F01349" w:rsidP="005817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86705345"/>
      <w:docPartObj>
        <w:docPartGallery w:val="Page Numbers (Bottom of Page)"/>
        <w:docPartUnique/>
      </w:docPartObj>
    </w:sdtPr>
    <w:sdtEndPr>
      <w:rPr>
        <w:rFonts w:ascii="Arial" w:hAnsi="Arial" w:cs="Arial"/>
        <w:noProof/>
        <w:sz w:val="22"/>
      </w:rPr>
    </w:sdtEndPr>
    <w:sdtContent>
      <w:p w14:paraId="638CE4DA" w14:textId="77777777" w:rsidR="0058175B" w:rsidRPr="0058175B" w:rsidRDefault="0058175B">
        <w:pPr>
          <w:pStyle w:val="Footer"/>
          <w:jc w:val="center"/>
          <w:rPr>
            <w:rFonts w:ascii="Arial" w:hAnsi="Arial" w:cs="Arial"/>
            <w:sz w:val="22"/>
          </w:rPr>
        </w:pPr>
        <w:r w:rsidRPr="0058175B">
          <w:rPr>
            <w:rFonts w:ascii="Arial" w:hAnsi="Arial" w:cs="Arial"/>
            <w:sz w:val="22"/>
          </w:rPr>
          <w:fldChar w:fldCharType="begin"/>
        </w:r>
        <w:r w:rsidRPr="0058175B">
          <w:rPr>
            <w:rFonts w:ascii="Arial" w:hAnsi="Arial" w:cs="Arial"/>
            <w:sz w:val="22"/>
          </w:rPr>
          <w:instrText xml:space="preserve"> PAGE   \* MERGEFORMAT </w:instrText>
        </w:r>
        <w:r w:rsidRPr="0058175B">
          <w:rPr>
            <w:rFonts w:ascii="Arial" w:hAnsi="Arial" w:cs="Arial"/>
            <w:sz w:val="22"/>
          </w:rPr>
          <w:fldChar w:fldCharType="separate"/>
        </w:r>
        <w:r>
          <w:rPr>
            <w:rFonts w:ascii="Arial" w:hAnsi="Arial" w:cs="Arial"/>
            <w:noProof/>
            <w:sz w:val="22"/>
          </w:rPr>
          <w:t>3</w:t>
        </w:r>
        <w:r w:rsidRPr="0058175B">
          <w:rPr>
            <w:rFonts w:ascii="Arial" w:hAnsi="Arial" w:cs="Arial"/>
            <w:noProof/>
            <w:sz w:val="22"/>
          </w:rPr>
          <w:fldChar w:fldCharType="end"/>
        </w:r>
      </w:p>
    </w:sdtContent>
  </w:sdt>
  <w:p w14:paraId="2F347B6E" w14:textId="77777777" w:rsidR="0058175B" w:rsidRDefault="005817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F69D1C" w14:textId="77777777" w:rsidR="00F01349" w:rsidRDefault="00F01349" w:rsidP="0058175B">
      <w:pPr>
        <w:spacing w:after="0" w:line="240" w:lineRule="auto"/>
      </w:pPr>
      <w:r>
        <w:separator/>
      </w:r>
    </w:p>
  </w:footnote>
  <w:footnote w:type="continuationSeparator" w:id="0">
    <w:p w14:paraId="569FF327" w14:textId="77777777" w:rsidR="00F01349" w:rsidRDefault="00F01349" w:rsidP="005817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E6776F"/>
    <w:multiLevelType w:val="multilevel"/>
    <w:tmpl w:val="53C4E1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473B69"/>
    <w:multiLevelType w:val="multilevel"/>
    <w:tmpl w:val="EE1088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9B514E"/>
    <w:multiLevelType w:val="multilevel"/>
    <w:tmpl w:val="D44639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C70AD6"/>
    <w:multiLevelType w:val="multilevel"/>
    <w:tmpl w:val="A90A66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23814B4"/>
    <w:multiLevelType w:val="multilevel"/>
    <w:tmpl w:val="D0980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9D2D52"/>
    <w:multiLevelType w:val="multilevel"/>
    <w:tmpl w:val="C0621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0226850"/>
    <w:multiLevelType w:val="multilevel"/>
    <w:tmpl w:val="214827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4F2030A"/>
    <w:multiLevelType w:val="multilevel"/>
    <w:tmpl w:val="A216B0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57C3782"/>
    <w:multiLevelType w:val="multilevel"/>
    <w:tmpl w:val="5EB843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7A77C7F"/>
    <w:multiLevelType w:val="multilevel"/>
    <w:tmpl w:val="C3C25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8FA2D30"/>
    <w:multiLevelType w:val="multilevel"/>
    <w:tmpl w:val="81CE58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A734BA8"/>
    <w:multiLevelType w:val="multilevel"/>
    <w:tmpl w:val="735891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9EB315C"/>
    <w:multiLevelType w:val="multilevel"/>
    <w:tmpl w:val="90C8BB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7815ADE"/>
    <w:multiLevelType w:val="multilevel"/>
    <w:tmpl w:val="6D84F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C132F1D"/>
    <w:multiLevelType w:val="multilevel"/>
    <w:tmpl w:val="583C54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4C54B66"/>
    <w:multiLevelType w:val="multilevel"/>
    <w:tmpl w:val="A232E3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F516DCE"/>
    <w:multiLevelType w:val="multilevel"/>
    <w:tmpl w:val="9FFAAA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47770B9"/>
    <w:multiLevelType w:val="multilevel"/>
    <w:tmpl w:val="685875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69D6CEF"/>
    <w:multiLevelType w:val="multilevel"/>
    <w:tmpl w:val="A48AD8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9D27356"/>
    <w:multiLevelType w:val="multilevel"/>
    <w:tmpl w:val="F2E622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C9566D9"/>
    <w:multiLevelType w:val="multilevel"/>
    <w:tmpl w:val="B6C2D8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F950176"/>
    <w:multiLevelType w:val="multilevel"/>
    <w:tmpl w:val="8DB852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1CF6039"/>
    <w:multiLevelType w:val="multilevel"/>
    <w:tmpl w:val="637858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21A1872"/>
    <w:multiLevelType w:val="multilevel"/>
    <w:tmpl w:val="EF80A4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31E27B5"/>
    <w:multiLevelType w:val="multilevel"/>
    <w:tmpl w:val="21D69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6DE6AFE"/>
    <w:multiLevelType w:val="multilevel"/>
    <w:tmpl w:val="D90AFC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7623DF3"/>
    <w:multiLevelType w:val="multilevel"/>
    <w:tmpl w:val="9E860D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9C124E7"/>
    <w:multiLevelType w:val="multilevel"/>
    <w:tmpl w:val="D23E2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D464611"/>
    <w:multiLevelType w:val="multilevel"/>
    <w:tmpl w:val="8F4008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E682FFF"/>
    <w:multiLevelType w:val="multilevel"/>
    <w:tmpl w:val="ECF649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21061530">
    <w:abstractNumId w:val="28"/>
  </w:num>
  <w:num w:numId="2" w16cid:durableId="1842043309">
    <w:abstractNumId w:val="8"/>
  </w:num>
  <w:num w:numId="3" w16cid:durableId="1903365984">
    <w:abstractNumId w:val="7"/>
  </w:num>
  <w:num w:numId="4" w16cid:durableId="1810318311">
    <w:abstractNumId w:val="29"/>
  </w:num>
  <w:num w:numId="5" w16cid:durableId="1061247613">
    <w:abstractNumId w:val="25"/>
  </w:num>
  <w:num w:numId="6" w16cid:durableId="2035228133">
    <w:abstractNumId w:val="21"/>
  </w:num>
  <w:num w:numId="7" w16cid:durableId="1827282726">
    <w:abstractNumId w:val="19"/>
  </w:num>
  <w:num w:numId="8" w16cid:durableId="1981768770">
    <w:abstractNumId w:val="9"/>
  </w:num>
  <w:num w:numId="9" w16cid:durableId="535586007">
    <w:abstractNumId w:val="4"/>
  </w:num>
  <w:num w:numId="10" w16cid:durableId="301932300">
    <w:abstractNumId w:val="10"/>
  </w:num>
  <w:num w:numId="11" w16cid:durableId="78911055">
    <w:abstractNumId w:val="16"/>
  </w:num>
  <w:num w:numId="12" w16cid:durableId="104547394">
    <w:abstractNumId w:val="5"/>
  </w:num>
  <w:num w:numId="13" w16cid:durableId="1215897753">
    <w:abstractNumId w:val="27"/>
  </w:num>
  <w:num w:numId="14" w16cid:durableId="9066412">
    <w:abstractNumId w:val="26"/>
  </w:num>
  <w:num w:numId="15" w16cid:durableId="406421304">
    <w:abstractNumId w:val="18"/>
  </w:num>
  <w:num w:numId="16" w16cid:durableId="573245517">
    <w:abstractNumId w:val="22"/>
  </w:num>
  <w:num w:numId="17" w16cid:durableId="809249626">
    <w:abstractNumId w:val="6"/>
  </w:num>
  <w:num w:numId="18" w16cid:durableId="1274019853">
    <w:abstractNumId w:val="14"/>
  </w:num>
  <w:num w:numId="19" w16cid:durableId="293484091">
    <w:abstractNumId w:val="23"/>
  </w:num>
  <w:num w:numId="20" w16cid:durableId="646084133">
    <w:abstractNumId w:val="11"/>
  </w:num>
  <w:num w:numId="21" w16cid:durableId="1342198613">
    <w:abstractNumId w:val="17"/>
  </w:num>
  <w:num w:numId="22" w16cid:durableId="2011330348">
    <w:abstractNumId w:val="20"/>
  </w:num>
  <w:num w:numId="23" w16cid:durableId="1142577890">
    <w:abstractNumId w:val="2"/>
  </w:num>
  <w:num w:numId="24" w16cid:durableId="500855393">
    <w:abstractNumId w:val="3"/>
  </w:num>
  <w:num w:numId="25" w16cid:durableId="68355618">
    <w:abstractNumId w:val="0"/>
  </w:num>
  <w:num w:numId="26" w16cid:durableId="275872953">
    <w:abstractNumId w:val="12"/>
  </w:num>
  <w:num w:numId="27" w16cid:durableId="696809220">
    <w:abstractNumId w:val="24"/>
  </w:num>
  <w:num w:numId="28" w16cid:durableId="970941284">
    <w:abstractNumId w:val="13"/>
  </w:num>
  <w:num w:numId="29" w16cid:durableId="1038121731">
    <w:abstractNumId w:val="15"/>
  </w:num>
  <w:num w:numId="30" w16cid:durableId="14193306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0034A"/>
    <w:rsid w:val="000329DC"/>
    <w:rsid w:val="00054632"/>
    <w:rsid w:val="00077935"/>
    <w:rsid w:val="000E0E65"/>
    <w:rsid w:val="00104140"/>
    <w:rsid w:val="00151E2B"/>
    <w:rsid w:val="001D0B87"/>
    <w:rsid w:val="001D70AA"/>
    <w:rsid w:val="001E4CBF"/>
    <w:rsid w:val="00295159"/>
    <w:rsid w:val="002A230F"/>
    <w:rsid w:val="002D5DAF"/>
    <w:rsid w:val="003346A0"/>
    <w:rsid w:val="00340473"/>
    <w:rsid w:val="00392E2E"/>
    <w:rsid w:val="00393985"/>
    <w:rsid w:val="003A6193"/>
    <w:rsid w:val="003D0371"/>
    <w:rsid w:val="004247DD"/>
    <w:rsid w:val="00430ADC"/>
    <w:rsid w:val="00435604"/>
    <w:rsid w:val="00453860"/>
    <w:rsid w:val="005313D4"/>
    <w:rsid w:val="0058175B"/>
    <w:rsid w:val="005B695F"/>
    <w:rsid w:val="005F22B9"/>
    <w:rsid w:val="005F4B35"/>
    <w:rsid w:val="00656748"/>
    <w:rsid w:val="00676D3D"/>
    <w:rsid w:val="00680486"/>
    <w:rsid w:val="00742555"/>
    <w:rsid w:val="0075416B"/>
    <w:rsid w:val="007558FA"/>
    <w:rsid w:val="00770D52"/>
    <w:rsid w:val="00780C8B"/>
    <w:rsid w:val="007A243B"/>
    <w:rsid w:val="007A2E90"/>
    <w:rsid w:val="007B6F6F"/>
    <w:rsid w:val="007D0603"/>
    <w:rsid w:val="00803D33"/>
    <w:rsid w:val="008543D6"/>
    <w:rsid w:val="008551B8"/>
    <w:rsid w:val="0085711E"/>
    <w:rsid w:val="00864853"/>
    <w:rsid w:val="008F49FC"/>
    <w:rsid w:val="008F783C"/>
    <w:rsid w:val="009832CD"/>
    <w:rsid w:val="009907B9"/>
    <w:rsid w:val="009A357C"/>
    <w:rsid w:val="00A0034A"/>
    <w:rsid w:val="00A32884"/>
    <w:rsid w:val="00A50E12"/>
    <w:rsid w:val="00A829DD"/>
    <w:rsid w:val="00AE67AA"/>
    <w:rsid w:val="00AF1809"/>
    <w:rsid w:val="00B65964"/>
    <w:rsid w:val="00BA22B2"/>
    <w:rsid w:val="00BD5DA7"/>
    <w:rsid w:val="00BF5F7D"/>
    <w:rsid w:val="00C13408"/>
    <w:rsid w:val="00C6782E"/>
    <w:rsid w:val="00C80C10"/>
    <w:rsid w:val="00C8369F"/>
    <w:rsid w:val="00C83CFD"/>
    <w:rsid w:val="00CC1A39"/>
    <w:rsid w:val="00D77BCB"/>
    <w:rsid w:val="00D77DE5"/>
    <w:rsid w:val="00DD622F"/>
    <w:rsid w:val="00E05469"/>
    <w:rsid w:val="00E7091B"/>
    <w:rsid w:val="00E855B1"/>
    <w:rsid w:val="00EA6CF9"/>
    <w:rsid w:val="00EC357D"/>
    <w:rsid w:val="00EC385C"/>
    <w:rsid w:val="00F01349"/>
    <w:rsid w:val="00F2120F"/>
    <w:rsid w:val="00F24DBC"/>
    <w:rsid w:val="00F863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E5C46B"/>
  <w15:chartTrackingRefBased/>
  <w15:docId w15:val="{593C4E3B-CBC2-4EB9-9E7C-344F494B57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4632"/>
    <w:pPr>
      <w:spacing w:after="12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A6CF9"/>
    <w:pPr>
      <w:keepNext/>
      <w:keepLines/>
      <w:jc w:val="center"/>
      <w:outlineLvl w:val="0"/>
    </w:pPr>
    <w:rPr>
      <w:rFonts w:eastAsiaTheme="majorEastAsia" w:cstheme="majorBidi"/>
      <w:b/>
      <w:color w:val="000000" w:themeColor="text1"/>
      <w:szCs w:val="32"/>
      <w:lang w:val="en-GB"/>
    </w:rPr>
  </w:style>
  <w:style w:type="paragraph" w:styleId="Heading2">
    <w:name w:val="heading 2"/>
    <w:basedOn w:val="Normal"/>
    <w:next w:val="Normal"/>
    <w:link w:val="Heading2Char"/>
    <w:uiPriority w:val="9"/>
    <w:unhideWhenUsed/>
    <w:qFormat/>
    <w:rsid w:val="00E7091B"/>
    <w:pPr>
      <w:keepNext/>
      <w:keepLines/>
      <w:jc w:val="left"/>
      <w:outlineLvl w:val="1"/>
    </w:pPr>
    <w:rPr>
      <w:rFonts w:eastAsiaTheme="majorEastAsia" w:cstheme="majorBidi"/>
      <w:b/>
      <w:color w:val="000000" w:themeColor="text1"/>
      <w:szCs w:val="26"/>
      <w:lang w:val="en-GB"/>
    </w:rPr>
  </w:style>
  <w:style w:type="paragraph" w:styleId="Heading3">
    <w:name w:val="heading 3"/>
    <w:basedOn w:val="Normal"/>
    <w:next w:val="Normal"/>
    <w:link w:val="Heading3Char"/>
    <w:uiPriority w:val="9"/>
    <w:semiHidden/>
    <w:unhideWhenUsed/>
    <w:qFormat/>
    <w:rsid w:val="00B65964"/>
    <w:pPr>
      <w:keepNext/>
      <w:keepLines/>
      <w:jc w:val="left"/>
      <w:outlineLvl w:val="2"/>
    </w:pPr>
    <w:rPr>
      <w:rFonts w:eastAsiaTheme="majorEastAsia" w:cstheme="majorBidi"/>
      <w:i/>
      <w:szCs w:val="24"/>
    </w:rPr>
  </w:style>
  <w:style w:type="paragraph" w:styleId="Heading4">
    <w:name w:val="heading 4"/>
    <w:basedOn w:val="Normal"/>
    <w:next w:val="Normal"/>
    <w:link w:val="Heading4Char"/>
    <w:uiPriority w:val="9"/>
    <w:semiHidden/>
    <w:unhideWhenUsed/>
    <w:qFormat/>
    <w:rsid w:val="00430ADC"/>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6CF9"/>
    <w:rPr>
      <w:rFonts w:ascii="Times New Roman" w:eastAsiaTheme="majorEastAsia" w:hAnsi="Times New Roman" w:cstheme="majorBidi"/>
      <w:b/>
      <w:color w:val="000000" w:themeColor="text1"/>
      <w:sz w:val="24"/>
      <w:szCs w:val="32"/>
      <w:lang w:val="en-GB"/>
    </w:rPr>
  </w:style>
  <w:style w:type="character" w:customStyle="1" w:styleId="Heading2Char">
    <w:name w:val="Heading 2 Char"/>
    <w:basedOn w:val="DefaultParagraphFont"/>
    <w:link w:val="Heading2"/>
    <w:uiPriority w:val="9"/>
    <w:rsid w:val="00E7091B"/>
    <w:rPr>
      <w:rFonts w:ascii="Times New Roman" w:eastAsiaTheme="majorEastAsia" w:hAnsi="Times New Roman" w:cstheme="majorBidi"/>
      <w:b/>
      <w:color w:val="000000" w:themeColor="text1"/>
      <w:sz w:val="24"/>
      <w:szCs w:val="26"/>
      <w:lang w:val="en-GB"/>
    </w:rPr>
  </w:style>
  <w:style w:type="character" w:customStyle="1" w:styleId="Heading3Char">
    <w:name w:val="Heading 3 Char"/>
    <w:basedOn w:val="DefaultParagraphFont"/>
    <w:link w:val="Heading3"/>
    <w:uiPriority w:val="9"/>
    <w:semiHidden/>
    <w:rsid w:val="00B65964"/>
    <w:rPr>
      <w:rFonts w:ascii="Times New Roman" w:eastAsiaTheme="majorEastAsia" w:hAnsi="Times New Roman" w:cstheme="majorBidi"/>
      <w:i/>
      <w:sz w:val="24"/>
      <w:szCs w:val="24"/>
    </w:rPr>
  </w:style>
  <w:style w:type="character" w:customStyle="1" w:styleId="Heading4Char">
    <w:name w:val="Heading 4 Char"/>
    <w:basedOn w:val="DefaultParagraphFont"/>
    <w:link w:val="Heading4"/>
    <w:uiPriority w:val="9"/>
    <w:semiHidden/>
    <w:rsid w:val="00430ADC"/>
    <w:rPr>
      <w:rFonts w:asciiTheme="majorHAnsi" w:eastAsiaTheme="majorEastAsia" w:hAnsiTheme="majorHAnsi" w:cstheme="majorBidi"/>
      <w:i/>
      <w:iCs/>
      <w:color w:val="2E74B5" w:themeColor="accent1" w:themeShade="BF"/>
      <w:sz w:val="24"/>
    </w:rPr>
  </w:style>
  <w:style w:type="paragraph" w:styleId="Caption">
    <w:name w:val="caption"/>
    <w:basedOn w:val="Normal"/>
    <w:next w:val="Normal"/>
    <w:uiPriority w:val="35"/>
    <w:unhideWhenUsed/>
    <w:qFormat/>
    <w:rsid w:val="00392E2E"/>
    <w:pPr>
      <w:spacing w:after="200" w:line="240" w:lineRule="auto"/>
    </w:pPr>
    <w:rPr>
      <w:i/>
      <w:iCs/>
      <w:color w:val="44546A" w:themeColor="text2"/>
      <w:sz w:val="18"/>
      <w:szCs w:val="18"/>
    </w:rPr>
  </w:style>
  <w:style w:type="character" w:styleId="Hyperlink">
    <w:name w:val="Hyperlink"/>
    <w:basedOn w:val="DefaultParagraphFont"/>
    <w:uiPriority w:val="99"/>
    <w:unhideWhenUsed/>
    <w:rsid w:val="00803D33"/>
    <w:rPr>
      <w:color w:val="0563C1" w:themeColor="hyperlink"/>
      <w:u w:val="single"/>
    </w:rPr>
  </w:style>
  <w:style w:type="character" w:styleId="Strong">
    <w:name w:val="Strong"/>
    <w:basedOn w:val="DefaultParagraphFont"/>
    <w:uiPriority w:val="22"/>
    <w:qFormat/>
    <w:rsid w:val="0058175B"/>
    <w:rPr>
      <w:b/>
      <w:bCs/>
    </w:rPr>
  </w:style>
  <w:style w:type="paragraph" w:styleId="Header">
    <w:name w:val="header"/>
    <w:basedOn w:val="Normal"/>
    <w:link w:val="HeaderChar"/>
    <w:uiPriority w:val="99"/>
    <w:unhideWhenUsed/>
    <w:rsid w:val="0058175B"/>
    <w:pPr>
      <w:tabs>
        <w:tab w:val="center" w:pos="4680"/>
        <w:tab w:val="right" w:pos="9360"/>
      </w:tabs>
      <w:spacing w:after="0" w:line="240" w:lineRule="auto"/>
    </w:pPr>
  </w:style>
  <w:style w:type="character" w:customStyle="1" w:styleId="HeaderChar">
    <w:name w:val="Header Char"/>
    <w:basedOn w:val="DefaultParagraphFont"/>
    <w:link w:val="Header"/>
    <w:uiPriority w:val="99"/>
    <w:rsid w:val="0058175B"/>
    <w:rPr>
      <w:rFonts w:ascii="Times New Roman" w:hAnsi="Times New Roman"/>
      <w:sz w:val="24"/>
    </w:rPr>
  </w:style>
  <w:style w:type="paragraph" w:styleId="Footer">
    <w:name w:val="footer"/>
    <w:basedOn w:val="Normal"/>
    <w:link w:val="FooterChar"/>
    <w:uiPriority w:val="99"/>
    <w:unhideWhenUsed/>
    <w:rsid w:val="0058175B"/>
    <w:pPr>
      <w:tabs>
        <w:tab w:val="center" w:pos="4680"/>
        <w:tab w:val="right" w:pos="9360"/>
      </w:tabs>
      <w:spacing w:after="0" w:line="240" w:lineRule="auto"/>
    </w:pPr>
  </w:style>
  <w:style w:type="character" w:customStyle="1" w:styleId="FooterChar">
    <w:name w:val="Footer Char"/>
    <w:basedOn w:val="DefaultParagraphFont"/>
    <w:link w:val="Footer"/>
    <w:uiPriority w:val="99"/>
    <w:rsid w:val="0058175B"/>
    <w:rPr>
      <w:rFonts w:ascii="Times New Roman" w:hAnsi="Times New Roman"/>
      <w:sz w:val="24"/>
    </w:rPr>
  </w:style>
  <w:style w:type="paragraph" w:styleId="NoSpacing">
    <w:name w:val="No Spacing"/>
    <w:uiPriority w:val="1"/>
    <w:qFormat/>
    <w:rsid w:val="0058175B"/>
    <w:pPr>
      <w:spacing w:after="0" w:line="240" w:lineRule="auto"/>
      <w:jc w:val="both"/>
    </w:pPr>
    <w:rPr>
      <w:rFonts w:ascii="Times New Roman" w:hAnsi="Times New Roman"/>
      <w:sz w:val="24"/>
    </w:rPr>
  </w:style>
  <w:style w:type="paragraph" w:styleId="TOCHeading">
    <w:name w:val="TOC Heading"/>
    <w:basedOn w:val="Heading1"/>
    <w:next w:val="Normal"/>
    <w:uiPriority w:val="39"/>
    <w:unhideWhenUsed/>
    <w:qFormat/>
    <w:rsid w:val="0058175B"/>
    <w:pPr>
      <w:spacing w:before="240" w:after="0"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58175B"/>
    <w:pPr>
      <w:spacing w:after="100"/>
    </w:pPr>
  </w:style>
  <w:style w:type="paragraph" w:styleId="TOC2">
    <w:name w:val="toc 2"/>
    <w:basedOn w:val="Normal"/>
    <w:next w:val="Normal"/>
    <w:autoRedefine/>
    <w:uiPriority w:val="39"/>
    <w:unhideWhenUsed/>
    <w:rsid w:val="0058175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3185919">
      <w:bodyDiv w:val="1"/>
      <w:marLeft w:val="0"/>
      <w:marRight w:val="0"/>
      <w:marTop w:val="0"/>
      <w:marBottom w:val="0"/>
      <w:divBdr>
        <w:top w:val="none" w:sz="0" w:space="0" w:color="auto"/>
        <w:left w:val="none" w:sz="0" w:space="0" w:color="auto"/>
        <w:bottom w:val="none" w:sz="0" w:space="0" w:color="auto"/>
        <w:right w:val="none" w:sz="0" w:space="0" w:color="auto"/>
      </w:divBdr>
    </w:div>
    <w:div w:id="158622964">
      <w:bodyDiv w:val="1"/>
      <w:marLeft w:val="0"/>
      <w:marRight w:val="0"/>
      <w:marTop w:val="0"/>
      <w:marBottom w:val="0"/>
      <w:divBdr>
        <w:top w:val="none" w:sz="0" w:space="0" w:color="auto"/>
        <w:left w:val="none" w:sz="0" w:space="0" w:color="auto"/>
        <w:bottom w:val="none" w:sz="0" w:space="0" w:color="auto"/>
        <w:right w:val="none" w:sz="0" w:space="0" w:color="auto"/>
      </w:divBdr>
      <w:divsChild>
        <w:div w:id="1712654540">
          <w:marLeft w:val="0"/>
          <w:marRight w:val="0"/>
          <w:marTop w:val="0"/>
          <w:marBottom w:val="0"/>
          <w:divBdr>
            <w:top w:val="none" w:sz="0" w:space="0" w:color="auto"/>
            <w:left w:val="none" w:sz="0" w:space="0" w:color="auto"/>
            <w:bottom w:val="none" w:sz="0" w:space="0" w:color="auto"/>
            <w:right w:val="none" w:sz="0" w:space="0" w:color="auto"/>
          </w:divBdr>
          <w:divsChild>
            <w:div w:id="1058286517">
              <w:marLeft w:val="0"/>
              <w:marRight w:val="0"/>
              <w:marTop w:val="0"/>
              <w:marBottom w:val="0"/>
              <w:divBdr>
                <w:top w:val="none" w:sz="0" w:space="0" w:color="auto"/>
                <w:left w:val="none" w:sz="0" w:space="0" w:color="auto"/>
                <w:bottom w:val="none" w:sz="0" w:space="0" w:color="auto"/>
                <w:right w:val="none" w:sz="0" w:space="0" w:color="auto"/>
              </w:divBdr>
              <w:divsChild>
                <w:div w:id="373309349">
                  <w:marLeft w:val="0"/>
                  <w:marRight w:val="0"/>
                  <w:marTop w:val="0"/>
                  <w:marBottom w:val="0"/>
                  <w:divBdr>
                    <w:top w:val="none" w:sz="0" w:space="0" w:color="auto"/>
                    <w:left w:val="none" w:sz="0" w:space="0" w:color="auto"/>
                    <w:bottom w:val="none" w:sz="0" w:space="0" w:color="auto"/>
                    <w:right w:val="none" w:sz="0" w:space="0" w:color="auto"/>
                  </w:divBdr>
                  <w:divsChild>
                    <w:div w:id="1698194886">
                      <w:marLeft w:val="0"/>
                      <w:marRight w:val="0"/>
                      <w:marTop w:val="0"/>
                      <w:marBottom w:val="0"/>
                      <w:divBdr>
                        <w:top w:val="none" w:sz="0" w:space="0" w:color="auto"/>
                        <w:left w:val="none" w:sz="0" w:space="0" w:color="auto"/>
                        <w:bottom w:val="none" w:sz="0" w:space="0" w:color="auto"/>
                        <w:right w:val="none" w:sz="0" w:space="0" w:color="auto"/>
                      </w:divBdr>
                      <w:divsChild>
                        <w:div w:id="1109086273">
                          <w:marLeft w:val="0"/>
                          <w:marRight w:val="0"/>
                          <w:marTop w:val="0"/>
                          <w:marBottom w:val="0"/>
                          <w:divBdr>
                            <w:top w:val="none" w:sz="0" w:space="0" w:color="auto"/>
                            <w:left w:val="none" w:sz="0" w:space="0" w:color="auto"/>
                            <w:bottom w:val="none" w:sz="0" w:space="0" w:color="auto"/>
                            <w:right w:val="none" w:sz="0" w:space="0" w:color="auto"/>
                          </w:divBdr>
                          <w:divsChild>
                            <w:div w:id="2028169425">
                              <w:marLeft w:val="0"/>
                              <w:marRight w:val="0"/>
                              <w:marTop w:val="0"/>
                              <w:marBottom w:val="0"/>
                              <w:divBdr>
                                <w:top w:val="none" w:sz="0" w:space="0" w:color="auto"/>
                                <w:left w:val="none" w:sz="0" w:space="0" w:color="auto"/>
                                <w:bottom w:val="none" w:sz="0" w:space="0" w:color="auto"/>
                                <w:right w:val="none" w:sz="0" w:space="0" w:color="auto"/>
                              </w:divBdr>
                              <w:divsChild>
                                <w:div w:id="363556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35864979">
      <w:bodyDiv w:val="1"/>
      <w:marLeft w:val="0"/>
      <w:marRight w:val="0"/>
      <w:marTop w:val="0"/>
      <w:marBottom w:val="0"/>
      <w:divBdr>
        <w:top w:val="none" w:sz="0" w:space="0" w:color="auto"/>
        <w:left w:val="none" w:sz="0" w:space="0" w:color="auto"/>
        <w:bottom w:val="none" w:sz="0" w:space="0" w:color="auto"/>
        <w:right w:val="none" w:sz="0" w:space="0" w:color="auto"/>
      </w:divBdr>
      <w:divsChild>
        <w:div w:id="196552130">
          <w:marLeft w:val="0"/>
          <w:marRight w:val="0"/>
          <w:marTop w:val="0"/>
          <w:marBottom w:val="0"/>
          <w:divBdr>
            <w:top w:val="none" w:sz="0" w:space="0" w:color="auto"/>
            <w:left w:val="none" w:sz="0" w:space="0" w:color="auto"/>
            <w:bottom w:val="none" w:sz="0" w:space="0" w:color="auto"/>
            <w:right w:val="none" w:sz="0" w:space="0" w:color="auto"/>
          </w:divBdr>
          <w:divsChild>
            <w:div w:id="433132185">
              <w:marLeft w:val="0"/>
              <w:marRight w:val="0"/>
              <w:marTop w:val="0"/>
              <w:marBottom w:val="0"/>
              <w:divBdr>
                <w:top w:val="none" w:sz="0" w:space="0" w:color="auto"/>
                <w:left w:val="none" w:sz="0" w:space="0" w:color="auto"/>
                <w:bottom w:val="none" w:sz="0" w:space="0" w:color="auto"/>
                <w:right w:val="none" w:sz="0" w:space="0" w:color="auto"/>
              </w:divBdr>
              <w:divsChild>
                <w:div w:id="879441311">
                  <w:marLeft w:val="0"/>
                  <w:marRight w:val="0"/>
                  <w:marTop w:val="0"/>
                  <w:marBottom w:val="0"/>
                  <w:divBdr>
                    <w:top w:val="none" w:sz="0" w:space="0" w:color="auto"/>
                    <w:left w:val="none" w:sz="0" w:space="0" w:color="auto"/>
                    <w:bottom w:val="none" w:sz="0" w:space="0" w:color="auto"/>
                    <w:right w:val="none" w:sz="0" w:space="0" w:color="auto"/>
                  </w:divBdr>
                  <w:divsChild>
                    <w:div w:id="12729820">
                      <w:marLeft w:val="0"/>
                      <w:marRight w:val="0"/>
                      <w:marTop w:val="0"/>
                      <w:marBottom w:val="0"/>
                      <w:divBdr>
                        <w:top w:val="none" w:sz="0" w:space="0" w:color="auto"/>
                        <w:left w:val="none" w:sz="0" w:space="0" w:color="auto"/>
                        <w:bottom w:val="none" w:sz="0" w:space="0" w:color="auto"/>
                        <w:right w:val="none" w:sz="0" w:space="0" w:color="auto"/>
                      </w:divBdr>
                      <w:divsChild>
                        <w:div w:id="1796755828">
                          <w:marLeft w:val="0"/>
                          <w:marRight w:val="0"/>
                          <w:marTop w:val="0"/>
                          <w:marBottom w:val="0"/>
                          <w:divBdr>
                            <w:top w:val="none" w:sz="0" w:space="0" w:color="auto"/>
                            <w:left w:val="none" w:sz="0" w:space="0" w:color="auto"/>
                            <w:bottom w:val="none" w:sz="0" w:space="0" w:color="auto"/>
                            <w:right w:val="none" w:sz="0" w:space="0" w:color="auto"/>
                          </w:divBdr>
                          <w:divsChild>
                            <w:div w:id="1318147327">
                              <w:marLeft w:val="0"/>
                              <w:marRight w:val="0"/>
                              <w:marTop w:val="0"/>
                              <w:marBottom w:val="0"/>
                              <w:divBdr>
                                <w:top w:val="none" w:sz="0" w:space="0" w:color="auto"/>
                                <w:left w:val="none" w:sz="0" w:space="0" w:color="auto"/>
                                <w:bottom w:val="none" w:sz="0" w:space="0" w:color="auto"/>
                                <w:right w:val="none" w:sz="0" w:space="0" w:color="auto"/>
                              </w:divBdr>
                              <w:divsChild>
                                <w:div w:id="2075856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83124983">
      <w:bodyDiv w:val="1"/>
      <w:marLeft w:val="0"/>
      <w:marRight w:val="0"/>
      <w:marTop w:val="0"/>
      <w:marBottom w:val="0"/>
      <w:divBdr>
        <w:top w:val="none" w:sz="0" w:space="0" w:color="auto"/>
        <w:left w:val="none" w:sz="0" w:space="0" w:color="auto"/>
        <w:bottom w:val="none" w:sz="0" w:space="0" w:color="auto"/>
        <w:right w:val="none" w:sz="0" w:space="0" w:color="auto"/>
      </w:divBdr>
      <w:divsChild>
        <w:div w:id="2044016284">
          <w:marLeft w:val="0"/>
          <w:marRight w:val="0"/>
          <w:marTop w:val="0"/>
          <w:marBottom w:val="0"/>
          <w:divBdr>
            <w:top w:val="none" w:sz="0" w:space="0" w:color="auto"/>
            <w:left w:val="none" w:sz="0" w:space="0" w:color="auto"/>
            <w:bottom w:val="none" w:sz="0" w:space="0" w:color="auto"/>
            <w:right w:val="none" w:sz="0" w:space="0" w:color="auto"/>
          </w:divBdr>
          <w:divsChild>
            <w:div w:id="1434279509">
              <w:marLeft w:val="0"/>
              <w:marRight w:val="0"/>
              <w:marTop w:val="0"/>
              <w:marBottom w:val="0"/>
              <w:divBdr>
                <w:top w:val="none" w:sz="0" w:space="0" w:color="auto"/>
                <w:left w:val="none" w:sz="0" w:space="0" w:color="auto"/>
                <w:bottom w:val="none" w:sz="0" w:space="0" w:color="auto"/>
                <w:right w:val="none" w:sz="0" w:space="0" w:color="auto"/>
              </w:divBdr>
              <w:divsChild>
                <w:div w:id="1875070577">
                  <w:marLeft w:val="0"/>
                  <w:marRight w:val="0"/>
                  <w:marTop w:val="0"/>
                  <w:marBottom w:val="0"/>
                  <w:divBdr>
                    <w:top w:val="none" w:sz="0" w:space="0" w:color="auto"/>
                    <w:left w:val="none" w:sz="0" w:space="0" w:color="auto"/>
                    <w:bottom w:val="none" w:sz="0" w:space="0" w:color="auto"/>
                    <w:right w:val="none" w:sz="0" w:space="0" w:color="auto"/>
                  </w:divBdr>
                  <w:divsChild>
                    <w:div w:id="914510573">
                      <w:marLeft w:val="0"/>
                      <w:marRight w:val="0"/>
                      <w:marTop w:val="0"/>
                      <w:marBottom w:val="0"/>
                      <w:divBdr>
                        <w:top w:val="none" w:sz="0" w:space="0" w:color="auto"/>
                        <w:left w:val="none" w:sz="0" w:space="0" w:color="auto"/>
                        <w:bottom w:val="none" w:sz="0" w:space="0" w:color="auto"/>
                        <w:right w:val="none" w:sz="0" w:space="0" w:color="auto"/>
                      </w:divBdr>
                      <w:divsChild>
                        <w:div w:id="1623607452">
                          <w:marLeft w:val="0"/>
                          <w:marRight w:val="0"/>
                          <w:marTop w:val="0"/>
                          <w:marBottom w:val="0"/>
                          <w:divBdr>
                            <w:top w:val="none" w:sz="0" w:space="0" w:color="auto"/>
                            <w:left w:val="none" w:sz="0" w:space="0" w:color="auto"/>
                            <w:bottom w:val="none" w:sz="0" w:space="0" w:color="auto"/>
                            <w:right w:val="none" w:sz="0" w:space="0" w:color="auto"/>
                          </w:divBdr>
                          <w:divsChild>
                            <w:div w:id="2003770606">
                              <w:marLeft w:val="0"/>
                              <w:marRight w:val="0"/>
                              <w:marTop w:val="0"/>
                              <w:marBottom w:val="0"/>
                              <w:divBdr>
                                <w:top w:val="none" w:sz="0" w:space="0" w:color="auto"/>
                                <w:left w:val="none" w:sz="0" w:space="0" w:color="auto"/>
                                <w:bottom w:val="none" w:sz="0" w:space="0" w:color="auto"/>
                                <w:right w:val="none" w:sz="0" w:space="0" w:color="auto"/>
                              </w:divBdr>
                              <w:divsChild>
                                <w:div w:id="1226455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01759180">
      <w:bodyDiv w:val="1"/>
      <w:marLeft w:val="0"/>
      <w:marRight w:val="0"/>
      <w:marTop w:val="0"/>
      <w:marBottom w:val="0"/>
      <w:divBdr>
        <w:top w:val="none" w:sz="0" w:space="0" w:color="auto"/>
        <w:left w:val="none" w:sz="0" w:space="0" w:color="auto"/>
        <w:bottom w:val="none" w:sz="0" w:space="0" w:color="auto"/>
        <w:right w:val="none" w:sz="0" w:space="0" w:color="auto"/>
      </w:divBdr>
    </w:div>
    <w:div w:id="421414989">
      <w:bodyDiv w:val="1"/>
      <w:marLeft w:val="0"/>
      <w:marRight w:val="0"/>
      <w:marTop w:val="0"/>
      <w:marBottom w:val="0"/>
      <w:divBdr>
        <w:top w:val="none" w:sz="0" w:space="0" w:color="auto"/>
        <w:left w:val="none" w:sz="0" w:space="0" w:color="auto"/>
        <w:bottom w:val="none" w:sz="0" w:space="0" w:color="auto"/>
        <w:right w:val="none" w:sz="0" w:space="0" w:color="auto"/>
      </w:divBdr>
      <w:divsChild>
        <w:div w:id="1659000175">
          <w:marLeft w:val="0"/>
          <w:marRight w:val="0"/>
          <w:marTop w:val="0"/>
          <w:marBottom w:val="0"/>
          <w:divBdr>
            <w:top w:val="none" w:sz="0" w:space="0" w:color="auto"/>
            <w:left w:val="none" w:sz="0" w:space="0" w:color="auto"/>
            <w:bottom w:val="none" w:sz="0" w:space="0" w:color="auto"/>
            <w:right w:val="none" w:sz="0" w:space="0" w:color="auto"/>
          </w:divBdr>
          <w:divsChild>
            <w:div w:id="625551512">
              <w:marLeft w:val="0"/>
              <w:marRight w:val="0"/>
              <w:marTop w:val="0"/>
              <w:marBottom w:val="0"/>
              <w:divBdr>
                <w:top w:val="none" w:sz="0" w:space="0" w:color="auto"/>
                <w:left w:val="none" w:sz="0" w:space="0" w:color="auto"/>
                <w:bottom w:val="none" w:sz="0" w:space="0" w:color="auto"/>
                <w:right w:val="none" w:sz="0" w:space="0" w:color="auto"/>
              </w:divBdr>
              <w:divsChild>
                <w:div w:id="763498661">
                  <w:marLeft w:val="0"/>
                  <w:marRight w:val="0"/>
                  <w:marTop w:val="0"/>
                  <w:marBottom w:val="0"/>
                  <w:divBdr>
                    <w:top w:val="none" w:sz="0" w:space="0" w:color="auto"/>
                    <w:left w:val="none" w:sz="0" w:space="0" w:color="auto"/>
                    <w:bottom w:val="none" w:sz="0" w:space="0" w:color="auto"/>
                    <w:right w:val="none" w:sz="0" w:space="0" w:color="auto"/>
                  </w:divBdr>
                  <w:divsChild>
                    <w:div w:id="1763839685">
                      <w:marLeft w:val="0"/>
                      <w:marRight w:val="0"/>
                      <w:marTop w:val="0"/>
                      <w:marBottom w:val="0"/>
                      <w:divBdr>
                        <w:top w:val="none" w:sz="0" w:space="0" w:color="auto"/>
                        <w:left w:val="none" w:sz="0" w:space="0" w:color="auto"/>
                        <w:bottom w:val="none" w:sz="0" w:space="0" w:color="auto"/>
                        <w:right w:val="none" w:sz="0" w:space="0" w:color="auto"/>
                      </w:divBdr>
                      <w:divsChild>
                        <w:div w:id="1232157322">
                          <w:marLeft w:val="0"/>
                          <w:marRight w:val="0"/>
                          <w:marTop w:val="0"/>
                          <w:marBottom w:val="0"/>
                          <w:divBdr>
                            <w:top w:val="none" w:sz="0" w:space="0" w:color="auto"/>
                            <w:left w:val="none" w:sz="0" w:space="0" w:color="auto"/>
                            <w:bottom w:val="none" w:sz="0" w:space="0" w:color="auto"/>
                            <w:right w:val="none" w:sz="0" w:space="0" w:color="auto"/>
                          </w:divBdr>
                          <w:divsChild>
                            <w:div w:id="113864527">
                              <w:marLeft w:val="0"/>
                              <w:marRight w:val="0"/>
                              <w:marTop w:val="0"/>
                              <w:marBottom w:val="0"/>
                              <w:divBdr>
                                <w:top w:val="none" w:sz="0" w:space="0" w:color="auto"/>
                                <w:left w:val="none" w:sz="0" w:space="0" w:color="auto"/>
                                <w:bottom w:val="none" w:sz="0" w:space="0" w:color="auto"/>
                                <w:right w:val="none" w:sz="0" w:space="0" w:color="auto"/>
                              </w:divBdr>
                              <w:divsChild>
                                <w:div w:id="1251893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29825078">
      <w:bodyDiv w:val="1"/>
      <w:marLeft w:val="0"/>
      <w:marRight w:val="0"/>
      <w:marTop w:val="0"/>
      <w:marBottom w:val="0"/>
      <w:divBdr>
        <w:top w:val="none" w:sz="0" w:space="0" w:color="auto"/>
        <w:left w:val="none" w:sz="0" w:space="0" w:color="auto"/>
        <w:bottom w:val="none" w:sz="0" w:space="0" w:color="auto"/>
        <w:right w:val="none" w:sz="0" w:space="0" w:color="auto"/>
      </w:divBdr>
      <w:divsChild>
        <w:div w:id="527763514">
          <w:marLeft w:val="0"/>
          <w:marRight w:val="0"/>
          <w:marTop w:val="0"/>
          <w:marBottom w:val="0"/>
          <w:divBdr>
            <w:top w:val="none" w:sz="0" w:space="0" w:color="auto"/>
            <w:left w:val="none" w:sz="0" w:space="0" w:color="auto"/>
            <w:bottom w:val="none" w:sz="0" w:space="0" w:color="auto"/>
            <w:right w:val="none" w:sz="0" w:space="0" w:color="auto"/>
          </w:divBdr>
        </w:div>
      </w:divsChild>
    </w:div>
    <w:div w:id="1044981659">
      <w:bodyDiv w:val="1"/>
      <w:marLeft w:val="0"/>
      <w:marRight w:val="0"/>
      <w:marTop w:val="0"/>
      <w:marBottom w:val="0"/>
      <w:divBdr>
        <w:top w:val="none" w:sz="0" w:space="0" w:color="auto"/>
        <w:left w:val="none" w:sz="0" w:space="0" w:color="auto"/>
        <w:bottom w:val="none" w:sz="0" w:space="0" w:color="auto"/>
        <w:right w:val="none" w:sz="0" w:space="0" w:color="auto"/>
      </w:divBdr>
      <w:divsChild>
        <w:div w:id="1799445305">
          <w:marLeft w:val="0"/>
          <w:marRight w:val="0"/>
          <w:marTop w:val="0"/>
          <w:marBottom w:val="0"/>
          <w:divBdr>
            <w:top w:val="none" w:sz="0" w:space="0" w:color="auto"/>
            <w:left w:val="none" w:sz="0" w:space="0" w:color="auto"/>
            <w:bottom w:val="none" w:sz="0" w:space="0" w:color="auto"/>
            <w:right w:val="none" w:sz="0" w:space="0" w:color="auto"/>
          </w:divBdr>
        </w:div>
      </w:divsChild>
    </w:div>
    <w:div w:id="1190140729">
      <w:bodyDiv w:val="1"/>
      <w:marLeft w:val="0"/>
      <w:marRight w:val="0"/>
      <w:marTop w:val="0"/>
      <w:marBottom w:val="0"/>
      <w:divBdr>
        <w:top w:val="none" w:sz="0" w:space="0" w:color="auto"/>
        <w:left w:val="none" w:sz="0" w:space="0" w:color="auto"/>
        <w:bottom w:val="none" w:sz="0" w:space="0" w:color="auto"/>
        <w:right w:val="none" w:sz="0" w:space="0" w:color="auto"/>
      </w:divBdr>
      <w:divsChild>
        <w:div w:id="1276669207">
          <w:marLeft w:val="0"/>
          <w:marRight w:val="0"/>
          <w:marTop w:val="0"/>
          <w:marBottom w:val="0"/>
          <w:divBdr>
            <w:top w:val="none" w:sz="0" w:space="0" w:color="auto"/>
            <w:left w:val="none" w:sz="0" w:space="0" w:color="auto"/>
            <w:bottom w:val="none" w:sz="0" w:space="0" w:color="auto"/>
            <w:right w:val="none" w:sz="0" w:space="0" w:color="auto"/>
          </w:divBdr>
          <w:divsChild>
            <w:div w:id="87819810">
              <w:marLeft w:val="0"/>
              <w:marRight w:val="0"/>
              <w:marTop w:val="0"/>
              <w:marBottom w:val="0"/>
              <w:divBdr>
                <w:top w:val="none" w:sz="0" w:space="0" w:color="auto"/>
                <w:left w:val="none" w:sz="0" w:space="0" w:color="auto"/>
                <w:bottom w:val="none" w:sz="0" w:space="0" w:color="auto"/>
                <w:right w:val="none" w:sz="0" w:space="0" w:color="auto"/>
              </w:divBdr>
              <w:divsChild>
                <w:div w:id="1702507554">
                  <w:marLeft w:val="0"/>
                  <w:marRight w:val="0"/>
                  <w:marTop w:val="0"/>
                  <w:marBottom w:val="0"/>
                  <w:divBdr>
                    <w:top w:val="none" w:sz="0" w:space="0" w:color="auto"/>
                    <w:left w:val="none" w:sz="0" w:space="0" w:color="auto"/>
                    <w:bottom w:val="none" w:sz="0" w:space="0" w:color="auto"/>
                    <w:right w:val="none" w:sz="0" w:space="0" w:color="auto"/>
                  </w:divBdr>
                  <w:divsChild>
                    <w:div w:id="1604067139">
                      <w:marLeft w:val="0"/>
                      <w:marRight w:val="0"/>
                      <w:marTop w:val="0"/>
                      <w:marBottom w:val="0"/>
                      <w:divBdr>
                        <w:top w:val="none" w:sz="0" w:space="0" w:color="auto"/>
                        <w:left w:val="none" w:sz="0" w:space="0" w:color="auto"/>
                        <w:bottom w:val="none" w:sz="0" w:space="0" w:color="auto"/>
                        <w:right w:val="none" w:sz="0" w:space="0" w:color="auto"/>
                      </w:divBdr>
                      <w:divsChild>
                        <w:div w:id="2111120059">
                          <w:marLeft w:val="0"/>
                          <w:marRight w:val="0"/>
                          <w:marTop w:val="0"/>
                          <w:marBottom w:val="0"/>
                          <w:divBdr>
                            <w:top w:val="none" w:sz="0" w:space="0" w:color="auto"/>
                            <w:left w:val="none" w:sz="0" w:space="0" w:color="auto"/>
                            <w:bottom w:val="none" w:sz="0" w:space="0" w:color="auto"/>
                            <w:right w:val="none" w:sz="0" w:space="0" w:color="auto"/>
                          </w:divBdr>
                          <w:divsChild>
                            <w:div w:id="1470199256">
                              <w:marLeft w:val="0"/>
                              <w:marRight w:val="0"/>
                              <w:marTop w:val="0"/>
                              <w:marBottom w:val="0"/>
                              <w:divBdr>
                                <w:top w:val="none" w:sz="0" w:space="0" w:color="auto"/>
                                <w:left w:val="none" w:sz="0" w:space="0" w:color="auto"/>
                                <w:bottom w:val="none" w:sz="0" w:space="0" w:color="auto"/>
                                <w:right w:val="none" w:sz="0" w:space="0" w:color="auto"/>
                              </w:divBdr>
                              <w:divsChild>
                                <w:div w:id="3906909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56092919">
      <w:bodyDiv w:val="1"/>
      <w:marLeft w:val="0"/>
      <w:marRight w:val="0"/>
      <w:marTop w:val="0"/>
      <w:marBottom w:val="0"/>
      <w:divBdr>
        <w:top w:val="none" w:sz="0" w:space="0" w:color="auto"/>
        <w:left w:val="none" w:sz="0" w:space="0" w:color="auto"/>
        <w:bottom w:val="none" w:sz="0" w:space="0" w:color="auto"/>
        <w:right w:val="none" w:sz="0" w:space="0" w:color="auto"/>
      </w:divBdr>
    </w:div>
    <w:div w:id="1287004657">
      <w:bodyDiv w:val="1"/>
      <w:marLeft w:val="0"/>
      <w:marRight w:val="0"/>
      <w:marTop w:val="0"/>
      <w:marBottom w:val="0"/>
      <w:divBdr>
        <w:top w:val="none" w:sz="0" w:space="0" w:color="auto"/>
        <w:left w:val="none" w:sz="0" w:space="0" w:color="auto"/>
        <w:bottom w:val="none" w:sz="0" w:space="0" w:color="auto"/>
        <w:right w:val="none" w:sz="0" w:space="0" w:color="auto"/>
      </w:divBdr>
      <w:divsChild>
        <w:div w:id="185296018">
          <w:marLeft w:val="0"/>
          <w:marRight w:val="0"/>
          <w:marTop w:val="0"/>
          <w:marBottom w:val="0"/>
          <w:divBdr>
            <w:top w:val="none" w:sz="0" w:space="0" w:color="auto"/>
            <w:left w:val="none" w:sz="0" w:space="0" w:color="auto"/>
            <w:bottom w:val="none" w:sz="0" w:space="0" w:color="auto"/>
            <w:right w:val="none" w:sz="0" w:space="0" w:color="auto"/>
          </w:divBdr>
          <w:divsChild>
            <w:div w:id="1063989945">
              <w:marLeft w:val="0"/>
              <w:marRight w:val="0"/>
              <w:marTop w:val="0"/>
              <w:marBottom w:val="0"/>
              <w:divBdr>
                <w:top w:val="none" w:sz="0" w:space="0" w:color="auto"/>
                <w:left w:val="none" w:sz="0" w:space="0" w:color="auto"/>
                <w:bottom w:val="none" w:sz="0" w:space="0" w:color="auto"/>
                <w:right w:val="none" w:sz="0" w:space="0" w:color="auto"/>
              </w:divBdr>
              <w:divsChild>
                <w:div w:id="2049404036">
                  <w:marLeft w:val="0"/>
                  <w:marRight w:val="0"/>
                  <w:marTop w:val="0"/>
                  <w:marBottom w:val="0"/>
                  <w:divBdr>
                    <w:top w:val="none" w:sz="0" w:space="0" w:color="auto"/>
                    <w:left w:val="none" w:sz="0" w:space="0" w:color="auto"/>
                    <w:bottom w:val="none" w:sz="0" w:space="0" w:color="auto"/>
                    <w:right w:val="none" w:sz="0" w:space="0" w:color="auto"/>
                  </w:divBdr>
                  <w:divsChild>
                    <w:div w:id="544831399">
                      <w:marLeft w:val="0"/>
                      <w:marRight w:val="0"/>
                      <w:marTop w:val="0"/>
                      <w:marBottom w:val="0"/>
                      <w:divBdr>
                        <w:top w:val="none" w:sz="0" w:space="0" w:color="auto"/>
                        <w:left w:val="none" w:sz="0" w:space="0" w:color="auto"/>
                        <w:bottom w:val="none" w:sz="0" w:space="0" w:color="auto"/>
                        <w:right w:val="none" w:sz="0" w:space="0" w:color="auto"/>
                      </w:divBdr>
                      <w:divsChild>
                        <w:div w:id="446774444">
                          <w:marLeft w:val="0"/>
                          <w:marRight w:val="0"/>
                          <w:marTop w:val="0"/>
                          <w:marBottom w:val="0"/>
                          <w:divBdr>
                            <w:top w:val="none" w:sz="0" w:space="0" w:color="auto"/>
                            <w:left w:val="none" w:sz="0" w:space="0" w:color="auto"/>
                            <w:bottom w:val="none" w:sz="0" w:space="0" w:color="auto"/>
                            <w:right w:val="none" w:sz="0" w:space="0" w:color="auto"/>
                          </w:divBdr>
                          <w:divsChild>
                            <w:div w:id="106462951">
                              <w:marLeft w:val="0"/>
                              <w:marRight w:val="0"/>
                              <w:marTop w:val="0"/>
                              <w:marBottom w:val="0"/>
                              <w:divBdr>
                                <w:top w:val="none" w:sz="0" w:space="0" w:color="auto"/>
                                <w:left w:val="none" w:sz="0" w:space="0" w:color="auto"/>
                                <w:bottom w:val="none" w:sz="0" w:space="0" w:color="auto"/>
                                <w:right w:val="none" w:sz="0" w:space="0" w:color="auto"/>
                              </w:divBdr>
                              <w:divsChild>
                                <w:div w:id="2535124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36704078">
      <w:bodyDiv w:val="1"/>
      <w:marLeft w:val="0"/>
      <w:marRight w:val="0"/>
      <w:marTop w:val="0"/>
      <w:marBottom w:val="0"/>
      <w:divBdr>
        <w:top w:val="none" w:sz="0" w:space="0" w:color="auto"/>
        <w:left w:val="none" w:sz="0" w:space="0" w:color="auto"/>
        <w:bottom w:val="none" w:sz="0" w:space="0" w:color="auto"/>
        <w:right w:val="none" w:sz="0" w:space="0" w:color="auto"/>
      </w:divBdr>
    </w:div>
    <w:div w:id="1851023654">
      <w:bodyDiv w:val="1"/>
      <w:marLeft w:val="0"/>
      <w:marRight w:val="0"/>
      <w:marTop w:val="0"/>
      <w:marBottom w:val="0"/>
      <w:divBdr>
        <w:top w:val="none" w:sz="0" w:space="0" w:color="auto"/>
        <w:left w:val="none" w:sz="0" w:space="0" w:color="auto"/>
        <w:bottom w:val="none" w:sz="0" w:space="0" w:color="auto"/>
        <w:right w:val="none" w:sz="0" w:space="0" w:color="auto"/>
      </w:divBdr>
      <w:divsChild>
        <w:div w:id="411512081">
          <w:marLeft w:val="0"/>
          <w:marRight w:val="0"/>
          <w:marTop w:val="0"/>
          <w:marBottom w:val="0"/>
          <w:divBdr>
            <w:top w:val="none" w:sz="0" w:space="0" w:color="auto"/>
            <w:left w:val="none" w:sz="0" w:space="0" w:color="auto"/>
            <w:bottom w:val="none" w:sz="0" w:space="0" w:color="auto"/>
            <w:right w:val="none" w:sz="0" w:space="0" w:color="auto"/>
          </w:divBdr>
          <w:divsChild>
            <w:div w:id="222525202">
              <w:marLeft w:val="0"/>
              <w:marRight w:val="0"/>
              <w:marTop w:val="0"/>
              <w:marBottom w:val="0"/>
              <w:divBdr>
                <w:top w:val="none" w:sz="0" w:space="0" w:color="auto"/>
                <w:left w:val="none" w:sz="0" w:space="0" w:color="auto"/>
                <w:bottom w:val="none" w:sz="0" w:space="0" w:color="auto"/>
                <w:right w:val="none" w:sz="0" w:space="0" w:color="auto"/>
              </w:divBdr>
              <w:divsChild>
                <w:div w:id="429739147">
                  <w:marLeft w:val="0"/>
                  <w:marRight w:val="0"/>
                  <w:marTop w:val="0"/>
                  <w:marBottom w:val="0"/>
                  <w:divBdr>
                    <w:top w:val="none" w:sz="0" w:space="0" w:color="auto"/>
                    <w:left w:val="none" w:sz="0" w:space="0" w:color="auto"/>
                    <w:bottom w:val="none" w:sz="0" w:space="0" w:color="auto"/>
                    <w:right w:val="none" w:sz="0" w:space="0" w:color="auto"/>
                  </w:divBdr>
                  <w:divsChild>
                    <w:div w:id="1291546869">
                      <w:marLeft w:val="0"/>
                      <w:marRight w:val="0"/>
                      <w:marTop w:val="0"/>
                      <w:marBottom w:val="0"/>
                      <w:divBdr>
                        <w:top w:val="none" w:sz="0" w:space="0" w:color="auto"/>
                        <w:left w:val="none" w:sz="0" w:space="0" w:color="auto"/>
                        <w:bottom w:val="none" w:sz="0" w:space="0" w:color="auto"/>
                        <w:right w:val="none" w:sz="0" w:space="0" w:color="auto"/>
                      </w:divBdr>
                      <w:divsChild>
                        <w:div w:id="605696159">
                          <w:marLeft w:val="0"/>
                          <w:marRight w:val="0"/>
                          <w:marTop w:val="0"/>
                          <w:marBottom w:val="0"/>
                          <w:divBdr>
                            <w:top w:val="none" w:sz="0" w:space="0" w:color="auto"/>
                            <w:left w:val="none" w:sz="0" w:space="0" w:color="auto"/>
                            <w:bottom w:val="none" w:sz="0" w:space="0" w:color="auto"/>
                            <w:right w:val="none" w:sz="0" w:space="0" w:color="auto"/>
                          </w:divBdr>
                          <w:divsChild>
                            <w:div w:id="1810660705">
                              <w:marLeft w:val="0"/>
                              <w:marRight w:val="0"/>
                              <w:marTop w:val="0"/>
                              <w:marBottom w:val="0"/>
                              <w:divBdr>
                                <w:top w:val="none" w:sz="0" w:space="0" w:color="auto"/>
                                <w:left w:val="none" w:sz="0" w:space="0" w:color="auto"/>
                                <w:bottom w:val="none" w:sz="0" w:space="0" w:color="auto"/>
                                <w:right w:val="none" w:sz="0" w:space="0" w:color="auto"/>
                              </w:divBdr>
                              <w:divsChild>
                                <w:div w:id="666252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38097285">
      <w:bodyDiv w:val="1"/>
      <w:marLeft w:val="0"/>
      <w:marRight w:val="0"/>
      <w:marTop w:val="0"/>
      <w:marBottom w:val="0"/>
      <w:divBdr>
        <w:top w:val="none" w:sz="0" w:space="0" w:color="auto"/>
        <w:left w:val="none" w:sz="0" w:space="0" w:color="auto"/>
        <w:bottom w:val="none" w:sz="0" w:space="0" w:color="auto"/>
        <w:right w:val="none" w:sz="0" w:space="0" w:color="auto"/>
      </w:divBdr>
    </w:div>
    <w:div w:id="2072845277">
      <w:bodyDiv w:val="1"/>
      <w:marLeft w:val="0"/>
      <w:marRight w:val="0"/>
      <w:marTop w:val="0"/>
      <w:marBottom w:val="0"/>
      <w:divBdr>
        <w:top w:val="none" w:sz="0" w:space="0" w:color="auto"/>
        <w:left w:val="none" w:sz="0" w:space="0" w:color="auto"/>
        <w:bottom w:val="none" w:sz="0" w:space="0" w:color="auto"/>
        <w:right w:val="none" w:sz="0" w:space="0" w:color="auto"/>
      </w:divBdr>
      <w:divsChild>
        <w:div w:id="1060177109">
          <w:marLeft w:val="0"/>
          <w:marRight w:val="0"/>
          <w:marTop w:val="0"/>
          <w:marBottom w:val="0"/>
          <w:divBdr>
            <w:top w:val="none" w:sz="0" w:space="0" w:color="auto"/>
            <w:left w:val="none" w:sz="0" w:space="0" w:color="auto"/>
            <w:bottom w:val="none" w:sz="0" w:space="0" w:color="auto"/>
            <w:right w:val="none" w:sz="0" w:space="0" w:color="auto"/>
          </w:divBdr>
          <w:divsChild>
            <w:div w:id="636301040">
              <w:marLeft w:val="0"/>
              <w:marRight w:val="0"/>
              <w:marTop w:val="0"/>
              <w:marBottom w:val="0"/>
              <w:divBdr>
                <w:top w:val="none" w:sz="0" w:space="0" w:color="auto"/>
                <w:left w:val="none" w:sz="0" w:space="0" w:color="auto"/>
                <w:bottom w:val="none" w:sz="0" w:space="0" w:color="auto"/>
                <w:right w:val="none" w:sz="0" w:space="0" w:color="auto"/>
              </w:divBdr>
              <w:divsChild>
                <w:div w:id="788399245">
                  <w:marLeft w:val="0"/>
                  <w:marRight w:val="0"/>
                  <w:marTop w:val="0"/>
                  <w:marBottom w:val="0"/>
                  <w:divBdr>
                    <w:top w:val="none" w:sz="0" w:space="0" w:color="auto"/>
                    <w:left w:val="none" w:sz="0" w:space="0" w:color="auto"/>
                    <w:bottom w:val="none" w:sz="0" w:space="0" w:color="auto"/>
                    <w:right w:val="none" w:sz="0" w:space="0" w:color="auto"/>
                  </w:divBdr>
                  <w:divsChild>
                    <w:div w:id="1134325569">
                      <w:marLeft w:val="0"/>
                      <w:marRight w:val="0"/>
                      <w:marTop w:val="0"/>
                      <w:marBottom w:val="0"/>
                      <w:divBdr>
                        <w:top w:val="none" w:sz="0" w:space="0" w:color="auto"/>
                        <w:left w:val="none" w:sz="0" w:space="0" w:color="auto"/>
                        <w:bottom w:val="none" w:sz="0" w:space="0" w:color="auto"/>
                        <w:right w:val="none" w:sz="0" w:space="0" w:color="auto"/>
                      </w:divBdr>
                      <w:divsChild>
                        <w:div w:id="777260485">
                          <w:marLeft w:val="0"/>
                          <w:marRight w:val="0"/>
                          <w:marTop w:val="0"/>
                          <w:marBottom w:val="0"/>
                          <w:divBdr>
                            <w:top w:val="none" w:sz="0" w:space="0" w:color="auto"/>
                            <w:left w:val="none" w:sz="0" w:space="0" w:color="auto"/>
                            <w:bottom w:val="none" w:sz="0" w:space="0" w:color="auto"/>
                            <w:right w:val="none" w:sz="0" w:space="0" w:color="auto"/>
                          </w:divBdr>
                          <w:divsChild>
                            <w:div w:id="1795294847">
                              <w:marLeft w:val="0"/>
                              <w:marRight w:val="0"/>
                              <w:marTop w:val="0"/>
                              <w:marBottom w:val="0"/>
                              <w:divBdr>
                                <w:top w:val="none" w:sz="0" w:space="0" w:color="auto"/>
                                <w:left w:val="none" w:sz="0" w:space="0" w:color="auto"/>
                                <w:bottom w:val="none" w:sz="0" w:space="0" w:color="auto"/>
                                <w:right w:val="none" w:sz="0" w:space="0" w:color="auto"/>
                              </w:divBdr>
                              <w:divsChild>
                                <w:div w:id="1217282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301240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jcrimjus.2020.101750" TargetMode="External"/><Relationship Id="rId18" Type="http://schemas.openxmlformats.org/officeDocument/2006/relationships/hyperlink" Target="https://www.ncbi.nlm.nih.gov/books/NBK546673/" TargetMode="External"/><Relationship Id="rId26" Type="http://schemas.openxmlformats.org/officeDocument/2006/relationships/hyperlink" Target="https://doi.org/10.3390/biomedicines10112818" TargetMode="External"/><Relationship Id="rId3" Type="http://schemas.openxmlformats.org/officeDocument/2006/relationships/styles" Target="styles.xml"/><Relationship Id="rId21" Type="http://schemas.openxmlformats.org/officeDocument/2006/relationships/hyperlink" Target="https://doi.org/10.1177/1073191120971848"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doi.org/10.1186/s40479-022-00182-0" TargetMode="External"/><Relationship Id="rId17" Type="http://schemas.openxmlformats.org/officeDocument/2006/relationships/hyperlink" Target="https://doi.org/10.1016/j.neuroimage.2020.117342" TargetMode="External"/><Relationship Id="rId25" Type="http://schemas.openxmlformats.org/officeDocument/2006/relationships/hyperlink" Target="https://www.ncbi.nlm.nih.gov/books/NBK537064/"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3389/fpsyg.2023.993090" TargetMode="External"/><Relationship Id="rId20" Type="http://schemas.openxmlformats.org/officeDocument/2006/relationships/hyperlink" Target="https://doi.org/10.3389/fpsyt.2025.1630512" TargetMode="External"/><Relationship Id="rId29" Type="http://schemas.openxmlformats.org/officeDocument/2006/relationships/hyperlink" Target="https://doi.org/10.3390/jcm1204126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86/s12889-024-18218-1" TargetMode="External"/><Relationship Id="rId24" Type="http://schemas.openxmlformats.org/officeDocument/2006/relationships/hyperlink" Target="https://doi.org/10.60079/acsr.v1i2.344"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oi.org/10.1016/j.cpr.2023.102284" TargetMode="External"/><Relationship Id="rId23" Type="http://schemas.openxmlformats.org/officeDocument/2006/relationships/hyperlink" Target="https://doi.org/10.3389/fpsyg.2024.1266417" TargetMode="External"/><Relationship Id="rId28" Type="http://schemas.openxmlformats.org/officeDocument/2006/relationships/hyperlink" Target="https://doi.org/10.1111/dmcn.15507" TargetMode="External"/><Relationship Id="rId10" Type="http://schemas.openxmlformats.org/officeDocument/2006/relationships/hyperlink" Target="https://doi.org/10.1080/14789949.2025.2456208" TargetMode="External"/><Relationship Id="rId19" Type="http://schemas.openxmlformats.org/officeDocument/2006/relationships/hyperlink" Target="https://doi.org/10.3389/fpsyg.2022.1000059" TargetMode="External"/><Relationship Id="rId31" Type="http://schemas.openxmlformats.org/officeDocument/2006/relationships/hyperlink" Target="https://doi.org/10.3389/fpsyt.2021.648386"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097/yco.0000000000001040" TargetMode="External"/><Relationship Id="rId22" Type="http://schemas.openxmlformats.org/officeDocument/2006/relationships/hyperlink" Target="https://doi.org/10.1177/02724316251343105" TargetMode="External"/><Relationship Id="rId27" Type="http://schemas.openxmlformats.org/officeDocument/2006/relationships/hyperlink" Target="https://doi.org/10.3389/fpsyt.2026.1600777" TargetMode="External"/><Relationship Id="rId30" Type="http://schemas.openxmlformats.org/officeDocument/2006/relationships/hyperlink" Target="https://doi.org/10.1111/opo.12782" TargetMode="Externa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865DE4-4A28-45F9-B5F5-0DDBC1D78F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3605</Words>
  <Characters>20553</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Lenevo</dc:creator>
  <cp:keywords/>
  <dc:description/>
  <cp:lastModifiedBy>oya dogu</cp:lastModifiedBy>
  <cp:revision>57</cp:revision>
  <dcterms:created xsi:type="dcterms:W3CDTF">2026-03-17T09:41:00Z</dcterms:created>
  <dcterms:modified xsi:type="dcterms:W3CDTF">2026-03-29T22:14:00Z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e1ed8e55-6027-4140-a085-91cc0490c238</vt:lpwstr>
  </property>
</Properties>
</file>