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0D5C5A8F"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w:t>
      </w:r>
      <w:r w:rsidR="00064E77">
        <w:rPr>
          <w:rFonts w:ascii="Arial" w:hAnsi="Arial" w:cs="Arial"/>
          <w:sz w:val="28"/>
          <w:szCs w:val="28"/>
        </w:rPr>
        <w:t>(</w:t>
      </w:r>
      <w:r w:rsidR="005657CE">
        <w:rPr>
          <w:rFonts w:ascii="Arial" w:hAnsi="Arial" w:cs="Arial"/>
          <w:sz w:val="28"/>
          <w:szCs w:val="28"/>
        </w:rPr>
        <w:t xml:space="preserve"> 400 WORDS</w:t>
      </w:r>
      <w:r w:rsidR="00064E77">
        <w:rPr>
          <w:rFonts w:ascii="Arial" w:hAnsi="Arial" w:cs="Arial"/>
          <w:sz w:val="28"/>
          <w:szCs w:val="28"/>
        </w:rPr>
        <w:t>)</w:t>
      </w:r>
      <w:r w:rsidR="00AD0E8D" w:rsidRPr="00AD0E8D">
        <w:rPr>
          <w:rFonts w:ascii="Arial" w:hAnsi="Arial" w:cs="Arial"/>
          <w:sz w:val="28"/>
          <w:szCs w:val="28"/>
        </w:rPr>
        <w:t xml:space="preserve">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684DDF82" w14:textId="144F610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887224">
        <w:rPr>
          <w:rFonts w:ascii="Arial" w:hAnsi="Arial" w:cs="Arial"/>
          <w:sz w:val="28"/>
          <w:szCs w:val="28"/>
        </w:rPr>
        <w:t>2418670</w:t>
      </w:r>
    </w:p>
    <w:p w14:paraId="37A27DB3" w14:textId="7A8F8C4A"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887224">
        <w:rPr>
          <w:rFonts w:ascii="Arial" w:hAnsi="Arial" w:cs="Arial"/>
          <w:sz w:val="28"/>
          <w:szCs w:val="28"/>
        </w:rPr>
        <w:t>IJEOMA ANITA OFORBIKE</w:t>
      </w:r>
    </w:p>
    <w:p w14:paraId="638A4615" w14:textId="1405D515" w:rsidR="00715990" w:rsidRPr="00AD0E8D" w:rsidRDefault="005657CE" w:rsidP="00041A5A">
      <w:pPr>
        <w:spacing w:line="360" w:lineRule="auto"/>
        <w:rPr>
          <w:rFonts w:ascii="Arial" w:hAnsi="Arial" w:cs="Arial"/>
          <w:sz w:val="28"/>
          <w:szCs w:val="28"/>
        </w:rPr>
      </w:pPr>
      <w:r w:rsidRPr="005657CE">
        <w:rPr>
          <w:rFonts w:ascii="Arial" w:hAnsi="Arial" w:cs="Arial"/>
          <w:sz w:val="28"/>
          <w:szCs w:val="28"/>
        </w:rPr>
        <w:t>Lecturer’s name: MUHAMMAD ALIYU</w:t>
      </w:r>
    </w:p>
    <w:p w14:paraId="0B04E018" w14:textId="7F986BEF"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87224">
        <w:rPr>
          <w:rFonts w:ascii="Arial" w:hAnsi="Arial" w:cs="Arial"/>
          <w:sz w:val="28"/>
          <w:szCs w:val="28"/>
        </w:rPr>
        <w:t>30/10/2026</w:t>
      </w:r>
    </w:p>
    <w:p w14:paraId="19AA26A9" w14:textId="2F99F205" w:rsidR="00FF5B70" w:rsidRPr="00AD0E8D" w:rsidRDefault="00FF5B70" w:rsidP="00041A5A">
      <w:pPr>
        <w:spacing w:line="360" w:lineRule="auto"/>
        <w:rPr>
          <w:rFonts w:ascii="Arial" w:hAnsi="Arial" w:cs="Arial"/>
          <w:sz w:val="28"/>
          <w:szCs w:val="28"/>
        </w:rPr>
      </w:pPr>
    </w:p>
    <w:p w14:paraId="5BD313B6" w14:textId="4BA804DC" w:rsidR="00715990" w:rsidRPr="00AD0E8D" w:rsidRDefault="00715990" w:rsidP="00041A5A">
      <w:pPr>
        <w:spacing w:line="360" w:lineRule="auto"/>
        <w:rPr>
          <w:rFonts w:ascii="Arial" w:hAnsi="Arial" w:cs="Arial"/>
          <w:sz w:val="22"/>
        </w:rPr>
      </w:pPr>
    </w:p>
    <w:p w14:paraId="774AE2E3" w14:textId="65D1E748" w:rsidR="00B160A7" w:rsidRPr="00A344AD" w:rsidRDefault="00715990" w:rsidP="002D7676">
      <w:pPr>
        <w:spacing w:line="360" w:lineRule="auto"/>
        <w:rPr>
          <w:rFonts w:ascii="Arial" w:hAnsi="Arial" w:cs="Arial"/>
          <w:sz w:val="22"/>
        </w:rPr>
      </w:pPr>
      <w:r w:rsidRPr="00AD0E8D">
        <w:rPr>
          <w:rFonts w:ascii="Arial" w:hAnsi="Arial" w:cs="Arial"/>
          <w:sz w:val="22"/>
        </w:rPr>
        <w:br w:type="page"/>
      </w:r>
      <w:r w:rsidR="00B160A7" w:rsidRPr="002D7676">
        <w:rPr>
          <w:rFonts w:ascii="Arial" w:hAnsi="Arial" w:cs="Arial"/>
          <w:sz w:val="28"/>
          <w:szCs w:val="28"/>
        </w:rPr>
        <w:lastRenderedPageBreak/>
        <w:t>Research Proposal: Hand Hygiene Compliance among Healthcare Professionals in UK Hospitals</w:t>
      </w:r>
      <w:r w:rsidR="006B406E">
        <w:rPr>
          <w:rFonts w:ascii="Arial" w:hAnsi="Arial" w:cs="Arial"/>
          <w:sz w:val="22"/>
        </w:rPr>
        <w:t>.</w:t>
      </w:r>
    </w:p>
    <w:p w14:paraId="262C8CA3" w14:textId="1F2E3E45" w:rsidR="00545684" w:rsidRPr="00A344AD" w:rsidRDefault="00545684" w:rsidP="00B160A7">
      <w:pPr>
        <w:spacing w:line="360" w:lineRule="auto"/>
        <w:rPr>
          <w:rFonts w:ascii="Arial" w:hAnsi="Arial" w:cs="Arial"/>
          <w:sz w:val="22"/>
        </w:rPr>
      </w:pPr>
    </w:p>
    <w:p w14:paraId="21F0D653" w14:textId="77777777" w:rsidR="009D4087" w:rsidRPr="00415D14" w:rsidRDefault="009D4087" w:rsidP="009D4087">
      <w:pPr>
        <w:spacing w:line="360" w:lineRule="auto"/>
        <w:rPr>
          <w:rFonts w:ascii="Arial" w:hAnsi="Arial" w:cs="Arial"/>
          <w:sz w:val="28"/>
          <w:szCs w:val="28"/>
        </w:rPr>
      </w:pPr>
      <w:r w:rsidRPr="00415D14">
        <w:rPr>
          <w:rFonts w:ascii="Arial" w:hAnsi="Arial" w:cs="Arial"/>
          <w:sz w:val="28"/>
          <w:szCs w:val="28"/>
        </w:rPr>
        <w:t>Research Topic</w:t>
      </w:r>
    </w:p>
    <w:p w14:paraId="2F5AF483" w14:textId="77777777" w:rsidR="009D4087" w:rsidRPr="00A344AD" w:rsidRDefault="009D4087" w:rsidP="009D4087">
      <w:pPr>
        <w:spacing w:line="360" w:lineRule="auto"/>
        <w:rPr>
          <w:rFonts w:ascii="Arial" w:hAnsi="Arial" w:cs="Arial"/>
          <w:sz w:val="22"/>
        </w:rPr>
      </w:pPr>
      <w:r w:rsidRPr="00A344AD">
        <w:rPr>
          <w:rFonts w:ascii="Arial" w:hAnsi="Arial" w:cs="Arial"/>
          <w:sz w:val="22"/>
        </w:rPr>
        <w:t>This proposed scoping review will explore hand hygiene compliance among healthcare professionals in UK hospitals, focusing on factors influencing adherence and interventions used to improve practice.</w:t>
      </w:r>
    </w:p>
    <w:p w14:paraId="4F630E92" w14:textId="77777777" w:rsidR="009D4087" w:rsidRPr="00415D14" w:rsidRDefault="009D4087" w:rsidP="009D4087">
      <w:pPr>
        <w:spacing w:line="360" w:lineRule="auto"/>
        <w:rPr>
          <w:rFonts w:ascii="Arial" w:hAnsi="Arial" w:cs="Arial"/>
          <w:sz w:val="28"/>
          <w:szCs w:val="28"/>
        </w:rPr>
      </w:pPr>
      <w:r w:rsidRPr="00415D14">
        <w:rPr>
          <w:rFonts w:ascii="Arial" w:hAnsi="Arial" w:cs="Arial"/>
          <w:sz w:val="28"/>
          <w:szCs w:val="28"/>
        </w:rPr>
        <w:t>Research Aim (Review Question)</w:t>
      </w:r>
    </w:p>
    <w:p w14:paraId="2632CDBC" w14:textId="77777777" w:rsidR="009D4087" w:rsidRPr="00A344AD" w:rsidRDefault="009D4087" w:rsidP="009D4087">
      <w:pPr>
        <w:spacing w:line="360" w:lineRule="auto"/>
        <w:rPr>
          <w:rFonts w:ascii="Arial" w:hAnsi="Arial" w:cs="Arial"/>
          <w:sz w:val="22"/>
        </w:rPr>
      </w:pPr>
      <w:r w:rsidRPr="00A344AD">
        <w:rPr>
          <w:rFonts w:ascii="Arial" w:hAnsi="Arial" w:cs="Arial"/>
          <w:sz w:val="22"/>
        </w:rPr>
        <w:t>The aim is to map the available evidence addressing the following question: What factors affect compliance with hand hygiene among healthcare professionals in UK hospitals, and what interventions are reported to improve compliance?</w:t>
      </w:r>
    </w:p>
    <w:p w14:paraId="060B5ED8" w14:textId="447F0B45" w:rsidR="009D4087" w:rsidRPr="004B5F35" w:rsidRDefault="009D4087" w:rsidP="009D4087">
      <w:pPr>
        <w:spacing w:line="360" w:lineRule="auto"/>
        <w:rPr>
          <w:rFonts w:ascii="Arial" w:hAnsi="Arial" w:cs="Arial"/>
          <w:sz w:val="28"/>
          <w:szCs w:val="28"/>
        </w:rPr>
      </w:pPr>
      <w:r w:rsidRPr="004B5F35">
        <w:rPr>
          <w:rFonts w:ascii="Arial" w:hAnsi="Arial" w:cs="Arial"/>
          <w:sz w:val="28"/>
          <w:szCs w:val="28"/>
        </w:rPr>
        <w:t>Research Objectives</w:t>
      </w:r>
    </w:p>
    <w:p w14:paraId="7D424B1F" w14:textId="77777777" w:rsidR="009D4087" w:rsidRPr="00A344AD" w:rsidRDefault="009D4087" w:rsidP="009D4087">
      <w:pPr>
        <w:spacing w:line="360" w:lineRule="auto"/>
        <w:rPr>
          <w:rFonts w:ascii="Arial" w:hAnsi="Arial" w:cs="Arial"/>
          <w:sz w:val="22"/>
        </w:rPr>
      </w:pPr>
      <w:r w:rsidRPr="00A344AD">
        <w:rPr>
          <w:rFonts w:ascii="Arial" w:hAnsi="Arial" w:cs="Arial"/>
          <w:sz w:val="22"/>
        </w:rPr>
        <w:t>The objectives are:</w:t>
      </w:r>
    </w:p>
    <w:p w14:paraId="7348EF7A" w14:textId="77777777" w:rsidR="009D4087" w:rsidRPr="00A344AD" w:rsidRDefault="009D4087" w:rsidP="009D4087">
      <w:pPr>
        <w:spacing w:line="360" w:lineRule="auto"/>
        <w:rPr>
          <w:rFonts w:ascii="Arial" w:hAnsi="Arial" w:cs="Arial"/>
          <w:sz w:val="22"/>
        </w:rPr>
      </w:pPr>
      <w:r w:rsidRPr="00A344AD">
        <w:rPr>
          <w:rFonts w:ascii="Arial" w:hAnsi="Arial" w:cs="Arial"/>
          <w:sz w:val="22"/>
        </w:rPr>
        <w:t>To identify factors affecting healthcare professionals’ adherence to hand hygiene guidance</w:t>
      </w:r>
    </w:p>
    <w:p w14:paraId="5018080A" w14:textId="77777777" w:rsidR="009D4087" w:rsidRPr="00A344AD" w:rsidRDefault="009D4087" w:rsidP="009D4087">
      <w:pPr>
        <w:spacing w:line="360" w:lineRule="auto"/>
        <w:rPr>
          <w:rFonts w:ascii="Arial" w:hAnsi="Arial" w:cs="Arial"/>
          <w:sz w:val="22"/>
        </w:rPr>
      </w:pPr>
      <w:r w:rsidRPr="00A344AD">
        <w:rPr>
          <w:rFonts w:ascii="Arial" w:hAnsi="Arial" w:cs="Arial"/>
          <w:sz w:val="22"/>
        </w:rPr>
        <w:t>To examine interventions designed to improve compliance.</w:t>
      </w:r>
    </w:p>
    <w:p w14:paraId="44F9570D" w14:textId="77777777" w:rsidR="009D4087" w:rsidRPr="00A344AD" w:rsidRDefault="009D4087" w:rsidP="009D4087">
      <w:pPr>
        <w:spacing w:line="360" w:lineRule="auto"/>
        <w:rPr>
          <w:rFonts w:ascii="Arial" w:hAnsi="Arial" w:cs="Arial"/>
          <w:sz w:val="22"/>
        </w:rPr>
      </w:pPr>
      <w:r w:rsidRPr="00A344AD">
        <w:rPr>
          <w:rFonts w:ascii="Arial" w:hAnsi="Arial" w:cs="Arial"/>
          <w:sz w:val="22"/>
        </w:rPr>
        <w:t>To explore the implications of the evidence for infection prevention and patient safety in UK hospitals.</w:t>
      </w:r>
    </w:p>
    <w:p w14:paraId="2C8D6B62" w14:textId="46362F46"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Rationale for Selected Research</w:t>
      </w:r>
    </w:p>
    <w:p w14:paraId="485D6A63" w14:textId="77777777" w:rsidR="009D4087" w:rsidRPr="00A344AD" w:rsidRDefault="009D4087" w:rsidP="009D4087">
      <w:pPr>
        <w:spacing w:line="360" w:lineRule="auto"/>
        <w:rPr>
          <w:rFonts w:ascii="Arial" w:hAnsi="Arial" w:cs="Arial"/>
          <w:sz w:val="22"/>
        </w:rPr>
      </w:pPr>
      <w:r w:rsidRPr="00A344AD">
        <w:rPr>
          <w:rFonts w:ascii="Arial" w:hAnsi="Arial" w:cs="Arial"/>
          <w:sz w:val="22"/>
        </w:rPr>
        <w:t xml:space="preserve">Hand hygiene is a fundamental infection prevention measure because healthcare professionals’ hands can transmit infectious microorganisms between patients and healthcare environments. NHS England (2026) identifies hand hygiene as a key component of standard infection control precautions. Nevertheless, compliance remains an important challenge. </w:t>
      </w:r>
      <w:proofErr w:type="spellStart"/>
      <w:r w:rsidRPr="00A344AD">
        <w:rPr>
          <w:rFonts w:ascii="Arial" w:hAnsi="Arial" w:cs="Arial"/>
          <w:sz w:val="22"/>
        </w:rPr>
        <w:t>Mouajou</w:t>
      </w:r>
      <w:proofErr w:type="spellEnd"/>
      <w:r w:rsidRPr="00A344AD">
        <w:rPr>
          <w:rFonts w:ascii="Arial" w:hAnsi="Arial" w:cs="Arial"/>
          <w:sz w:val="22"/>
        </w:rPr>
        <w:t xml:space="preserve"> et al. (2022) examined the relationship between hand hygiene compliance and hospital-acquired infections, highlighting its relevance to patient safety. A systematic review by </w:t>
      </w:r>
      <w:proofErr w:type="spellStart"/>
      <w:r w:rsidRPr="00A344AD">
        <w:rPr>
          <w:rFonts w:ascii="Arial" w:hAnsi="Arial" w:cs="Arial"/>
          <w:sz w:val="22"/>
        </w:rPr>
        <w:t>Luangasanatip</w:t>
      </w:r>
      <w:proofErr w:type="spellEnd"/>
      <w:r w:rsidRPr="00A344AD">
        <w:rPr>
          <w:rFonts w:ascii="Arial" w:hAnsi="Arial" w:cs="Arial"/>
          <w:sz w:val="22"/>
        </w:rPr>
        <w:t xml:space="preserve"> et al. (2015) also found that multifaceted interventions can improve hand hygiene compliance. Investigating the factors affecting adherence and the interventions used in UK hospitals may therefore help identify evidence-informed opportunities to strengthen infection prevention practice.</w:t>
      </w:r>
    </w:p>
    <w:p w14:paraId="7D37C062" w14:textId="77777777" w:rsidR="002B4F74" w:rsidRDefault="002B4F74" w:rsidP="009D4087">
      <w:pPr>
        <w:spacing w:line="360" w:lineRule="auto"/>
        <w:rPr>
          <w:rFonts w:ascii="Arial" w:hAnsi="Arial" w:cs="Arial"/>
          <w:sz w:val="22"/>
        </w:rPr>
      </w:pPr>
    </w:p>
    <w:p w14:paraId="42C7455C" w14:textId="7A2BCBD6"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lastRenderedPageBreak/>
        <w:t>Research Methods to be Used</w:t>
      </w:r>
    </w:p>
    <w:p w14:paraId="71BCBBC0" w14:textId="77777777" w:rsidR="009D4087" w:rsidRPr="00A344AD" w:rsidRDefault="009D4087" w:rsidP="009D4087">
      <w:pPr>
        <w:spacing w:line="360" w:lineRule="auto"/>
        <w:rPr>
          <w:rFonts w:ascii="Arial" w:hAnsi="Arial" w:cs="Arial"/>
          <w:sz w:val="22"/>
        </w:rPr>
      </w:pPr>
      <w:r w:rsidRPr="00A344AD">
        <w:rPr>
          <w:rFonts w:ascii="Arial" w:hAnsi="Arial" w:cs="Arial"/>
          <w:sz w:val="22"/>
        </w:rPr>
        <w:t>A scoping review will be conducted using the methodological guidance of Peters et al. (2020) and reported in accordance with the PRISMA-</w:t>
      </w:r>
      <w:proofErr w:type="spellStart"/>
      <w:r w:rsidRPr="00A344AD">
        <w:rPr>
          <w:rFonts w:ascii="Arial" w:hAnsi="Arial" w:cs="Arial"/>
          <w:sz w:val="22"/>
        </w:rPr>
        <w:t>ScR</w:t>
      </w:r>
      <w:proofErr w:type="spellEnd"/>
      <w:r w:rsidRPr="00A344AD">
        <w:rPr>
          <w:rFonts w:ascii="Arial" w:hAnsi="Arial" w:cs="Arial"/>
          <w:sz w:val="22"/>
        </w:rPr>
        <w:t xml:space="preserve"> checklist developed by </w:t>
      </w:r>
      <w:proofErr w:type="spellStart"/>
      <w:r w:rsidRPr="00A344AD">
        <w:rPr>
          <w:rFonts w:ascii="Arial" w:hAnsi="Arial" w:cs="Arial"/>
          <w:sz w:val="22"/>
        </w:rPr>
        <w:t>Tricco</w:t>
      </w:r>
      <w:proofErr w:type="spellEnd"/>
      <w:r w:rsidRPr="00A344AD">
        <w:rPr>
          <w:rFonts w:ascii="Arial" w:hAnsi="Arial" w:cs="Arial"/>
          <w:sz w:val="22"/>
        </w:rPr>
        <w:t xml:space="preserve"> et al. (2018). Searches will be undertaken in UWTSD Library, CINAHL, MEDLINE, PubMed and the Cochrane Library using terms such as “hand hygiene”, “compliance”, “healthcare professionals”, “infection prevention” and “United Kingdom”. Peer-reviewed studies relevant to UK hospital settings will be included, with a proposed publication period of 2016–2026. Duplicate records will be removed, and titles, abstracts and full texts will be screened against predefined inclusion and exclusion criteria. Relevant information will be extracted into a structured charting table. Descriptive numerical summaries and thematic analysis will then be used to map the evidence, identify recurring barriers and facilitators, and summarise reported interventions.</w:t>
      </w:r>
    </w:p>
    <w:p w14:paraId="707BB314" w14:textId="6AE50328"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Ethical Considerations</w:t>
      </w:r>
    </w:p>
    <w:p w14:paraId="5491E9B2" w14:textId="77777777" w:rsidR="009D4087" w:rsidRPr="00A344AD" w:rsidRDefault="009D4087" w:rsidP="009D4087">
      <w:pPr>
        <w:spacing w:line="360" w:lineRule="auto"/>
        <w:rPr>
          <w:rFonts w:ascii="Arial" w:hAnsi="Arial" w:cs="Arial"/>
          <w:sz w:val="22"/>
        </w:rPr>
      </w:pPr>
      <w:r w:rsidRPr="00A344AD">
        <w:rPr>
          <w:rFonts w:ascii="Arial" w:hAnsi="Arial" w:cs="Arial"/>
          <w:sz w:val="22"/>
        </w:rPr>
        <w:t>As this review will use published literature, it will not involve direct participant recruitment or access to identifiable patient records. Therefore, formal research ethics approval is not required; however, academic integrity will be maintained through accurate Harvard referencing, transparent selection criteria and faithful representation of findings. Limitations and conflicting evidence will be acknowledged to minimise bias.</w:t>
      </w:r>
    </w:p>
    <w:p w14:paraId="7CBF2D00" w14:textId="2DBB0BFB"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Conclusion</w:t>
      </w:r>
    </w:p>
    <w:p w14:paraId="4D2E42F3" w14:textId="77777777" w:rsidR="009D4087" w:rsidRPr="009D4087" w:rsidRDefault="009D4087" w:rsidP="009D4087">
      <w:pPr>
        <w:spacing w:line="360" w:lineRule="auto"/>
        <w:rPr>
          <w:rFonts w:ascii="Arial" w:hAnsi="Arial" w:cs="Arial"/>
          <w:sz w:val="22"/>
        </w:rPr>
      </w:pPr>
      <w:r w:rsidRPr="00A344AD">
        <w:rPr>
          <w:rFonts w:ascii="Arial" w:hAnsi="Arial" w:cs="Arial"/>
          <w:sz w:val="22"/>
        </w:rPr>
        <w:t>This scoping review will map the available evidence on hand hygiene compliance among healthcare professionals in UK hospitals, identifying key barriers, facilitators and effective interventions. The findings may inform evidence-based infection prevention practices, support improvements in healthcare professionals’ adherence to hand hygiene guidance and contribute to reducing healthcare-associated infections</w:t>
      </w:r>
      <w:r w:rsidRPr="009D4087">
        <w:rPr>
          <w:rFonts w:ascii="Arial" w:hAnsi="Arial" w:cs="Arial"/>
          <w:sz w:val="22"/>
        </w:rPr>
        <w:t xml:space="preserve">. </w:t>
      </w:r>
    </w:p>
    <w:p w14:paraId="02CB3820" w14:textId="77777777" w:rsidR="009D4087" w:rsidRPr="009D4087" w:rsidRDefault="009D4087" w:rsidP="009D4087">
      <w:pPr>
        <w:spacing w:line="360" w:lineRule="auto"/>
        <w:rPr>
          <w:rFonts w:ascii="Arial" w:hAnsi="Arial" w:cs="Arial"/>
          <w:sz w:val="22"/>
        </w:rPr>
      </w:pPr>
    </w:p>
    <w:p w14:paraId="4934E0EB" w14:textId="77777777" w:rsidR="009D4087" w:rsidRPr="009D4087" w:rsidRDefault="009D4087" w:rsidP="009D4087">
      <w:pPr>
        <w:spacing w:line="360" w:lineRule="auto"/>
        <w:rPr>
          <w:rFonts w:ascii="Arial" w:hAnsi="Arial" w:cs="Arial"/>
          <w:sz w:val="22"/>
        </w:rPr>
      </w:pPr>
    </w:p>
    <w:p w14:paraId="0CA5612E" w14:textId="77777777" w:rsidR="009D4087" w:rsidRPr="009D4087" w:rsidRDefault="009D4087" w:rsidP="009D4087">
      <w:pPr>
        <w:spacing w:line="360" w:lineRule="auto"/>
        <w:rPr>
          <w:rFonts w:ascii="Arial" w:hAnsi="Arial" w:cs="Arial"/>
          <w:sz w:val="22"/>
        </w:rPr>
      </w:pPr>
    </w:p>
    <w:p w14:paraId="126401AE" w14:textId="77777777" w:rsidR="006E0810" w:rsidRDefault="006E0810" w:rsidP="006E0810">
      <w:pPr>
        <w:spacing w:line="360" w:lineRule="auto"/>
        <w:rPr>
          <w:rFonts w:ascii="Arial" w:hAnsi="Arial" w:cs="Arial"/>
          <w:sz w:val="22"/>
        </w:rPr>
      </w:pPr>
    </w:p>
    <w:p w14:paraId="3EA65FD1" w14:textId="77777777" w:rsidR="006E0810" w:rsidRDefault="006E0810" w:rsidP="006E0810">
      <w:pPr>
        <w:spacing w:line="360" w:lineRule="auto"/>
        <w:rPr>
          <w:rFonts w:ascii="Arial" w:hAnsi="Arial" w:cs="Arial"/>
          <w:sz w:val="22"/>
        </w:rPr>
      </w:pPr>
    </w:p>
    <w:p w14:paraId="6C89BBD3" w14:textId="77777777" w:rsidR="006E0810" w:rsidRDefault="006E0810" w:rsidP="006E0810">
      <w:pPr>
        <w:spacing w:line="360" w:lineRule="auto"/>
        <w:rPr>
          <w:rFonts w:ascii="Arial" w:hAnsi="Arial" w:cs="Arial"/>
          <w:sz w:val="22"/>
        </w:rPr>
      </w:pPr>
    </w:p>
    <w:p w14:paraId="77D2E1F4" w14:textId="77777777" w:rsidR="000519ED" w:rsidRDefault="000519ED" w:rsidP="006E0810">
      <w:pPr>
        <w:spacing w:line="360" w:lineRule="auto"/>
        <w:rPr>
          <w:rFonts w:ascii="Arial" w:hAnsi="Arial" w:cs="Arial"/>
          <w:sz w:val="22"/>
        </w:rPr>
      </w:pPr>
    </w:p>
    <w:p w14:paraId="47336398" w14:textId="43D90648" w:rsidR="006E0810" w:rsidRPr="000519ED" w:rsidRDefault="006E0810" w:rsidP="006E0810">
      <w:pPr>
        <w:spacing w:line="360" w:lineRule="auto"/>
        <w:rPr>
          <w:rFonts w:ascii="Arial" w:hAnsi="Arial" w:cs="Arial"/>
          <w:sz w:val="28"/>
          <w:szCs w:val="28"/>
        </w:rPr>
      </w:pPr>
      <w:r w:rsidRPr="000519ED">
        <w:rPr>
          <w:rFonts w:ascii="Arial" w:hAnsi="Arial" w:cs="Arial"/>
          <w:sz w:val="28"/>
          <w:szCs w:val="28"/>
        </w:rPr>
        <w:lastRenderedPageBreak/>
        <w:t>Reference list</w:t>
      </w:r>
    </w:p>
    <w:p w14:paraId="78306845" w14:textId="77777777" w:rsidR="006E0810" w:rsidRPr="006E0810" w:rsidRDefault="006E0810" w:rsidP="006E0810">
      <w:pPr>
        <w:spacing w:line="360" w:lineRule="auto"/>
        <w:rPr>
          <w:rFonts w:ascii="Arial" w:hAnsi="Arial" w:cs="Arial"/>
          <w:sz w:val="22"/>
        </w:rPr>
      </w:pPr>
      <w:proofErr w:type="spellStart"/>
      <w:r w:rsidRPr="006E0810">
        <w:rPr>
          <w:rFonts w:ascii="Arial" w:hAnsi="Arial" w:cs="Arial"/>
          <w:sz w:val="22"/>
        </w:rPr>
        <w:t>Luangasanatip</w:t>
      </w:r>
      <w:proofErr w:type="spellEnd"/>
      <w:r w:rsidRPr="006E0810">
        <w:rPr>
          <w:rFonts w:ascii="Arial" w:hAnsi="Arial" w:cs="Arial"/>
          <w:sz w:val="22"/>
        </w:rPr>
        <w:t xml:space="preserve">, N., </w:t>
      </w:r>
      <w:proofErr w:type="spellStart"/>
      <w:r w:rsidRPr="006E0810">
        <w:rPr>
          <w:rFonts w:ascii="Arial" w:hAnsi="Arial" w:cs="Arial"/>
          <w:sz w:val="22"/>
        </w:rPr>
        <w:t>Hongsuwan</w:t>
      </w:r>
      <w:proofErr w:type="spellEnd"/>
      <w:r w:rsidRPr="006E0810">
        <w:rPr>
          <w:rFonts w:ascii="Arial" w:hAnsi="Arial" w:cs="Arial"/>
          <w:sz w:val="22"/>
        </w:rPr>
        <w:t xml:space="preserve">, M., </w:t>
      </w:r>
      <w:proofErr w:type="spellStart"/>
      <w:r w:rsidRPr="006E0810">
        <w:rPr>
          <w:rFonts w:ascii="Arial" w:hAnsi="Arial" w:cs="Arial"/>
          <w:sz w:val="22"/>
        </w:rPr>
        <w:t>Limmathurotsakul</w:t>
      </w:r>
      <w:proofErr w:type="spellEnd"/>
      <w:r w:rsidRPr="006E0810">
        <w:rPr>
          <w:rFonts w:ascii="Arial" w:hAnsi="Arial" w:cs="Arial"/>
          <w:sz w:val="22"/>
        </w:rPr>
        <w:t xml:space="preserve">, D., Lubell, Y., Lee, A.S., </w:t>
      </w:r>
      <w:proofErr w:type="spellStart"/>
      <w:r w:rsidRPr="006E0810">
        <w:rPr>
          <w:rFonts w:ascii="Arial" w:hAnsi="Arial" w:cs="Arial"/>
          <w:sz w:val="22"/>
        </w:rPr>
        <w:t>Harbarth</w:t>
      </w:r>
      <w:proofErr w:type="spellEnd"/>
      <w:r w:rsidRPr="006E0810">
        <w:rPr>
          <w:rFonts w:ascii="Arial" w:hAnsi="Arial" w:cs="Arial"/>
          <w:sz w:val="22"/>
        </w:rPr>
        <w:t xml:space="preserve">, S., Day, N.P., Graves, N. and Cooper, B.S., 2015. Comparative efficacy of interventions to promote hand hygiene in hospital: systematic review and network meta-analysis. </w:t>
      </w:r>
      <w:proofErr w:type="spellStart"/>
      <w:r w:rsidRPr="006E0810">
        <w:rPr>
          <w:rFonts w:ascii="Arial" w:hAnsi="Arial" w:cs="Arial"/>
          <w:sz w:val="22"/>
        </w:rPr>
        <w:t>Bmj</w:t>
      </w:r>
      <w:proofErr w:type="spellEnd"/>
      <w:r w:rsidRPr="006E0810">
        <w:rPr>
          <w:rFonts w:ascii="Arial" w:hAnsi="Arial" w:cs="Arial"/>
          <w:sz w:val="22"/>
        </w:rPr>
        <w:t xml:space="preserve">, 351. Available at: https://doi.org/10.1136/bmj.h3728 </w:t>
      </w:r>
    </w:p>
    <w:p w14:paraId="13A7D9BD" w14:textId="77777777" w:rsidR="002527B7" w:rsidRPr="002527B7" w:rsidRDefault="002527B7" w:rsidP="002527B7">
      <w:pPr>
        <w:rPr>
          <w:rFonts w:ascii="Arial" w:hAnsi="Arial" w:cs="Arial"/>
          <w:sz w:val="22"/>
        </w:rPr>
      </w:pPr>
      <w:proofErr w:type="spellStart"/>
      <w:r w:rsidRPr="002527B7">
        <w:rPr>
          <w:rFonts w:ascii="Arial" w:hAnsi="Arial" w:cs="Arial"/>
          <w:sz w:val="22"/>
        </w:rPr>
        <w:t>Mouajou</w:t>
      </w:r>
      <w:proofErr w:type="spellEnd"/>
      <w:r w:rsidRPr="002527B7">
        <w:rPr>
          <w:rFonts w:ascii="Arial" w:hAnsi="Arial" w:cs="Arial"/>
          <w:sz w:val="22"/>
        </w:rPr>
        <w:t xml:space="preserve">, V., Adams, K., DeLisle, G. and Quach, C. (2022) ‘Hand hygiene compliance in the prevention of hospital-acquired infections: a systematic review’, Journal of Hospital Infection, 119, pp. 33–48. Available at: https://doi.org/10.1016/j.jhin.2021.09.016 </w:t>
      </w:r>
    </w:p>
    <w:p w14:paraId="03782B79" w14:textId="77777777" w:rsidR="0030139E" w:rsidRPr="0030139E" w:rsidRDefault="0030139E" w:rsidP="0030139E">
      <w:pPr>
        <w:rPr>
          <w:rFonts w:ascii="Arial" w:hAnsi="Arial" w:cs="Arial"/>
          <w:sz w:val="22"/>
        </w:rPr>
      </w:pPr>
      <w:r w:rsidRPr="0030139E">
        <w:rPr>
          <w:rFonts w:ascii="Arial" w:hAnsi="Arial" w:cs="Arial"/>
          <w:sz w:val="22"/>
        </w:rPr>
        <w:t>NHS England (2026) Chapter 1: Standard infection control precautions (SICPs). Available at: https://www.england.nhs.uk/infection-prevention-and-control/nipcm-for-england/chapter-1-standard-infection-control-precautions-sicps/ (Accessed: 20 October 2026).</w:t>
      </w:r>
    </w:p>
    <w:p w14:paraId="1DF51E72" w14:textId="77777777" w:rsidR="003D10A2" w:rsidRPr="003D10A2" w:rsidRDefault="003D10A2" w:rsidP="003D10A2">
      <w:pPr>
        <w:rPr>
          <w:rFonts w:ascii="Arial" w:hAnsi="Arial" w:cs="Arial"/>
          <w:sz w:val="22"/>
        </w:rPr>
      </w:pPr>
      <w:r w:rsidRPr="003D10A2">
        <w:rPr>
          <w:rFonts w:ascii="Arial" w:hAnsi="Arial" w:cs="Arial"/>
          <w:sz w:val="22"/>
        </w:rPr>
        <w:t xml:space="preserve">Peters, M.D., Marnie, C., </w:t>
      </w:r>
      <w:proofErr w:type="spellStart"/>
      <w:r w:rsidRPr="003D10A2">
        <w:rPr>
          <w:rFonts w:ascii="Arial" w:hAnsi="Arial" w:cs="Arial"/>
          <w:sz w:val="22"/>
        </w:rPr>
        <w:t>Tricco</w:t>
      </w:r>
      <w:proofErr w:type="spellEnd"/>
      <w:r w:rsidRPr="003D10A2">
        <w:rPr>
          <w:rFonts w:ascii="Arial" w:hAnsi="Arial" w:cs="Arial"/>
          <w:sz w:val="22"/>
        </w:rPr>
        <w:t xml:space="preserve">, A.C., Pollock, D., Munn, Z., Alexander, L., McInerney, P., Godfrey, C.M. and Khalil, H., 2021. Updated methodological guidance for the conduct of scoping reviews. JBI evidence implementation, 19(1), pp.3-10. Available at: https://doi.org/10.1097/XEB.0000000000000277 </w:t>
      </w:r>
    </w:p>
    <w:p w14:paraId="3FC29B11" w14:textId="11A535CD" w:rsidR="009D4087" w:rsidRPr="009D4087" w:rsidRDefault="00B50835" w:rsidP="009D4087">
      <w:pPr>
        <w:spacing w:line="360" w:lineRule="auto"/>
        <w:rPr>
          <w:rFonts w:ascii="Arial" w:hAnsi="Arial" w:cs="Arial"/>
          <w:sz w:val="22"/>
        </w:rPr>
      </w:pPr>
      <w:proofErr w:type="spellStart"/>
      <w:r w:rsidRPr="00B50835">
        <w:rPr>
          <w:rFonts w:ascii="Arial" w:hAnsi="Arial" w:cs="Arial"/>
          <w:sz w:val="22"/>
        </w:rPr>
        <w:t>Tricco</w:t>
      </w:r>
      <w:proofErr w:type="spellEnd"/>
      <w:r w:rsidRPr="00B50835">
        <w:rPr>
          <w:rFonts w:ascii="Arial" w:hAnsi="Arial" w:cs="Arial"/>
          <w:sz w:val="22"/>
        </w:rPr>
        <w:t>, A.C., Lillie, E., Zarin, W., O'Brien, K.K., Colquhoun, H., Levac, D., Moher, D., Peters, M.D., Horsley, T., Weeks, L. and Hempel, S., 2018. PRISMA extension for scoping reviews (PRISMA-</w:t>
      </w:r>
      <w:proofErr w:type="spellStart"/>
      <w:r w:rsidRPr="00B50835">
        <w:rPr>
          <w:rFonts w:ascii="Arial" w:hAnsi="Arial" w:cs="Arial"/>
          <w:sz w:val="22"/>
        </w:rPr>
        <w:t>ScR</w:t>
      </w:r>
      <w:proofErr w:type="spellEnd"/>
      <w:r w:rsidRPr="00B50835">
        <w:rPr>
          <w:rFonts w:ascii="Arial" w:hAnsi="Arial" w:cs="Arial"/>
          <w:sz w:val="22"/>
        </w:rPr>
        <w:t>): checklist and explanation. Annals of internal medicine, 169(7), pp.467-473. Available at: https://doi.org/10.7326/M18-0850</w:t>
      </w:r>
    </w:p>
    <w:p w14:paraId="27C3C44D" w14:textId="77777777" w:rsidR="009D4087" w:rsidRPr="009D4087" w:rsidRDefault="009D4087" w:rsidP="009D4087">
      <w:pPr>
        <w:spacing w:line="360" w:lineRule="auto"/>
        <w:rPr>
          <w:rFonts w:ascii="Arial" w:hAnsi="Arial" w:cs="Arial"/>
          <w:sz w:val="22"/>
        </w:rPr>
      </w:pPr>
    </w:p>
    <w:p w14:paraId="1C4E91BF" w14:textId="77777777" w:rsidR="009D4087" w:rsidRPr="009D4087" w:rsidRDefault="009D4087" w:rsidP="009D4087">
      <w:pPr>
        <w:spacing w:line="360" w:lineRule="auto"/>
        <w:rPr>
          <w:rFonts w:ascii="Arial" w:hAnsi="Arial" w:cs="Arial"/>
          <w:sz w:val="22"/>
        </w:rPr>
      </w:pPr>
    </w:p>
    <w:p w14:paraId="0D3A02B7" w14:textId="77777777" w:rsidR="009D4087" w:rsidRPr="009D4087" w:rsidRDefault="009D4087" w:rsidP="009D4087">
      <w:pPr>
        <w:spacing w:line="360" w:lineRule="auto"/>
        <w:rPr>
          <w:rFonts w:ascii="Arial" w:hAnsi="Arial" w:cs="Arial"/>
          <w:sz w:val="22"/>
        </w:rPr>
      </w:pPr>
    </w:p>
    <w:p w14:paraId="0586CE0C" w14:textId="77777777" w:rsidR="009D4087" w:rsidRPr="009D4087" w:rsidRDefault="009D4087" w:rsidP="009D4087">
      <w:pPr>
        <w:spacing w:line="360" w:lineRule="auto"/>
        <w:rPr>
          <w:rFonts w:ascii="Arial" w:hAnsi="Arial" w:cs="Arial"/>
          <w:sz w:val="22"/>
        </w:rPr>
      </w:pPr>
    </w:p>
    <w:p w14:paraId="1F9B523E" w14:textId="77777777" w:rsidR="009D4087" w:rsidRPr="009D4087" w:rsidRDefault="009D4087" w:rsidP="009D4087">
      <w:pPr>
        <w:spacing w:line="360" w:lineRule="auto"/>
        <w:rPr>
          <w:rFonts w:ascii="Arial" w:hAnsi="Arial" w:cs="Arial"/>
          <w:sz w:val="22"/>
        </w:rPr>
      </w:pPr>
    </w:p>
    <w:p w14:paraId="24AECAA0" w14:textId="77777777" w:rsidR="009D4087" w:rsidRPr="009D4087" w:rsidRDefault="009D4087" w:rsidP="009D4087">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FF76A" w14:textId="77777777" w:rsidR="00412402" w:rsidRDefault="00412402" w:rsidP="00545684">
      <w:pPr>
        <w:spacing w:after="0" w:line="240" w:lineRule="auto"/>
      </w:pPr>
      <w:r>
        <w:separator/>
      </w:r>
    </w:p>
  </w:endnote>
  <w:endnote w:type="continuationSeparator" w:id="0">
    <w:p w14:paraId="6D7041D6" w14:textId="77777777" w:rsidR="00412402" w:rsidRDefault="0041240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473CB" w14:textId="77777777" w:rsidR="00412402" w:rsidRDefault="00412402" w:rsidP="00545684">
      <w:pPr>
        <w:spacing w:after="0" w:line="240" w:lineRule="auto"/>
      </w:pPr>
      <w:r>
        <w:separator/>
      </w:r>
    </w:p>
  </w:footnote>
  <w:footnote w:type="continuationSeparator" w:id="0">
    <w:p w14:paraId="2A1732F9" w14:textId="77777777" w:rsidR="00412402" w:rsidRDefault="0041240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2319EE"/>
    <w:multiLevelType w:val="hybridMultilevel"/>
    <w:tmpl w:val="FE9C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99401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19ED"/>
    <w:rsid w:val="00064E77"/>
    <w:rsid w:val="000A5161"/>
    <w:rsid w:val="000B7CD5"/>
    <w:rsid w:val="001275B9"/>
    <w:rsid w:val="00136F41"/>
    <w:rsid w:val="0014525B"/>
    <w:rsid w:val="001B22A0"/>
    <w:rsid w:val="001B75BD"/>
    <w:rsid w:val="001D6947"/>
    <w:rsid w:val="00216C85"/>
    <w:rsid w:val="002527B7"/>
    <w:rsid w:val="00260277"/>
    <w:rsid w:val="002671ED"/>
    <w:rsid w:val="00273EDD"/>
    <w:rsid w:val="00296710"/>
    <w:rsid w:val="002A15DA"/>
    <w:rsid w:val="002B4F74"/>
    <w:rsid w:val="002C3965"/>
    <w:rsid w:val="002D7676"/>
    <w:rsid w:val="0030139E"/>
    <w:rsid w:val="00321C4C"/>
    <w:rsid w:val="00322616"/>
    <w:rsid w:val="003739EE"/>
    <w:rsid w:val="00380294"/>
    <w:rsid w:val="003A220F"/>
    <w:rsid w:val="003B5B7F"/>
    <w:rsid w:val="003D10A2"/>
    <w:rsid w:val="00412402"/>
    <w:rsid w:val="00415D14"/>
    <w:rsid w:val="00416AF2"/>
    <w:rsid w:val="004517FF"/>
    <w:rsid w:val="00453B5B"/>
    <w:rsid w:val="004903AA"/>
    <w:rsid w:val="004B5F35"/>
    <w:rsid w:val="004E6C3B"/>
    <w:rsid w:val="00545684"/>
    <w:rsid w:val="005657CE"/>
    <w:rsid w:val="005835CD"/>
    <w:rsid w:val="00592F26"/>
    <w:rsid w:val="0061260B"/>
    <w:rsid w:val="00676F64"/>
    <w:rsid w:val="0069620A"/>
    <w:rsid w:val="006A3392"/>
    <w:rsid w:val="006B406E"/>
    <w:rsid w:val="006E0810"/>
    <w:rsid w:val="00714CAF"/>
    <w:rsid w:val="00715990"/>
    <w:rsid w:val="00784670"/>
    <w:rsid w:val="00791D6D"/>
    <w:rsid w:val="00792527"/>
    <w:rsid w:val="007E0D35"/>
    <w:rsid w:val="007E7660"/>
    <w:rsid w:val="0081403E"/>
    <w:rsid w:val="00841D60"/>
    <w:rsid w:val="00866B7B"/>
    <w:rsid w:val="00887224"/>
    <w:rsid w:val="008E5015"/>
    <w:rsid w:val="00903EDB"/>
    <w:rsid w:val="009335B1"/>
    <w:rsid w:val="009D1D1E"/>
    <w:rsid w:val="009D4087"/>
    <w:rsid w:val="00A035FD"/>
    <w:rsid w:val="00A344AD"/>
    <w:rsid w:val="00AD0E8D"/>
    <w:rsid w:val="00B160A7"/>
    <w:rsid w:val="00B210C0"/>
    <w:rsid w:val="00B45A84"/>
    <w:rsid w:val="00B50835"/>
    <w:rsid w:val="00BD0979"/>
    <w:rsid w:val="00BF274A"/>
    <w:rsid w:val="00C476EC"/>
    <w:rsid w:val="00C6147A"/>
    <w:rsid w:val="00CF7F68"/>
    <w:rsid w:val="00D769F0"/>
    <w:rsid w:val="00D8265D"/>
    <w:rsid w:val="00D87335"/>
    <w:rsid w:val="00DA4B3A"/>
    <w:rsid w:val="00DB77D5"/>
    <w:rsid w:val="00E21565"/>
    <w:rsid w:val="00E352DE"/>
    <w:rsid w:val="00E614D4"/>
    <w:rsid w:val="00E86631"/>
    <w:rsid w:val="00EE0AD5"/>
    <w:rsid w:val="00F278D4"/>
    <w:rsid w:val="00F36909"/>
    <w:rsid w:val="00F75FBF"/>
    <w:rsid w:val="00FB7B14"/>
    <w:rsid w:val="00FD32B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352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794</Words>
  <Characters>4530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Ijeoma Oforbike</cp:lastModifiedBy>
  <cp:revision>2</cp:revision>
  <dcterms:created xsi:type="dcterms:W3CDTF">2026-10-24T10:18:00Z</dcterms:created>
  <dcterms:modified xsi:type="dcterms:W3CDTF">2026-10-24T10:18:00Z</dcterms:modified>
</cp:coreProperties>
</file>