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C375B94" w14:textId="77777777" w:rsidR="004923B9" w:rsidRPr="003F3304" w:rsidRDefault="004923B9" w:rsidP="004923B9">
      <w:pPr>
        <w:spacing w:line="480" w:lineRule="auto"/>
        <w:rPr>
          <w:rFonts w:ascii="Arial" w:hAnsi="Arial" w:cs="Arial"/>
          <w:b/>
          <w:bCs/>
        </w:rPr>
      </w:pPr>
      <w:r w:rsidRPr="003F3304">
        <w:rPr>
          <w:rFonts w:ascii="Arial" w:hAnsi="Arial" w:cs="Arial"/>
          <w:b/>
          <w:bCs/>
        </w:rPr>
        <w:t>Critically evaluate the contemporary relevance of Person-Centred Therapy in counselling practice, analysing the role and importance of the core conditions (empathy, congruence, and unconditional positive regard) and the therapeutic relationship in facilitating client change. Reflect on how these elements contribute to effective counselling outcomes in today’s diverse and evolving therapeutic landscape</w:t>
      </w:r>
      <w:r>
        <w:rPr>
          <w:rFonts w:ascii="Arial" w:hAnsi="Arial" w:cs="Arial"/>
          <w:b/>
          <w:bCs/>
        </w:rPr>
        <w:t>.</w:t>
      </w:r>
    </w:p>
    <w:p w14:paraId="02C109DF" w14:textId="77777777" w:rsidR="004923B9" w:rsidRDefault="004923B9" w:rsidP="004923B9">
      <w:pPr>
        <w:spacing w:line="480" w:lineRule="auto"/>
        <w:rPr>
          <w:rFonts w:ascii="Arial" w:hAnsi="Arial" w:cs="Arial"/>
        </w:rPr>
      </w:pPr>
    </w:p>
    <w:p w14:paraId="42A45FF7" w14:textId="1E240ADC" w:rsidR="004923B9" w:rsidRDefault="004923B9" w:rsidP="004923B9">
      <w:pPr>
        <w:spacing w:line="480" w:lineRule="auto"/>
        <w:rPr>
          <w:rFonts w:ascii="Arial" w:hAnsi="Arial" w:cs="Arial"/>
          <w:b/>
          <w:bCs/>
        </w:rPr>
      </w:pPr>
      <w:r w:rsidRPr="00D81297">
        <w:rPr>
          <w:rFonts w:ascii="Arial" w:hAnsi="Arial" w:cs="Arial"/>
          <w:b/>
          <w:bCs/>
        </w:rPr>
        <w:t>Introduction</w:t>
      </w:r>
    </w:p>
    <w:p w14:paraId="4878AA4B" w14:textId="5BC4391E" w:rsidR="003F2F3F" w:rsidRDefault="003F2F3F" w:rsidP="004923B9">
      <w:pPr>
        <w:spacing w:line="480" w:lineRule="auto"/>
        <w:rPr>
          <w:rFonts w:ascii="Arial" w:hAnsi="Arial" w:cs="Arial"/>
        </w:rPr>
      </w:pPr>
      <w:r>
        <w:rPr>
          <w:rFonts w:ascii="Arial" w:hAnsi="Arial" w:cs="Arial"/>
        </w:rPr>
        <w:t xml:space="preserve">Person Centred Therapy is recommended by </w:t>
      </w:r>
      <w:r w:rsidR="0045216A">
        <w:rPr>
          <w:rFonts w:ascii="Arial" w:hAnsi="Arial" w:cs="Arial"/>
        </w:rPr>
        <w:t>the NHS as a treatment</w:t>
      </w:r>
      <w:r w:rsidR="001A31B9">
        <w:rPr>
          <w:rFonts w:ascii="Arial" w:hAnsi="Arial" w:cs="Arial"/>
        </w:rPr>
        <w:t xml:space="preserve"> option</w:t>
      </w:r>
      <w:r w:rsidR="0045216A">
        <w:rPr>
          <w:rFonts w:ascii="Arial" w:hAnsi="Arial" w:cs="Arial"/>
        </w:rPr>
        <w:t xml:space="preserve"> for mental health disorders</w:t>
      </w:r>
      <w:r w:rsidR="00397CD1">
        <w:rPr>
          <w:rFonts w:ascii="Arial" w:hAnsi="Arial" w:cs="Arial"/>
        </w:rPr>
        <w:t xml:space="preserve"> (NHS, 2022)</w:t>
      </w:r>
      <w:r w:rsidR="0045216A">
        <w:rPr>
          <w:rFonts w:ascii="Arial" w:hAnsi="Arial" w:cs="Arial"/>
        </w:rPr>
        <w:t xml:space="preserve">. However, CBT is more commonly mentioned. </w:t>
      </w:r>
      <w:r w:rsidR="00BD2513">
        <w:rPr>
          <w:rFonts w:ascii="Arial" w:hAnsi="Arial" w:cs="Arial"/>
        </w:rPr>
        <w:t>The NHS also notes tha</w:t>
      </w:r>
      <w:r w:rsidR="00397CD1">
        <w:rPr>
          <w:rFonts w:ascii="Arial" w:hAnsi="Arial" w:cs="Arial"/>
        </w:rPr>
        <w:t>t having a mental health condition is not a requirement for having counselling, and that clients should ask the price for sessions before paying for private therapy</w:t>
      </w:r>
      <w:r w:rsidR="00BD2513">
        <w:rPr>
          <w:rFonts w:ascii="Arial" w:hAnsi="Arial" w:cs="Arial"/>
        </w:rPr>
        <w:t>.</w:t>
      </w:r>
      <w:r w:rsidR="00531CF5">
        <w:rPr>
          <w:rFonts w:ascii="Arial" w:hAnsi="Arial" w:cs="Arial"/>
        </w:rPr>
        <w:t xml:space="preserve"> Person-Centred Therapy is commonly accessed through private therapy which can be costly to clients in comparison to CBT</w:t>
      </w:r>
      <w:r w:rsidR="003674C0">
        <w:rPr>
          <w:rFonts w:ascii="Arial" w:hAnsi="Arial" w:cs="Arial"/>
        </w:rPr>
        <w:t xml:space="preserve"> which can be accessed through the NHS for free.</w:t>
      </w:r>
      <w:r w:rsidR="00782AA5">
        <w:rPr>
          <w:rFonts w:ascii="Arial" w:hAnsi="Arial" w:cs="Arial"/>
        </w:rPr>
        <w:t xml:space="preserve"> The person-centred approach has been adopted by other healthcare professionals where patients are being treated with empathy and their needs and concerns are actively listened to.</w:t>
      </w:r>
      <w:r w:rsidR="00A552D8">
        <w:rPr>
          <w:rFonts w:ascii="Arial" w:hAnsi="Arial" w:cs="Arial"/>
        </w:rPr>
        <w:t xml:space="preserve"> In recent years, the use of person-centred therapy has declined. This is due to the lack of empirical evidence</w:t>
      </w:r>
      <w:r w:rsidR="00114EFF">
        <w:rPr>
          <w:rFonts w:ascii="Arial" w:hAnsi="Arial" w:cs="Arial"/>
        </w:rPr>
        <w:t xml:space="preserve"> (Gibbard &amp; Hanley, 2008)</w:t>
      </w:r>
      <w:r w:rsidR="00A552D8">
        <w:rPr>
          <w:rFonts w:ascii="Arial" w:hAnsi="Arial" w:cs="Arial"/>
        </w:rPr>
        <w:t xml:space="preserve"> in comparison to other therapies like Cognitive Behavioural Therapy (CBT).</w:t>
      </w:r>
    </w:p>
    <w:p w14:paraId="44A202C2" w14:textId="5516360C" w:rsidR="008A1392" w:rsidRPr="003F2F3F" w:rsidRDefault="008A1392" w:rsidP="004923B9">
      <w:pPr>
        <w:spacing w:line="480" w:lineRule="auto"/>
        <w:rPr>
          <w:rFonts w:ascii="Arial" w:hAnsi="Arial" w:cs="Arial"/>
        </w:rPr>
      </w:pPr>
      <w:r>
        <w:rPr>
          <w:rFonts w:ascii="Arial" w:hAnsi="Arial" w:cs="Arial"/>
        </w:rPr>
        <w:t xml:space="preserve">The author of this essay searched for contemporary research within the last five years. There was notably more research discussing effective outcomes of the therapeutic relationship in Person-Centred Therapy than how the core conditions (empathy, congruence, unconditional positive regard) contribute to client change. </w:t>
      </w:r>
      <w:r w:rsidR="001E6317">
        <w:rPr>
          <w:rFonts w:ascii="Arial" w:hAnsi="Arial" w:cs="Arial"/>
        </w:rPr>
        <w:lastRenderedPageBreak/>
        <w:t>Moreover, t</w:t>
      </w:r>
      <w:r>
        <w:rPr>
          <w:rFonts w:ascii="Arial" w:hAnsi="Arial" w:cs="Arial"/>
        </w:rPr>
        <w:t>here was also more research that investigated therapist’s perceptions of what elements of Person</w:t>
      </w:r>
      <w:r w:rsidR="007B3F7A">
        <w:rPr>
          <w:rFonts w:ascii="Arial" w:hAnsi="Arial" w:cs="Arial"/>
        </w:rPr>
        <w:t>-</w:t>
      </w:r>
      <w:r>
        <w:rPr>
          <w:rFonts w:ascii="Arial" w:hAnsi="Arial" w:cs="Arial"/>
        </w:rPr>
        <w:t xml:space="preserve">Centred Therapy contribute to facilitating client change, than research exploring how clients perceived the therapy and their therapist. </w:t>
      </w:r>
    </w:p>
    <w:p w14:paraId="07B9320C" w14:textId="77777777" w:rsidR="00113D6B" w:rsidRDefault="00113D6B" w:rsidP="004923B9">
      <w:pPr>
        <w:spacing w:line="480" w:lineRule="auto"/>
        <w:rPr>
          <w:rFonts w:ascii="Arial" w:hAnsi="Arial" w:cs="Arial"/>
          <w:b/>
          <w:bCs/>
        </w:rPr>
      </w:pPr>
    </w:p>
    <w:p w14:paraId="37026A2A" w14:textId="6CAEC49A" w:rsidR="004923B9" w:rsidRDefault="004923B9" w:rsidP="004923B9">
      <w:pPr>
        <w:spacing w:line="480" w:lineRule="auto"/>
        <w:rPr>
          <w:rFonts w:ascii="Arial" w:hAnsi="Arial" w:cs="Arial"/>
          <w:b/>
          <w:bCs/>
        </w:rPr>
      </w:pPr>
      <w:r w:rsidRPr="00D81297">
        <w:rPr>
          <w:rFonts w:ascii="Arial" w:hAnsi="Arial" w:cs="Arial"/>
          <w:b/>
          <w:bCs/>
        </w:rPr>
        <w:t xml:space="preserve">The contemporary relevance of Person-Centred Therapy </w:t>
      </w:r>
      <w:r>
        <w:rPr>
          <w:rFonts w:ascii="Arial" w:hAnsi="Arial" w:cs="Arial"/>
          <w:b/>
          <w:bCs/>
        </w:rPr>
        <w:t>–</w:t>
      </w:r>
      <w:r w:rsidRPr="00D81297">
        <w:rPr>
          <w:rFonts w:ascii="Arial" w:hAnsi="Arial" w:cs="Arial"/>
          <w:b/>
          <w:bCs/>
        </w:rPr>
        <w:t xml:space="preserve"> </w:t>
      </w:r>
      <w:r w:rsidR="00D7120A">
        <w:rPr>
          <w:rFonts w:ascii="Arial" w:hAnsi="Arial" w:cs="Arial"/>
          <w:b/>
          <w:bCs/>
        </w:rPr>
        <w:t>800</w:t>
      </w:r>
    </w:p>
    <w:p w14:paraId="72AF9928" w14:textId="702862BA" w:rsidR="004923B9" w:rsidRPr="0099073D" w:rsidRDefault="004923B9" w:rsidP="0099073D">
      <w:pPr>
        <w:spacing w:line="480" w:lineRule="auto"/>
        <w:rPr>
          <w:rFonts w:ascii="Arial" w:hAnsi="Arial" w:cs="Arial"/>
        </w:rPr>
      </w:pPr>
      <w:r w:rsidRPr="0099073D">
        <w:rPr>
          <w:rFonts w:ascii="Arial" w:hAnsi="Arial" w:cs="Arial"/>
        </w:rPr>
        <w:t xml:space="preserve">Person Centred Therapy </w:t>
      </w:r>
      <w:r w:rsidR="00C1285F" w:rsidRPr="0099073D">
        <w:rPr>
          <w:rFonts w:ascii="Arial" w:hAnsi="Arial" w:cs="Arial"/>
        </w:rPr>
        <w:t>and its core conditions revolutionised the way therapy was conducted in the late 20</w:t>
      </w:r>
      <w:r w:rsidR="00C1285F" w:rsidRPr="0099073D">
        <w:rPr>
          <w:rFonts w:ascii="Arial" w:hAnsi="Arial" w:cs="Arial"/>
          <w:vertAlign w:val="superscript"/>
        </w:rPr>
        <w:t>th</w:t>
      </w:r>
      <w:r w:rsidR="00C1285F" w:rsidRPr="0099073D">
        <w:rPr>
          <w:rFonts w:ascii="Arial" w:hAnsi="Arial" w:cs="Arial"/>
        </w:rPr>
        <w:t xml:space="preserve"> century</w:t>
      </w:r>
      <w:r w:rsidR="00E21263">
        <w:rPr>
          <w:rFonts w:ascii="Arial" w:hAnsi="Arial" w:cs="Arial"/>
        </w:rPr>
        <w:t xml:space="preserve"> (Rogers, 1957)</w:t>
      </w:r>
      <w:r w:rsidRPr="0099073D">
        <w:rPr>
          <w:rFonts w:ascii="Arial" w:hAnsi="Arial" w:cs="Arial"/>
        </w:rPr>
        <w:t>. Rogers</w:t>
      </w:r>
      <w:r w:rsidR="00EA13CB" w:rsidRPr="0099073D">
        <w:rPr>
          <w:rFonts w:ascii="Arial" w:hAnsi="Arial" w:cs="Arial"/>
        </w:rPr>
        <w:t xml:space="preserve"> </w:t>
      </w:r>
      <w:r w:rsidRPr="0099073D">
        <w:rPr>
          <w:rFonts w:ascii="Arial" w:hAnsi="Arial" w:cs="Arial"/>
        </w:rPr>
        <w:t>developed Person-Centred Therapy in the United States, from the 1940s to the 1970s. During this time, there was great oppression in America towards people of colour</w:t>
      </w:r>
      <w:r w:rsidR="00137A64">
        <w:rPr>
          <w:rFonts w:ascii="Arial" w:hAnsi="Arial" w:cs="Arial"/>
        </w:rPr>
        <w:t xml:space="preserve"> which started the civil rights movement</w:t>
      </w:r>
      <w:r w:rsidR="00AC1E63">
        <w:rPr>
          <w:rFonts w:ascii="Arial" w:hAnsi="Arial" w:cs="Arial"/>
        </w:rPr>
        <w:t xml:space="preserve"> (Brown, 2007)</w:t>
      </w:r>
      <w:r w:rsidRPr="0099073D">
        <w:rPr>
          <w:rFonts w:ascii="Arial" w:hAnsi="Arial" w:cs="Arial"/>
        </w:rPr>
        <w:t>. Despite Rogers’ intention to bring about a therapy which focused on the tenets of being unconditionally non-judgemental, it was likely that being a middle</w:t>
      </w:r>
      <w:r w:rsidR="00C1285F" w:rsidRPr="0099073D">
        <w:rPr>
          <w:rFonts w:ascii="Arial" w:hAnsi="Arial" w:cs="Arial"/>
        </w:rPr>
        <w:t>-</w:t>
      </w:r>
      <w:r w:rsidRPr="0099073D">
        <w:rPr>
          <w:rFonts w:ascii="Arial" w:hAnsi="Arial" w:cs="Arial"/>
        </w:rPr>
        <w:t>class white man, there was a struggle towards understanding the experiences, thoughts and feelings of clients he would have once been expected to treat as inferior to himself</w:t>
      </w:r>
      <w:r w:rsidR="00BA6BD7">
        <w:rPr>
          <w:rFonts w:ascii="Arial" w:hAnsi="Arial" w:cs="Arial"/>
        </w:rPr>
        <w:t xml:space="preserve"> (Turner, 2020)</w:t>
      </w:r>
      <w:r w:rsidRPr="0099073D">
        <w:rPr>
          <w:rFonts w:ascii="Arial" w:hAnsi="Arial" w:cs="Arial"/>
        </w:rPr>
        <w:t xml:space="preserve">. It is </w:t>
      </w:r>
      <w:r w:rsidR="00531CF5" w:rsidRPr="0099073D">
        <w:rPr>
          <w:rFonts w:ascii="Arial" w:hAnsi="Arial" w:cs="Arial"/>
        </w:rPr>
        <w:t xml:space="preserve">possible </w:t>
      </w:r>
      <w:r w:rsidRPr="0099073D">
        <w:rPr>
          <w:rFonts w:ascii="Arial" w:hAnsi="Arial" w:cs="Arial"/>
        </w:rPr>
        <w:t>that Rogers was unconsciously biased towards black clients</w:t>
      </w:r>
      <w:r w:rsidR="00880CE4">
        <w:rPr>
          <w:rFonts w:ascii="Arial" w:hAnsi="Arial" w:cs="Arial"/>
        </w:rPr>
        <w:t xml:space="preserve">, and that his black clients experienced an unconscious </w:t>
      </w:r>
      <w:r w:rsidRPr="0099073D">
        <w:rPr>
          <w:rFonts w:ascii="Arial" w:hAnsi="Arial" w:cs="Arial"/>
        </w:rPr>
        <w:t>power imbalance</w:t>
      </w:r>
      <w:r w:rsidR="00880CE4">
        <w:rPr>
          <w:rFonts w:ascii="Arial" w:hAnsi="Arial" w:cs="Arial"/>
        </w:rPr>
        <w:t xml:space="preserve"> which may have hindered their therapeutic relationship, making it difficult to establish emotional depth</w:t>
      </w:r>
      <w:r w:rsidR="00DE37F4">
        <w:rPr>
          <w:rFonts w:ascii="Arial" w:hAnsi="Arial" w:cs="Arial"/>
        </w:rPr>
        <w:t xml:space="preserve"> and facilitate client change</w:t>
      </w:r>
      <w:r w:rsidR="00880CE4">
        <w:rPr>
          <w:rFonts w:ascii="Arial" w:hAnsi="Arial" w:cs="Arial"/>
        </w:rPr>
        <w:t>.</w:t>
      </w:r>
    </w:p>
    <w:p w14:paraId="199A44D8" w14:textId="4A42A6FD" w:rsidR="004923B9" w:rsidRDefault="004923B9" w:rsidP="0099073D">
      <w:pPr>
        <w:spacing w:line="480" w:lineRule="auto"/>
        <w:rPr>
          <w:rFonts w:ascii="Arial" w:hAnsi="Arial" w:cs="Arial"/>
        </w:rPr>
      </w:pPr>
      <w:r w:rsidRPr="00C1285F">
        <w:rPr>
          <w:rFonts w:ascii="Arial" w:hAnsi="Arial" w:cs="Arial"/>
        </w:rPr>
        <w:t>McLeod</w:t>
      </w:r>
      <w:r w:rsidR="007A74CE">
        <w:rPr>
          <w:rFonts w:ascii="Arial" w:hAnsi="Arial" w:cs="Arial"/>
        </w:rPr>
        <w:t xml:space="preserve"> and Cooper (2010)</w:t>
      </w:r>
      <w:r w:rsidRPr="00C1285F">
        <w:rPr>
          <w:rFonts w:ascii="Arial" w:hAnsi="Arial" w:cs="Arial"/>
        </w:rPr>
        <w:t xml:space="preserve"> recognised that Person Centred Therapy was missing aspects which allowed the therapist to adapt to the client’s </w:t>
      </w:r>
      <w:r w:rsidR="000F4AA3" w:rsidRPr="00C1285F">
        <w:rPr>
          <w:rFonts w:ascii="Arial" w:hAnsi="Arial" w:cs="Arial"/>
        </w:rPr>
        <w:t>needs and</w:t>
      </w:r>
      <w:r w:rsidRPr="00C1285F">
        <w:rPr>
          <w:rFonts w:ascii="Arial" w:hAnsi="Arial" w:cs="Arial"/>
        </w:rPr>
        <w:t xml:space="preserve"> developed the pluralistic counselling method</w:t>
      </w:r>
      <w:r w:rsidR="0045216A" w:rsidRPr="00C1285F">
        <w:rPr>
          <w:rFonts w:ascii="Arial" w:hAnsi="Arial" w:cs="Arial"/>
        </w:rPr>
        <w:t xml:space="preserve"> in response to this</w:t>
      </w:r>
      <w:r w:rsidRPr="00C1285F">
        <w:rPr>
          <w:rFonts w:ascii="Arial" w:hAnsi="Arial" w:cs="Arial"/>
        </w:rPr>
        <w:t xml:space="preserve">. </w:t>
      </w:r>
      <w:r w:rsidR="0045216A" w:rsidRPr="00C1285F">
        <w:rPr>
          <w:rFonts w:ascii="Arial" w:hAnsi="Arial" w:cs="Arial"/>
        </w:rPr>
        <w:t xml:space="preserve">Pluralistic counselling </w:t>
      </w:r>
      <w:r w:rsidRPr="00C1285F">
        <w:rPr>
          <w:rFonts w:ascii="Arial" w:hAnsi="Arial" w:cs="Arial"/>
        </w:rPr>
        <w:t xml:space="preserve">allows the therapist </w:t>
      </w:r>
      <w:r w:rsidR="001E6317">
        <w:rPr>
          <w:rFonts w:ascii="Arial" w:hAnsi="Arial" w:cs="Arial"/>
        </w:rPr>
        <w:t xml:space="preserve">to </w:t>
      </w:r>
      <w:r w:rsidR="0045216A" w:rsidRPr="00C1285F">
        <w:rPr>
          <w:rFonts w:ascii="Arial" w:hAnsi="Arial" w:cs="Arial"/>
        </w:rPr>
        <w:t xml:space="preserve">integrate elements from different therapies to help the clients with their specific concerns. </w:t>
      </w:r>
      <w:r w:rsidR="001E6317">
        <w:rPr>
          <w:rFonts w:ascii="Arial" w:hAnsi="Arial" w:cs="Arial"/>
        </w:rPr>
        <w:t>For example, m</w:t>
      </w:r>
      <w:r w:rsidRPr="00C1285F">
        <w:rPr>
          <w:rFonts w:ascii="Arial" w:hAnsi="Arial" w:cs="Arial"/>
        </w:rPr>
        <w:t>indfulness and CBT techniques</w:t>
      </w:r>
      <w:r w:rsidR="00C1285F" w:rsidRPr="00C1285F">
        <w:rPr>
          <w:rFonts w:ascii="Arial" w:hAnsi="Arial" w:cs="Arial"/>
        </w:rPr>
        <w:t xml:space="preserve"> can be used alongside the </w:t>
      </w:r>
      <w:r w:rsidR="00886C92" w:rsidRPr="00C1285F">
        <w:rPr>
          <w:rFonts w:ascii="Arial" w:hAnsi="Arial" w:cs="Arial"/>
        </w:rPr>
        <w:t>person-centred</w:t>
      </w:r>
      <w:r w:rsidR="00C1285F" w:rsidRPr="00C1285F">
        <w:rPr>
          <w:rFonts w:ascii="Arial" w:hAnsi="Arial" w:cs="Arial"/>
        </w:rPr>
        <w:t xml:space="preserve"> approach, to help those suffering from anxiety</w:t>
      </w:r>
      <w:r w:rsidRPr="00C1285F">
        <w:rPr>
          <w:rFonts w:ascii="Arial" w:hAnsi="Arial" w:cs="Arial"/>
        </w:rPr>
        <w:t>.</w:t>
      </w:r>
      <w:r w:rsidR="00E91635">
        <w:rPr>
          <w:rFonts w:ascii="Arial" w:hAnsi="Arial" w:cs="Arial"/>
        </w:rPr>
        <w:t xml:space="preserve"> Joyce </w:t>
      </w:r>
      <w:r w:rsidR="00E91635">
        <w:rPr>
          <w:rFonts w:ascii="Arial" w:hAnsi="Arial" w:cs="Arial"/>
        </w:rPr>
        <w:lastRenderedPageBreak/>
        <w:t>et al. (2023) conducted a study</w:t>
      </w:r>
      <w:r w:rsidR="008D4ED8">
        <w:rPr>
          <w:rFonts w:ascii="Arial" w:hAnsi="Arial" w:cs="Arial"/>
        </w:rPr>
        <w:t xml:space="preserve"> comparing the effectiveness of counselling as usual versus pluralistic counselling in treating young people with addictions. The researchers did not find a significant difference between the two therapies. Although, participants reported that one of the measures used was difficult to understand, which could have affected the results. Researchers should conduct a pilot study before hand to test how measures are experienced by different groups in society</w:t>
      </w:r>
      <w:r w:rsidR="00DE37F4">
        <w:rPr>
          <w:rFonts w:ascii="Arial" w:hAnsi="Arial" w:cs="Arial"/>
        </w:rPr>
        <w:t>, especially by those who are vulnerable</w:t>
      </w:r>
      <w:r w:rsidR="008D4ED8">
        <w:rPr>
          <w:rFonts w:ascii="Arial" w:hAnsi="Arial" w:cs="Arial"/>
        </w:rPr>
        <w:t>.</w:t>
      </w:r>
    </w:p>
    <w:p w14:paraId="234F4AAB" w14:textId="143CEA35" w:rsidR="00245FF5" w:rsidRPr="00C1285F" w:rsidRDefault="00245FF5" w:rsidP="0099073D">
      <w:pPr>
        <w:spacing w:line="480" w:lineRule="auto"/>
        <w:rPr>
          <w:rFonts w:ascii="Arial" w:hAnsi="Arial" w:cs="Arial"/>
        </w:rPr>
      </w:pPr>
      <w:r>
        <w:rPr>
          <w:rFonts w:ascii="Arial" w:hAnsi="Arial" w:cs="Arial"/>
        </w:rPr>
        <w:t xml:space="preserve">An older study by Traynor et al. (2011) found some positive elements which contributed to positive outcomes in clients with psychosis. The therapists involved in the study found it important to acknowledge the client’s frame, and to acknowledge their reality as being different to their own. The use of the core conditions, which enabled the therapist to accept the client as they were, and to sometimes admit when something the client said evoked an emotion in them, proved effective in developing relational depth. </w:t>
      </w:r>
      <w:r w:rsidR="00D35334">
        <w:rPr>
          <w:rFonts w:ascii="Arial" w:hAnsi="Arial" w:cs="Arial"/>
        </w:rPr>
        <w:t xml:space="preserve">Therapists also adjusted the therapeutic contract to adapt to client’s needs and made use of coping strategies and psychoeducation when this was necessary. </w:t>
      </w:r>
      <w:r>
        <w:rPr>
          <w:rFonts w:ascii="Arial" w:hAnsi="Arial" w:cs="Arial"/>
        </w:rPr>
        <w:t xml:space="preserve">By the end of the study, therapists perceived that their clients </w:t>
      </w:r>
      <w:r w:rsidR="00D35334">
        <w:rPr>
          <w:rFonts w:ascii="Arial" w:hAnsi="Arial" w:cs="Arial"/>
        </w:rPr>
        <w:t>were more connected with others and their sense of self</w:t>
      </w:r>
      <w:r w:rsidR="008F0892">
        <w:rPr>
          <w:rFonts w:ascii="Arial" w:hAnsi="Arial" w:cs="Arial"/>
        </w:rPr>
        <w:t>.</w:t>
      </w:r>
      <w:r w:rsidR="00C7737E">
        <w:rPr>
          <w:rFonts w:ascii="Arial" w:hAnsi="Arial" w:cs="Arial"/>
        </w:rPr>
        <w:t xml:space="preserve"> This demonstrates how establishing a strong therapeutic relationship while demonstrating empathy, unconditional positive regard, and congruence, can create a therapeutic space where the client is able to develop into a more fully functioning person.</w:t>
      </w:r>
    </w:p>
    <w:p w14:paraId="7B05F5C2" w14:textId="31B27C0A" w:rsidR="004923B9" w:rsidRDefault="0099073D" w:rsidP="000F4AA3">
      <w:pPr>
        <w:spacing w:line="480" w:lineRule="auto"/>
        <w:rPr>
          <w:rFonts w:ascii="Arial" w:hAnsi="Arial" w:cs="Arial"/>
        </w:rPr>
      </w:pPr>
      <w:r>
        <w:rPr>
          <w:rFonts w:ascii="Arial" w:hAnsi="Arial" w:cs="Arial"/>
        </w:rPr>
        <w:t>One of the key features of Person-Centred Therapy is that it is non</w:t>
      </w:r>
      <w:r w:rsidR="004923B9" w:rsidRPr="0099073D">
        <w:rPr>
          <w:rFonts w:ascii="Arial" w:hAnsi="Arial" w:cs="Arial"/>
        </w:rPr>
        <w:t>-directive</w:t>
      </w:r>
      <w:r w:rsidR="00F44AEE">
        <w:rPr>
          <w:rFonts w:ascii="Arial" w:hAnsi="Arial" w:cs="Arial"/>
        </w:rPr>
        <w:t xml:space="preserve"> (McLeod, 2019)</w:t>
      </w:r>
      <w:r>
        <w:rPr>
          <w:rFonts w:ascii="Arial" w:hAnsi="Arial" w:cs="Arial"/>
        </w:rPr>
        <w:t>. This</w:t>
      </w:r>
      <w:r w:rsidR="004923B9" w:rsidRPr="0099073D">
        <w:rPr>
          <w:rFonts w:ascii="Arial" w:hAnsi="Arial" w:cs="Arial"/>
        </w:rPr>
        <w:t xml:space="preserve"> </w:t>
      </w:r>
      <w:r>
        <w:rPr>
          <w:rFonts w:ascii="Arial" w:hAnsi="Arial" w:cs="Arial"/>
        </w:rPr>
        <w:t xml:space="preserve">implies that the therapist does not give the client solutions </w:t>
      </w:r>
      <w:r w:rsidR="00407C18">
        <w:rPr>
          <w:rFonts w:ascii="Arial" w:hAnsi="Arial" w:cs="Arial"/>
        </w:rPr>
        <w:t>to</w:t>
      </w:r>
      <w:r>
        <w:rPr>
          <w:rFonts w:ascii="Arial" w:hAnsi="Arial" w:cs="Arial"/>
        </w:rPr>
        <w:t xml:space="preserve"> their </w:t>
      </w:r>
      <w:r w:rsidR="000F4AA3">
        <w:rPr>
          <w:rFonts w:ascii="Arial" w:hAnsi="Arial" w:cs="Arial"/>
        </w:rPr>
        <w:t>problems but</w:t>
      </w:r>
      <w:r>
        <w:rPr>
          <w:rFonts w:ascii="Arial" w:hAnsi="Arial" w:cs="Arial"/>
        </w:rPr>
        <w:t xml:space="preserve"> </w:t>
      </w:r>
      <w:r w:rsidR="004923B9" w:rsidRPr="0099073D">
        <w:rPr>
          <w:rFonts w:ascii="Arial" w:hAnsi="Arial" w:cs="Arial"/>
        </w:rPr>
        <w:t>allows th</w:t>
      </w:r>
      <w:r>
        <w:rPr>
          <w:rFonts w:ascii="Arial" w:hAnsi="Arial" w:cs="Arial"/>
        </w:rPr>
        <w:t>em</w:t>
      </w:r>
      <w:r w:rsidR="004923B9" w:rsidRPr="0099073D">
        <w:rPr>
          <w:rFonts w:ascii="Arial" w:hAnsi="Arial" w:cs="Arial"/>
        </w:rPr>
        <w:t xml:space="preserve"> to make progress on their own terms and work on issues that they want to work on</w:t>
      </w:r>
      <w:r>
        <w:rPr>
          <w:rFonts w:ascii="Arial" w:hAnsi="Arial" w:cs="Arial"/>
        </w:rPr>
        <w:t xml:space="preserve">. Helping the client to help themselves allows them to self-actualize and build compassion for themselves, as they discover that they </w:t>
      </w:r>
      <w:r>
        <w:rPr>
          <w:rFonts w:ascii="Arial" w:hAnsi="Arial" w:cs="Arial"/>
        </w:rPr>
        <w:lastRenderedPageBreak/>
        <w:t>have the tools they need to find solutions by themselves. However, a non-directive approach d</w:t>
      </w:r>
      <w:r w:rsidR="004923B9" w:rsidRPr="0099073D">
        <w:rPr>
          <w:rFonts w:ascii="Arial" w:hAnsi="Arial" w:cs="Arial"/>
        </w:rPr>
        <w:t xml:space="preserve">oes not work for </w:t>
      </w:r>
      <w:r>
        <w:rPr>
          <w:rFonts w:ascii="Arial" w:hAnsi="Arial" w:cs="Arial"/>
        </w:rPr>
        <w:t>everybody, or for people who want to be directed and told</w:t>
      </w:r>
      <w:r w:rsidR="004923B9" w:rsidRPr="0099073D">
        <w:rPr>
          <w:rFonts w:ascii="Arial" w:hAnsi="Arial" w:cs="Arial"/>
        </w:rPr>
        <w:t xml:space="preserve"> solutions instantly</w:t>
      </w:r>
      <w:r w:rsidR="003D47D4">
        <w:rPr>
          <w:rFonts w:ascii="Arial" w:hAnsi="Arial" w:cs="Arial"/>
        </w:rPr>
        <w:t>, which is why other cognitive based therapies like CBT have been proven so effective.</w:t>
      </w:r>
    </w:p>
    <w:p w14:paraId="576C5AB7" w14:textId="77777777" w:rsidR="000F4AA3" w:rsidRPr="000F4AA3" w:rsidRDefault="000F4AA3" w:rsidP="000F4AA3">
      <w:pPr>
        <w:spacing w:line="480" w:lineRule="auto"/>
        <w:rPr>
          <w:rFonts w:ascii="Arial" w:hAnsi="Arial" w:cs="Arial"/>
        </w:rPr>
      </w:pPr>
    </w:p>
    <w:p w14:paraId="7D3A3387" w14:textId="45ABB574" w:rsidR="004923B9" w:rsidRDefault="004923B9" w:rsidP="004923B9">
      <w:pPr>
        <w:spacing w:line="480" w:lineRule="auto"/>
        <w:rPr>
          <w:rFonts w:ascii="Arial" w:hAnsi="Arial" w:cs="Arial"/>
          <w:b/>
          <w:bCs/>
        </w:rPr>
      </w:pPr>
      <w:r w:rsidRPr="00D81297">
        <w:rPr>
          <w:rFonts w:ascii="Arial" w:hAnsi="Arial" w:cs="Arial"/>
          <w:b/>
          <w:bCs/>
        </w:rPr>
        <w:t>The role and importance of the core conditions</w:t>
      </w:r>
    </w:p>
    <w:p w14:paraId="32EA9608" w14:textId="27A7C617" w:rsidR="00585728" w:rsidRDefault="007A74CE" w:rsidP="00585728">
      <w:pPr>
        <w:spacing w:line="480" w:lineRule="auto"/>
        <w:rPr>
          <w:rFonts w:ascii="Arial" w:hAnsi="Arial" w:cs="Arial"/>
        </w:rPr>
      </w:pPr>
      <w:r w:rsidRPr="0099073D">
        <w:rPr>
          <w:rFonts w:ascii="Arial" w:hAnsi="Arial" w:cs="Arial"/>
        </w:rPr>
        <w:t>Although Person-Centred Therapy was developed</w:t>
      </w:r>
      <w:r>
        <w:rPr>
          <w:rFonts w:ascii="Arial" w:hAnsi="Arial" w:cs="Arial"/>
        </w:rPr>
        <w:t xml:space="preserve"> around the 1950s</w:t>
      </w:r>
      <w:r w:rsidRPr="0099073D">
        <w:rPr>
          <w:rFonts w:ascii="Arial" w:hAnsi="Arial" w:cs="Arial"/>
        </w:rPr>
        <w:t>, its core conditions are still relevant today; as empathy, congruence and unconditional positive regard are all strong qualities of any practicing therapist wishing to bring about effective client outcomes.</w:t>
      </w:r>
      <w:r>
        <w:rPr>
          <w:rFonts w:ascii="Arial" w:hAnsi="Arial" w:cs="Arial"/>
        </w:rPr>
        <w:t xml:space="preserve"> </w:t>
      </w:r>
      <w:r w:rsidR="00585728" w:rsidRPr="00494202">
        <w:rPr>
          <w:rFonts w:ascii="Arial" w:hAnsi="Arial" w:cs="Arial"/>
        </w:rPr>
        <w:t>Carl Rogers</w:t>
      </w:r>
      <w:r w:rsidR="00585728">
        <w:rPr>
          <w:rFonts w:ascii="Arial" w:hAnsi="Arial" w:cs="Arial"/>
        </w:rPr>
        <w:t xml:space="preserve"> (1957) believed that the core conditions were enough to facilitate change in the client. However, clients may rely on other components of the therapeutic process in order to make positive changes. For example, some clients may rely on the use of active listening skills, such as OARS skills</w:t>
      </w:r>
      <w:r w:rsidR="00494202">
        <w:rPr>
          <w:rFonts w:ascii="Arial" w:hAnsi="Arial" w:cs="Arial"/>
        </w:rPr>
        <w:t xml:space="preserve"> </w:t>
      </w:r>
      <w:r w:rsidR="00585728">
        <w:rPr>
          <w:rFonts w:ascii="Arial" w:hAnsi="Arial" w:cs="Arial"/>
        </w:rPr>
        <w:t xml:space="preserve">or the use of motivational interviewing </w:t>
      </w:r>
      <w:r w:rsidR="001106A6">
        <w:rPr>
          <w:rFonts w:ascii="Arial" w:hAnsi="Arial" w:cs="Arial"/>
        </w:rPr>
        <w:t xml:space="preserve">(Miller &amp; Rollnick, 2013) </w:t>
      </w:r>
      <w:r w:rsidR="00585728">
        <w:rPr>
          <w:rFonts w:ascii="Arial" w:hAnsi="Arial" w:cs="Arial"/>
        </w:rPr>
        <w:t>which is used to explore what the client has tried in the past which has been effective in helping them with their issues.</w:t>
      </w:r>
      <w:r w:rsidR="00F5666A">
        <w:rPr>
          <w:rFonts w:ascii="Arial" w:hAnsi="Arial" w:cs="Arial"/>
        </w:rPr>
        <w:t xml:space="preserve"> This suggests that the core conditions alone are not sufficient enough to facilitate client change.</w:t>
      </w:r>
    </w:p>
    <w:p w14:paraId="196C430C" w14:textId="75CB2AFB" w:rsidR="004923B9" w:rsidRDefault="004923B9" w:rsidP="00585728">
      <w:pPr>
        <w:spacing w:line="480" w:lineRule="auto"/>
        <w:rPr>
          <w:rFonts w:ascii="Arial" w:hAnsi="Arial" w:cs="Arial"/>
        </w:rPr>
      </w:pPr>
      <w:r w:rsidRPr="00585728">
        <w:rPr>
          <w:rFonts w:ascii="Arial" w:hAnsi="Arial" w:cs="Arial"/>
        </w:rPr>
        <w:t>Despite being able to integrate the core conditions into other therapies,</w:t>
      </w:r>
      <w:r w:rsidR="00585728">
        <w:rPr>
          <w:rFonts w:ascii="Arial" w:hAnsi="Arial" w:cs="Arial"/>
        </w:rPr>
        <w:t xml:space="preserve"> </w:t>
      </w:r>
      <w:r w:rsidR="00601DF1">
        <w:rPr>
          <w:rFonts w:ascii="Arial" w:hAnsi="Arial" w:cs="Arial"/>
        </w:rPr>
        <w:t xml:space="preserve">the NHS typically </w:t>
      </w:r>
      <w:r w:rsidR="00585728">
        <w:rPr>
          <w:rFonts w:ascii="Arial" w:hAnsi="Arial" w:cs="Arial"/>
        </w:rPr>
        <w:t>prescribe</w:t>
      </w:r>
      <w:r w:rsidR="00601DF1">
        <w:rPr>
          <w:rFonts w:ascii="Arial" w:hAnsi="Arial" w:cs="Arial"/>
        </w:rPr>
        <w:t>s</w:t>
      </w:r>
      <w:r w:rsidR="00585728">
        <w:rPr>
          <w:rFonts w:ascii="Arial" w:hAnsi="Arial" w:cs="Arial"/>
        </w:rPr>
        <w:t xml:space="preserve"> courses of</w:t>
      </w:r>
      <w:r w:rsidRPr="00585728">
        <w:rPr>
          <w:rFonts w:ascii="Arial" w:hAnsi="Arial" w:cs="Arial"/>
        </w:rPr>
        <w:t xml:space="preserve"> brief </w:t>
      </w:r>
      <w:r w:rsidR="00585728">
        <w:rPr>
          <w:rFonts w:ascii="Arial" w:hAnsi="Arial" w:cs="Arial"/>
        </w:rPr>
        <w:t xml:space="preserve">behavioural </w:t>
      </w:r>
      <w:r w:rsidRPr="00585728">
        <w:rPr>
          <w:rFonts w:ascii="Arial" w:hAnsi="Arial" w:cs="Arial"/>
        </w:rPr>
        <w:t xml:space="preserve">therapies </w:t>
      </w:r>
      <w:r w:rsidR="00585728">
        <w:rPr>
          <w:rFonts w:ascii="Arial" w:hAnsi="Arial" w:cs="Arial"/>
        </w:rPr>
        <w:t xml:space="preserve">like </w:t>
      </w:r>
      <w:r w:rsidR="008B72C4">
        <w:rPr>
          <w:rFonts w:ascii="Arial" w:hAnsi="Arial" w:cs="Arial"/>
        </w:rPr>
        <w:t>cognitive behavioural therapy (</w:t>
      </w:r>
      <w:r w:rsidRPr="00585728">
        <w:rPr>
          <w:rFonts w:ascii="Arial" w:hAnsi="Arial" w:cs="Arial"/>
        </w:rPr>
        <w:t>CBT</w:t>
      </w:r>
      <w:r w:rsidR="008B72C4">
        <w:rPr>
          <w:rFonts w:ascii="Arial" w:hAnsi="Arial" w:cs="Arial"/>
        </w:rPr>
        <w:t>)</w:t>
      </w:r>
      <w:r w:rsidRPr="00585728">
        <w:rPr>
          <w:rFonts w:ascii="Arial" w:hAnsi="Arial" w:cs="Arial"/>
        </w:rPr>
        <w:t xml:space="preserve"> </w:t>
      </w:r>
      <w:r w:rsidR="00585728">
        <w:rPr>
          <w:rFonts w:ascii="Arial" w:hAnsi="Arial" w:cs="Arial"/>
        </w:rPr>
        <w:t>or</w:t>
      </w:r>
      <w:r w:rsidR="008B72C4">
        <w:rPr>
          <w:rFonts w:ascii="Arial" w:hAnsi="Arial" w:cs="Arial"/>
        </w:rPr>
        <w:t xml:space="preserve"> Dialect</w:t>
      </w:r>
      <w:r w:rsidR="001B65F0">
        <w:rPr>
          <w:rFonts w:ascii="Arial" w:hAnsi="Arial" w:cs="Arial"/>
        </w:rPr>
        <w:t>ic</w:t>
      </w:r>
      <w:r w:rsidR="008B72C4">
        <w:rPr>
          <w:rFonts w:ascii="Arial" w:hAnsi="Arial" w:cs="Arial"/>
        </w:rPr>
        <w:t>al Behavioural Therapy</w:t>
      </w:r>
      <w:r w:rsidR="00585728">
        <w:rPr>
          <w:rFonts w:ascii="Arial" w:hAnsi="Arial" w:cs="Arial"/>
        </w:rPr>
        <w:t xml:space="preserve"> </w:t>
      </w:r>
      <w:r w:rsidR="008B72C4">
        <w:rPr>
          <w:rFonts w:ascii="Arial" w:hAnsi="Arial" w:cs="Arial"/>
        </w:rPr>
        <w:t>(</w:t>
      </w:r>
      <w:r w:rsidR="00585728">
        <w:rPr>
          <w:rFonts w:ascii="Arial" w:hAnsi="Arial" w:cs="Arial"/>
        </w:rPr>
        <w:t>DBT</w:t>
      </w:r>
      <w:r w:rsidR="008B72C4">
        <w:rPr>
          <w:rFonts w:ascii="Arial" w:hAnsi="Arial" w:cs="Arial"/>
        </w:rPr>
        <w:t>)</w:t>
      </w:r>
      <w:r w:rsidR="00DC75DD">
        <w:rPr>
          <w:rFonts w:ascii="Arial" w:hAnsi="Arial" w:cs="Arial"/>
        </w:rPr>
        <w:t xml:space="preserve">. But </w:t>
      </w:r>
      <w:r w:rsidR="00F5666A">
        <w:rPr>
          <w:rFonts w:ascii="Arial" w:hAnsi="Arial" w:cs="Arial"/>
        </w:rPr>
        <w:t xml:space="preserve">Curling states (as cited in Jackson, 2020) that </w:t>
      </w:r>
      <w:r w:rsidR="00DC75DD">
        <w:rPr>
          <w:rFonts w:ascii="Arial" w:hAnsi="Arial" w:cs="Arial"/>
        </w:rPr>
        <w:t>these treatments</w:t>
      </w:r>
      <w:r w:rsidR="00585728">
        <w:rPr>
          <w:rFonts w:ascii="Arial" w:hAnsi="Arial" w:cs="Arial"/>
        </w:rPr>
        <w:t xml:space="preserve"> </w:t>
      </w:r>
      <w:r w:rsidRPr="00585728">
        <w:rPr>
          <w:rFonts w:ascii="Arial" w:hAnsi="Arial" w:cs="Arial"/>
        </w:rPr>
        <w:t>do not permit the time to be able to demonstrate these core conditions effectively or to develop relational depth if the therapeutic relationship has not had time to be established</w:t>
      </w:r>
      <w:r w:rsidR="00426056" w:rsidRPr="00585728">
        <w:rPr>
          <w:rFonts w:ascii="Arial" w:hAnsi="Arial" w:cs="Arial"/>
        </w:rPr>
        <w:t>.</w:t>
      </w:r>
      <w:r w:rsidR="00585728">
        <w:rPr>
          <w:rFonts w:ascii="Arial" w:hAnsi="Arial" w:cs="Arial"/>
        </w:rPr>
        <w:t xml:space="preserve"> Due to lack of funds and resources, the facilitator’s role is to provide tools in each session that will help the </w:t>
      </w:r>
      <w:r w:rsidR="00585728">
        <w:rPr>
          <w:rFonts w:ascii="Arial" w:hAnsi="Arial" w:cs="Arial"/>
        </w:rPr>
        <w:lastRenderedPageBreak/>
        <w:t>client manage their thoughts and emotions on their own in everyday situations, most of these sessions are group interventions and so the facilitator does not have time to get to know each person taking part or to understand their reasons for being involved in the prescribed intervention</w:t>
      </w:r>
      <w:r w:rsidR="004A1209">
        <w:rPr>
          <w:rFonts w:ascii="Arial" w:hAnsi="Arial" w:cs="Arial"/>
        </w:rPr>
        <w:t>.</w:t>
      </w:r>
      <w:r w:rsidR="003045B2">
        <w:rPr>
          <w:rFonts w:ascii="Arial" w:hAnsi="Arial" w:cs="Arial"/>
        </w:rPr>
        <w:t xml:space="preserve"> </w:t>
      </w:r>
      <w:r w:rsidR="00B32B39">
        <w:rPr>
          <w:rFonts w:ascii="Arial" w:hAnsi="Arial" w:cs="Arial"/>
        </w:rPr>
        <w:t xml:space="preserve">This conveys how </w:t>
      </w:r>
      <w:r w:rsidR="002B5689">
        <w:rPr>
          <w:rFonts w:ascii="Arial" w:hAnsi="Arial" w:cs="Arial"/>
        </w:rPr>
        <w:t>clients’ progress can be hindered by failure to establish the therapeutic relationship and failure to show interest in what brought them to therapy</w:t>
      </w:r>
      <w:r w:rsidR="0066677B">
        <w:rPr>
          <w:rFonts w:ascii="Arial" w:hAnsi="Arial" w:cs="Arial"/>
        </w:rPr>
        <w:t>.</w:t>
      </w:r>
    </w:p>
    <w:p w14:paraId="05F7BB99" w14:textId="20DAAC81" w:rsidR="004A1209" w:rsidRPr="00585728" w:rsidRDefault="004A1209" w:rsidP="00585728">
      <w:pPr>
        <w:spacing w:line="480" w:lineRule="auto"/>
        <w:rPr>
          <w:rFonts w:ascii="Arial" w:hAnsi="Arial" w:cs="Arial"/>
        </w:rPr>
      </w:pPr>
      <w:r>
        <w:rPr>
          <w:rFonts w:ascii="Arial" w:hAnsi="Arial" w:cs="Arial"/>
        </w:rPr>
        <w:t>Velasquez and Montiel (2018) analysed utterances found in books and digital transcripts of therapy sessions by recording each time they saw a word or phrase associated with one of the core conditions. Utterances associated with unconditional positive regard was the most common and utterances associated with empathy were the least common.</w:t>
      </w:r>
      <w:r w:rsidR="001474B1">
        <w:rPr>
          <w:rFonts w:ascii="Arial" w:hAnsi="Arial" w:cs="Arial"/>
        </w:rPr>
        <w:t xml:space="preserve"> This study demonstrated how </w:t>
      </w:r>
      <w:r w:rsidR="00124EEE">
        <w:rPr>
          <w:rFonts w:ascii="Arial" w:hAnsi="Arial" w:cs="Arial"/>
        </w:rPr>
        <w:t>the use of different phrases in context to what the client was saying is able to bring about different reactions from the client. Minimal encouragers like simply saying yes in response helped to affirm what the client had said. Phrases associated with congruence was a way for the therapist to give feedback in a respectful manner, which helped the client to see things from a different perspective or to open up about their emotions. The therapist’s use of I-statements in attempt to demonstrate empathy</w:t>
      </w:r>
      <w:r w:rsidR="009B0530">
        <w:rPr>
          <w:rFonts w:ascii="Arial" w:hAnsi="Arial" w:cs="Arial"/>
        </w:rPr>
        <w:t xml:space="preserve"> was successful at getting the client to talk about their emotions.</w:t>
      </w:r>
      <w:r w:rsidR="00540148">
        <w:rPr>
          <w:rFonts w:ascii="Arial" w:hAnsi="Arial" w:cs="Arial"/>
        </w:rPr>
        <w:t xml:space="preserve"> Looking at transcripts is an effective way to analyse what aspects of Person-Centred Therapy lead to different aspects of client change. On the other hand, tone of voice and body posture cannot be analysed through written transcripts.</w:t>
      </w:r>
      <w:r w:rsidR="00DC4E6D">
        <w:rPr>
          <w:rFonts w:ascii="Arial" w:hAnsi="Arial" w:cs="Arial"/>
        </w:rPr>
        <w:t xml:space="preserve"> This demonstrated how the use of the different core conditions are able to facilitate different changes in the client.</w:t>
      </w:r>
    </w:p>
    <w:p w14:paraId="09401F0B" w14:textId="77777777" w:rsidR="00594810" w:rsidRDefault="00594810" w:rsidP="004923B9">
      <w:pPr>
        <w:spacing w:line="480" w:lineRule="auto"/>
        <w:rPr>
          <w:rFonts w:ascii="Arial" w:hAnsi="Arial" w:cs="Arial"/>
          <w:i/>
          <w:iCs/>
        </w:rPr>
      </w:pPr>
    </w:p>
    <w:p w14:paraId="49A75812" w14:textId="77777777" w:rsidR="00594810" w:rsidRDefault="00594810" w:rsidP="004923B9">
      <w:pPr>
        <w:spacing w:line="480" w:lineRule="auto"/>
        <w:rPr>
          <w:rFonts w:ascii="Arial" w:hAnsi="Arial" w:cs="Arial"/>
          <w:i/>
          <w:iCs/>
        </w:rPr>
      </w:pPr>
    </w:p>
    <w:p w14:paraId="4B609CD4" w14:textId="7BF38E4F" w:rsidR="004923B9" w:rsidRPr="005F6ABA" w:rsidRDefault="004923B9" w:rsidP="004923B9">
      <w:pPr>
        <w:spacing w:line="480" w:lineRule="auto"/>
        <w:rPr>
          <w:rFonts w:ascii="Arial" w:hAnsi="Arial" w:cs="Arial"/>
          <w:i/>
          <w:iCs/>
        </w:rPr>
      </w:pPr>
      <w:r w:rsidRPr="005F6ABA">
        <w:rPr>
          <w:rFonts w:ascii="Arial" w:hAnsi="Arial" w:cs="Arial"/>
          <w:i/>
          <w:iCs/>
        </w:rPr>
        <w:lastRenderedPageBreak/>
        <w:t>Empathy</w:t>
      </w:r>
    </w:p>
    <w:p w14:paraId="408AB908" w14:textId="3FB6A96B" w:rsidR="00F06289" w:rsidRDefault="004923B9" w:rsidP="004923B9">
      <w:pPr>
        <w:spacing w:line="480" w:lineRule="auto"/>
        <w:rPr>
          <w:rFonts w:ascii="Arial" w:hAnsi="Arial" w:cs="Arial"/>
        </w:rPr>
      </w:pPr>
      <w:r w:rsidRPr="00685983">
        <w:rPr>
          <w:rFonts w:ascii="Arial" w:hAnsi="Arial" w:cs="Arial"/>
        </w:rPr>
        <w:t>Empathy from the therapist succeeds at helping the client to become more aware of their emotions and the role they play on the client’s behaviour (Irarrázaval &amp; Kalawski, 2022).</w:t>
      </w:r>
      <w:r w:rsidR="000F4AA3">
        <w:rPr>
          <w:rFonts w:ascii="Arial" w:hAnsi="Arial" w:cs="Arial"/>
        </w:rPr>
        <w:t xml:space="preserve"> </w:t>
      </w:r>
      <w:r w:rsidR="00512629">
        <w:rPr>
          <w:rFonts w:ascii="Arial" w:hAnsi="Arial" w:cs="Arial"/>
        </w:rPr>
        <w:t>In today’s diverse therapeutic landscape, t</w:t>
      </w:r>
      <w:r w:rsidR="00F06289">
        <w:rPr>
          <w:rFonts w:ascii="Arial" w:hAnsi="Arial" w:cs="Arial"/>
        </w:rPr>
        <w:t>here has been a surge of interest in artificial intelligence (AI) and how this can be used as a therapeutic tool. Many AI chat-bot apps have been developed as psychological interventions which</w:t>
      </w:r>
      <w:r w:rsidR="00DC4E6D">
        <w:rPr>
          <w:rFonts w:ascii="Arial" w:hAnsi="Arial" w:cs="Arial"/>
        </w:rPr>
        <w:t xml:space="preserve"> has mainly been used for psychoeducation (Rubin et al., 2024)</w:t>
      </w:r>
      <w:r w:rsidR="000F4AA3">
        <w:rPr>
          <w:rFonts w:ascii="Arial" w:hAnsi="Arial" w:cs="Arial"/>
        </w:rPr>
        <w:t>, where they can talk to an artificial intelligence which has been taught how to respond with empathy</w:t>
      </w:r>
      <w:r w:rsidR="00F06289">
        <w:rPr>
          <w:rFonts w:ascii="Arial" w:hAnsi="Arial" w:cs="Arial"/>
        </w:rPr>
        <w:t xml:space="preserve">. </w:t>
      </w:r>
      <w:r w:rsidR="000F4AA3">
        <w:rPr>
          <w:rFonts w:ascii="Arial" w:hAnsi="Arial" w:cs="Arial"/>
        </w:rPr>
        <w:t xml:space="preserve">However, a </w:t>
      </w:r>
      <w:r w:rsidR="00F06289">
        <w:rPr>
          <w:rFonts w:ascii="Arial" w:hAnsi="Arial" w:cs="Arial"/>
        </w:rPr>
        <w:t>major flaw of using artificial intelligence is that it lacks human qualities such as being able to feel emotions or to comprehend why something might be upsetting</w:t>
      </w:r>
      <w:r w:rsidR="009A49C4">
        <w:rPr>
          <w:rFonts w:ascii="Arial" w:hAnsi="Arial" w:cs="Arial"/>
        </w:rPr>
        <w:t xml:space="preserve"> (Rubin et al., 2024)</w:t>
      </w:r>
      <w:r w:rsidR="00F06289">
        <w:rPr>
          <w:rFonts w:ascii="Arial" w:hAnsi="Arial" w:cs="Arial"/>
        </w:rPr>
        <w:t>. For example, it knows logically that being socially excluded by peers can be upsetting as it has learned this, but it lacks the ability to feel the emotions behind thi</w:t>
      </w:r>
      <w:r w:rsidR="00C93087">
        <w:rPr>
          <w:rFonts w:ascii="Arial" w:hAnsi="Arial" w:cs="Arial"/>
        </w:rPr>
        <w:t xml:space="preserve">s in the same way that a human would. </w:t>
      </w:r>
      <w:r w:rsidR="00137A64">
        <w:rPr>
          <w:rFonts w:ascii="Arial" w:hAnsi="Arial" w:cs="Arial"/>
        </w:rPr>
        <w:t>Artificial intelligence struggles to relate to user experiences and tries resolving this through offering solutions</w:t>
      </w:r>
      <w:r w:rsidR="00C93087">
        <w:rPr>
          <w:rFonts w:ascii="Arial" w:hAnsi="Arial" w:cs="Arial"/>
        </w:rPr>
        <w:t xml:space="preserve"> through phrases like “I’m sorry to hear that you feel upset. Would you like to try some breathing techniques?”. </w:t>
      </w:r>
      <w:r w:rsidR="00FE137B">
        <w:rPr>
          <w:rFonts w:ascii="Arial" w:hAnsi="Arial" w:cs="Arial"/>
        </w:rPr>
        <w:t>Although this can also occur when human therapists are lacking empathy towards their client or are lacking the therapeutic tools to deal with presenting issue</w:t>
      </w:r>
      <w:r w:rsidR="00137A64">
        <w:rPr>
          <w:rFonts w:ascii="Arial" w:hAnsi="Arial" w:cs="Arial"/>
        </w:rPr>
        <w:t>s</w:t>
      </w:r>
      <w:r w:rsidR="00FE137B">
        <w:rPr>
          <w:rFonts w:ascii="Arial" w:hAnsi="Arial" w:cs="Arial"/>
        </w:rPr>
        <w:t xml:space="preserve">. </w:t>
      </w:r>
      <w:r w:rsidR="00C93087">
        <w:rPr>
          <w:rFonts w:ascii="Arial" w:hAnsi="Arial" w:cs="Arial"/>
        </w:rPr>
        <w:t xml:space="preserve">This conveys how in today’s diverse therapeutic landscape, poor use of core conditions such as empathy can have a detrimental effect on the therapeutic relationship and client outcomes. </w:t>
      </w:r>
    </w:p>
    <w:p w14:paraId="7FFAF9F9" w14:textId="2D8909C7" w:rsidR="00512629" w:rsidRDefault="00512629" w:rsidP="004923B9">
      <w:pPr>
        <w:spacing w:line="480" w:lineRule="auto"/>
        <w:rPr>
          <w:rFonts w:ascii="Arial" w:hAnsi="Arial" w:cs="Arial"/>
        </w:rPr>
      </w:pPr>
      <w:r>
        <w:rPr>
          <w:rFonts w:ascii="Arial" w:hAnsi="Arial" w:cs="Arial"/>
        </w:rPr>
        <w:t>A weakness of demonstrating too much empathy is that it can lead to ‘compassion fatigu</w:t>
      </w:r>
      <w:r w:rsidR="00DB2BDF">
        <w:rPr>
          <w:rFonts w:ascii="Arial" w:hAnsi="Arial" w:cs="Arial"/>
        </w:rPr>
        <w:t>e’ or burnout, which occurs when the therapist has spent a lot of their energy taking on the client’s emotions.</w:t>
      </w:r>
      <w:r w:rsidR="0083414F">
        <w:rPr>
          <w:rFonts w:ascii="Arial" w:hAnsi="Arial" w:cs="Arial"/>
        </w:rPr>
        <w:t xml:space="preserve"> This highlights the importance of the therapist seeking their own personal therapy and supervision so that they are able to offload some of their </w:t>
      </w:r>
      <w:r w:rsidR="00716ADB">
        <w:rPr>
          <w:rFonts w:ascii="Arial" w:hAnsi="Arial" w:cs="Arial"/>
        </w:rPr>
        <w:t>clients’</w:t>
      </w:r>
      <w:r w:rsidR="0083414F">
        <w:rPr>
          <w:rFonts w:ascii="Arial" w:hAnsi="Arial" w:cs="Arial"/>
        </w:rPr>
        <w:t xml:space="preserve"> emotions so that they can continue to treat clients effectively. If </w:t>
      </w:r>
      <w:r w:rsidR="0083414F">
        <w:rPr>
          <w:rFonts w:ascii="Arial" w:hAnsi="Arial" w:cs="Arial"/>
        </w:rPr>
        <w:lastRenderedPageBreak/>
        <w:t>therapists continue to treat clients while in burnout</w:t>
      </w:r>
      <w:r w:rsidR="00594810">
        <w:rPr>
          <w:rFonts w:ascii="Arial" w:hAnsi="Arial" w:cs="Arial"/>
        </w:rPr>
        <w:t>, this</w:t>
      </w:r>
      <w:r w:rsidR="0083414F">
        <w:rPr>
          <w:rFonts w:ascii="Arial" w:hAnsi="Arial" w:cs="Arial"/>
        </w:rPr>
        <w:t xml:space="preserve"> can result in </w:t>
      </w:r>
      <w:r w:rsidR="00716ADB">
        <w:rPr>
          <w:rFonts w:ascii="Arial" w:hAnsi="Arial" w:cs="Arial"/>
        </w:rPr>
        <w:t>countertransference</w:t>
      </w:r>
      <w:r w:rsidR="0083414F">
        <w:rPr>
          <w:rFonts w:ascii="Arial" w:hAnsi="Arial" w:cs="Arial"/>
        </w:rPr>
        <w:t xml:space="preserve"> which can hinder the therapeutic process.</w:t>
      </w:r>
    </w:p>
    <w:p w14:paraId="0216ABA1" w14:textId="4FCA5A3D" w:rsidR="004923B9" w:rsidRPr="005F6ABA" w:rsidRDefault="004923B9" w:rsidP="004923B9">
      <w:pPr>
        <w:spacing w:line="480" w:lineRule="auto"/>
        <w:rPr>
          <w:rFonts w:ascii="Arial" w:hAnsi="Arial" w:cs="Arial"/>
          <w:i/>
          <w:iCs/>
        </w:rPr>
      </w:pPr>
      <w:r w:rsidRPr="005F6ABA">
        <w:rPr>
          <w:rFonts w:ascii="Arial" w:hAnsi="Arial" w:cs="Arial"/>
          <w:i/>
          <w:iCs/>
        </w:rPr>
        <w:t>Congruence</w:t>
      </w:r>
    </w:p>
    <w:p w14:paraId="3AC2E82D" w14:textId="298D1031" w:rsidR="004923B9" w:rsidRPr="00407C18" w:rsidRDefault="004923B9" w:rsidP="004923B9">
      <w:pPr>
        <w:spacing w:line="480" w:lineRule="auto"/>
        <w:rPr>
          <w:rFonts w:ascii="Arial" w:hAnsi="Arial" w:cs="Arial"/>
        </w:rPr>
      </w:pPr>
      <w:r w:rsidRPr="00407C18">
        <w:rPr>
          <w:rFonts w:ascii="Arial" w:hAnsi="Arial" w:cs="Arial"/>
        </w:rPr>
        <w:t>Atzil-Slonim et al. (2018) conducted a study on client-therapist emotional congruence on therapy outcomes. Results from this study found that the clients and therapists experienced positive and negative emotions similarly to each other, and that these similarities are experiences throughout each session. However, therapists were less attuned to positive emotions. </w:t>
      </w:r>
      <w:r w:rsidR="00E407CE" w:rsidRPr="00407C18">
        <w:rPr>
          <w:rFonts w:ascii="Arial" w:hAnsi="Arial" w:cs="Arial"/>
        </w:rPr>
        <w:t>Therapis</w:t>
      </w:r>
      <w:r w:rsidR="009F61ED" w:rsidRPr="00407C18">
        <w:rPr>
          <w:rFonts w:ascii="Arial" w:hAnsi="Arial" w:cs="Arial"/>
        </w:rPr>
        <w:t>ts</w:t>
      </w:r>
      <w:r w:rsidR="00E407CE" w:rsidRPr="00407C18">
        <w:rPr>
          <w:rFonts w:ascii="Arial" w:hAnsi="Arial" w:cs="Arial"/>
        </w:rPr>
        <w:t xml:space="preserve">’ failure to recognise positive emotions in their clients makes it difficult for therapists to assess whether the clients are changing throughout the therapy and whether the therapist and client have </w:t>
      </w:r>
      <w:r w:rsidR="009F61ED" w:rsidRPr="00407C18">
        <w:rPr>
          <w:rFonts w:ascii="Arial" w:hAnsi="Arial" w:cs="Arial"/>
        </w:rPr>
        <w:t xml:space="preserve">achieved positive outcomes such as reaching self-actualisation and becoming a more fully functioning person. </w:t>
      </w:r>
    </w:p>
    <w:p w14:paraId="6251D207" w14:textId="7A987F7E" w:rsidR="004923B9" w:rsidRPr="005F6ABA" w:rsidRDefault="004923B9" w:rsidP="004923B9">
      <w:pPr>
        <w:spacing w:line="480" w:lineRule="auto"/>
        <w:rPr>
          <w:rFonts w:ascii="Arial" w:hAnsi="Arial" w:cs="Arial"/>
          <w:i/>
          <w:iCs/>
        </w:rPr>
      </w:pPr>
      <w:r w:rsidRPr="005F6ABA">
        <w:rPr>
          <w:rFonts w:ascii="Arial" w:hAnsi="Arial" w:cs="Arial"/>
          <w:i/>
          <w:iCs/>
        </w:rPr>
        <w:t xml:space="preserve">Unconditional </w:t>
      </w:r>
      <w:r w:rsidR="00947234" w:rsidRPr="005F6ABA">
        <w:rPr>
          <w:rFonts w:ascii="Arial" w:hAnsi="Arial" w:cs="Arial"/>
          <w:i/>
          <w:iCs/>
        </w:rPr>
        <w:t>P</w:t>
      </w:r>
      <w:r w:rsidRPr="005F6ABA">
        <w:rPr>
          <w:rFonts w:ascii="Arial" w:hAnsi="Arial" w:cs="Arial"/>
          <w:i/>
          <w:iCs/>
        </w:rPr>
        <w:t>ositive Regard</w:t>
      </w:r>
    </w:p>
    <w:p w14:paraId="0AA024BF" w14:textId="138AA564" w:rsidR="00D06A74" w:rsidRPr="00886C92" w:rsidRDefault="00D06A74" w:rsidP="00886C92">
      <w:pPr>
        <w:spacing w:line="480" w:lineRule="auto"/>
        <w:rPr>
          <w:rFonts w:ascii="Arial" w:hAnsi="Arial" w:cs="Arial"/>
        </w:rPr>
      </w:pPr>
      <w:r w:rsidRPr="00886C92">
        <w:rPr>
          <w:rFonts w:ascii="Arial" w:hAnsi="Arial" w:cs="Arial"/>
        </w:rPr>
        <w:t>Farber and Ort (202</w:t>
      </w:r>
      <w:r w:rsidR="00F55399">
        <w:rPr>
          <w:rFonts w:ascii="Arial" w:hAnsi="Arial" w:cs="Arial"/>
        </w:rPr>
        <w:t>4</w:t>
      </w:r>
      <w:r w:rsidRPr="00886C92">
        <w:rPr>
          <w:rFonts w:ascii="Arial" w:hAnsi="Arial" w:cs="Arial"/>
        </w:rPr>
        <w:t xml:space="preserve">) studied how clients perceived their therapist’s changes in positive regard after moving from in person therapy to online therapy following the Covid-19 pandemic. They used the POPPS scale which consisted of 42 items, this included statements like “my therapist is empathetic” and “my therapist feels genuine”. After 5 months of treatment, the researchers found a small but significant increase in POPPS responses, which showed a slight increase in client perceptions of positive regard. </w:t>
      </w:r>
      <w:r w:rsidR="001D1F7B" w:rsidRPr="00886C92">
        <w:rPr>
          <w:rFonts w:ascii="Arial" w:hAnsi="Arial" w:cs="Arial"/>
        </w:rPr>
        <w:t xml:space="preserve">This could be due to the change in the way the therapy was conducted. </w:t>
      </w:r>
      <w:r w:rsidR="00947234">
        <w:rPr>
          <w:rFonts w:ascii="Arial" w:hAnsi="Arial" w:cs="Arial"/>
        </w:rPr>
        <w:t>For example, t</w:t>
      </w:r>
      <w:r w:rsidR="001D1F7B" w:rsidRPr="00886C92">
        <w:rPr>
          <w:rFonts w:ascii="Arial" w:hAnsi="Arial" w:cs="Arial"/>
        </w:rPr>
        <w:t xml:space="preserve">he client may have felt more positive regard if they were feeling comfortable in their own home. Another reason is arguably due to the client making more use of active listening skills over the phone, like paraphrasing, reflecting and summarising, so that the client felt that they were being heard despite </w:t>
      </w:r>
      <w:r w:rsidR="001D1F7B" w:rsidRPr="00886C92">
        <w:rPr>
          <w:rFonts w:ascii="Arial" w:hAnsi="Arial" w:cs="Arial"/>
        </w:rPr>
        <w:lastRenderedPageBreak/>
        <w:t>the long distance.</w:t>
      </w:r>
      <w:r w:rsidR="00734065">
        <w:rPr>
          <w:rFonts w:ascii="Arial" w:hAnsi="Arial" w:cs="Arial"/>
        </w:rPr>
        <w:t xml:space="preserve"> This demonstrates that because clients and therapists already had a pre-existing relationship in person before they had moved online, their therapeutic relationship was strong enough to support the client during the transition to being online, which enabled the facilitation of client change to continue. </w:t>
      </w:r>
    </w:p>
    <w:p w14:paraId="0F95E2BA" w14:textId="0E49E025" w:rsidR="004923B9" w:rsidRDefault="004923B9" w:rsidP="004923B9">
      <w:pPr>
        <w:spacing w:line="480" w:lineRule="auto"/>
        <w:rPr>
          <w:rFonts w:ascii="Arial" w:hAnsi="Arial" w:cs="Arial"/>
          <w:i/>
          <w:iCs/>
        </w:rPr>
      </w:pPr>
      <w:r>
        <w:rPr>
          <w:rFonts w:ascii="Arial" w:hAnsi="Arial" w:cs="Arial"/>
          <w:i/>
          <w:iCs/>
        </w:rPr>
        <w:t xml:space="preserve">Cultural </w:t>
      </w:r>
      <w:r w:rsidR="00395C00">
        <w:rPr>
          <w:rFonts w:ascii="Arial" w:hAnsi="Arial" w:cs="Arial"/>
          <w:i/>
          <w:iCs/>
        </w:rPr>
        <w:t>Humility</w:t>
      </w:r>
    </w:p>
    <w:p w14:paraId="02150C4D" w14:textId="5FCCC60E" w:rsidR="004923B9" w:rsidRPr="00FE137B" w:rsidRDefault="001C5723" w:rsidP="00FE137B">
      <w:pPr>
        <w:spacing w:line="480" w:lineRule="auto"/>
        <w:rPr>
          <w:rFonts w:ascii="Arial" w:hAnsi="Arial" w:cs="Arial"/>
        </w:rPr>
      </w:pPr>
      <w:r>
        <w:rPr>
          <w:rFonts w:ascii="Arial" w:hAnsi="Arial" w:cs="Arial"/>
        </w:rPr>
        <w:t xml:space="preserve">Despite Rogers believing that the core conditions are sufficient in facilitating change, he did expect to see his work change over time </w:t>
      </w:r>
      <w:r w:rsidR="005D0B6D">
        <w:rPr>
          <w:rFonts w:ascii="Arial" w:hAnsi="Arial" w:cs="Arial"/>
        </w:rPr>
        <w:t xml:space="preserve">to meet the needs of diverse clients with a diverse range of issues. </w:t>
      </w:r>
      <w:r w:rsidR="003C4EF9" w:rsidRPr="00FE137B">
        <w:rPr>
          <w:rFonts w:ascii="Arial" w:hAnsi="Arial" w:cs="Arial"/>
        </w:rPr>
        <w:t xml:space="preserve">A suggestion for further development of </w:t>
      </w:r>
      <w:r w:rsidR="00512629" w:rsidRPr="00FE137B">
        <w:rPr>
          <w:rFonts w:ascii="Arial" w:hAnsi="Arial" w:cs="Arial"/>
        </w:rPr>
        <w:t>P</w:t>
      </w:r>
      <w:r w:rsidR="003C4EF9" w:rsidRPr="00FE137B">
        <w:rPr>
          <w:rFonts w:ascii="Arial" w:hAnsi="Arial" w:cs="Arial"/>
        </w:rPr>
        <w:t>erson</w:t>
      </w:r>
      <w:r w:rsidR="00512629" w:rsidRPr="00FE137B">
        <w:rPr>
          <w:rFonts w:ascii="Arial" w:hAnsi="Arial" w:cs="Arial"/>
        </w:rPr>
        <w:t>-C</w:t>
      </w:r>
      <w:r w:rsidR="003C4EF9" w:rsidRPr="00FE137B">
        <w:rPr>
          <w:rFonts w:ascii="Arial" w:hAnsi="Arial" w:cs="Arial"/>
        </w:rPr>
        <w:t xml:space="preserve">entred </w:t>
      </w:r>
      <w:r w:rsidR="00512629" w:rsidRPr="00FE137B">
        <w:rPr>
          <w:rFonts w:ascii="Arial" w:hAnsi="Arial" w:cs="Arial"/>
        </w:rPr>
        <w:t>T</w:t>
      </w:r>
      <w:r w:rsidR="003C4EF9" w:rsidRPr="00FE137B">
        <w:rPr>
          <w:rFonts w:ascii="Arial" w:hAnsi="Arial" w:cs="Arial"/>
        </w:rPr>
        <w:t xml:space="preserve">herapy is to </w:t>
      </w:r>
      <w:r w:rsidR="004923B9" w:rsidRPr="00FE137B">
        <w:rPr>
          <w:rFonts w:ascii="Arial" w:hAnsi="Arial" w:cs="Arial"/>
        </w:rPr>
        <w:t>integrate a fourth core condition which addresses how Person-Centred therapists work with those who are of different race, ethnicity, cultures and religions.</w:t>
      </w:r>
      <w:r w:rsidR="00FE137B">
        <w:rPr>
          <w:rFonts w:ascii="Arial" w:hAnsi="Arial" w:cs="Arial"/>
        </w:rPr>
        <w:t xml:space="preserve"> </w:t>
      </w:r>
      <w:r w:rsidR="004923B9" w:rsidRPr="00FE137B">
        <w:rPr>
          <w:rFonts w:ascii="Arial" w:hAnsi="Arial" w:cs="Arial"/>
        </w:rPr>
        <w:t>This can help the therapist to be open to different ideas to their own and to understand that not everyone thinks the same way about the same issues – such as addressing the way in which Rogers helped clients of colour.</w:t>
      </w:r>
      <w:r w:rsidR="00395C00">
        <w:rPr>
          <w:rFonts w:ascii="Arial" w:hAnsi="Arial" w:cs="Arial"/>
        </w:rPr>
        <w:t xml:space="preserve"> Orlowski et al. (2024) highlights the need for therapists to be ‘culturally humble’ </w:t>
      </w:r>
      <w:r w:rsidR="0097038B">
        <w:rPr>
          <w:rFonts w:ascii="Arial" w:hAnsi="Arial" w:cs="Arial"/>
        </w:rPr>
        <w:t>which involves being willing to understand and learn about the culture of their clients in a respectful way which fosters an egalitarian relationship between the client and the therapist.</w:t>
      </w:r>
      <w:r w:rsidR="007D3135">
        <w:rPr>
          <w:rFonts w:ascii="Arial" w:hAnsi="Arial" w:cs="Arial"/>
        </w:rPr>
        <w:t xml:space="preserve"> </w:t>
      </w:r>
      <w:r w:rsidR="00D173E6">
        <w:rPr>
          <w:rFonts w:ascii="Arial" w:hAnsi="Arial" w:cs="Arial"/>
        </w:rPr>
        <w:t>These r</w:t>
      </w:r>
      <w:r w:rsidR="007D3135">
        <w:rPr>
          <w:rFonts w:ascii="Arial" w:hAnsi="Arial" w:cs="Arial"/>
        </w:rPr>
        <w:t>esearch</w:t>
      </w:r>
      <w:r w:rsidR="00D173E6">
        <w:rPr>
          <w:rFonts w:ascii="Arial" w:hAnsi="Arial" w:cs="Arial"/>
        </w:rPr>
        <w:t>ers</w:t>
      </w:r>
      <w:r w:rsidR="007D3135">
        <w:rPr>
          <w:rFonts w:ascii="Arial" w:hAnsi="Arial" w:cs="Arial"/>
        </w:rPr>
        <w:t xml:space="preserve"> </w:t>
      </w:r>
      <w:r w:rsidR="00D173E6">
        <w:rPr>
          <w:rFonts w:ascii="Arial" w:hAnsi="Arial" w:cs="Arial"/>
        </w:rPr>
        <w:t>also state</w:t>
      </w:r>
      <w:r w:rsidR="007D3135">
        <w:rPr>
          <w:rFonts w:ascii="Arial" w:hAnsi="Arial" w:cs="Arial"/>
        </w:rPr>
        <w:t xml:space="preserve"> that having cultural humility allows for further collaboration and acceptance of client experiences which strengthens the therapeutic relationship and </w:t>
      </w:r>
      <w:r w:rsidR="00D173E6">
        <w:rPr>
          <w:rFonts w:ascii="Arial" w:hAnsi="Arial" w:cs="Arial"/>
        </w:rPr>
        <w:t>leads to effective outcomes and reduced symptoms.</w:t>
      </w:r>
    </w:p>
    <w:p w14:paraId="5FC40D6C" w14:textId="77777777" w:rsidR="00AD68BB" w:rsidRDefault="00AD68BB" w:rsidP="004923B9">
      <w:pPr>
        <w:spacing w:line="480" w:lineRule="auto"/>
        <w:rPr>
          <w:rFonts w:ascii="Arial" w:hAnsi="Arial" w:cs="Arial"/>
          <w:b/>
          <w:bCs/>
        </w:rPr>
      </w:pPr>
    </w:p>
    <w:p w14:paraId="7C859C38" w14:textId="4BDABA96" w:rsidR="004923B9" w:rsidRPr="00D81297" w:rsidRDefault="004923B9" w:rsidP="004923B9">
      <w:pPr>
        <w:spacing w:line="480" w:lineRule="auto"/>
        <w:rPr>
          <w:rFonts w:ascii="Arial" w:hAnsi="Arial" w:cs="Arial"/>
          <w:b/>
          <w:bCs/>
        </w:rPr>
      </w:pPr>
      <w:r w:rsidRPr="00D81297">
        <w:rPr>
          <w:rFonts w:ascii="Arial" w:hAnsi="Arial" w:cs="Arial"/>
          <w:b/>
          <w:bCs/>
        </w:rPr>
        <w:t>The therapeutic relationship in facilitating client change</w:t>
      </w:r>
    </w:p>
    <w:p w14:paraId="2CC6FDAB" w14:textId="768608DD" w:rsidR="004923B9" w:rsidRPr="00C34AAF" w:rsidRDefault="004923B9" w:rsidP="004923B9">
      <w:pPr>
        <w:spacing w:line="480" w:lineRule="auto"/>
      </w:pPr>
      <w:r>
        <w:rPr>
          <w:rFonts w:ascii="Arial" w:hAnsi="Arial" w:cs="Arial"/>
        </w:rPr>
        <w:t xml:space="preserve">Cook and Monk (2020) argue that adolescents who do not have a strong therapeutic relationship with their therapists struggle to change. Cook and Monk (2020) state that during adolescence, young clients experience cognitive changes which lead </w:t>
      </w:r>
      <w:r>
        <w:rPr>
          <w:rFonts w:ascii="Arial" w:hAnsi="Arial" w:cs="Arial"/>
        </w:rPr>
        <w:lastRenderedPageBreak/>
        <w:t>them to reevaluate their relationships with significant</w:t>
      </w:r>
      <w:r w:rsidR="00670508">
        <w:rPr>
          <w:rFonts w:ascii="Arial" w:hAnsi="Arial" w:cs="Arial"/>
        </w:rPr>
        <w:t xml:space="preserve"> others</w:t>
      </w:r>
      <w:r>
        <w:rPr>
          <w:rFonts w:ascii="Arial" w:hAnsi="Arial" w:cs="Arial"/>
        </w:rPr>
        <w:t xml:space="preserve">. It is implied that the client’s experience of power dynamics can prevent them from making progress. </w:t>
      </w:r>
      <w:r w:rsidR="00545CB0">
        <w:rPr>
          <w:rFonts w:ascii="Arial" w:hAnsi="Arial" w:cs="Arial"/>
        </w:rPr>
        <w:t>On the other hand, they acknowledge that their therapist had more training and experience than them which gave them hope that their therapist would be able to help them overcome their problems.</w:t>
      </w:r>
    </w:p>
    <w:p w14:paraId="68FE541F" w14:textId="2C96FD26" w:rsidR="004923B9" w:rsidRDefault="004923B9" w:rsidP="004923B9">
      <w:pPr>
        <w:spacing w:line="480" w:lineRule="auto"/>
        <w:rPr>
          <w:rFonts w:ascii="Arial" w:hAnsi="Arial" w:cs="Arial"/>
        </w:rPr>
      </w:pPr>
      <w:r>
        <w:rPr>
          <w:rFonts w:ascii="Arial" w:hAnsi="Arial" w:cs="Arial"/>
        </w:rPr>
        <w:t>Not having basic knowledge and awareness of the clients’ issues can hinder the therapeutic relationship. Schofield et al. (2024) interviewed transgender clients about their experiences of having psychotherapy. While some of the clients reported that they could feel the therapist’s empathy towards them when the therapist addressed them using appropriate pronouns, many were left feeling exhausted, frustrated and unable to progress in sessions as they were spending most of the sessions having to explain themselves to their therapists who lacked knowledge of the subject area. No progress was being made as therapists had equally if not more questions than their clients. It is possible that in the therapists’ attempt to not offend their client, they were causing more damage to their relationship.</w:t>
      </w:r>
      <w:r w:rsidR="00D63655">
        <w:rPr>
          <w:rFonts w:ascii="Arial" w:hAnsi="Arial" w:cs="Arial"/>
        </w:rPr>
        <w:t xml:space="preserve"> This also demonstrates how therapists need to be careful when using congruence and open-questions as this could hinder progress.</w:t>
      </w:r>
    </w:p>
    <w:p w14:paraId="7FEE22A4" w14:textId="7815308E" w:rsidR="004923B9" w:rsidRDefault="004923B9" w:rsidP="004923B9">
      <w:pPr>
        <w:spacing w:line="480" w:lineRule="auto"/>
        <w:rPr>
          <w:rFonts w:ascii="Arial" w:hAnsi="Arial" w:cs="Arial"/>
        </w:rPr>
      </w:pPr>
      <w:r>
        <w:rPr>
          <w:rFonts w:ascii="Arial" w:hAnsi="Arial" w:cs="Arial"/>
        </w:rPr>
        <w:t xml:space="preserve">Similarly, </w:t>
      </w:r>
      <w:r w:rsidR="00670508">
        <w:rPr>
          <w:rFonts w:ascii="Arial" w:hAnsi="Arial" w:cs="Arial"/>
        </w:rPr>
        <w:t xml:space="preserve">Wink (as cited in Jackson, 2024) </w:t>
      </w:r>
      <w:r>
        <w:rPr>
          <w:rFonts w:ascii="Arial" w:hAnsi="Arial" w:cs="Arial"/>
        </w:rPr>
        <w:t xml:space="preserve">mentioned the importance of meeting clients where they are at in the present moment, as was part of his job. </w:t>
      </w:r>
      <w:r w:rsidR="00670508">
        <w:rPr>
          <w:rFonts w:ascii="Arial" w:hAnsi="Arial" w:cs="Arial"/>
        </w:rPr>
        <w:t>He</w:t>
      </w:r>
      <w:r>
        <w:rPr>
          <w:rFonts w:ascii="Arial" w:hAnsi="Arial" w:cs="Arial"/>
        </w:rPr>
        <w:t xml:space="preserve"> was often required to visit those affected by homelessness in whatever location they were staying in (e.g., alleyways, under bridges, etc.). It was important to meet clients wherever it was possible to meet, in order to make psychological contact. This suggests the importance of trying to understand the experiences that the clients are facing</w:t>
      </w:r>
      <w:r w:rsidR="00035A9A">
        <w:rPr>
          <w:rFonts w:ascii="Arial" w:hAnsi="Arial" w:cs="Arial"/>
        </w:rPr>
        <w:t xml:space="preserve"> in order to build the therapeutic relationship and facilitate change.</w:t>
      </w:r>
    </w:p>
    <w:p w14:paraId="6DB3F7AB" w14:textId="77777777" w:rsidR="004923B9" w:rsidRDefault="004923B9" w:rsidP="004923B9">
      <w:pPr>
        <w:spacing w:line="480" w:lineRule="auto"/>
        <w:rPr>
          <w:rFonts w:ascii="Arial" w:hAnsi="Arial" w:cs="Arial"/>
        </w:rPr>
      </w:pPr>
      <w:r>
        <w:rPr>
          <w:rFonts w:ascii="Arial" w:hAnsi="Arial" w:cs="Arial"/>
        </w:rPr>
        <w:lastRenderedPageBreak/>
        <w:t>Before the current war in Israel, Bitan et al. (2022) conducted a study investigating what 107 licensed therapists in Israel felt were aspects that facilitated change. The themes were analysed using thematic analysis (</w:t>
      </w:r>
      <w:r w:rsidRPr="00494202">
        <w:rPr>
          <w:rFonts w:ascii="Arial" w:hAnsi="Arial" w:cs="Arial"/>
        </w:rPr>
        <w:t>Braun &amp; Clarke</w:t>
      </w:r>
      <w:r>
        <w:rPr>
          <w:rFonts w:ascii="Arial" w:hAnsi="Arial" w:cs="Arial"/>
        </w:rPr>
        <w:t>, 2006). The theme that occurred most frequently was therapeutic bond, second was trust, and third was empathy. This demonstrates that despite having empathy for clients and their circumstances, it can be difficult for sessions to progress if the client does not have a good working relationship with the therapist which needs to be established before clients can trust their therapists enough to tell them their most painful experiences and feelings.</w:t>
      </w:r>
    </w:p>
    <w:p w14:paraId="2C315255" w14:textId="34997B5C" w:rsidR="004923B9" w:rsidRPr="00A15000" w:rsidRDefault="00FA4DD5" w:rsidP="00A15000">
      <w:pPr>
        <w:spacing w:line="480" w:lineRule="auto"/>
        <w:rPr>
          <w:rFonts w:ascii="Arial" w:hAnsi="Arial" w:cs="Arial"/>
        </w:rPr>
      </w:pPr>
      <w:r w:rsidRPr="00A15000">
        <w:rPr>
          <w:rFonts w:ascii="Arial" w:hAnsi="Arial" w:cs="Arial"/>
        </w:rPr>
        <w:t>Van Kessel</w:t>
      </w:r>
      <w:r w:rsidR="00F844C2">
        <w:rPr>
          <w:rFonts w:ascii="Arial" w:hAnsi="Arial" w:cs="Arial"/>
        </w:rPr>
        <w:t xml:space="preserve"> et al.</w:t>
      </w:r>
      <w:r w:rsidR="00162E7E">
        <w:rPr>
          <w:rFonts w:ascii="Arial" w:hAnsi="Arial" w:cs="Arial"/>
        </w:rPr>
        <w:t xml:space="preserve"> (2024)</w:t>
      </w:r>
      <w:r w:rsidRPr="00A15000">
        <w:rPr>
          <w:rFonts w:ascii="Arial" w:hAnsi="Arial" w:cs="Arial"/>
        </w:rPr>
        <w:t xml:space="preserve"> </w:t>
      </w:r>
      <w:r w:rsidR="00A15000">
        <w:rPr>
          <w:rFonts w:ascii="Arial" w:hAnsi="Arial" w:cs="Arial"/>
        </w:rPr>
        <w:t>investigated perceptions of online therapy compared to face-to-face therapy before and after the Covid 19 pandemic. B</w:t>
      </w:r>
      <w:r w:rsidR="000609D4" w:rsidRPr="00A15000">
        <w:rPr>
          <w:rFonts w:ascii="Arial" w:hAnsi="Arial" w:cs="Arial"/>
        </w:rPr>
        <w:t xml:space="preserve">efore the Covid </w:t>
      </w:r>
      <w:r w:rsidRPr="00A15000">
        <w:rPr>
          <w:rFonts w:ascii="Arial" w:hAnsi="Arial" w:cs="Arial"/>
        </w:rPr>
        <w:t xml:space="preserve">19 </w:t>
      </w:r>
      <w:r w:rsidR="009D0F37" w:rsidRPr="00A15000">
        <w:rPr>
          <w:rFonts w:ascii="Arial" w:hAnsi="Arial" w:cs="Arial"/>
        </w:rPr>
        <w:t xml:space="preserve">pandemic, </w:t>
      </w:r>
      <w:r w:rsidRPr="00A15000">
        <w:rPr>
          <w:rFonts w:ascii="Arial" w:hAnsi="Arial" w:cs="Arial"/>
        </w:rPr>
        <w:t xml:space="preserve">clients </w:t>
      </w:r>
      <w:r w:rsidR="00A15000" w:rsidRPr="00A15000">
        <w:rPr>
          <w:rFonts w:ascii="Arial" w:hAnsi="Arial" w:cs="Arial"/>
        </w:rPr>
        <w:t>were able to choose whether they wanted face-to-face therapy or online therapy, and while being able to choose face-to-face, clients viewed online therapy to have many benefits</w:t>
      </w:r>
      <w:r w:rsidR="009D0F37" w:rsidRPr="00A15000">
        <w:rPr>
          <w:rFonts w:ascii="Arial" w:hAnsi="Arial" w:cs="Arial"/>
        </w:rPr>
        <w:t>.</w:t>
      </w:r>
      <w:r w:rsidR="00A15000" w:rsidRPr="00A15000">
        <w:rPr>
          <w:rFonts w:ascii="Arial" w:hAnsi="Arial" w:cs="Arial"/>
        </w:rPr>
        <w:t xml:space="preserve"> Clients believed that being online would allow the client to feel less stressed and more comfortable as they would be in their own homes.</w:t>
      </w:r>
      <w:r w:rsidR="009D0F37" w:rsidRPr="00A15000">
        <w:rPr>
          <w:rFonts w:ascii="Arial" w:hAnsi="Arial" w:cs="Arial"/>
        </w:rPr>
        <w:t xml:space="preserve"> </w:t>
      </w:r>
      <w:r w:rsidR="00A15000" w:rsidRPr="00A15000">
        <w:rPr>
          <w:rFonts w:ascii="Arial" w:hAnsi="Arial" w:cs="Arial"/>
        </w:rPr>
        <w:t>However, a</w:t>
      </w:r>
      <w:r w:rsidR="009D0F37" w:rsidRPr="00A15000">
        <w:rPr>
          <w:rFonts w:ascii="Arial" w:hAnsi="Arial" w:cs="Arial"/>
        </w:rPr>
        <w:t>fter the Covid 19 pandemic, client perceptions of online therapy had shifted</w:t>
      </w:r>
      <w:r w:rsidR="00A15000" w:rsidRPr="00A15000">
        <w:rPr>
          <w:rFonts w:ascii="Arial" w:hAnsi="Arial" w:cs="Arial"/>
        </w:rPr>
        <w:t>. It was then</w:t>
      </w:r>
      <w:r w:rsidR="009D0F37" w:rsidRPr="00A15000">
        <w:rPr>
          <w:rFonts w:ascii="Arial" w:hAnsi="Arial" w:cs="Arial"/>
        </w:rPr>
        <w:t xml:space="preserve"> viewed </w:t>
      </w:r>
      <w:r w:rsidRPr="00A15000">
        <w:rPr>
          <w:rFonts w:ascii="Arial" w:hAnsi="Arial" w:cs="Arial"/>
        </w:rPr>
        <w:t xml:space="preserve">as a barrier to </w:t>
      </w:r>
      <w:r w:rsidR="002325A7" w:rsidRPr="00A15000">
        <w:rPr>
          <w:rFonts w:ascii="Arial" w:hAnsi="Arial" w:cs="Arial"/>
        </w:rPr>
        <w:t>the therapeutic relationship.</w:t>
      </w:r>
      <w:r w:rsidR="00A15000" w:rsidRPr="00A15000">
        <w:rPr>
          <w:rFonts w:ascii="Arial" w:hAnsi="Arial" w:cs="Arial"/>
        </w:rPr>
        <w:t xml:space="preserve"> Clients reported having difficulties trying to determine whether the therapist was actively listening.</w:t>
      </w:r>
      <w:r w:rsidR="00F844C2">
        <w:rPr>
          <w:rFonts w:ascii="Arial" w:hAnsi="Arial" w:cs="Arial"/>
        </w:rPr>
        <w:t xml:space="preserve"> The resea</w:t>
      </w:r>
      <w:r w:rsidR="00162E7E">
        <w:rPr>
          <w:rFonts w:ascii="Arial" w:hAnsi="Arial" w:cs="Arial"/>
        </w:rPr>
        <w:t>rchers also noticed that certain individuals may feel uncomfortable seeing themselves online if they struggle with self-image or have an eating disorder.</w:t>
      </w:r>
      <w:r w:rsidR="00263D96">
        <w:rPr>
          <w:rFonts w:ascii="Arial" w:hAnsi="Arial" w:cs="Arial"/>
        </w:rPr>
        <w:t xml:space="preserve"> In future, health care professionals should consider making exceptions for those who feel unsafe viewing themselves on screen as this can hinder the pace at which change is made.</w:t>
      </w:r>
    </w:p>
    <w:p w14:paraId="7B30606A" w14:textId="1CBA4453" w:rsidR="004923B9" w:rsidRDefault="004923B9" w:rsidP="004923B9">
      <w:pPr>
        <w:spacing w:line="480" w:lineRule="auto"/>
        <w:rPr>
          <w:rFonts w:ascii="Arial" w:hAnsi="Arial" w:cs="Arial"/>
          <w:b/>
          <w:bCs/>
        </w:rPr>
      </w:pPr>
      <w:r w:rsidRPr="00D81297">
        <w:rPr>
          <w:rFonts w:ascii="Arial" w:hAnsi="Arial" w:cs="Arial"/>
          <w:b/>
          <w:bCs/>
        </w:rPr>
        <w:t>How these elements contribute to effective counselling outcomes</w:t>
      </w:r>
      <w:r>
        <w:rPr>
          <w:rFonts w:ascii="Arial" w:hAnsi="Arial" w:cs="Arial"/>
          <w:b/>
          <w:bCs/>
        </w:rPr>
        <w:t xml:space="preserve"> today</w:t>
      </w:r>
    </w:p>
    <w:p w14:paraId="2E31FC59" w14:textId="1220B51A" w:rsidR="008B72C4" w:rsidRPr="008B72C4" w:rsidRDefault="008B72C4" w:rsidP="004923B9">
      <w:pPr>
        <w:spacing w:line="480" w:lineRule="auto"/>
        <w:rPr>
          <w:rFonts w:ascii="Arial" w:hAnsi="Arial" w:cs="Arial"/>
        </w:rPr>
      </w:pPr>
      <w:r w:rsidRPr="008B72C4">
        <w:rPr>
          <w:rFonts w:ascii="Arial" w:hAnsi="Arial" w:cs="Arial"/>
        </w:rPr>
        <w:lastRenderedPageBreak/>
        <w:t xml:space="preserve">There </w:t>
      </w:r>
      <w:r>
        <w:rPr>
          <w:rFonts w:ascii="Arial" w:hAnsi="Arial" w:cs="Arial"/>
        </w:rPr>
        <w:t>is a general lack of understanding of how different elements of Person-Centred Therapy lead to effective outcomes due to the lack of research and empirical evidence to reinforce why certain elements are necessary or sufficient. For example, studies into therapies like CBT or DBT have shown participants being allocated to a brief period of treatment where each session is structured to cover a specific element each week with homework to complete between sessions and a brief questionnaire to complete at the end of each session to manage progress</w:t>
      </w:r>
      <w:r w:rsidR="00A305EC">
        <w:rPr>
          <w:rFonts w:ascii="Arial" w:hAnsi="Arial" w:cs="Arial"/>
        </w:rPr>
        <w:t xml:space="preserve"> (Gryesten et al., 2024</w:t>
      </w:r>
      <w:r w:rsidR="0003695F">
        <w:rPr>
          <w:rFonts w:ascii="Arial" w:hAnsi="Arial" w:cs="Arial"/>
        </w:rPr>
        <w:t>; Kujovic et al., 2024</w:t>
      </w:r>
      <w:r w:rsidR="00A305EC">
        <w:rPr>
          <w:rFonts w:ascii="Arial" w:hAnsi="Arial" w:cs="Arial"/>
        </w:rPr>
        <w:t>)</w:t>
      </w:r>
      <w:r>
        <w:rPr>
          <w:rFonts w:ascii="Arial" w:hAnsi="Arial" w:cs="Arial"/>
        </w:rPr>
        <w:t>.</w:t>
      </w:r>
      <w:r w:rsidR="001515F0">
        <w:rPr>
          <w:rFonts w:ascii="Arial" w:hAnsi="Arial" w:cs="Arial"/>
        </w:rPr>
        <w:t xml:space="preserve"> The </w:t>
      </w:r>
      <w:r w:rsidR="00FC4FF4">
        <w:rPr>
          <w:rFonts w:ascii="Arial" w:hAnsi="Arial" w:cs="Arial"/>
        </w:rPr>
        <w:t>downside of Person-Centred Therapy is that due to its no</w:t>
      </w:r>
      <w:r w:rsidR="00071287">
        <w:rPr>
          <w:rFonts w:ascii="Arial" w:hAnsi="Arial" w:cs="Arial"/>
        </w:rPr>
        <w:t>n-</w:t>
      </w:r>
      <w:r w:rsidR="00FC4FF4">
        <w:rPr>
          <w:rFonts w:ascii="Arial" w:hAnsi="Arial" w:cs="Arial"/>
        </w:rPr>
        <w:t>directive approach, the therapy is subjective and difficult to pinpoint exactly what elements contributed to the client’s change.</w:t>
      </w:r>
      <w:r w:rsidR="009A7141">
        <w:rPr>
          <w:rFonts w:ascii="Arial" w:hAnsi="Arial" w:cs="Arial"/>
        </w:rPr>
        <w:t xml:space="preserve"> Counsellors should make a point of asking for feedback on how Person-Centred Therapy is delivered to clients to see what elements of the treatment clients find particularly useful in facilitating client change.</w:t>
      </w:r>
    </w:p>
    <w:p w14:paraId="058866B9" w14:textId="26F04A92" w:rsidR="00F85548" w:rsidRPr="000C185F" w:rsidRDefault="006370B0" w:rsidP="000C185F">
      <w:pPr>
        <w:spacing w:line="480" w:lineRule="auto"/>
        <w:rPr>
          <w:rFonts w:ascii="Arial" w:hAnsi="Arial" w:cs="Arial"/>
        </w:rPr>
      </w:pPr>
      <w:r>
        <w:rPr>
          <w:rFonts w:ascii="Arial" w:hAnsi="Arial" w:cs="Arial"/>
        </w:rPr>
        <w:t xml:space="preserve">Rogers (1963) infers </w:t>
      </w:r>
      <w:r w:rsidR="00F85548" w:rsidRPr="000C185F">
        <w:rPr>
          <w:rFonts w:ascii="Arial" w:hAnsi="Arial" w:cs="Arial"/>
        </w:rPr>
        <w:t>that the aim of Person</w:t>
      </w:r>
      <w:r w:rsidR="00426056" w:rsidRPr="000C185F">
        <w:rPr>
          <w:rFonts w:ascii="Arial" w:hAnsi="Arial" w:cs="Arial"/>
        </w:rPr>
        <w:t>-</w:t>
      </w:r>
      <w:r w:rsidR="00F85548" w:rsidRPr="000C185F">
        <w:rPr>
          <w:rFonts w:ascii="Arial" w:hAnsi="Arial" w:cs="Arial"/>
        </w:rPr>
        <w:t>Centred Therapy is to help the client to be more fully functioning.</w:t>
      </w:r>
      <w:r>
        <w:rPr>
          <w:rFonts w:ascii="Arial" w:hAnsi="Arial" w:cs="Arial"/>
        </w:rPr>
        <w:t xml:space="preserve"> </w:t>
      </w:r>
      <w:r w:rsidR="00DD16AC" w:rsidRPr="000C185F">
        <w:rPr>
          <w:rFonts w:ascii="Arial" w:hAnsi="Arial" w:cs="Arial"/>
        </w:rPr>
        <w:t xml:space="preserve">Maslow </w:t>
      </w:r>
      <w:r w:rsidR="00DD16AC">
        <w:rPr>
          <w:rFonts w:ascii="Arial" w:hAnsi="Arial" w:cs="Arial"/>
        </w:rPr>
        <w:t xml:space="preserve">(1943) </w:t>
      </w:r>
      <w:r w:rsidR="00DD16AC" w:rsidRPr="000C185F">
        <w:rPr>
          <w:rFonts w:ascii="Arial" w:hAnsi="Arial" w:cs="Arial"/>
        </w:rPr>
        <w:t xml:space="preserve">would argue that the aim of Person-Centred Therapy is for the therapist to help the client reach a point in the therapy process where they are able to reach self-actualization and are able to work on their own problems without the help of the therapist. Effective use of the core conditions can help clients to </w:t>
      </w:r>
      <w:r w:rsidR="00DD16AC">
        <w:rPr>
          <w:rFonts w:ascii="Arial" w:hAnsi="Arial" w:cs="Arial"/>
        </w:rPr>
        <w:t>reach self-actualization and become a more fully functioning person.</w:t>
      </w:r>
    </w:p>
    <w:p w14:paraId="6BE08193" w14:textId="36741265" w:rsidR="00F16068" w:rsidRPr="000C185F" w:rsidRDefault="004923B9" w:rsidP="000C185F">
      <w:pPr>
        <w:spacing w:line="480" w:lineRule="auto"/>
        <w:rPr>
          <w:rFonts w:ascii="Arial" w:hAnsi="Arial" w:cs="Arial"/>
        </w:rPr>
      </w:pPr>
      <w:r w:rsidRPr="00494202">
        <w:rPr>
          <w:rFonts w:ascii="Arial" w:hAnsi="Arial" w:cs="Arial"/>
        </w:rPr>
        <w:t>Rogers’</w:t>
      </w:r>
      <w:r w:rsidRPr="000C185F">
        <w:rPr>
          <w:rFonts w:ascii="Arial" w:hAnsi="Arial" w:cs="Arial"/>
        </w:rPr>
        <w:t xml:space="preserve"> (1961) ‘process of change’ theory conveys that by the final seventh stage, it is expected that through engaging in therapy, clients become open to suggestions on how to bring about positive change in their lives. This has a similar structure to the transtheoretical model of change </w:t>
      </w:r>
      <w:r w:rsidR="00BB203F">
        <w:rPr>
          <w:rFonts w:ascii="Arial" w:hAnsi="Arial" w:cs="Arial"/>
        </w:rPr>
        <w:t>(Prochaska &amp; di Clemente, 1984).</w:t>
      </w:r>
      <w:r w:rsidR="00114BBE">
        <w:rPr>
          <w:rFonts w:ascii="Arial" w:hAnsi="Arial" w:cs="Arial"/>
        </w:rPr>
        <w:t xml:space="preserve"> In the action stage of the transtheoretical, the client would be attending therapy. In the </w:t>
      </w:r>
      <w:r w:rsidR="00114BBE">
        <w:rPr>
          <w:rFonts w:ascii="Arial" w:hAnsi="Arial" w:cs="Arial"/>
        </w:rPr>
        <w:lastRenderedPageBreak/>
        <w:t xml:space="preserve">maintenance stage, the client would be continuing to practice any experiments, homework or self-reflection at home, alongside attending therapy regularly. If the therapist feels that the client has reached effective therapeutic outcomes and can function fully by themselves, then the therapist may terminate the session. On the other hand, if the client has not </w:t>
      </w:r>
      <w:r w:rsidR="00F16068">
        <w:rPr>
          <w:rFonts w:ascii="Arial" w:hAnsi="Arial" w:cs="Arial"/>
        </w:rPr>
        <w:t>reached a point in therapy where they feel confident with managing a situation by themselves, they may reach the relapse stage and return for additional sessions. If the client finds themselves stuck in the action, maintenance or relapse stage, this could be as a result of a weak therapeutic alliance, poor use of the core conditions or due to other elements which were either lacking or absent from the therapy.</w:t>
      </w:r>
      <w:r w:rsidR="00BA43BC">
        <w:rPr>
          <w:rFonts w:ascii="Arial" w:hAnsi="Arial" w:cs="Arial"/>
        </w:rPr>
        <w:t xml:space="preserve"> More research could be conducted to see if any elements of Person-Centred Therapy are particularly useful is supporting the clients at different stages of the therapy process.</w:t>
      </w:r>
    </w:p>
    <w:p w14:paraId="1EC6C339" w14:textId="11A455C4" w:rsidR="004923B9" w:rsidRPr="000C185F" w:rsidRDefault="004923B9" w:rsidP="000C185F">
      <w:pPr>
        <w:spacing w:line="480" w:lineRule="auto"/>
        <w:rPr>
          <w:rFonts w:ascii="Arial" w:hAnsi="Arial" w:cs="Arial"/>
        </w:rPr>
      </w:pPr>
      <w:r w:rsidRPr="000C185F">
        <w:rPr>
          <w:rFonts w:ascii="Arial" w:hAnsi="Arial" w:cs="Arial"/>
        </w:rPr>
        <w:t xml:space="preserve">The Strathclyde Inventory </w:t>
      </w:r>
      <w:r w:rsidR="00666AC8" w:rsidRPr="000C185F">
        <w:rPr>
          <w:rFonts w:ascii="Arial" w:hAnsi="Arial" w:cs="Arial"/>
        </w:rPr>
        <w:t xml:space="preserve">(Stephen &amp; Elliot, </w:t>
      </w:r>
      <w:r w:rsidR="00772223" w:rsidRPr="000C185F">
        <w:rPr>
          <w:rFonts w:ascii="Arial" w:hAnsi="Arial" w:cs="Arial"/>
        </w:rPr>
        <w:t xml:space="preserve">2021) </w:t>
      </w:r>
      <w:r w:rsidRPr="000C185F">
        <w:rPr>
          <w:rFonts w:ascii="Arial" w:hAnsi="Arial" w:cs="Arial"/>
        </w:rPr>
        <w:t>is a tool which can be used to measure outcomes of Person-Centred Therapy</w:t>
      </w:r>
      <w:r w:rsidR="00426056" w:rsidRPr="000C185F">
        <w:rPr>
          <w:rFonts w:ascii="Arial" w:hAnsi="Arial" w:cs="Arial"/>
        </w:rPr>
        <w:t>.</w:t>
      </w:r>
      <w:r w:rsidR="00772223" w:rsidRPr="000C185F">
        <w:rPr>
          <w:rFonts w:ascii="Arial" w:hAnsi="Arial" w:cs="Arial"/>
        </w:rPr>
        <w:t xml:space="preserve"> Stephen and Elliot (2021) state that other scales which measure the core conditions and self-authenticity have failed to fully measure the fully functioning person.</w:t>
      </w:r>
      <w:r w:rsidR="003D0E02">
        <w:rPr>
          <w:rFonts w:ascii="Arial" w:hAnsi="Arial" w:cs="Arial"/>
        </w:rPr>
        <w:t xml:space="preserve"> This measure was originally developed by </w:t>
      </w:r>
      <w:r w:rsidR="003D0E02" w:rsidRPr="00AF4F1F">
        <w:rPr>
          <w:rFonts w:ascii="Arial" w:hAnsi="Arial" w:cs="Arial"/>
        </w:rPr>
        <w:t xml:space="preserve">Freire </w:t>
      </w:r>
      <w:r w:rsidR="003D0E02">
        <w:rPr>
          <w:rFonts w:ascii="Arial" w:hAnsi="Arial" w:cs="Arial"/>
        </w:rPr>
        <w:t>(2007) and consisted a pilot of 51 items which were based on characteristics that Rogers used to describe the folly functioning person.</w:t>
      </w:r>
      <w:r w:rsidR="001B65F0">
        <w:rPr>
          <w:rFonts w:ascii="Arial" w:hAnsi="Arial" w:cs="Arial"/>
        </w:rPr>
        <w:t xml:space="preserve"> </w:t>
      </w:r>
      <w:r w:rsidR="00AD0CEC">
        <w:rPr>
          <w:rFonts w:ascii="Arial" w:hAnsi="Arial" w:cs="Arial"/>
        </w:rPr>
        <w:t>Freire et al (2007) stated that participants in their study responded well to the measure and that it had good item reliability. Only moderate level of social desirability was found due to clinical distress. This scale has only been cited a handful of times in the last few years since its development in 2007. This highlights the rise in demand for more contemporary research studying the outcomes of Person</w:t>
      </w:r>
      <w:r w:rsidR="005048AC">
        <w:rPr>
          <w:rFonts w:ascii="Arial" w:hAnsi="Arial" w:cs="Arial"/>
        </w:rPr>
        <w:t>-</w:t>
      </w:r>
      <w:r w:rsidR="00AD0CEC">
        <w:rPr>
          <w:rFonts w:ascii="Arial" w:hAnsi="Arial" w:cs="Arial"/>
        </w:rPr>
        <w:t>Centred Therapy so that the NHS and the public can be made aware of its benefits.</w:t>
      </w:r>
    </w:p>
    <w:p w14:paraId="4A3C3421" w14:textId="77777777" w:rsidR="004923B9" w:rsidRPr="000C185F" w:rsidRDefault="004923B9" w:rsidP="000C185F">
      <w:pPr>
        <w:spacing w:line="480" w:lineRule="auto"/>
        <w:rPr>
          <w:rFonts w:ascii="Arial" w:hAnsi="Arial" w:cs="Arial"/>
        </w:rPr>
      </w:pPr>
      <w:r w:rsidRPr="000C185F">
        <w:rPr>
          <w:rFonts w:ascii="Arial" w:hAnsi="Arial" w:cs="Arial"/>
        </w:rPr>
        <w:lastRenderedPageBreak/>
        <w:t xml:space="preserve">A study by Laws et al. (2017) found that when clients and their therapists agreed on their view of the therapeutic relationship throughout the course of therapy, this was more likely to lead to positive counselling outcomes. Their use of the QIDS found that the stronger client-therapist agreement on assessment of the therapeutic relationship would lead to more depressive symptoms during treatment. Therapeutic alliance at the start of therapy did not predict clients’ outcomes later in therapy. At follow up, stronger therapeutic relationships predicted lower HAMD scores. </w:t>
      </w:r>
    </w:p>
    <w:p w14:paraId="60C31180" w14:textId="582C4043" w:rsidR="00541A80" w:rsidRPr="000C185F" w:rsidRDefault="004923B9" w:rsidP="000C185F">
      <w:pPr>
        <w:spacing w:line="480" w:lineRule="auto"/>
        <w:rPr>
          <w:rFonts w:ascii="Arial" w:hAnsi="Arial" w:cs="Arial"/>
        </w:rPr>
      </w:pPr>
      <w:r w:rsidRPr="000C185F">
        <w:rPr>
          <w:rFonts w:ascii="Arial" w:hAnsi="Arial" w:cs="Arial"/>
        </w:rPr>
        <w:t>More recent findings by Moshe-Cohen et al., (2022) support Laws et al.</w:t>
      </w:r>
      <w:r w:rsidR="009A4C6F" w:rsidRPr="000C185F">
        <w:rPr>
          <w:rFonts w:ascii="Arial" w:hAnsi="Arial" w:cs="Arial"/>
        </w:rPr>
        <w:t xml:space="preserve"> </w:t>
      </w:r>
      <w:r w:rsidRPr="000C185F">
        <w:rPr>
          <w:rFonts w:ascii="Arial" w:hAnsi="Arial" w:cs="Arial"/>
        </w:rPr>
        <w:t>(2017). They also found that stronger therapeutic alliances between clients and counsellors, resulted in less depressive symptoms and resulted in a lower dropout rate, regardless of early or late stages of treatment. Despite these significant findings, it could be argued that a reduction in depressive symptoms could be due to other elements at play during the treatment such as experience of the core conditions, which could be a predictor of strong alliance ratings.</w:t>
      </w:r>
      <w:r w:rsidR="008D6618">
        <w:rPr>
          <w:rFonts w:ascii="Arial" w:hAnsi="Arial" w:cs="Arial"/>
        </w:rPr>
        <w:t xml:space="preserve"> Therefore, the core conditions may influence how effectively the therapeutic relationship is able to facilitate client change.</w:t>
      </w:r>
    </w:p>
    <w:p w14:paraId="1B4EB69F" w14:textId="12637076" w:rsidR="004923B9" w:rsidRDefault="004923B9" w:rsidP="004923B9">
      <w:pPr>
        <w:spacing w:line="480" w:lineRule="auto"/>
        <w:rPr>
          <w:rFonts w:ascii="Arial" w:hAnsi="Arial" w:cs="Arial"/>
          <w:b/>
          <w:bCs/>
        </w:rPr>
      </w:pPr>
      <w:r w:rsidRPr="00D81297">
        <w:rPr>
          <w:rFonts w:ascii="Arial" w:hAnsi="Arial" w:cs="Arial"/>
          <w:b/>
          <w:bCs/>
        </w:rPr>
        <w:t>Conclusion</w:t>
      </w:r>
    </w:p>
    <w:p w14:paraId="078737DB" w14:textId="45BF23D4" w:rsidR="00C1285F" w:rsidRPr="00C1285F" w:rsidRDefault="00C1285F" w:rsidP="004923B9">
      <w:pPr>
        <w:spacing w:line="480" w:lineRule="auto"/>
        <w:rPr>
          <w:rFonts w:ascii="Arial" w:hAnsi="Arial" w:cs="Arial"/>
        </w:rPr>
      </w:pPr>
      <w:r w:rsidRPr="00C1285F">
        <w:rPr>
          <w:rFonts w:ascii="Arial" w:hAnsi="Arial" w:cs="Arial"/>
        </w:rPr>
        <w:t>To conclude</w:t>
      </w:r>
      <w:r>
        <w:rPr>
          <w:rFonts w:ascii="Arial" w:hAnsi="Arial" w:cs="Arial"/>
        </w:rPr>
        <w:t xml:space="preserve">, the above discussion has identified where person centred therapy succeeds, and where there is need for improvement. Empathy, congruence and unconditional positive regard are all essential traits needed to help encourage the client to show compassion towards themselves and to be capable of self-actualisation. However, perhaps there is a need for more </w:t>
      </w:r>
      <w:r w:rsidR="00A305EC">
        <w:rPr>
          <w:rFonts w:ascii="Arial" w:hAnsi="Arial" w:cs="Arial"/>
        </w:rPr>
        <w:t xml:space="preserve">updated version of the core conditions, as cultural humility has been identified as a quality which therapists need in order to support the diversity of clients </w:t>
      </w:r>
      <w:r w:rsidR="00450D39">
        <w:rPr>
          <w:rFonts w:ascii="Arial" w:hAnsi="Arial" w:cs="Arial"/>
        </w:rPr>
        <w:t xml:space="preserve">and </w:t>
      </w:r>
      <w:r>
        <w:rPr>
          <w:rFonts w:ascii="Arial" w:hAnsi="Arial" w:cs="Arial"/>
        </w:rPr>
        <w:t xml:space="preserve">to help meet the needs of the evolving </w:t>
      </w:r>
      <w:r>
        <w:rPr>
          <w:rFonts w:ascii="Arial" w:hAnsi="Arial" w:cs="Arial"/>
        </w:rPr>
        <w:lastRenderedPageBreak/>
        <w:t>and diverse therapeutic landscape.</w:t>
      </w:r>
      <w:r w:rsidR="00FA702D">
        <w:rPr>
          <w:rFonts w:ascii="Arial" w:hAnsi="Arial" w:cs="Arial"/>
        </w:rPr>
        <w:t xml:space="preserve"> </w:t>
      </w:r>
      <w:r w:rsidR="00490516">
        <w:rPr>
          <w:rFonts w:ascii="Arial" w:hAnsi="Arial" w:cs="Arial"/>
        </w:rPr>
        <w:t xml:space="preserve">Research has demonstrated that the therapeutic relationship is arguably more important than the core conditions, or that without a strong therapeutic alliance, clients are unable to benefit from the core conditions. </w:t>
      </w:r>
      <w:r w:rsidR="00A305EC">
        <w:rPr>
          <w:rFonts w:ascii="Arial" w:hAnsi="Arial" w:cs="Arial"/>
        </w:rPr>
        <w:t>The therapeutic frame, psychological contact, relational depth, trust, and further learning on the therapist’s part have all been identified as elements which contribute to developing a strong therapeutic relationship.</w:t>
      </w:r>
      <w:r w:rsidR="00FA702D">
        <w:rPr>
          <w:rFonts w:ascii="Arial" w:hAnsi="Arial" w:cs="Arial"/>
        </w:rPr>
        <w:t xml:space="preserve"> In future, the effectiveness of Person-Centred Therapy in facilitating client change can be measured using the Strathclyde Inventory which has proven to be a valid measure, capable of capturing data which other scales have failed to capture.</w:t>
      </w:r>
    </w:p>
    <w:p w14:paraId="05F9D560" w14:textId="77777777" w:rsidR="007754F2" w:rsidRDefault="007754F2" w:rsidP="004923B9">
      <w:pPr>
        <w:spacing w:line="480" w:lineRule="auto"/>
        <w:rPr>
          <w:rFonts w:ascii="Arial" w:hAnsi="Arial" w:cs="Arial"/>
          <w:b/>
          <w:bCs/>
        </w:rPr>
      </w:pPr>
    </w:p>
    <w:p w14:paraId="39A20426" w14:textId="77777777" w:rsidR="00594810" w:rsidRDefault="00594810" w:rsidP="004923B9">
      <w:pPr>
        <w:spacing w:line="480" w:lineRule="auto"/>
        <w:rPr>
          <w:rFonts w:ascii="Arial" w:hAnsi="Arial" w:cs="Arial"/>
          <w:b/>
          <w:bCs/>
        </w:rPr>
      </w:pPr>
    </w:p>
    <w:p w14:paraId="3EC30D78" w14:textId="00C5A541" w:rsidR="004923B9" w:rsidRDefault="00426056" w:rsidP="004923B9">
      <w:pPr>
        <w:spacing w:line="480" w:lineRule="auto"/>
        <w:rPr>
          <w:rFonts w:ascii="Arial" w:hAnsi="Arial" w:cs="Arial"/>
          <w:b/>
          <w:bCs/>
        </w:rPr>
      </w:pPr>
      <w:r>
        <w:rPr>
          <w:rFonts w:ascii="Arial" w:hAnsi="Arial" w:cs="Arial"/>
          <w:b/>
          <w:bCs/>
        </w:rPr>
        <w:t>R</w:t>
      </w:r>
      <w:r w:rsidR="004923B9" w:rsidRPr="00D81297">
        <w:rPr>
          <w:rFonts w:ascii="Arial" w:hAnsi="Arial" w:cs="Arial"/>
          <w:b/>
          <w:bCs/>
        </w:rPr>
        <w:t>eferences</w:t>
      </w:r>
    </w:p>
    <w:p w14:paraId="32D99FE1" w14:textId="77777777" w:rsidR="007754F2" w:rsidRPr="00B81BFF" w:rsidRDefault="007754F2" w:rsidP="007754F2">
      <w:pPr>
        <w:spacing w:line="480" w:lineRule="auto"/>
        <w:ind w:left="720" w:hanging="720"/>
        <w:rPr>
          <w:rFonts w:ascii="Arial" w:hAnsi="Arial" w:cs="Arial"/>
        </w:rPr>
      </w:pPr>
      <w:r w:rsidRPr="00B81BFF">
        <w:rPr>
          <w:rFonts w:ascii="Arial" w:hAnsi="Arial" w:cs="Arial"/>
        </w:rPr>
        <w:t>Atzil-Slonim, D., Bar-Kalifa, E., Fisher, H., Peri, T., Lutz, W., Rubel, J., &amp; Rafaeli, E. (2018). Emotional congruence between clients and therapists and its effect on treatment outcome.</w:t>
      </w:r>
      <w:r w:rsidRPr="0034223B">
        <w:rPr>
          <w:rFonts w:ascii="Arial" w:hAnsi="Arial" w:cs="Arial"/>
          <w:i/>
          <w:iCs/>
        </w:rPr>
        <w:t> Journal of Counseling Psychology, 65</w:t>
      </w:r>
      <w:r w:rsidRPr="00B81BFF">
        <w:rPr>
          <w:rFonts w:ascii="Arial" w:hAnsi="Arial" w:cs="Arial"/>
        </w:rPr>
        <w:t xml:space="preserve">(1), 51.  </w:t>
      </w:r>
    </w:p>
    <w:p w14:paraId="61D74F41" w14:textId="0B8350CC" w:rsidR="007754F2" w:rsidRDefault="007754F2" w:rsidP="007754F2">
      <w:pPr>
        <w:spacing w:line="480" w:lineRule="auto"/>
        <w:ind w:left="720" w:hanging="720"/>
        <w:rPr>
          <w:rFonts w:ascii="Arial" w:hAnsi="Arial" w:cs="Arial"/>
        </w:rPr>
      </w:pPr>
      <w:r w:rsidRPr="00494202">
        <w:rPr>
          <w:rFonts w:ascii="Arial" w:hAnsi="Arial" w:cs="Arial"/>
        </w:rPr>
        <w:t>Braun, V., &amp; Clarke, V. (2006). Using thematic analysis in psychology. </w:t>
      </w:r>
      <w:r w:rsidRPr="00494202">
        <w:rPr>
          <w:rFonts w:ascii="Arial" w:hAnsi="Arial" w:cs="Arial"/>
          <w:i/>
          <w:iCs/>
        </w:rPr>
        <w:t xml:space="preserve">Qualitative </w:t>
      </w:r>
      <w:r>
        <w:rPr>
          <w:rFonts w:ascii="Arial" w:hAnsi="Arial" w:cs="Arial"/>
          <w:i/>
          <w:iCs/>
        </w:rPr>
        <w:t>R</w:t>
      </w:r>
      <w:r w:rsidRPr="00494202">
        <w:rPr>
          <w:rFonts w:ascii="Arial" w:hAnsi="Arial" w:cs="Arial"/>
          <w:i/>
          <w:iCs/>
        </w:rPr>
        <w:t xml:space="preserve">esearch in </w:t>
      </w:r>
      <w:r>
        <w:rPr>
          <w:rFonts w:ascii="Arial" w:hAnsi="Arial" w:cs="Arial"/>
          <w:i/>
          <w:iCs/>
        </w:rPr>
        <w:t>P</w:t>
      </w:r>
      <w:r w:rsidRPr="00494202">
        <w:rPr>
          <w:rFonts w:ascii="Arial" w:hAnsi="Arial" w:cs="Arial"/>
          <w:i/>
          <w:iCs/>
        </w:rPr>
        <w:t>sychology</w:t>
      </w:r>
      <w:r w:rsidRPr="00494202">
        <w:rPr>
          <w:rFonts w:ascii="Arial" w:hAnsi="Arial" w:cs="Arial"/>
        </w:rPr>
        <w:t>, </w:t>
      </w:r>
      <w:r w:rsidRPr="00494202">
        <w:rPr>
          <w:rFonts w:ascii="Arial" w:hAnsi="Arial" w:cs="Arial"/>
          <w:i/>
          <w:iCs/>
        </w:rPr>
        <w:t>3</w:t>
      </w:r>
      <w:r w:rsidRPr="00494202">
        <w:rPr>
          <w:rFonts w:ascii="Arial" w:hAnsi="Arial" w:cs="Arial"/>
        </w:rPr>
        <w:t>(2), 77-101.</w:t>
      </w:r>
    </w:p>
    <w:p w14:paraId="1C086C9F" w14:textId="77777777" w:rsidR="007754F2" w:rsidRDefault="007754F2" w:rsidP="007754F2">
      <w:pPr>
        <w:spacing w:line="480" w:lineRule="auto"/>
        <w:ind w:left="720" w:hanging="720"/>
        <w:rPr>
          <w:rFonts w:ascii="Arial" w:hAnsi="Arial" w:cs="Arial"/>
        </w:rPr>
      </w:pPr>
      <w:r w:rsidRPr="00416B81">
        <w:rPr>
          <w:rFonts w:ascii="Arial" w:hAnsi="Arial" w:cs="Arial"/>
        </w:rPr>
        <w:t>Brown, D. (2007). </w:t>
      </w:r>
      <w:r w:rsidRPr="00416B81">
        <w:rPr>
          <w:rFonts w:ascii="Arial" w:hAnsi="Arial" w:cs="Arial"/>
          <w:i/>
          <w:iCs/>
        </w:rPr>
        <w:t>Race in the American South: From slavery to civil rights</w:t>
      </w:r>
      <w:r w:rsidRPr="00416B81">
        <w:rPr>
          <w:rFonts w:ascii="Arial" w:hAnsi="Arial" w:cs="Arial"/>
        </w:rPr>
        <w:t>. Edinburgh University Press.</w:t>
      </w:r>
    </w:p>
    <w:p w14:paraId="0A3BDAD8" w14:textId="3212764C" w:rsidR="007754F2" w:rsidRDefault="007754F2" w:rsidP="007754F2">
      <w:pPr>
        <w:spacing w:line="480" w:lineRule="auto"/>
        <w:ind w:left="720" w:hanging="720"/>
        <w:rPr>
          <w:rFonts w:ascii="Arial" w:hAnsi="Arial" w:cs="Arial"/>
        </w:rPr>
      </w:pPr>
      <w:r w:rsidRPr="00E45898">
        <w:rPr>
          <w:rFonts w:ascii="Arial" w:hAnsi="Arial" w:cs="Arial"/>
        </w:rPr>
        <w:t xml:space="preserve">Cook, D., &amp; Monk, L. (2020). ‘Being able to take that mask off’: </w:t>
      </w:r>
      <w:r>
        <w:rPr>
          <w:rFonts w:ascii="Arial" w:hAnsi="Arial" w:cs="Arial"/>
        </w:rPr>
        <w:t>A</w:t>
      </w:r>
      <w:r w:rsidRPr="00E45898">
        <w:rPr>
          <w:rFonts w:ascii="Arial" w:hAnsi="Arial" w:cs="Arial"/>
        </w:rPr>
        <w:t>dolescent clients’ experiences of power in person-centered therapy relationships. </w:t>
      </w:r>
      <w:r w:rsidRPr="00E45898">
        <w:rPr>
          <w:rFonts w:ascii="Arial" w:hAnsi="Arial" w:cs="Arial"/>
          <w:i/>
          <w:iCs/>
        </w:rPr>
        <w:t>Person-Centered &amp; Experiential Psychotherapies</w:t>
      </w:r>
      <w:r w:rsidRPr="00E45898">
        <w:rPr>
          <w:rFonts w:ascii="Arial" w:hAnsi="Arial" w:cs="Arial"/>
        </w:rPr>
        <w:t>, </w:t>
      </w:r>
      <w:r w:rsidRPr="00E45898">
        <w:rPr>
          <w:rFonts w:ascii="Arial" w:hAnsi="Arial" w:cs="Arial"/>
          <w:i/>
          <w:iCs/>
        </w:rPr>
        <w:t>19</w:t>
      </w:r>
      <w:r w:rsidRPr="00E45898">
        <w:rPr>
          <w:rFonts w:ascii="Arial" w:hAnsi="Arial" w:cs="Arial"/>
        </w:rPr>
        <w:t xml:space="preserve">(2), 95–111. </w:t>
      </w:r>
      <w:r w:rsidRPr="007754F2">
        <w:rPr>
          <w:rFonts w:ascii="Arial" w:hAnsi="Arial" w:cs="Arial"/>
        </w:rPr>
        <w:t>https://doi-org.ezproxy.uwtsd.ac.uk/10.1080/14779757.2020.1717982</w:t>
      </w:r>
    </w:p>
    <w:p w14:paraId="35474418" w14:textId="77777777" w:rsidR="007754F2" w:rsidRPr="00F55399" w:rsidRDefault="007754F2" w:rsidP="007754F2">
      <w:pPr>
        <w:spacing w:line="480" w:lineRule="auto"/>
        <w:ind w:left="720" w:hanging="720"/>
        <w:rPr>
          <w:rFonts w:ascii="Arial" w:hAnsi="Arial" w:cs="Arial"/>
        </w:rPr>
      </w:pPr>
      <w:r w:rsidRPr="00F55399">
        <w:rPr>
          <w:rFonts w:ascii="Arial" w:hAnsi="Arial" w:cs="Arial"/>
        </w:rPr>
        <w:lastRenderedPageBreak/>
        <w:t>Farber, B. A., &amp; Ort, D. (2024). Clients’ perceptions of changes in their therapists’ positive regard in transitioning from in-person therapy to teletherapy. </w:t>
      </w:r>
      <w:r w:rsidRPr="00F55399">
        <w:rPr>
          <w:rFonts w:ascii="Arial" w:hAnsi="Arial" w:cs="Arial"/>
          <w:i/>
          <w:iCs/>
        </w:rPr>
        <w:t>Psychotherapy Research</w:t>
      </w:r>
      <w:r w:rsidRPr="00F55399">
        <w:rPr>
          <w:rFonts w:ascii="Arial" w:hAnsi="Arial" w:cs="Arial"/>
        </w:rPr>
        <w:t>, </w:t>
      </w:r>
      <w:r w:rsidRPr="00F55399">
        <w:rPr>
          <w:rFonts w:ascii="Arial" w:hAnsi="Arial" w:cs="Arial"/>
          <w:i/>
          <w:iCs/>
        </w:rPr>
        <w:t>34</w:t>
      </w:r>
      <w:r w:rsidRPr="00F55399">
        <w:rPr>
          <w:rFonts w:ascii="Arial" w:hAnsi="Arial" w:cs="Arial"/>
        </w:rPr>
        <w:t>(5), 601-610.</w:t>
      </w:r>
    </w:p>
    <w:p w14:paraId="0A0C2C55" w14:textId="77777777" w:rsidR="007754F2" w:rsidRDefault="007754F2" w:rsidP="007754F2">
      <w:pPr>
        <w:spacing w:line="480" w:lineRule="auto"/>
        <w:ind w:left="720" w:hanging="720"/>
        <w:rPr>
          <w:rFonts w:ascii="Arial" w:hAnsi="Arial" w:cs="Arial"/>
        </w:rPr>
      </w:pPr>
      <w:r w:rsidRPr="00AF4F1F">
        <w:rPr>
          <w:rFonts w:ascii="Arial" w:hAnsi="Arial" w:cs="Arial"/>
        </w:rPr>
        <w:t>Freire, E. S. (2007). The Strathclyde Inventory: A psychotherapy outcome measure based on the person-centred theory of change. Unpublished MSc dissertation, University of Strathclyde</w:t>
      </w:r>
      <w:r>
        <w:rPr>
          <w:rFonts w:ascii="Arial" w:hAnsi="Arial" w:cs="Arial"/>
        </w:rPr>
        <w:t>.</w:t>
      </w:r>
    </w:p>
    <w:p w14:paraId="100D63AB" w14:textId="47170E4E" w:rsidR="007754F2" w:rsidRDefault="007754F2" w:rsidP="007754F2">
      <w:pPr>
        <w:spacing w:line="480" w:lineRule="auto"/>
        <w:ind w:left="720" w:hanging="720"/>
        <w:rPr>
          <w:rFonts w:ascii="Arial" w:hAnsi="Arial" w:cs="Arial"/>
        </w:rPr>
      </w:pPr>
      <w:r w:rsidRPr="00DD16AC">
        <w:rPr>
          <w:rFonts w:ascii="Arial" w:hAnsi="Arial" w:cs="Arial"/>
        </w:rPr>
        <w:t>Freire, E., Elliott, R., &amp; Cooper, M. (2007). The Strathclyde Inventory: Validation of a person-centred outcome measure. In </w:t>
      </w:r>
      <w:r w:rsidRPr="00DD16AC">
        <w:rPr>
          <w:rFonts w:ascii="Arial" w:hAnsi="Arial" w:cs="Arial"/>
          <w:i/>
          <w:iCs/>
        </w:rPr>
        <w:t>13th Annual BACP Counselling and Psychotherapy Research Conference</w:t>
      </w:r>
      <w:r w:rsidRPr="00DD16AC">
        <w:rPr>
          <w:rFonts w:ascii="Arial" w:hAnsi="Arial" w:cs="Arial"/>
        </w:rPr>
        <w:t>.</w:t>
      </w:r>
    </w:p>
    <w:p w14:paraId="2819DE83" w14:textId="77777777" w:rsidR="00114EFF" w:rsidRDefault="00114EFF" w:rsidP="007754F2">
      <w:pPr>
        <w:spacing w:line="480" w:lineRule="auto"/>
        <w:ind w:left="720" w:hanging="720"/>
        <w:rPr>
          <w:rFonts w:ascii="Arial" w:hAnsi="Arial" w:cs="Arial"/>
        </w:rPr>
      </w:pPr>
      <w:r w:rsidRPr="00114EFF">
        <w:rPr>
          <w:rFonts w:ascii="Arial" w:hAnsi="Arial" w:cs="Arial"/>
        </w:rPr>
        <w:t>Gibbard, I., &amp; Hanley, T. (2008). A five-year evaluation of the effectiveness of person-centred counselling in routine clinical practice in primary care. </w:t>
      </w:r>
      <w:r w:rsidRPr="00114EFF">
        <w:rPr>
          <w:rFonts w:ascii="Arial" w:hAnsi="Arial" w:cs="Arial"/>
          <w:i/>
          <w:iCs/>
        </w:rPr>
        <w:t>Counselling and Psychotherapy Research</w:t>
      </w:r>
      <w:r w:rsidRPr="00114EFF">
        <w:rPr>
          <w:rFonts w:ascii="Arial" w:hAnsi="Arial" w:cs="Arial"/>
        </w:rPr>
        <w:t>, </w:t>
      </w:r>
      <w:r w:rsidRPr="00114EFF">
        <w:rPr>
          <w:rFonts w:ascii="Arial" w:hAnsi="Arial" w:cs="Arial"/>
          <w:i/>
          <w:iCs/>
        </w:rPr>
        <w:t>8</w:t>
      </w:r>
      <w:r w:rsidRPr="00114EFF">
        <w:rPr>
          <w:rFonts w:ascii="Arial" w:hAnsi="Arial" w:cs="Arial"/>
        </w:rPr>
        <w:t>(4), 215-222.</w:t>
      </w:r>
    </w:p>
    <w:p w14:paraId="6CB53FBB" w14:textId="25256ED6" w:rsidR="007754F2" w:rsidRPr="0098744B" w:rsidRDefault="007754F2" w:rsidP="007754F2">
      <w:pPr>
        <w:spacing w:line="480" w:lineRule="auto"/>
        <w:ind w:left="720" w:hanging="720"/>
        <w:rPr>
          <w:rFonts w:ascii="Arial" w:hAnsi="Arial" w:cs="Arial"/>
        </w:rPr>
      </w:pPr>
      <w:r w:rsidRPr="00A305EC">
        <w:rPr>
          <w:rFonts w:ascii="Arial" w:hAnsi="Arial" w:cs="Arial"/>
        </w:rPr>
        <w:t>Gryesten, J. R., Poulsen, S., Moltu, C., Biering, E. B., Møller, K., &amp; Arnfred, S. M. (2024). Patients’ and therapists’ experiences of standardized group cognitive behavioral therapy: Needs for a personalized approach. </w:t>
      </w:r>
      <w:r w:rsidRPr="00A305EC">
        <w:rPr>
          <w:rFonts w:ascii="Arial" w:hAnsi="Arial" w:cs="Arial"/>
          <w:i/>
          <w:iCs/>
        </w:rPr>
        <w:t>Administration and Policy in Mental Health and Mental Health Services Research</w:t>
      </w:r>
      <w:r w:rsidRPr="00A305EC">
        <w:rPr>
          <w:rFonts w:ascii="Arial" w:hAnsi="Arial" w:cs="Arial"/>
        </w:rPr>
        <w:t>, </w:t>
      </w:r>
      <w:r w:rsidRPr="00A305EC">
        <w:rPr>
          <w:rFonts w:ascii="Arial" w:hAnsi="Arial" w:cs="Arial"/>
          <w:i/>
          <w:iCs/>
        </w:rPr>
        <w:t>51</w:t>
      </w:r>
      <w:r w:rsidRPr="00A305EC">
        <w:rPr>
          <w:rFonts w:ascii="Arial" w:hAnsi="Arial" w:cs="Arial"/>
        </w:rPr>
        <w:t>(5), 617-633.</w:t>
      </w:r>
    </w:p>
    <w:p w14:paraId="005AD403" w14:textId="2FB7DA87" w:rsidR="007754F2" w:rsidRPr="00B81BFF" w:rsidRDefault="007754F2" w:rsidP="007754F2">
      <w:pPr>
        <w:spacing w:line="480" w:lineRule="auto"/>
        <w:ind w:left="720" w:hanging="720"/>
        <w:rPr>
          <w:rFonts w:ascii="Arial" w:hAnsi="Arial" w:cs="Arial"/>
        </w:rPr>
      </w:pPr>
      <w:r w:rsidRPr="00B81BFF">
        <w:rPr>
          <w:rFonts w:ascii="Arial" w:hAnsi="Arial" w:cs="Arial"/>
        </w:rPr>
        <w:t>Irarrázaval, L., &amp; Kalawski, J. P. (2022). Phenomenological considerations on empathy and emotions in psychotherapy. </w:t>
      </w:r>
      <w:r w:rsidRPr="00B81BFF">
        <w:rPr>
          <w:rFonts w:ascii="Arial" w:hAnsi="Arial" w:cs="Arial"/>
          <w:i/>
          <w:iCs/>
        </w:rPr>
        <w:t xml:space="preserve">Frontiers in </w:t>
      </w:r>
      <w:r w:rsidR="0034223B">
        <w:rPr>
          <w:rFonts w:ascii="Arial" w:hAnsi="Arial" w:cs="Arial"/>
          <w:i/>
          <w:iCs/>
        </w:rPr>
        <w:t>P</w:t>
      </w:r>
      <w:r w:rsidRPr="00B81BFF">
        <w:rPr>
          <w:rFonts w:ascii="Arial" w:hAnsi="Arial" w:cs="Arial"/>
          <w:i/>
          <w:iCs/>
        </w:rPr>
        <w:t>sychology</w:t>
      </w:r>
      <w:r w:rsidRPr="00B81BFF">
        <w:rPr>
          <w:rFonts w:ascii="Arial" w:hAnsi="Arial" w:cs="Arial"/>
        </w:rPr>
        <w:t>, </w:t>
      </w:r>
      <w:r w:rsidRPr="00B81BFF">
        <w:rPr>
          <w:rFonts w:ascii="Arial" w:hAnsi="Arial" w:cs="Arial"/>
          <w:i/>
          <w:iCs/>
        </w:rPr>
        <w:t>13</w:t>
      </w:r>
      <w:r w:rsidRPr="00B81BFF">
        <w:rPr>
          <w:rFonts w:ascii="Arial" w:hAnsi="Arial" w:cs="Arial"/>
        </w:rPr>
        <w:t xml:space="preserve">, 1000059. </w:t>
      </w:r>
      <w:r w:rsidRPr="007754F2">
        <w:rPr>
          <w:rFonts w:ascii="Arial" w:hAnsi="Arial" w:cs="Arial"/>
        </w:rPr>
        <w:t>https://doi.org/10.3389/fpsyg.2022.1000059</w:t>
      </w:r>
      <w:r w:rsidRPr="00B81BFF">
        <w:rPr>
          <w:rFonts w:ascii="Arial" w:hAnsi="Arial" w:cs="Arial"/>
        </w:rPr>
        <w:t> </w:t>
      </w:r>
    </w:p>
    <w:p w14:paraId="378419EF" w14:textId="77777777" w:rsidR="007754F2" w:rsidRDefault="007754F2" w:rsidP="007754F2">
      <w:pPr>
        <w:spacing w:line="480" w:lineRule="auto"/>
        <w:ind w:left="720" w:hanging="720"/>
        <w:rPr>
          <w:rFonts w:ascii="Arial" w:hAnsi="Arial" w:cs="Arial"/>
        </w:rPr>
      </w:pPr>
      <w:r>
        <w:rPr>
          <w:rFonts w:ascii="Arial" w:hAnsi="Arial" w:cs="Arial"/>
        </w:rPr>
        <w:t>Jackson, C. (2024, June). Why Rogers is still relevant. Therapy Today, 35(5), 18-23</w:t>
      </w:r>
    </w:p>
    <w:p w14:paraId="61E3AB0F" w14:textId="6DA6C617" w:rsidR="007754F2" w:rsidRDefault="007754F2" w:rsidP="007754F2">
      <w:pPr>
        <w:spacing w:line="480" w:lineRule="auto"/>
        <w:ind w:left="720" w:hanging="720"/>
        <w:rPr>
          <w:rFonts w:ascii="Arial" w:hAnsi="Arial" w:cs="Arial"/>
        </w:rPr>
      </w:pPr>
      <w:r w:rsidRPr="00E91635">
        <w:rPr>
          <w:rFonts w:ascii="Arial" w:hAnsi="Arial" w:cs="Arial"/>
        </w:rPr>
        <w:t xml:space="preserve">Joyce, P., Cooper, M., McLeod, J., &amp; Vos, J. (2023). Pluralistic counselling versus counselling as usual for young people presenting with addiction issues: A pilot </w:t>
      </w:r>
      <w:r w:rsidRPr="00E91635">
        <w:rPr>
          <w:rFonts w:ascii="Arial" w:hAnsi="Arial" w:cs="Arial"/>
        </w:rPr>
        <w:lastRenderedPageBreak/>
        <w:t xml:space="preserve">randomised controlled trial. </w:t>
      </w:r>
      <w:r w:rsidRPr="00E91635">
        <w:rPr>
          <w:rFonts w:ascii="Arial" w:hAnsi="Arial" w:cs="Arial"/>
          <w:i/>
          <w:iCs/>
        </w:rPr>
        <w:t>Counselling and Psychotherapy Research</w:t>
      </w:r>
      <w:r w:rsidRPr="00E91635">
        <w:rPr>
          <w:rFonts w:ascii="Arial" w:hAnsi="Arial" w:cs="Arial"/>
        </w:rPr>
        <w:t xml:space="preserve">, </w:t>
      </w:r>
      <w:r w:rsidRPr="00E91635">
        <w:rPr>
          <w:rFonts w:ascii="Arial" w:hAnsi="Arial" w:cs="Arial"/>
          <w:i/>
          <w:iCs/>
        </w:rPr>
        <w:t>23</w:t>
      </w:r>
      <w:r w:rsidRPr="00E91635">
        <w:rPr>
          <w:rFonts w:ascii="Arial" w:hAnsi="Arial" w:cs="Arial"/>
        </w:rPr>
        <w:t xml:space="preserve">(1), 74–83. </w:t>
      </w:r>
      <w:r w:rsidR="0003695F" w:rsidRPr="0003695F">
        <w:rPr>
          <w:rFonts w:ascii="Arial" w:hAnsi="Arial" w:cs="Arial"/>
        </w:rPr>
        <w:t>https://doi.org/10.1002/capr.12514</w:t>
      </w:r>
    </w:p>
    <w:p w14:paraId="0BD250A7" w14:textId="3FC87914" w:rsidR="0003695F" w:rsidRPr="00E91635" w:rsidRDefault="0003695F" w:rsidP="007754F2">
      <w:pPr>
        <w:spacing w:line="480" w:lineRule="auto"/>
        <w:ind w:left="720" w:hanging="720"/>
        <w:rPr>
          <w:rFonts w:ascii="Arial" w:hAnsi="Arial" w:cs="Arial"/>
        </w:rPr>
      </w:pPr>
      <w:r w:rsidRPr="0003695F">
        <w:rPr>
          <w:rFonts w:ascii="Arial" w:hAnsi="Arial" w:cs="Arial"/>
        </w:rPr>
        <w:t xml:space="preserve">Kujovic, M., Benz, D., Riesbeck, M., Mollamehmetoglu, D., Becker-Sadzio, J., Margittai, Z., </w:t>
      </w:r>
      <w:r>
        <w:rPr>
          <w:rFonts w:ascii="Arial" w:hAnsi="Arial" w:cs="Arial"/>
        </w:rPr>
        <w:t xml:space="preserve">Bahr, C., </w:t>
      </w:r>
      <w:r w:rsidRPr="0003695F">
        <w:rPr>
          <w:rFonts w:ascii="Arial" w:hAnsi="Arial" w:cs="Arial"/>
        </w:rPr>
        <w:t>&amp; Meisenzahl, E. (2024). Comparison of 8-vs-12 weeks, adapted dialectical behavioral therapy (DBT) for borderline personality disorder in routine psychiatric inpatient treatment—A naturalistic study. </w:t>
      </w:r>
      <w:r w:rsidRPr="0003695F">
        <w:rPr>
          <w:rFonts w:ascii="Arial" w:hAnsi="Arial" w:cs="Arial"/>
          <w:i/>
          <w:iCs/>
        </w:rPr>
        <w:t>Scientific Reports</w:t>
      </w:r>
      <w:r w:rsidRPr="0003695F">
        <w:rPr>
          <w:rFonts w:ascii="Arial" w:hAnsi="Arial" w:cs="Arial"/>
        </w:rPr>
        <w:t>, </w:t>
      </w:r>
      <w:r w:rsidRPr="0003695F">
        <w:rPr>
          <w:rFonts w:ascii="Arial" w:hAnsi="Arial" w:cs="Arial"/>
          <w:i/>
          <w:iCs/>
        </w:rPr>
        <w:t>14</w:t>
      </w:r>
      <w:r w:rsidRPr="0003695F">
        <w:rPr>
          <w:rFonts w:ascii="Arial" w:hAnsi="Arial" w:cs="Arial"/>
        </w:rPr>
        <w:t>(1), 11264.</w:t>
      </w:r>
    </w:p>
    <w:p w14:paraId="76264061" w14:textId="72D331DC" w:rsidR="007754F2" w:rsidRDefault="007754F2" w:rsidP="007754F2">
      <w:pPr>
        <w:spacing w:line="480" w:lineRule="auto"/>
        <w:ind w:left="720" w:hanging="720"/>
        <w:rPr>
          <w:rFonts w:ascii="Arial" w:hAnsi="Arial" w:cs="Arial"/>
        </w:rPr>
      </w:pPr>
      <w:r w:rsidRPr="00A774B1">
        <w:rPr>
          <w:rFonts w:ascii="Arial" w:hAnsi="Arial" w:cs="Arial"/>
        </w:rPr>
        <w:t>Krebs, P., Norcross, J. C., Nicholson, J. M., &amp; Prochaska, J. O. (2018). Stages of change and psychotherapy outcomes: A review and meta</w:t>
      </w:r>
      <w:r w:rsidRPr="00A774B1">
        <w:rPr>
          <w:rFonts w:ascii="Cambria Math" w:hAnsi="Cambria Math" w:cs="Cambria Math"/>
        </w:rPr>
        <w:t>‐</w:t>
      </w:r>
      <w:r w:rsidRPr="00A774B1">
        <w:rPr>
          <w:rFonts w:ascii="Arial" w:hAnsi="Arial" w:cs="Arial"/>
        </w:rPr>
        <w:t>analysis. </w:t>
      </w:r>
      <w:r w:rsidRPr="00A774B1">
        <w:rPr>
          <w:rFonts w:ascii="Arial" w:hAnsi="Arial" w:cs="Arial"/>
          <w:i/>
          <w:iCs/>
        </w:rPr>
        <w:t>Journal of Clinical Psychology</w:t>
      </w:r>
      <w:r w:rsidRPr="00A774B1">
        <w:rPr>
          <w:rFonts w:ascii="Arial" w:hAnsi="Arial" w:cs="Arial"/>
        </w:rPr>
        <w:t>, </w:t>
      </w:r>
      <w:r w:rsidRPr="00A774B1">
        <w:rPr>
          <w:rFonts w:ascii="Arial" w:hAnsi="Arial" w:cs="Arial"/>
          <w:i/>
          <w:iCs/>
        </w:rPr>
        <w:t>74</w:t>
      </w:r>
      <w:r w:rsidRPr="00A774B1">
        <w:rPr>
          <w:rFonts w:ascii="Arial" w:hAnsi="Arial" w:cs="Arial"/>
        </w:rPr>
        <w:t xml:space="preserve">(11), 1964–1979. </w:t>
      </w:r>
      <w:r w:rsidRPr="007754F2">
        <w:rPr>
          <w:rFonts w:ascii="Arial" w:hAnsi="Arial" w:cs="Arial"/>
        </w:rPr>
        <w:t>https://doi.org/10.1002/jclp.22683</w:t>
      </w:r>
    </w:p>
    <w:p w14:paraId="3480B297" w14:textId="6D208A90" w:rsidR="007754F2" w:rsidRDefault="007754F2" w:rsidP="007754F2">
      <w:pPr>
        <w:spacing w:line="480" w:lineRule="auto"/>
        <w:ind w:left="720" w:hanging="720"/>
        <w:rPr>
          <w:rFonts w:ascii="Arial" w:hAnsi="Arial" w:cs="Arial"/>
        </w:rPr>
      </w:pPr>
      <w:r w:rsidRPr="002503E1">
        <w:rPr>
          <w:rFonts w:ascii="Arial" w:hAnsi="Arial" w:cs="Arial"/>
        </w:rPr>
        <w:t>Laws, H. B., Constantino, M. J., Sayer, A. G., Klein, D. N., Kocsis, J. H., Manber, R., Markowitz, J. C., Rothbaum, B. O., Steidtmann, D., Thase, M. E., &amp; Arnow, B. A. (2017). Convergence in patient-therapist therapeutic alliance ratings and its relation to outcome in chronic depression treatment. </w:t>
      </w:r>
      <w:r w:rsidRPr="002503E1">
        <w:rPr>
          <w:rFonts w:ascii="Arial" w:hAnsi="Arial" w:cs="Arial"/>
          <w:i/>
          <w:iCs/>
        </w:rPr>
        <w:t>Psychotherapy Research</w:t>
      </w:r>
      <w:r w:rsidRPr="002503E1">
        <w:rPr>
          <w:rFonts w:ascii="Arial" w:hAnsi="Arial" w:cs="Arial"/>
        </w:rPr>
        <w:t>, </w:t>
      </w:r>
      <w:r w:rsidRPr="002503E1">
        <w:rPr>
          <w:rFonts w:ascii="Arial" w:hAnsi="Arial" w:cs="Arial"/>
          <w:i/>
          <w:iCs/>
        </w:rPr>
        <w:t>27</w:t>
      </w:r>
      <w:r w:rsidRPr="002503E1">
        <w:rPr>
          <w:rFonts w:ascii="Arial" w:hAnsi="Arial" w:cs="Arial"/>
        </w:rPr>
        <w:t xml:space="preserve">(4), 410–424. </w:t>
      </w:r>
      <w:r w:rsidRPr="007754F2">
        <w:rPr>
          <w:rFonts w:ascii="Arial" w:hAnsi="Arial" w:cs="Arial"/>
        </w:rPr>
        <w:t>https://doi.org/10.1080/10503307.2015.1114687</w:t>
      </w:r>
    </w:p>
    <w:p w14:paraId="48500D51" w14:textId="40B832EA" w:rsidR="007754F2" w:rsidRDefault="007754F2" w:rsidP="007754F2">
      <w:pPr>
        <w:spacing w:line="480" w:lineRule="auto"/>
        <w:ind w:left="720" w:hanging="720"/>
        <w:rPr>
          <w:rFonts w:ascii="Arial" w:hAnsi="Arial" w:cs="Arial"/>
        </w:rPr>
      </w:pPr>
      <w:r w:rsidRPr="00BB203F">
        <w:rPr>
          <w:rFonts w:ascii="Arial" w:hAnsi="Arial" w:cs="Arial"/>
        </w:rPr>
        <w:t>Maslow, A. H. (1943). A theory of human motivation. </w:t>
      </w:r>
      <w:r w:rsidRPr="00BB203F">
        <w:rPr>
          <w:rFonts w:ascii="Arial" w:hAnsi="Arial" w:cs="Arial"/>
          <w:i/>
          <w:iCs/>
        </w:rPr>
        <w:t>Psychological Review, 50</w:t>
      </w:r>
      <w:r w:rsidRPr="00BB203F">
        <w:rPr>
          <w:rFonts w:ascii="Arial" w:hAnsi="Arial" w:cs="Arial"/>
        </w:rPr>
        <w:t>(4), 370–396. </w:t>
      </w:r>
      <w:r w:rsidRPr="007754F2">
        <w:rPr>
          <w:rFonts w:ascii="Arial" w:hAnsi="Arial" w:cs="Arial"/>
        </w:rPr>
        <w:t>https://doi.org/10.1037/h0054346</w:t>
      </w:r>
    </w:p>
    <w:p w14:paraId="421BBAB0" w14:textId="31DDD165" w:rsidR="007754F2" w:rsidRDefault="007754F2" w:rsidP="007754F2">
      <w:pPr>
        <w:spacing w:line="480" w:lineRule="auto"/>
        <w:ind w:left="720" w:hanging="720"/>
        <w:rPr>
          <w:rFonts w:ascii="Arial" w:hAnsi="Arial" w:cs="Arial"/>
        </w:rPr>
      </w:pPr>
      <w:r w:rsidRPr="00F44AEE">
        <w:rPr>
          <w:rFonts w:ascii="Arial" w:hAnsi="Arial" w:cs="Arial"/>
        </w:rPr>
        <w:t xml:space="preserve">McLeod, J. (2019). </w:t>
      </w:r>
      <w:r w:rsidRPr="00F44AEE">
        <w:rPr>
          <w:rFonts w:ascii="Arial" w:hAnsi="Arial" w:cs="Arial"/>
          <w:i/>
          <w:iCs/>
        </w:rPr>
        <w:t xml:space="preserve">An introduction to counselling and psychotherapy: </w:t>
      </w:r>
      <w:r>
        <w:rPr>
          <w:rFonts w:ascii="Arial" w:hAnsi="Arial" w:cs="Arial"/>
          <w:i/>
          <w:iCs/>
        </w:rPr>
        <w:t>T</w:t>
      </w:r>
      <w:r w:rsidRPr="00F44AEE">
        <w:rPr>
          <w:rFonts w:ascii="Arial" w:hAnsi="Arial" w:cs="Arial"/>
          <w:i/>
          <w:iCs/>
        </w:rPr>
        <w:t>heory, research, and practice</w:t>
      </w:r>
      <w:r w:rsidRPr="00F44AEE">
        <w:rPr>
          <w:rFonts w:ascii="Arial" w:hAnsi="Arial" w:cs="Arial"/>
        </w:rPr>
        <w:t xml:space="preserve"> (Sixth edition.). Open University Press/McGraw-Hill Education.</w:t>
      </w:r>
    </w:p>
    <w:p w14:paraId="3CD5B8BF" w14:textId="7A4F3470" w:rsidR="007754F2" w:rsidRDefault="007754F2" w:rsidP="007754F2">
      <w:pPr>
        <w:spacing w:line="480" w:lineRule="auto"/>
        <w:ind w:left="720" w:hanging="720"/>
        <w:rPr>
          <w:rFonts w:ascii="Arial" w:hAnsi="Arial" w:cs="Arial"/>
        </w:rPr>
      </w:pPr>
      <w:r w:rsidRPr="00494202">
        <w:rPr>
          <w:rFonts w:ascii="Arial" w:hAnsi="Arial" w:cs="Arial"/>
        </w:rPr>
        <w:t xml:space="preserve">Miller, W. R., &amp; Rollnick, S. (2013). </w:t>
      </w:r>
      <w:r w:rsidRPr="0034223B">
        <w:rPr>
          <w:rFonts w:ascii="Arial" w:hAnsi="Arial" w:cs="Arial"/>
          <w:i/>
          <w:iCs/>
        </w:rPr>
        <w:t>Motivational interviewing: Helping people change</w:t>
      </w:r>
      <w:r w:rsidRPr="00494202">
        <w:rPr>
          <w:rFonts w:ascii="Arial" w:hAnsi="Arial" w:cs="Arial"/>
        </w:rPr>
        <w:t xml:space="preserve"> (3rd ed.). Guilford Press.</w:t>
      </w:r>
    </w:p>
    <w:p w14:paraId="6E1D43D0" w14:textId="2B2B1C45" w:rsidR="007754F2" w:rsidRDefault="007754F2" w:rsidP="007754F2">
      <w:pPr>
        <w:spacing w:line="480" w:lineRule="auto"/>
        <w:ind w:left="720" w:hanging="720"/>
        <w:rPr>
          <w:rFonts w:ascii="Arial" w:hAnsi="Arial" w:cs="Arial"/>
        </w:rPr>
      </w:pPr>
      <w:r w:rsidRPr="002503E1">
        <w:rPr>
          <w:rFonts w:ascii="Arial" w:hAnsi="Arial" w:cs="Arial"/>
        </w:rPr>
        <w:lastRenderedPageBreak/>
        <w:t>Moshe-Cohen, R., Kivity, Y., Huppert, J. D., Barlow, D. H., Gorman, J. M., Shear, K., &amp; Woods, S. W. (202</w:t>
      </w:r>
      <w:r>
        <w:rPr>
          <w:rFonts w:ascii="Arial" w:hAnsi="Arial" w:cs="Arial"/>
        </w:rPr>
        <w:t>2</w:t>
      </w:r>
      <w:r w:rsidRPr="002503E1">
        <w:rPr>
          <w:rFonts w:ascii="Arial" w:hAnsi="Arial" w:cs="Arial"/>
        </w:rPr>
        <w:t>). Agreement in patient-therapist alliance ratings and its relation to dropout and outcome in a large sample of cognitive behavioral therapy for panic disorder. </w:t>
      </w:r>
      <w:r w:rsidRPr="002503E1">
        <w:rPr>
          <w:rFonts w:ascii="Arial" w:hAnsi="Arial" w:cs="Arial"/>
          <w:i/>
          <w:iCs/>
        </w:rPr>
        <w:t>Psychotherapy Research</w:t>
      </w:r>
      <w:r w:rsidRPr="002503E1">
        <w:rPr>
          <w:rFonts w:ascii="Arial" w:hAnsi="Arial" w:cs="Arial"/>
        </w:rPr>
        <w:t>, </w:t>
      </w:r>
      <w:r w:rsidRPr="002503E1">
        <w:rPr>
          <w:rFonts w:ascii="Arial" w:hAnsi="Arial" w:cs="Arial"/>
          <w:i/>
          <w:iCs/>
        </w:rPr>
        <w:t>34</w:t>
      </w:r>
      <w:r w:rsidRPr="002503E1">
        <w:rPr>
          <w:rFonts w:ascii="Arial" w:hAnsi="Arial" w:cs="Arial"/>
        </w:rPr>
        <w:t xml:space="preserve">(1), 28–40. </w:t>
      </w:r>
      <w:r w:rsidRPr="007754F2">
        <w:rPr>
          <w:rFonts w:ascii="Arial" w:hAnsi="Arial" w:cs="Arial"/>
        </w:rPr>
        <w:t>https://doi.org/10.1080/10503307.2022.2124131</w:t>
      </w:r>
    </w:p>
    <w:p w14:paraId="0E5A5EBA" w14:textId="745D1964" w:rsidR="00397CD1" w:rsidRDefault="00397CD1" w:rsidP="007754F2">
      <w:pPr>
        <w:spacing w:line="480" w:lineRule="auto"/>
        <w:ind w:left="720" w:hanging="720"/>
        <w:rPr>
          <w:rFonts w:ascii="Arial" w:hAnsi="Arial" w:cs="Arial"/>
        </w:rPr>
      </w:pPr>
      <w:r>
        <w:rPr>
          <w:rFonts w:ascii="Arial" w:hAnsi="Arial" w:cs="Arial"/>
        </w:rPr>
        <w:t xml:space="preserve">NHS. (2022). Types of talking therapies. </w:t>
      </w:r>
      <w:r w:rsidRPr="00397CD1">
        <w:rPr>
          <w:rFonts w:ascii="Arial" w:hAnsi="Arial" w:cs="Arial"/>
        </w:rPr>
        <w:t>https://www.nhs.uk/mental-health/talking-therapies-medicine-treatments/talking-therapies-and-counselling/types-of-talking-therapies/</w:t>
      </w:r>
    </w:p>
    <w:p w14:paraId="73BF66E3" w14:textId="7FC0466A" w:rsidR="007754F2" w:rsidRPr="00BA6BD7" w:rsidRDefault="007754F2" w:rsidP="007754F2">
      <w:pPr>
        <w:spacing w:line="480" w:lineRule="auto"/>
        <w:ind w:left="720" w:hanging="720"/>
        <w:rPr>
          <w:rFonts w:ascii="Arial" w:hAnsi="Arial" w:cs="Arial"/>
        </w:rPr>
      </w:pPr>
      <w:r w:rsidRPr="00BA6BD7">
        <w:rPr>
          <w:rFonts w:ascii="Arial" w:hAnsi="Arial" w:cs="Arial"/>
        </w:rPr>
        <w:t>Orlowski, E. W., Moeyaert, M., Monley, C., &amp; Redden, C. (2024). The effects of cultural humility on therapeutic alliance and psychotherapy outcomes: A systematic review and meta</w:t>
      </w:r>
      <w:r w:rsidRPr="00BA6BD7">
        <w:rPr>
          <w:rFonts w:ascii="Cambria Math" w:hAnsi="Cambria Math" w:cs="Cambria Math"/>
        </w:rPr>
        <w:t>‐</w:t>
      </w:r>
      <w:r w:rsidRPr="00BA6BD7">
        <w:rPr>
          <w:rFonts w:ascii="Arial" w:hAnsi="Arial" w:cs="Arial"/>
        </w:rPr>
        <w:t>analysis. </w:t>
      </w:r>
      <w:r w:rsidRPr="00BA6BD7">
        <w:rPr>
          <w:rFonts w:ascii="Arial" w:hAnsi="Arial" w:cs="Arial"/>
          <w:i/>
          <w:iCs/>
        </w:rPr>
        <w:t>Counselling and Psychotherapy Research</w:t>
      </w:r>
      <w:r w:rsidRPr="00BA6BD7">
        <w:rPr>
          <w:rFonts w:ascii="Arial" w:hAnsi="Arial" w:cs="Arial"/>
        </w:rPr>
        <w:t>. https://doi.org/10.1002/capr.12835</w:t>
      </w:r>
    </w:p>
    <w:p w14:paraId="10DB1B10" w14:textId="56DC29BE" w:rsidR="007754F2" w:rsidRDefault="007754F2" w:rsidP="007754F2">
      <w:pPr>
        <w:spacing w:line="480" w:lineRule="auto"/>
        <w:ind w:left="720" w:hanging="720"/>
        <w:rPr>
          <w:rFonts w:ascii="Arial" w:hAnsi="Arial" w:cs="Arial"/>
        </w:rPr>
      </w:pPr>
      <w:r w:rsidRPr="00BB203F">
        <w:rPr>
          <w:rFonts w:ascii="Arial" w:hAnsi="Arial" w:cs="Arial"/>
        </w:rPr>
        <w:t xml:space="preserve">Prochaska, J.O. </w:t>
      </w:r>
      <w:r>
        <w:rPr>
          <w:rFonts w:ascii="Arial" w:hAnsi="Arial" w:cs="Arial"/>
        </w:rPr>
        <w:t>&amp;</w:t>
      </w:r>
      <w:r w:rsidRPr="00BB203F">
        <w:rPr>
          <w:rFonts w:ascii="Arial" w:hAnsi="Arial" w:cs="Arial"/>
        </w:rPr>
        <w:t xml:space="preserve"> di Clemente, C.C. (1984). </w:t>
      </w:r>
      <w:r w:rsidRPr="0034223B">
        <w:rPr>
          <w:rFonts w:ascii="Arial" w:hAnsi="Arial" w:cs="Arial"/>
          <w:i/>
          <w:iCs/>
        </w:rPr>
        <w:t>The transtheoretical approach: Crossing traditional boundaries of therapy</w:t>
      </w:r>
      <w:r w:rsidRPr="00BB203F">
        <w:rPr>
          <w:rFonts w:ascii="Arial" w:hAnsi="Arial" w:cs="Arial"/>
        </w:rPr>
        <w:t>. Dow Jones Irwin.</w:t>
      </w:r>
    </w:p>
    <w:p w14:paraId="40A9ED62" w14:textId="77777777" w:rsidR="007754F2" w:rsidRDefault="007754F2" w:rsidP="007754F2">
      <w:pPr>
        <w:spacing w:line="480" w:lineRule="auto"/>
        <w:ind w:left="720" w:hanging="720"/>
        <w:rPr>
          <w:rFonts w:ascii="Arial" w:hAnsi="Arial" w:cs="Arial"/>
        </w:rPr>
      </w:pPr>
      <w:r w:rsidRPr="00F85548">
        <w:rPr>
          <w:rFonts w:ascii="Arial" w:hAnsi="Arial" w:cs="Arial"/>
        </w:rPr>
        <w:t>Renger, S., Macaskill, A., &amp; Naylor, B. (2020). Learning and change within person</w:t>
      </w:r>
      <w:r w:rsidRPr="00F85548">
        <w:rPr>
          <w:rFonts w:ascii="Cambria Math" w:hAnsi="Cambria Math" w:cs="Cambria Math"/>
        </w:rPr>
        <w:t>‐</w:t>
      </w:r>
      <w:r w:rsidRPr="00F85548">
        <w:rPr>
          <w:rFonts w:ascii="Arial" w:hAnsi="Arial" w:cs="Arial"/>
        </w:rPr>
        <w:t>centred therapy: Views of expert therapists. </w:t>
      </w:r>
      <w:r w:rsidRPr="00F85548">
        <w:rPr>
          <w:rFonts w:ascii="Arial" w:hAnsi="Arial" w:cs="Arial"/>
          <w:i/>
          <w:iCs/>
        </w:rPr>
        <w:t>Counselling and Psychotherapy Research</w:t>
      </w:r>
      <w:r w:rsidRPr="00F85548">
        <w:rPr>
          <w:rFonts w:ascii="Arial" w:hAnsi="Arial" w:cs="Arial"/>
        </w:rPr>
        <w:t>, </w:t>
      </w:r>
      <w:r w:rsidRPr="00F85548">
        <w:rPr>
          <w:rFonts w:ascii="Arial" w:hAnsi="Arial" w:cs="Arial"/>
          <w:i/>
          <w:iCs/>
        </w:rPr>
        <w:t>20</w:t>
      </w:r>
      <w:r w:rsidRPr="00F85548">
        <w:rPr>
          <w:rFonts w:ascii="Arial" w:hAnsi="Arial" w:cs="Arial"/>
        </w:rPr>
        <w:t>(3), 535-544.</w:t>
      </w:r>
    </w:p>
    <w:p w14:paraId="5204A7C2" w14:textId="45FD37E1" w:rsidR="007754F2" w:rsidRDefault="007754F2" w:rsidP="007754F2">
      <w:pPr>
        <w:spacing w:line="480" w:lineRule="auto"/>
        <w:ind w:left="720" w:hanging="720"/>
        <w:rPr>
          <w:rFonts w:ascii="Arial" w:hAnsi="Arial" w:cs="Arial"/>
        </w:rPr>
      </w:pPr>
      <w:r w:rsidRPr="00AF4F1F">
        <w:rPr>
          <w:rFonts w:ascii="Arial" w:hAnsi="Arial" w:cs="Arial"/>
        </w:rPr>
        <w:t>Rogers, C. R. (1957). The necessary and sufficient conditions of therapeutic personality change. </w:t>
      </w:r>
      <w:r w:rsidRPr="00AF4F1F">
        <w:rPr>
          <w:rFonts w:ascii="Arial" w:hAnsi="Arial" w:cs="Arial"/>
          <w:i/>
          <w:iCs/>
        </w:rPr>
        <w:t xml:space="preserve">Journal of </w:t>
      </w:r>
      <w:r>
        <w:rPr>
          <w:rFonts w:ascii="Arial" w:hAnsi="Arial" w:cs="Arial"/>
          <w:i/>
          <w:iCs/>
        </w:rPr>
        <w:t>C</w:t>
      </w:r>
      <w:r w:rsidRPr="00AF4F1F">
        <w:rPr>
          <w:rFonts w:ascii="Arial" w:hAnsi="Arial" w:cs="Arial"/>
          <w:i/>
          <w:iCs/>
        </w:rPr>
        <w:t xml:space="preserve">onsulting </w:t>
      </w:r>
      <w:r>
        <w:rPr>
          <w:rFonts w:ascii="Arial" w:hAnsi="Arial" w:cs="Arial"/>
          <w:i/>
          <w:iCs/>
        </w:rPr>
        <w:t>P</w:t>
      </w:r>
      <w:r w:rsidRPr="00AF4F1F">
        <w:rPr>
          <w:rFonts w:ascii="Arial" w:hAnsi="Arial" w:cs="Arial"/>
          <w:i/>
          <w:iCs/>
        </w:rPr>
        <w:t>sychology</w:t>
      </w:r>
      <w:r w:rsidRPr="00AF4F1F">
        <w:rPr>
          <w:rFonts w:ascii="Arial" w:hAnsi="Arial" w:cs="Arial"/>
        </w:rPr>
        <w:t>, </w:t>
      </w:r>
      <w:r w:rsidRPr="00AF4F1F">
        <w:rPr>
          <w:rFonts w:ascii="Arial" w:hAnsi="Arial" w:cs="Arial"/>
          <w:i/>
          <w:iCs/>
        </w:rPr>
        <w:t>21</w:t>
      </w:r>
      <w:r w:rsidRPr="00AF4F1F">
        <w:rPr>
          <w:rFonts w:ascii="Arial" w:hAnsi="Arial" w:cs="Arial"/>
        </w:rPr>
        <w:t>(2), 95.</w:t>
      </w:r>
    </w:p>
    <w:p w14:paraId="17A4B18B" w14:textId="298A3C7C" w:rsidR="007754F2" w:rsidRDefault="007754F2" w:rsidP="007754F2">
      <w:pPr>
        <w:spacing w:line="480" w:lineRule="auto"/>
        <w:ind w:left="720" w:hanging="720"/>
        <w:rPr>
          <w:rFonts w:ascii="Arial" w:hAnsi="Arial" w:cs="Arial"/>
        </w:rPr>
      </w:pPr>
      <w:r w:rsidRPr="00AF4F1F">
        <w:rPr>
          <w:rFonts w:ascii="Arial" w:hAnsi="Arial" w:cs="Arial"/>
        </w:rPr>
        <w:t>Rogers, C. R. (1961). The process equation of psychotherapy. </w:t>
      </w:r>
      <w:r w:rsidRPr="00AF4F1F">
        <w:rPr>
          <w:rFonts w:ascii="Arial" w:hAnsi="Arial" w:cs="Arial"/>
          <w:i/>
          <w:iCs/>
        </w:rPr>
        <w:t xml:space="preserve">American </w:t>
      </w:r>
      <w:r>
        <w:rPr>
          <w:rFonts w:ascii="Arial" w:hAnsi="Arial" w:cs="Arial"/>
          <w:i/>
          <w:iCs/>
        </w:rPr>
        <w:t>J</w:t>
      </w:r>
      <w:r w:rsidRPr="00AF4F1F">
        <w:rPr>
          <w:rFonts w:ascii="Arial" w:hAnsi="Arial" w:cs="Arial"/>
          <w:i/>
          <w:iCs/>
        </w:rPr>
        <w:t xml:space="preserve">ournal of </w:t>
      </w:r>
      <w:r>
        <w:rPr>
          <w:rFonts w:ascii="Arial" w:hAnsi="Arial" w:cs="Arial"/>
          <w:i/>
          <w:iCs/>
        </w:rPr>
        <w:t>P</w:t>
      </w:r>
      <w:r w:rsidRPr="00AF4F1F">
        <w:rPr>
          <w:rFonts w:ascii="Arial" w:hAnsi="Arial" w:cs="Arial"/>
          <w:i/>
          <w:iCs/>
        </w:rPr>
        <w:t>sychotherapy</w:t>
      </w:r>
      <w:r w:rsidRPr="00AF4F1F">
        <w:rPr>
          <w:rFonts w:ascii="Arial" w:hAnsi="Arial" w:cs="Arial"/>
        </w:rPr>
        <w:t>, </w:t>
      </w:r>
      <w:r w:rsidRPr="00AF4F1F">
        <w:rPr>
          <w:rFonts w:ascii="Arial" w:hAnsi="Arial" w:cs="Arial"/>
          <w:i/>
          <w:iCs/>
        </w:rPr>
        <w:t>15</w:t>
      </w:r>
      <w:r w:rsidRPr="00AF4F1F">
        <w:rPr>
          <w:rFonts w:ascii="Arial" w:hAnsi="Arial" w:cs="Arial"/>
        </w:rPr>
        <w:t>(1), 27-45.</w:t>
      </w:r>
    </w:p>
    <w:p w14:paraId="243BE2D6" w14:textId="0B451BDF" w:rsidR="007754F2" w:rsidRDefault="007754F2" w:rsidP="007754F2">
      <w:pPr>
        <w:spacing w:line="480" w:lineRule="auto"/>
        <w:ind w:left="720" w:hanging="720"/>
        <w:rPr>
          <w:rFonts w:ascii="Arial" w:hAnsi="Arial" w:cs="Arial"/>
        </w:rPr>
      </w:pPr>
      <w:r w:rsidRPr="006370B0">
        <w:rPr>
          <w:rFonts w:ascii="Arial" w:hAnsi="Arial" w:cs="Arial"/>
        </w:rPr>
        <w:t>Rogers, C. R. (1963). The concept of the fully functioning person. </w:t>
      </w:r>
      <w:r w:rsidRPr="006370B0">
        <w:rPr>
          <w:rFonts w:ascii="Arial" w:hAnsi="Arial" w:cs="Arial"/>
          <w:i/>
          <w:iCs/>
        </w:rPr>
        <w:t>Psychotherapy: Theory, Research &amp; Practice, 1</w:t>
      </w:r>
      <w:r w:rsidRPr="006370B0">
        <w:rPr>
          <w:rFonts w:ascii="Arial" w:hAnsi="Arial" w:cs="Arial"/>
        </w:rPr>
        <w:t>(1), 17–26. </w:t>
      </w:r>
      <w:r w:rsidRPr="007754F2">
        <w:rPr>
          <w:rFonts w:ascii="Arial" w:hAnsi="Arial" w:cs="Arial"/>
        </w:rPr>
        <w:t>https://doi.org/10.1037/h0088567</w:t>
      </w:r>
    </w:p>
    <w:p w14:paraId="2879EE35" w14:textId="4D3AD50F" w:rsidR="007754F2" w:rsidRDefault="007754F2" w:rsidP="007754F2">
      <w:pPr>
        <w:spacing w:line="480" w:lineRule="auto"/>
        <w:ind w:left="720" w:hanging="720"/>
        <w:rPr>
          <w:rFonts w:ascii="Arial" w:hAnsi="Arial" w:cs="Arial"/>
        </w:rPr>
      </w:pPr>
      <w:r w:rsidRPr="00BD2513">
        <w:rPr>
          <w:rFonts w:ascii="Arial" w:hAnsi="Arial" w:cs="Arial"/>
        </w:rPr>
        <w:lastRenderedPageBreak/>
        <w:t xml:space="preserve">Rubin, M., Arnon, H., Huppert, J. D., &amp; Perry, A. (2024). Considering the </w:t>
      </w:r>
      <w:r>
        <w:rPr>
          <w:rFonts w:ascii="Arial" w:hAnsi="Arial" w:cs="Arial"/>
        </w:rPr>
        <w:t>r</w:t>
      </w:r>
      <w:r w:rsidRPr="00BD2513">
        <w:rPr>
          <w:rFonts w:ascii="Arial" w:hAnsi="Arial" w:cs="Arial"/>
        </w:rPr>
        <w:t xml:space="preserve">ole of </w:t>
      </w:r>
      <w:r>
        <w:rPr>
          <w:rFonts w:ascii="Arial" w:hAnsi="Arial" w:cs="Arial"/>
        </w:rPr>
        <w:t>h</w:t>
      </w:r>
      <w:r w:rsidRPr="00BD2513">
        <w:rPr>
          <w:rFonts w:ascii="Arial" w:hAnsi="Arial" w:cs="Arial"/>
        </w:rPr>
        <w:t xml:space="preserve">uman </w:t>
      </w:r>
      <w:r>
        <w:rPr>
          <w:rFonts w:ascii="Arial" w:hAnsi="Arial" w:cs="Arial"/>
        </w:rPr>
        <w:t>e</w:t>
      </w:r>
      <w:r w:rsidRPr="00BD2513">
        <w:rPr>
          <w:rFonts w:ascii="Arial" w:hAnsi="Arial" w:cs="Arial"/>
        </w:rPr>
        <w:t>mpathy in AI-</w:t>
      </w:r>
      <w:r>
        <w:rPr>
          <w:rFonts w:ascii="Arial" w:hAnsi="Arial" w:cs="Arial"/>
        </w:rPr>
        <w:t>d</w:t>
      </w:r>
      <w:r w:rsidRPr="00BD2513">
        <w:rPr>
          <w:rFonts w:ascii="Arial" w:hAnsi="Arial" w:cs="Arial"/>
        </w:rPr>
        <w:t xml:space="preserve">riven </w:t>
      </w:r>
      <w:r>
        <w:rPr>
          <w:rFonts w:ascii="Arial" w:hAnsi="Arial" w:cs="Arial"/>
        </w:rPr>
        <w:t>t</w:t>
      </w:r>
      <w:r w:rsidRPr="00BD2513">
        <w:rPr>
          <w:rFonts w:ascii="Arial" w:hAnsi="Arial" w:cs="Arial"/>
        </w:rPr>
        <w:t>herapy. </w:t>
      </w:r>
      <w:r w:rsidRPr="00BD2513">
        <w:rPr>
          <w:rFonts w:ascii="Arial" w:hAnsi="Arial" w:cs="Arial"/>
          <w:i/>
          <w:iCs/>
        </w:rPr>
        <w:t>J</w:t>
      </w:r>
      <w:r>
        <w:rPr>
          <w:rFonts w:ascii="Arial" w:hAnsi="Arial" w:cs="Arial"/>
          <w:i/>
          <w:iCs/>
        </w:rPr>
        <w:t xml:space="preserve">ournal of </w:t>
      </w:r>
      <w:r w:rsidRPr="00BD2513">
        <w:rPr>
          <w:rFonts w:ascii="Arial" w:hAnsi="Arial" w:cs="Arial"/>
          <w:i/>
          <w:iCs/>
        </w:rPr>
        <w:t>M</w:t>
      </w:r>
      <w:r>
        <w:rPr>
          <w:rFonts w:ascii="Arial" w:hAnsi="Arial" w:cs="Arial"/>
          <w:i/>
          <w:iCs/>
        </w:rPr>
        <w:t xml:space="preserve">edical </w:t>
      </w:r>
      <w:r w:rsidRPr="00BD2513">
        <w:rPr>
          <w:rFonts w:ascii="Arial" w:hAnsi="Arial" w:cs="Arial"/>
          <w:i/>
          <w:iCs/>
        </w:rPr>
        <w:t>I</w:t>
      </w:r>
      <w:r>
        <w:rPr>
          <w:rFonts w:ascii="Arial" w:hAnsi="Arial" w:cs="Arial"/>
          <w:i/>
          <w:iCs/>
        </w:rPr>
        <w:t xml:space="preserve">nternet </w:t>
      </w:r>
      <w:r w:rsidRPr="00BD2513">
        <w:rPr>
          <w:rFonts w:ascii="Arial" w:hAnsi="Arial" w:cs="Arial"/>
          <w:i/>
          <w:iCs/>
        </w:rPr>
        <w:t>R</w:t>
      </w:r>
      <w:r>
        <w:rPr>
          <w:rFonts w:ascii="Arial" w:hAnsi="Arial" w:cs="Arial"/>
          <w:i/>
          <w:iCs/>
        </w:rPr>
        <w:t>esearch</w:t>
      </w:r>
      <w:r w:rsidRPr="00BD2513">
        <w:rPr>
          <w:rFonts w:ascii="Arial" w:hAnsi="Arial" w:cs="Arial"/>
          <w:i/>
          <w:iCs/>
        </w:rPr>
        <w:t xml:space="preserve"> Mental Health</w:t>
      </w:r>
      <w:r w:rsidRPr="00BD2513">
        <w:rPr>
          <w:rFonts w:ascii="Arial" w:hAnsi="Arial" w:cs="Arial"/>
        </w:rPr>
        <w:t>, </w:t>
      </w:r>
      <w:r w:rsidRPr="00BD2513">
        <w:rPr>
          <w:rFonts w:ascii="Arial" w:hAnsi="Arial" w:cs="Arial"/>
          <w:i/>
          <w:iCs/>
        </w:rPr>
        <w:t>11</w:t>
      </w:r>
      <w:r w:rsidRPr="00BD2513">
        <w:rPr>
          <w:rFonts w:ascii="Arial" w:hAnsi="Arial" w:cs="Arial"/>
        </w:rPr>
        <w:t>(1), e56529.</w:t>
      </w:r>
    </w:p>
    <w:p w14:paraId="68B41F26" w14:textId="77777777" w:rsidR="007754F2" w:rsidRDefault="007754F2" w:rsidP="007754F2">
      <w:pPr>
        <w:spacing w:line="480" w:lineRule="auto"/>
        <w:ind w:left="720" w:hanging="720"/>
        <w:rPr>
          <w:rFonts w:ascii="Arial" w:hAnsi="Arial" w:cs="Arial"/>
        </w:rPr>
      </w:pPr>
      <w:r w:rsidRPr="00477A86">
        <w:rPr>
          <w:rFonts w:ascii="Arial" w:hAnsi="Arial" w:cs="Arial"/>
        </w:rPr>
        <w:t>Schofield, K., Dunnett, A., &amp; Gabriel, L. (2024). Let me be me: Investigating transgender clients' experiences of their therapeutic relationship with their counsellor. </w:t>
      </w:r>
      <w:r w:rsidRPr="00477A86">
        <w:rPr>
          <w:rFonts w:ascii="Arial" w:hAnsi="Arial" w:cs="Arial"/>
          <w:i/>
          <w:iCs/>
        </w:rPr>
        <w:t>Counselling and Psychotherapy Research</w:t>
      </w:r>
      <w:r w:rsidRPr="00477A86">
        <w:rPr>
          <w:rFonts w:ascii="Arial" w:hAnsi="Arial" w:cs="Arial"/>
        </w:rPr>
        <w:t>, </w:t>
      </w:r>
      <w:r w:rsidRPr="00477A86">
        <w:rPr>
          <w:rFonts w:ascii="Arial" w:hAnsi="Arial" w:cs="Arial"/>
          <w:i/>
          <w:iCs/>
        </w:rPr>
        <w:t>24</w:t>
      </w:r>
      <w:r w:rsidRPr="00477A86">
        <w:rPr>
          <w:rFonts w:ascii="Arial" w:hAnsi="Arial" w:cs="Arial"/>
        </w:rPr>
        <w:t>(2), 582-590.</w:t>
      </w:r>
    </w:p>
    <w:p w14:paraId="611BE1F9" w14:textId="77777777" w:rsidR="007754F2" w:rsidRPr="00F064FF" w:rsidRDefault="007754F2" w:rsidP="007754F2">
      <w:pPr>
        <w:spacing w:line="480" w:lineRule="auto"/>
        <w:ind w:left="720" w:hanging="720"/>
        <w:rPr>
          <w:rFonts w:ascii="Arial" w:hAnsi="Arial" w:cs="Arial"/>
        </w:rPr>
      </w:pPr>
      <w:r w:rsidRPr="00787269">
        <w:rPr>
          <w:rFonts w:ascii="Arial" w:hAnsi="Arial" w:cs="Arial"/>
        </w:rPr>
        <w:t>Stephen, S., &amp; Elliott, R. (2021). The Strathclyde Inventory: Development of a Brief Instrument for Assessing Outcome in Counseling According to Rogers’ Concept of the Fully Functioning Person. </w:t>
      </w:r>
      <w:r w:rsidRPr="00787269">
        <w:rPr>
          <w:rFonts w:ascii="Arial" w:hAnsi="Arial" w:cs="Arial"/>
          <w:i/>
          <w:iCs/>
        </w:rPr>
        <w:t>Measurement and Evaluation in Counseling and Development</w:t>
      </w:r>
      <w:r w:rsidRPr="00787269">
        <w:rPr>
          <w:rFonts w:ascii="Arial" w:hAnsi="Arial" w:cs="Arial"/>
        </w:rPr>
        <w:t>, </w:t>
      </w:r>
      <w:r w:rsidRPr="00787269">
        <w:rPr>
          <w:rFonts w:ascii="Arial" w:hAnsi="Arial" w:cs="Arial"/>
          <w:i/>
          <w:iCs/>
        </w:rPr>
        <w:t>55</w:t>
      </w:r>
      <w:r w:rsidRPr="00787269">
        <w:rPr>
          <w:rFonts w:ascii="Arial" w:hAnsi="Arial" w:cs="Arial"/>
        </w:rPr>
        <w:t>(3), 187–206. https://doi.org/10.1080/07481756.2021.1955213</w:t>
      </w:r>
    </w:p>
    <w:p w14:paraId="05B90040" w14:textId="77777777" w:rsidR="007754F2" w:rsidRPr="004C225D" w:rsidRDefault="007754F2" w:rsidP="007754F2">
      <w:pPr>
        <w:spacing w:line="480" w:lineRule="auto"/>
        <w:ind w:left="720" w:hanging="720"/>
        <w:rPr>
          <w:rFonts w:ascii="Arial" w:hAnsi="Arial" w:cs="Arial"/>
        </w:rPr>
      </w:pPr>
      <w:r w:rsidRPr="004C225D">
        <w:rPr>
          <w:rFonts w:ascii="Arial" w:hAnsi="Arial" w:cs="Arial"/>
        </w:rPr>
        <w:t>Traynor, W., Elliott, R., &amp; Cooper, M. (2011). Helpful factors and outcomes in person-centered therapy with clients who experience psychotic processes: therapists' perspectives. </w:t>
      </w:r>
      <w:r w:rsidRPr="004C225D">
        <w:rPr>
          <w:rFonts w:ascii="Arial" w:hAnsi="Arial" w:cs="Arial"/>
          <w:i/>
          <w:iCs/>
        </w:rPr>
        <w:t>Person-Centered &amp; Experiential Psychotherapies</w:t>
      </w:r>
      <w:r w:rsidRPr="004C225D">
        <w:rPr>
          <w:rFonts w:ascii="Arial" w:hAnsi="Arial" w:cs="Arial"/>
        </w:rPr>
        <w:t>, </w:t>
      </w:r>
      <w:r w:rsidRPr="004C225D">
        <w:rPr>
          <w:rFonts w:ascii="Arial" w:hAnsi="Arial" w:cs="Arial"/>
          <w:i/>
          <w:iCs/>
        </w:rPr>
        <w:t>10</w:t>
      </w:r>
      <w:r w:rsidRPr="004C225D">
        <w:rPr>
          <w:rFonts w:ascii="Arial" w:hAnsi="Arial" w:cs="Arial"/>
        </w:rPr>
        <w:t>(2), 89-104.</w:t>
      </w:r>
    </w:p>
    <w:p w14:paraId="254B5538" w14:textId="77777777" w:rsidR="007754F2" w:rsidRDefault="007754F2" w:rsidP="007754F2">
      <w:pPr>
        <w:spacing w:line="480" w:lineRule="auto"/>
        <w:ind w:left="720" w:hanging="720"/>
        <w:rPr>
          <w:rFonts w:ascii="Arial" w:hAnsi="Arial" w:cs="Arial"/>
        </w:rPr>
      </w:pPr>
      <w:r w:rsidRPr="007754F2">
        <w:rPr>
          <w:color w:val="000000" w:themeColor="text1"/>
        </w:rPr>
        <w:t>Turner, D. (2020, October). Race and the core conditions. Therapy Today.</w:t>
      </w:r>
      <w:r w:rsidRPr="007754F2">
        <w:rPr>
          <w:b/>
          <w:bCs/>
          <w:color w:val="000000" w:themeColor="text1"/>
        </w:rPr>
        <w:t xml:space="preserve"> </w:t>
      </w:r>
      <w:r w:rsidRPr="007754F2">
        <w:rPr>
          <w:rFonts w:ascii="Arial" w:hAnsi="Arial" w:cs="Arial"/>
          <w:color w:val="000000" w:themeColor="text1"/>
        </w:rPr>
        <w:t>https://www.bacp.co.uk/bacp-journals/therapy-today/2020/october-2020/articles/race-and-the-core-conditions</w:t>
      </w:r>
      <w:r w:rsidRPr="00BB4949">
        <w:rPr>
          <w:rFonts w:ascii="Arial" w:hAnsi="Arial" w:cs="Arial"/>
        </w:rPr>
        <w:t>/</w:t>
      </w:r>
    </w:p>
    <w:p w14:paraId="56110123" w14:textId="2E35962C" w:rsidR="007754F2" w:rsidRDefault="007754F2" w:rsidP="007754F2">
      <w:pPr>
        <w:spacing w:line="480" w:lineRule="auto"/>
        <w:ind w:left="720" w:hanging="720"/>
        <w:rPr>
          <w:rFonts w:ascii="Arial" w:hAnsi="Arial" w:cs="Arial"/>
        </w:rPr>
      </w:pPr>
      <w:r w:rsidRPr="00DA0CE7">
        <w:rPr>
          <w:rFonts w:ascii="Arial" w:hAnsi="Arial" w:cs="Arial"/>
        </w:rPr>
        <w:t xml:space="preserve">Tzur Bitan, D., Shalev, S., &amp; Abayed, S. (2022). Therapists’ views of mechanisms of change in psychotherapy: </w:t>
      </w:r>
      <w:r>
        <w:rPr>
          <w:rFonts w:ascii="Arial" w:hAnsi="Arial" w:cs="Arial"/>
        </w:rPr>
        <w:t>A</w:t>
      </w:r>
      <w:r w:rsidRPr="00DA0CE7">
        <w:rPr>
          <w:rFonts w:ascii="Arial" w:hAnsi="Arial" w:cs="Arial"/>
        </w:rPr>
        <w:t xml:space="preserve"> mixed-method approach. </w:t>
      </w:r>
      <w:r w:rsidRPr="00DA0CE7">
        <w:rPr>
          <w:rFonts w:ascii="Arial" w:hAnsi="Arial" w:cs="Arial"/>
          <w:i/>
          <w:iCs/>
        </w:rPr>
        <w:t>Frontiers in Psychology</w:t>
      </w:r>
      <w:r w:rsidRPr="00DA0CE7">
        <w:rPr>
          <w:rFonts w:ascii="Arial" w:hAnsi="Arial" w:cs="Arial"/>
        </w:rPr>
        <w:t>, </w:t>
      </w:r>
      <w:r w:rsidRPr="00DA0CE7">
        <w:rPr>
          <w:rFonts w:ascii="Arial" w:hAnsi="Arial" w:cs="Arial"/>
          <w:i/>
          <w:iCs/>
        </w:rPr>
        <w:t>13</w:t>
      </w:r>
      <w:r w:rsidRPr="00DA0CE7">
        <w:rPr>
          <w:rFonts w:ascii="Arial" w:hAnsi="Arial" w:cs="Arial"/>
        </w:rPr>
        <w:t>, 565800.</w:t>
      </w:r>
    </w:p>
    <w:p w14:paraId="6565739B" w14:textId="77777777" w:rsidR="007754F2" w:rsidRDefault="007754F2" w:rsidP="007754F2">
      <w:pPr>
        <w:spacing w:line="480" w:lineRule="auto"/>
        <w:ind w:left="720" w:hanging="720"/>
        <w:rPr>
          <w:rFonts w:ascii="Arial" w:hAnsi="Arial" w:cs="Arial"/>
        </w:rPr>
      </w:pPr>
      <w:r>
        <w:rPr>
          <w:rFonts w:ascii="Arial" w:hAnsi="Arial" w:cs="Arial"/>
        </w:rPr>
        <w:lastRenderedPageBreak/>
        <w:t>V</w:t>
      </w:r>
      <w:r w:rsidRPr="004923B9">
        <w:rPr>
          <w:rFonts w:ascii="Arial" w:hAnsi="Arial" w:cs="Arial"/>
        </w:rPr>
        <w:t>an Kessel, K., de Pont, S., Gasteiger, C., &amp; Goedeke, S. (2024). Clients' experiences of online therapy in the early stages of a COVID</w:t>
      </w:r>
      <w:r w:rsidRPr="004923B9">
        <w:rPr>
          <w:rFonts w:ascii="Cambria Math" w:hAnsi="Cambria Math" w:cs="Cambria Math"/>
        </w:rPr>
        <w:t>‐</w:t>
      </w:r>
      <w:r w:rsidRPr="004923B9">
        <w:rPr>
          <w:rFonts w:ascii="Arial" w:hAnsi="Arial" w:cs="Arial"/>
        </w:rPr>
        <w:t>19 world: A scoping review. </w:t>
      </w:r>
      <w:r w:rsidRPr="004923B9">
        <w:rPr>
          <w:rFonts w:ascii="Arial" w:hAnsi="Arial" w:cs="Arial"/>
          <w:i/>
          <w:iCs/>
        </w:rPr>
        <w:t>Counselling and Psychotherapy Research</w:t>
      </w:r>
      <w:r w:rsidRPr="004923B9">
        <w:rPr>
          <w:rFonts w:ascii="Arial" w:hAnsi="Arial" w:cs="Arial"/>
        </w:rPr>
        <w:t>, </w:t>
      </w:r>
      <w:r w:rsidRPr="004923B9">
        <w:rPr>
          <w:rFonts w:ascii="Arial" w:hAnsi="Arial" w:cs="Arial"/>
          <w:i/>
          <w:iCs/>
        </w:rPr>
        <w:t>24</w:t>
      </w:r>
      <w:r w:rsidRPr="004923B9">
        <w:rPr>
          <w:rFonts w:ascii="Arial" w:hAnsi="Arial" w:cs="Arial"/>
        </w:rPr>
        <w:t>(1), 27-38.</w:t>
      </w:r>
    </w:p>
    <w:p w14:paraId="0010DDA0" w14:textId="6BC375B0" w:rsidR="007754F2" w:rsidRDefault="007754F2" w:rsidP="007754F2">
      <w:pPr>
        <w:spacing w:line="480" w:lineRule="auto"/>
        <w:ind w:left="720" w:hanging="720"/>
        <w:rPr>
          <w:rFonts w:ascii="Arial" w:hAnsi="Arial" w:cs="Arial"/>
        </w:rPr>
      </w:pPr>
      <w:r w:rsidRPr="005D52D4">
        <w:rPr>
          <w:rFonts w:ascii="Arial" w:hAnsi="Arial" w:cs="Arial"/>
        </w:rPr>
        <w:t xml:space="preserve">Velasquez, P. A. E., &amp; Montiel, C. J. (2018). Reapproaching Rogers: </w:t>
      </w:r>
      <w:r>
        <w:rPr>
          <w:rFonts w:ascii="Arial" w:hAnsi="Arial" w:cs="Arial"/>
        </w:rPr>
        <w:t>A</w:t>
      </w:r>
      <w:r w:rsidRPr="005D52D4">
        <w:rPr>
          <w:rFonts w:ascii="Arial" w:hAnsi="Arial" w:cs="Arial"/>
        </w:rPr>
        <w:t xml:space="preserve"> discursive examination of client-centered therapy. </w:t>
      </w:r>
      <w:r w:rsidRPr="005D52D4">
        <w:rPr>
          <w:rFonts w:ascii="Arial" w:hAnsi="Arial" w:cs="Arial"/>
          <w:i/>
          <w:iCs/>
        </w:rPr>
        <w:t>Person-Centered &amp; Experiential Psychotherapies</w:t>
      </w:r>
      <w:r w:rsidRPr="005A00A3">
        <w:rPr>
          <w:rFonts w:ascii="Arial" w:hAnsi="Arial" w:cs="Arial"/>
        </w:rPr>
        <w:t>, </w:t>
      </w:r>
      <w:r w:rsidRPr="005A00A3">
        <w:rPr>
          <w:rFonts w:ascii="Arial" w:hAnsi="Arial" w:cs="Arial"/>
          <w:i/>
          <w:iCs/>
        </w:rPr>
        <w:t>17</w:t>
      </w:r>
      <w:r w:rsidRPr="005A00A3">
        <w:rPr>
          <w:rFonts w:ascii="Arial" w:hAnsi="Arial" w:cs="Arial"/>
        </w:rPr>
        <w:t xml:space="preserve">(3), 253–269. </w:t>
      </w:r>
      <w:r w:rsidRPr="007754F2">
        <w:rPr>
          <w:rFonts w:ascii="Arial" w:hAnsi="Arial" w:cs="Arial"/>
        </w:rPr>
        <w:t>https://doi.org/10.1080/14779757.2018.1527243</w:t>
      </w:r>
    </w:p>
    <w:sectPr w:rsidR="007754F2">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59313F5"/>
    <w:multiLevelType w:val="hybridMultilevel"/>
    <w:tmpl w:val="FD4A93E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A076C4E"/>
    <w:multiLevelType w:val="hybridMultilevel"/>
    <w:tmpl w:val="664270F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61855EF"/>
    <w:multiLevelType w:val="hybridMultilevel"/>
    <w:tmpl w:val="0A0CBD28"/>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80065C4"/>
    <w:multiLevelType w:val="hybridMultilevel"/>
    <w:tmpl w:val="C944F0A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907467E"/>
    <w:multiLevelType w:val="hybridMultilevel"/>
    <w:tmpl w:val="2C7E4C6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F897BB4"/>
    <w:multiLevelType w:val="hybridMultilevel"/>
    <w:tmpl w:val="E9CE3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413B230F"/>
    <w:multiLevelType w:val="hybridMultilevel"/>
    <w:tmpl w:val="57DE391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48A763B7"/>
    <w:multiLevelType w:val="hybridMultilevel"/>
    <w:tmpl w:val="83C818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8C73D7F"/>
    <w:multiLevelType w:val="hybridMultilevel"/>
    <w:tmpl w:val="072A4E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65AB207D"/>
    <w:multiLevelType w:val="hybridMultilevel"/>
    <w:tmpl w:val="0BF625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6C1364D4"/>
    <w:multiLevelType w:val="hybridMultilevel"/>
    <w:tmpl w:val="B2A012F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475075374">
    <w:abstractNumId w:val="1"/>
  </w:num>
  <w:num w:numId="2" w16cid:durableId="2024239478">
    <w:abstractNumId w:val="2"/>
  </w:num>
  <w:num w:numId="3" w16cid:durableId="1476068080">
    <w:abstractNumId w:val="9"/>
  </w:num>
  <w:num w:numId="4" w16cid:durableId="568611872">
    <w:abstractNumId w:val="4"/>
  </w:num>
  <w:num w:numId="5" w16cid:durableId="1691494229">
    <w:abstractNumId w:val="5"/>
  </w:num>
  <w:num w:numId="6" w16cid:durableId="1498839620">
    <w:abstractNumId w:val="8"/>
  </w:num>
  <w:num w:numId="7" w16cid:durableId="1743328121">
    <w:abstractNumId w:val="7"/>
  </w:num>
  <w:num w:numId="8" w16cid:durableId="465707267">
    <w:abstractNumId w:val="3"/>
  </w:num>
  <w:num w:numId="9" w16cid:durableId="677655388">
    <w:abstractNumId w:val="0"/>
  </w:num>
  <w:num w:numId="10" w16cid:durableId="856889873">
    <w:abstractNumId w:val="6"/>
  </w:num>
  <w:num w:numId="11" w16cid:durableId="317922518">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6"/>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1E57"/>
    <w:rsid w:val="00007E68"/>
    <w:rsid w:val="00027B0B"/>
    <w:rsid w:val="00035A9A"/>
    <w:rsid w:val="0003695F"/>
    <w:rsid w:val="00044F27"/>
    <w:rsid w:val="00046D22"/>
    <w:rsid w:val="000609D4"/>
    <w:rsid w:val="00071287"/>
    <w:rsid w:val="000813A7"/>
    <w:rsid w:val="000B736F"/>
    <w:rsid w:val="000C13FD"/>
    <w:rsid w:val="000C185F"/>
    <w:rsid w:val="000E12BB"/>
    <w:rsid w:val="000E390D"/>
    <w:rsid w:val="000F4AA3"/>
    <w:rsid w:val="001106A6"/>
    <w:rsid w:val="00113D6B"/>
    <w:rsid w:val="00114BBE"/>
    <w:rsid w:val="00114EFF"/>
    <w:rsid w:val="00124EEE"/>
    <w:rsid w:val="0012656D"/>
    <w:rsid w:val="001377BC"/>
    <w:rsid w:val="00137A64"/>
    <w:rsid w:val="001474B1"/>
    <w:rsid w:val="001515F0"/>
    <w:rsid w:val="00160B5D"/>
    <w:rsid w:val="00162E7E"/>
    <w:rsid w:val="00183220"/>
    <w:rsid w:val="00185100"/>
    <w:rsid w:val="00194FCB"/>
    <w:rsid w:val="001A31B9"/>
    <w:rsid w:val="001B65F0"/>
    <w:rsid w:val="001C5723"/>
    <w:rsid w:val="001D1F7B"/>
    <w:rsid w:val="001D587B"/>
    <w:rsid w:val="001E3558"/>
    <w:rsid w:val="001E6317"/>
    <w:rsid w:val="00212F84"/>
    <w:rsid w:val="00213463"/>
    <w:rsid w:val="002325A7"/>
    <w:rsid w:val="00245FF5"/>
    <w:rsid w:val="002503E1"/>
    <w:rsid w:val="00263D96"/>
    <w:rsid w:val="00265D4E"/>
    <w:rsid w:val="002827E1"/>
    <w:rsid w:val="002B1060"/>
    <w:rsid w:val="002B5689"/>
    <w:rsid w:val="002C3AF8"/>
    <w:rsid w:val="002D75C6"/>
    <w:rsid w:val="002E0A90"/>
    <w:rsid w:val="002E1936"/>
    <w:rsid w:val="002F0112"/>
    <w:rsid w:val="003045B2"/>
    <w:rsid w:val="003050C0"/>
    <w:rsid w:val="00332C2B"/>
    <w:rsid w:val="003348D3"/>
    <w:rsid w:val="0034223B"/>
    <w:rsid w:val="00352BE2"/>
    <w:rsid w:val="00355738"/>
    <w:rsid w:val="003674C0"/>
    <w:rsid w:val="003775A0"/>
    <w:rsid w:val="00385F75"/>
    <w:rsid w:val="00395C00"/>
    <w:rsid w:val="00395E8A"/>
    <w:rsid w:val="00397CD1"/>
    <w:rsid w:val="003C43AA"/>
    <w:rsid w:val="003C4EF9"/>
    <w:rsid w:val="003D0E02"/>
    <w:rsid w:val="003D47D4"/>
    <w:rsid w:val="003F2F3F"/>
    <w:rsid w:val="003F3304"/>
    <w:rsid w:val="00401EDE"/>
    <w:rsid w:val="0040208C"/>
    <w:rsid w:val="00407C18"/>
    <w:rsid w:val="00414932"/>
    <w:rsid w:val="00416B81"/>
    <w:rsid w:val="00421E14"/>
    <w:rsid w:val="00424EC8"/>
    <w:rsid w:val="00426056"/>
    <w:rsid w:val="00450D39"/>
    <w:rsid w:val="0045216A"/>
    <w:rsid w:val="00477A86"/>
    <w:rsid w:val="00490516"/>
    <w:rsid w:val="004923B9"/>
    <w:rsid w:val="00494202"/>
    <w:rsid w:val="004A1209"/>
    <w:rsid w:val="004C1341"/>
    <w:rsid w:val="004C225D"/>
    <w:rsid w:val="004E7EBC"/>
    <w:rsid w:val="004F6E2D"/>
    <w:rsid w:val="005048AC"/>
    <w:rsid w:val="00512629"/>
    <w:rsid w:val="005161C8"/>
    <w:rsid w:val="005306F4"/>
    <w:rsid w:val="00531CF5"/>
    <w:rsid w:val="00540148"/>
    <w:rsid w:val="00540A7B"/>
    <w:rsid w:val="00541A80"/>
    <w:rsid w:val="00545CB0"/>
    <w:rsid w:val="0055090C"/>
    <w:rsid w:val="0056283A"/>
    <w:rsid w:val="00570E69"/>
    <w:rsid w:val="00571AF4"/>
    <w:rsid w:val="00582288"/>
    <w:rsid w:val="00584F38"/>
    <w:rsid w:val="00585728"/>
    <w:rsid w:val="00594385"/>
    <w:rsid w:val="00594810"/>
    <w:rsid w:val="005A00A3"/>
    <w:rsid w:val="005A06D0"/>
    <w:rsid w:val="005D0B6D"/>
    <w:rsid w:val="005D52D4"/>
    <w:rsid w:val="005F2122"/>
    <w:rsid w:val="005F6ABA"/>
    <w:rsid w:val="0060103C"/>
    <w:rsid w:val="00601DF1"/>
    <w:rsid w:val="00632455"/>
    <w:rsid w:val="006370B0"/>
    <w:rsid w:val="00656A34"/>
    <w:rsid w:val="0066677B"/>
    <w:rsid w:val="00666AC8"/>
    <w:rsid w:val="00667BDB"/>
    <w:rsid w:val="00670508"/>
    <w:rsid w:val="00675AFE"/>
    <w:rsid w:val="00685983"/>
    <w:rsid w:val="006C77C9"/>
    <w:rsid w:val="00716ADB"/>
    <w:rsid w:val="00734065"/>
    <w:rsid w:val="0074250C"/>
    <w:rsid w:val="00764A8A"/>
    <w:rsid w:val="00770A58"/>
    <w:rsid w:val="00772223"/>
    <w:rsid w:val="007754F2"/>
    <w:rsid w:val="00782AA5"/>
    <w:rsid w:val="00787269"/>
    <w:rsid w:val="007A74CE"/>
    <w:rsid w:val="007B3F7A"/>
    <w:rsid w:val="007D3135"/>
    <w:rsid w:val="007E29BB"/>
    <w:rsid w:val="008016C2"/>
    <w:rsid w:val="00811E57"/>
    <w:rsid w:val="00815499"/>
    <w:rsid w:val="008253B8"/>
    <w:rsid w:val="00825604"/>
    <w:rsid w:val="0083414F"/>
    <w:rsid w:val="008370EE"/>
    <w:rsid w:val="00842676"/>
    <w:rsid w:val="0085062E"/>
    <w:rsid w:val="00851245"/>
    <w:rsid w:val="00880CE4"/>
    <w:rsid w:val="00886C92"/>
    <w:rsid w:val="008A1392"/>
    <w:rsid w:val="008B40D6"/>
    <w:rsid w:val="008B72C4"/>
    <w:rsid w:val="008D0A72"/>
    <w:rsid w:val="008D4ED8"/>
    <w:rsid w:val="008D6618"/>
    <w:rsid w:val="008F0892"/>
    <w:rsid w:val="00901BCB"/>
    <w:rsid w:val="00904271"/>
    <w:rsid w:val="00906EE1"/>
    <w:rsid w:val="00911509"/>
    <w:rsid w:val="00913D23"/>
    <w:rsid w:val="00924BF0"/>
    <w:rsid w:val="009253F3"/>
    <w:rsid w:val="00930DDD"/>
    <w:rsid w:val="009352FB"/>
    <w:rsid w:val="00947234"/>
    <w:rsid w:val="0096343D"/>
    <w:rsid w:val="0097038B"/>
    <w:rsid w:val="0098744B"/>
    <w:rsid w:val="0099073D"/>
    <w:rsid w:val="009A116A"/>
    <w:rsid w:val="009A49C4"/>
    <w:rsid w:val="009A4C6F"/>
    <w:rsid w:val="009A7141"/>
    <w:rsid w:val="009B0530"/>
    <w:rsid w:val="009C5EF4"/>
    <w:rsid w:val="009D0F37"/>
    <w:rsid w:val="009F61ED"/>
    <w:rsid w:val="00A15000"/>
    <w:rsid w:val="00A305EC"/>
    <w:rsid w:val="00A465A8"/>
    <w:rsid w:val="00A552D8"/>
    <w:rsid w:val="00A774B1"/>
    <w:rsid w:val="00A80586"/>
    <w:rsid w:val="00A83755"/>
    <w:rsid w:val="00AA2D71"/>
    <w:rsid w:val="00AC1E63"/>
    <w:rsid w:val="00AC590F"/>
    <w:rsid w:val="00AD0CEC"/>
    <w:rsid w:val="00AD6226"/>
    <w:rsid w:val="00AD68BB"/>
    <w:rsid w:val="00AF4E0A"/>
    <w:rsid w:val="00AF4F1F"/>
    <w:rsid w:val="00B32B39"/>
    <w:rsid w:val="00B363A5"/>
    <w:rsid w:val="00B610C4"/>
    <w:rsid w:val="00B81BFF"/>
    <w:rsid w:val="00BA43BC"/>
    <w:rsid w:val="00BA6BD7"/>
    <w:rsid w:val="00BB203F"/>
    <w:rsid w:val="00BB4949"/>
    <w:rsid w:val="00BB752F"/>
    <w:rsid w:val="00BD2513"/>
    <w:rsid w:val="00BE50EF"/>
    <w:rsid w:val="00BF5D8E"/>
    <w:rsid w:val="00BF6266"/>
    <w:rsid w:val="00C04C2B"/>
    <w:rsid w:val="00C1285F"/>
    <w:rsid w:val="00C3493E"/>
    <w:rsid w:val="00C34AAF"/>
    <w:rsid w:val="00C67A87"/>
    <w:rsid w:val="00C7737E"/>
    <w:rsid w:val="00C93087"/>
    <w:rsid w:val="00CB6292"/>
    <w:rsid w:val="00CC3B0C"/>
    <w:rsid w:val="00CC6E06"/>
    <w:rsid w:val="00CD08DC"/>
    <w:rsid w:val="00CF2F17"/>
    <w:rsid w:val="00CF79B2"/>
    <w:rsid w:val="00D06A74"/>
    <w:rsid w:val="00D10C46"/>
    <w:rsid w:val="00D1135E"/>
    <w:rsid w:val="00D173E6"/>
    <w:rsid w:val="00D2107B"/>
    <w:rsid w:val="00D303AC"/>
    <w:rsid w:val="00D35334"/>
    <w:rsid w:val="00D373A5"/>
    <w:rsid w:val="00D56AB7"/>
    <w:rsid w:val="00D63655"/>
    <w:rsid w:val="00D7080C"/>
    <w:rsid w:val="00D7090A"/>
    <w:rsid w:val="00D7120A"/>
    <w:rsid w:val="00D81297"/>
    <w:rsid w:val="00D81572"/>
    <w:rsid w:val="00D94BA2"/>
    <w:rsid w:val="00DA0CE7"/>
    <w:rsid w:val="00DB0A13"/>
    <w:rsid w:val="00DB2BDF"/>
    <w:rsid w:val="00DC4E6D"/>
    <w:rsid w:val="00DC75DD"/>
    <w:rsid w:val="00DC7C50"/>
    <w:rsid w:val="00DD16AC"/>
    <w:rsid w:val="00DE37F4"/>
    <w:rsid w:val="00DE65A2"/>
    <w:rsid w:val="00DF25CF"/>
    <w:rsid w:val="00DF457D"/>
    <w:rsid w:val="00E11738"/>
    <w:rsid w:val="00E11E66"/>
    <w:rsid w:val="00E120BF"/>
    <w:rsid w:val="00E21263"/>
    <w:rsid w:val="00E407CE"/>
    <w:rsid w:val="00E45898"/>
    <w:rsid w:val="00E47EAE"/>
    <w:rsid w:val="00E8747A"/>
    <w:rsid w:val="00E91635"/>
    <w:rsid w:val="00EA13CB"/>
    <w:rsid w:val="00F06289"/>
    <w:rsid w:val="00F064FF"/>
    <w:rsid w:val="00F16068"/>
    <w:rsid w:val="00F1612E"/>
    <w:rsid w:val="00F211DE"/>
    <w:rsid w:val="00F340F9"/>
    <w:rsid w:val="00F40638"/>
    <w:rsid w:val="00F44AEE"/>
    <w:rsid w:val="00F466B4"/>
    <w:rsid w:val="00F5066D"/>
    <w:rsid w:val="00F55399"/>
    <w:rsid w:val="00F5666A"/>
    <w:rsid w:val="00F844C2"/>
    <w:rsid w:val="00F85548"/>
    <w:rsid w:val="00F86404"/>
    <w:rsid w:val="00F90D73"/>
    <w:rsid w:val="00F95B50"/>
    <w:rsid w:val="00FA4DD5"/>
    <w:rsid w:val="00FA702D"/>
    <w:rsid w:val="00FB0257"/>
    <w:rsid w:val="00FC25BB"/>
    <w:rsid w:val="00FC2E7C"/>
    <w:rsid w:val="00FC4FF4"/>
    <w:rsid w:val="00FE137B"/>
    <w:rsid w:val="00FF0AC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7D83536"/>
  <w15:chartTrackingRefBased/>
  <w15:docId w15:val="{DBF3038D-4939-4468-8339-BA1143A81B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1E57"/>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1E57"/>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1E57"/>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1E57"/>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1E57"/>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1E57"/>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1E57"/>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1E57"/>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1E57"/>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1E5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1E5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1E5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1E5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1E5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1E5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1E5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1E5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1E57"/>
    <w:rPr>
      <w:rFonts w:eastAsiaTheme="majorEastAsia" w:cstheme="majorBidi"/>
      <w:color w:val="272727" w:themeColor="text1" w:themeTint="D8"/>
    </w:rPr>
  </w:style>
  <w:style w:type="paragraph" w:styleId="Title">
    <w:name w:val="Title"/>
    <w:basedOn w:val="Normal"/>
    <w:next w:val="Normal"/>
    <w:link w:val="TitleChar"/>
    <w:uiPriority w:val="10"/>
    <w:qFormat/>
    <w:rsid w:val="00811E5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1E5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1E57"/>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1E5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1E57"/>
    <w:pPr>
      <w:spacing w:before="160"/>
      <w:jc w:val="center"/>
    </w:pPr>
    <w:rPr>
      <w:i/>
      <w:iCs/>
      <w:color w:val="404040" w:themeColor="text1" w:themeTint="BF"/>
    </w:rPr>
  </w:style>
  <w:style w:type="character" w:customStyle="1" w:styleId="QuoteChar">
    <w:name w:val="Quote Char"/>
    <w:basedOn w:val="DefaultParagraphFont"/>
    <w:link w:val="Quote"/>
    <w:uiPriority w:val="29"/>
    <w:rsid w:val="00811E57"/>
    <w:rPr>
      <w:i/>
      <w:iCs/>
      <w:color w:val="404040" w:themeColor="text1" w:themeTint="BF"/>
    </w:rPr>
  </w:style>
  <w:style w:type="paragraph" w:styleId="ListParagraph">
    <w:name w:val="List Paragraph"/>
    <w:basedOn w:val="Normal"/>
    <w:uiPriority w:val="34"/>
    <w:qFormat/>
    <w:rsid w:val="00811E57"/>
    <w:pPr>
      <w:ind w:left="720"/>
      <w:contextualSpacing/>
    </w:pPr>
  </w:style>
  <w:style w:type="character" w:styleId="IntenseEmphasis">
    <w:name w:val="Intense Emphasis"/>
    <w:basedOn w:val="DefaultParagraphFont"/>
    <w:uiPriority w:val="21"/>
    <w:qFormat/>
    <w:rsid w:val="00811E57"/>
    <w:rPr>
      <w:i/>
      <w:iCs/>
      <w:color w:val="0F4761" w:themeColor="accent1" w:themeShade="BF"/>
    </w:rPr>
  </w:style>
  <w:style w:type="paragraph" w:styleId="IntenseQuote">
    <w:name w:val="Intense Quote"/>
    <w:basedOn w:val="Normal"/>
    <w:next w:val="Normal"/>
    <w:link w:val="IntenseQuoteChar"/>
    <w:uiPriority w:val="30"/>
    <w:qFormat/>
    <w:rsid w:val="00811E57"/>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1E57"/>
    <w:rPr>
      <w:i/>
      <w:iCs/>
      <w:color w:val="0F4761" w:themeColor="accent1" w:themeShade="BF"/>
    </w:rPr>
  </w:style>
  <w:style w:type="character" w:styleId="IntenseReference">
    <w:name w:val="Intense Reference"/>
    <w:basedOn w:val="DefaultParagraphFont"/>
    <w:uiPriority w:val="32"/>
    <w:qFormat/>
    <w:rsid w:val="00811E57"/>
    <w:rPr>
      <w:b/>
      <w:bCs/>
      <w:smallCaps/>
      <w:color w:val="0F4761" w:themeColor="accent1" w:themeShade="BF"/>
      <w:spacing w:val="5"/>
    </w:rPr>
  </w:style>
  <w:style w:type="character" w:styleId="Hyperlink">
    <w:name w:val="Hyperlink"/>
    <w:basedOn w:val="DefaultParagraphFont"/>
    <w:uiPriority w:val="99"/>
    <w:unhideWhenUsed/>
    <w:rsid w:val="00C67A87"/>
    <w:rPr>
      <w:color w:val="467886" w:themeColor="hyperlink"/>
      <w:u w:val="single"/>
    </w:rPr>
  </w:style>
  <w:style w:type="character" w:styleId="UnresolvedMention">
    <w:name w:val="Unresolved Mention"/>
    <w:basedOn w:val="DefaultParagraphFont"/>
    <w:uiPriority w:val="99"/>
    <w:semiHidden/>
    <w:unhideWhenUsed/>
    <w:rsid w:val="00C67A87"/>
    <w:rPr>
      <w:color w:val="605E5C"/>
      <w:shd w:val="clear" w:color="auto" w:fill="E1DFDD"/>
    </w:rPr>
  </w:style>
  <w:style w:type="character" w:styleId="FollowedHyperlink">
    <w:name w:val="FollowedHyperlink"/>
    <w:basedOn w:val="DefaultParagraphFont"/>
    <w:uiPriority w:val="99"/>
    <w:semiHidden/>
    <w:unhideWhenUsed/>
    <w:rsid w:val="00BD2513"/>
    <w:rPr>
      <w:color w:val="96607D"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5753437">
      <w:bodyDiv w:val="1"/>
      <w:marLeft w:val="0"/>
      <w:marRight w:val="0"/>
      <w:marTop w:val="0"/>
      <w:marBottom w:val="0"/>
      <w:divBdr>
        <w:top w:val="none" w:sz="0" w:space="0" w:color="auto"/>
        <w:left w:val="none" w:sz="0" w:space="0" w:color="auto"/>
        <w:bottom w:val="none" w:sz="0" w:space="0" w:color="auto"/>
        <w:right w:val="none" w:sz="0" w:space="0" w:color="auto"/>
      </w:divBdr>
      <w:divsChild>
        <w:div w:id="221254627">
          <w:marLeft w:val="0"/>
          <w:marRight w:val="0"/>
          <w:marTop w:val="0"/>
          <w:marBottom w:val="0"/>
          <w:divBdr>
            <w:top w:val="none" w:sz="0" w:space="0" w:color="auto"/>
            <w:left w:val="none" w:sz="0" w:space="0" w:color="auto"/>
            <w:bottom w:val="none" w:sz="0" w:space="0" w:color="auto"/>
            <w:right w:val="none" w:sz="0" w:space="0" w:color="auto"/>
          </w:divBdr>
          <w:divsChild>
            <w:div w:id="69122674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9408738">
      <w:bodyDiv w:val="1"/>
      <w:marLeft w:val="0"/>
      <w:marRight w:val="0"/>
      <w:marTop w:val="0"/>
      <w:marBottom w:val="0"/>
      <w:divBdr>
        <w:top w:val="none" w:sz="0" w:space="0" w:color="auto"/>
        <w:left w:val="none" w:sz="0" w:space="0" w:color="auto"/>
        <w:bottom w:val="none" w:sz="0" w:space="0" w:color="auto"/>
        <w:right w:val="none" w:sz="0" w:space="0" w:color="auto"/>
      </w:divBdr>
      <w:divsChild>
        <w:div w:id="1508717065">
          <w:marLeft w:val="0"/>
          <w:marRight w:val="0"/>
          <w:marTop w:val="0"/>
          <w:marBottom w:val="0"/>
          <w:divBdr>
            <w:top w:val="none" w:sz="0" w:space="0" w:color="auto"/>
            <w:left w:val="none" w:sz="0" w:space="0" w:color="auto"/>
            <w:bottom w:val="none" w:sz="0" w:space="0" w:color="auto"/>
            <w:right w:val="none" w:sz="0" w:space="0" w:color="auto"/>
          </w:divBdr>
          <w:divsChild>
            <w:div w:id="18618947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2401162">
      <w:bodyDiv w:val="1"/>
      <w:marLeft w:val="0"/>
      <w:marRight w:val="0"/>
      <w:marTop w:val="0"/>
      <w:marBottom w:val="0"/>
      <w:divBdr>
        <w:top w:val="none" w:sz="0" w:space="0" w:color="auto"/>
        <w:left w:val="none" w:sz="0" w:space="0" w:color="auto"/>
        <w:bottom w:val="none" w:sz="0" w:space="0" w:color="auto"/>
        <w:right w:val="none" w:sz="0" w:space="0" w:color="auto"/>
      </w:divBdr>
      <w:divsChild>
        <w:div w:id="983966617">
          <w:marLeft w:val="0"/>
          <w:marRight w:val="0"/>
          <w:marTop w:val="0"/>
          <w:marBottom w:val="0"/>
          <w:divBdr>
            <w:top w:val="none" w:sz="0" w:space="0" w:color="auto"/>
            <w:left w:val="none" w:sz="0" w:space="0" w:color="auto"/>
            <w:bottom w:val="none" w:sz="0" w:space="0" w:color="auto"/>
            <w:right w:val="none" w:sz="0" w:space="0" w:color="auto"/>
          </w:divBdr>
          <w:divsChild>
            <w:div w:id="82092871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60150336">
      <w:bodyDiv w:val="1"/>
      <w:marLeft w:val="0"/>
      <w:marRight w:val="0"/>
      <w:marTop w:val="0"/>
      <w:marBottom w:val="0"/>
      <w:divBdr>
        <w:top w:val="none" w:sz="0" w:space="0" w:color="auto"/>
        <w:left w:val="none" w:sz="0" w:space="0" w:color="auto"/>
        <w:bottom w:val="none" w:sz="0" w:space="0" w:color="auto"/>
        <w:right w:val="none" w:sz="0" w:space="0" w:color="auto"/>
      </w:divBdr>
      <w:divsChild>
        <w:div w:id="403256212">
          <w:marLeft w:val="0"/>
          <w:marRight w:val="0"/>
          <w:marTop w:val="0"/>
          <w:marBottom w:val="0"/>
          <w:divBdr>
            <w:top w:val="none" w:sz="0" w:space="0" w:color="auto"/>
            <w:left w:val="none" w:sz="0" w:space="0" w:color="auto"/>
            <w:bottom w:val="none" w:sz="0" w:space="0" w:color="auto"/>
            <w:right w:val="none" w:sz="0" w:space="0" w:color="auto"/>
          </w:divBdr>
          <w:divsChild>
            <w:div w:id="1978218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7531292">
      <w:bodyDiv w:val="1"/>
      <w:marLeft w:val="0"/>
      <w:marRight w:val="0"/>
      <w:marTop w:val="0"/>
      <w:marBottom w:val="0"/>
      <w:divBdr>
        <w:top w:val="none" w:sz="0" w:space="0" w:color="auto"/>
        <w:left w:val="none" w:sz="0" w:space="0" w:color="auto"/>
        <w:bottom w:val="none" w:sz="0" w:space="0" w:color="auto"/>
        <w:right w:val="none" w:sz="0" w:space="0" w:color="auto"/>
      </w:divBdr>
      <w:divsChild>
        <w:div w:id="739136186">
          <w:marLeft w:val="0"/>
          <w:marRight w:val="0"/>
          <w:marTop w:val="0"/>
          <w:marBottom w:val="0"/>
          <w:divBdr>
            <w:top w:val="none" w:sz="0" w:space="0" w:color="auto"/>
            <w:left w:val="none" w:sz="0" w:space="0" w:color="auto"/>
            <w:bottom w:val="none" w:sz="0" w:space="0" w:color="auto"/>
            <w:right w:val="none" w:sz="0" w:space="0" w:color="auto"/>
          </w:divBdr>
          <w:divsChild>
            <w:div w:id="20859120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27283403">
      <w:bodyDiv w:val="1"/>
      <w:marLeft w:val="0"/>
      <w:marRight w:val="0"/>
      <w:marTop w:val="0"/>
      <w:marBottom w:val="0"/>
      <w:divBdr>
        <w:top w:val="none" w:sz="0" w:space="0" w:color="auto"/>
        <w:left w:val="none" w:sz="0" w:space="0" w:color="auto"/>
        <w:bottom w:val="none" w:sz="0" w:space="0" w:color="auto"/>
        <w:right w:val="none" w:sz="0" w:space="0" w:color="auto"/>
      </w:divBdr>
      <w:divsChild>
        <w:div w:id="1562130007">
          <w:marLeft w:val="288"/>
          <w:marRight w:val="0"/>
          <w:marTop w:val="240"/>
          <w:marBottom w:val="0"/>
          <w:divBdr>
            <w:top w:val="none" w:sz="0" w:space="0" w:color="auto"/>
            <w:left w:val="none" w:sz="0" w:space="0" w:color="auto"/>
            <w:bottom w:val="none" w:sz="0" w:space="0" w:color="auto"/>
            <w:right w:val="none" w:sz="0" w:space="0" w:color="auto"/>
          </w:divBdr>
        </w:div>
        <w:div w:id="1350644363">
          <w:marLeft w:val="288"/>
          <w:marRight w:val="0"/>
          <w:marTop w:val="240"/>
          <w:marBottom w:val="0"/>
          <w:divBdr>
            <w:top w:val="none" w:sz="0" w:space="0" w:color="auto"/>
            <w:left w:val="none" w:sz="0" w:space="0" w:color="auto"/>
            <w:bottom w:val="none" w:sz="0" w:space="0" w:color="auto"/>
            <w:right w:val="none" w:sz="0" w:space="0" w:color="auto"/>
          </w:divBdr>
        </w:div>
        <w:div w:id="1441874205">
          <w:marLeft w:val="288"/>
          <w:marRight w:val="0"/>
          <w:marTop w:val="240"/>
          <w:marBottom w:val="0"/>
          <w:divBdr>
            <w:top w:val="none" w:sz="0" w:space="0" w:color="auto"/>
            <w:left w:val="none" w:sz="0" w:space="0" w:color="auto"/>
            <w:bottom w:val="none" w:sz="0" w:space="0" w:color="auto"/>
            <w:right w:val="none" w:sz="0" w:space="0" w:color="auto"/>
          </w:divBdr>
        </w:div>
        <w:div w:id="621033841">
          <w:marLeft w:val="288"/>
          <w:marRight w:val="0"/>
          <w:marTop w:val="240"/>
          <w:marBottom w:val="0"/>
          <w:divBdr>
            <w:top w:val="none" w:sz="0" w:space="0" w:color="auto"/>
            <w:left w:val="none" w:sz="0" w:space="0" w:color="auto"/>
            <w:bottom w:val="none" w:sz="0" w:space="0" w:color="auto"/>
            <w:right w:val="none" w:sz="0" w:space="0" w:color="auto"/>
          </w:divBdr>
        </w:div>
        <w:div w:id="1995141627">
          <w:marLeft w:val="288"/>
          <w:marRight w:val="0"/>
          <w:marTop w:val="240"/>
          <w:marBottom w:val="0"/>
          <w:divBdr>
            <w:top w:val="none" w:sz="0" w:space="0" w:color="auto"/>
            <w:left w:val="none" w:sz="0" w:space="0" w:color="auto"/>
            <w:bottom w:val="none" w:sz="0" w:space="0" w:color="auto"/>
            <w:right w:val="none" w:sz="0" w:space="0" w:color="auto"/>
          </w:divBdr>
        </w:div>
        <w:div w:id="1015420352">
          <w:marLeft w:val="288"/>
          <w:marRight w:val="0"/>
          <w:marTop w:val="240"/>
          <w:marBottom w:val="0"/>
          <w:divBdr>
            <w:top w:val="none" w:sz="0" w:space="0" w:color="auto"/>
            <w:left w:val="none" w:sz="0" w:space="0" w:color="auto"/>
            <w:bottom w:val="none" w:sz="0" w:space="0" w:color="auto"/>
            <w:right w:val="none" w:sz="0" w:space="0" w:color="auto"/>
          </w:divBdr>
        </w:div>
        <w:div w:id="2088457693">
          <w:marLeft w:val="288"/>
          <w:marRight w:val="0"/>
          <w:marTop w:val="240"/>
          <w:marBottom w:val="0"/>
          <w:divBdr>
            <w:top w:val="none" w:sz="0" w:space="0" w:color="auto"/>
            <w:left w:val="none" w:sz="0" w:space="0" w:color="auto"/>
            <w:bottom w:val="none" w:sz="0" w:space="0" w:color="auto"/>
            <w:right w:val="none" w:sz="0" w:space="0" w:color="auto"/>
          </w:divBdr>
        </w:div>
        <w:div w:id="797527905">
          <w:marLeft w:val="288"/>
          <w:marRight w:val="0"/>
          <w:marTop w:val="240"/>
          <w:marBottom w:val="0"/>
          <w:divBdr>
            <w:top w:val="none" w:sz="0" w:space="0" w:color="auto"/>
            <w:left w:val="none" w:sz="0" w:space="0" w:color="auto"/>
            <w:bottom w:val="none" w:sz="0" w:space="0" w:color="auto"/>
            <w:right w:val="none" w:sz="0" w:space="0" w:color="auto"/>
          </w:divBdr>
        </w:div>
      </w:divsChild>
    </w:div>
    <w:div w:id="1812862148">
      <w:bodyDiv w:val="1"/>
      <w:marLeft w:val="0"/>
      <w:marRight w:val="0"/>
      <w:marTop w:val="0"/>
      <w:marBottom w:val="0"/>
      <w:divBdr>
        <w:top w:val="none" w:sz="0" w:space="0" w:color="auto"/>
        <w:left w:val="none" w:sz="0" w:space="0" w:color="auto"/>
        <w:bottom w:val="none" w:sz="0" w:space="0" w:color="auto"/>
        <w:right w:val="none" w:sz="0" w:space="0" w:color="auto"/>
      </w:divBdr>
      <w:divsChild>
        <w:div w:id="1931501694">
          <w:marLeft w:val="0"/>
          <w:marRight w:val="0"/>
          <w:marTop w:val="0"/>
          <w:marBottom w:val="0"/>
          <w:divBdr>
            <w:top w:val="none" w:sz="0" w:space="0" w:color="auto"/>
            <w:left w:val="none" w:sz="0" w:space="0" w:color="auto"/>
            <w:bottom w:val="none" w:sz="0" w:space="0" w:color="auto"/>
            <w:right w:val="none" w:sz="0" w:space="0" w:color="auto"/>
          </w:divBdr>
          <w:divsChild>
            <w:div w:id="2900133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799702C-F35D-4247-9D1C-6D0B28D4094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3908</TotalTime>
  <Pages>19</Pages>
  <Words>4718</Words>
  <Characters>26896</Characters>
  <Application>Microsoft Office Word</Application>
  <DocSecurity>0</DocSecurity>
  <Lines>224</Lines>
  <Paragraphs>63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31551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Wagstaffe (2103398)</dc:creator>
  <cp:keywords/>
  <dc:description/>
  <cp:lastModifiedBy>Katie Wagstaffe (2103398)</cp:lastModifiedBy>
  <cp:revision>85</cp:revision>
  <cp:lastPrinted>2024-10-24T12:11:00Z</cp:lastPrinted>
  <dcterms:created xsi:type="dcterms:W3CDTF">2024-11-14T15:42:00Z</dcterms:created>
  <dcterms:modified xsi:type="dcterms:W3CDTF">2024-11-18T11:49:00Z</dcterms:modified>
</cp:coreProperties>
</file>