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9982F" w14:textId="77777777" w:rsidR="005E69C2" w:rsidRDefault="00F740C4">
      <w:pPr>
        <w:rPr>
          <w:b/>
          <w:sz w:val="28"/>
          <w:szCs w:val="28"/>
          <w:u w:val="single"/>
        </w:rPr>
      </w:pPr>
      <w:r>
        <w:rPr>
          <w:b/>
          <w:sz w:val="28"/>
          <w:szCs w:val="28"/>
          <w:u w:val="single"/>
        </w:rPr>
        <w:t xml:space="preserve">1.1 </w:t>
      </w:r>
    </w:p>
    <w:p w14:paraId="12600504" w14:textId="77777777" w:rsidR="005E69C2" w:rsidRDefault="00F740C4">
      <w:pPr>
        <w:rPr>
          <w:sz w:val="24"/>
          <w:szCs w:val="24"/>
        </w:rPr>
      </w:pPr>
      <w:r>
        <w:rPr>
          <w:sz w:val="24"/>
          <w:szCs w:val="24"/>
        </w:rPr>
        <w:t xml:space="preserve">Evidence based practice (EBP) utilises available, reliable scientific script, and cross references it with common, human resource (HR) best practice, to allow the continuous achievement of better decision making through effective critical thinking. </w:t>
      </w:r>
    </w:p>
    <w:p w14:paraId="08AD17F0" w14:textId="5D4E18AB" w:rsidR="005E69C2" w:rsidRDefault="00F740C4">
      <w:pPr>
        <w:rPr>
          <w:sz w:val="24"/>
          <w:szCs w:val="24"/>
        </w:rPr>
      </w:pPr>
      <w:r>
        <w:rPr>
          <w:sz w:val="24"/>
          <w:szCs w:val="24"/>
        </w:rPr>
        <w:t>It is paramount to cross reference sources</w:t>
      </w:r>
      <w:r>
        <w:rPr>
          <w:i/>
          <w:sz w:val="24"/>
          <w:szCs w:val="24"/>
        </w:rPr>
        <w:t xml:space="preserve"> </w:t>
      </w:r>
      <w:r w:rsidRPr="00A753F9">
        <w:rPr>
          <w:iCs/>
          <w:sz w:val="24"/>
          <w:szCs w:val="24"/>
        </w:rPr>
        <w:t>(</w:t>
      </w:r>
      <w:r w:rsidR="00414D9B" w:rsidRPr="00A753F9">
        <w:rPr>
          <w:iCs/>
          <w:sz w:val="24"/>
          <w:szCs w:val="24"/>
        </w:rPr>
        <w:t>Barends, Rousseau and Briner,</w:t>
      </w:r>
      <w:r w:rsidR="002C6E16">
        <w:rPr>
          <w:iCs/>
          <w:sz w:val="24"/>
          <w:szCs w:val="24"/>
        </w:rPr>
        <w:t xml:space="preserve"> </w:t>
      </w:r>
      <w:r w:rsidR="00414D9B" w:rsidRPr="00A753F9">
        <w:rPr>
          <w:iCs/>
          <w:sz w:val="24"/>
          <w:szCs w:val="24"/>
        </w:rPr>
        <w:t>2018</w:t>
      </w:r>
      <w:r w:rsidRPr="00A753F9">
        <w:rPr>
          <w:iCs/>
          <w:sz w:val="24"/>
          <w:szCs w:val="24"/>
        </w:rPr>
        <w:t>)</w:t>
      </w:r>
      <w:r w:rsidR="002C6E16">
        <w:rPr>
          <w:iCs/>
          <w:sz w:val="24"/>
          <w:szCs w:val="24"/>
        </w:rPr>
        <w:t>.</w:t>
      </w:r>
      <w:r w:rsidRPr="00DF4CA6">
        <w:rPr>
          <w:sz w:val="24"/>
          <w:szCs w:val="24"/>
        </w:rPr>
        <w:t xml:space="preserve"> </w:t>
      </w:r>
      <w:r>
        <w:rPr>
          <w:sz w:val="24"/>
          <w:szCs w:val="24"/>
        </w:rPr>
        <w:t xml:space="preserve">to understand as many different perspectives as possible, to take forward the most informed judgements and decisions respectively. </w:t>
      </w:r>
    </w:p>
    <w:p w14:paraId="796AAB7C" w14:textId="6AEC8679" w:rsidR="005E69C2" w:rsidRDefault="00B55AE2" w:rsidP="00057050">
      <w:pPr>
        <w:rPr>
          <w:color w:val="000000"/>
          <w:sz w:val="24"/>
          <w:szCs w:val="24"/>
        </w:rPr>
      </w:pPr>
      <w:r>
        <w:rPr>
          <w:sz w:val="24"/>
          <w:szCs w:val="24"/>
        </w:rPr>
        <w:t>F</w:t>
      </w:r>
      <w:r w:rsidR="00F740C4">
        <w:rPr>
          <w:sz w:val="24"/>
          <w:szCs w:val="24"/>
        </w:rPr>
        <w:t>or the result to be effective and justifiable, it requires evidence sourced in the most reliable way. Some suggested ways to ensure this best practice is to collect the data from each of the following sources</w:t>
      </w:r>
      <w:r w:rsidR="00057050">
        <w:rPr>
          <w:sz w:val="24"/>
          <w:szCs w:val="24"/>
        </w:rPr>
        <w:t xml:space="preserve"> </w:t>
      </w:r>
      <w:r w:rsidR="00057050" w:rsidRPr="00A753F9">
        <w:rPr>
          <w:iCs/>
          <w:sz w:val="24"/>
          <w:szCs w:val="24"/>
        </w:rPr>
        <w:t>(Barends, Rousseau and Briner,</w:t>
      </w:r>
      <w:r w:rsidR="002C6E16">
        <w:rPr>
          <w:iCs/>
          <w:sz w:val="24"/>
          <w:szCs w:val="24"/>
        </w:rPr>
        <w:t xml:space="preserve"> </w:t>
      </w:r>
      <w:r w:rsidR="00057050" w:rsidRPr="00A753F9">
        <w:rPr>
          <w:iCs/>
          <w:sz w:val="24"/>
          <w:szCs w:val="24"/>
        </w:rPr>
        <w:t>2018)</w:t>
      </w:r>
      <w:r w:rsidR="002C6E16">
        <w:rPr>
          <w:iCs/>
          <w:sz w:val="24"/>
          <w:szCs w:val="24"/>
        </w:rPr>
        <w:t>.</w:t>
      </w:r>
      <w:r w:rsidR="00057050" w:rsidRPr="00DF4CA6">
        <w:rPr>
          <w:sz w:val="24"/>
          <w:szCs w:val="24"/>
        </w:rPr>
        <w:t xml:space="preserve"> </w:t>
      </w:r>
      <w:r w:rsidR="00F740C4">
        <w:rPr>
          <w:sz w:val="24"/>
          <w:szCs w:val="24"/>
        </w:rPr>
        <w:t>S</w:t>
      </w:r>
      <w:r w:rsidR="00F740C4">
        <w:rPr>
          <w:color w:val="000000"/>
          <w:sz w:val="24"/>
          <w:szCs w:val="24"/>
        </w:rPr>
        <w:t xml:space="preserve">cientific literature findings from empirical studies published in academic journals. </w:t>
      </w:r>
    </w:p>
    <w:p w14:paraId="0C41B11B" w14:textId="77777777" w:rsidR="005E69C2" w:rsidRDefault="00F740C4">
      <w:pPr>
        <w:numPr>
          <w:ilvl w:val="0"/>
          <w:numId w:val="2"/>
        </w:numPr>
        <w:pBdr>
          <w:top w:val="nil"/>
          <w:left w:val="nil"/>
          <w:bottom w:val="nil"/>
          <w:right w:val="nil"/>
          <w:between w:val="nil"/>
        </w:pBdr>
        <w:spacing w:after="0"/>
        <w:rPr>
          <w:color w:val="000000"/>
          <w:sz w:val="24"/>
          <w:szCs w:val="24"/>
        </w:rPr>
      </w:pPr>
      <w:r>
        <w:rPr>
          <w:color w:val="000000"/>
          <w:sz w:val="24"/>
          <w:szCs w:val="24"/>
        </w:rPr>
        <w:t xml:space="preserve">The organisation Data, facts and figures gathered from the organisation. </w:t>
      </w:r>
    </w:p>
    <w:p w14:paraId="4F34126E" w14:textId="77777777" w:rsidR="005E69C2" w:rsidRDefault="00F740C4">
      <w:pPr>
        <w:numPr>
          <w:ilvl w:val="0"/>
          <w:numId w:val="2"/>
        </w:numPr>
        <w:pBdr>
          <w:top w:val="nil"/>
          <w:left w:val="nil"/>
          <w:bottom w:val="nil"/>
          <w:right w:val="nil"/>
          <w:between w:val="nil"/>
        </w:pBdr>
        <w:spacing w:after="0"/>
        <w:rPr>
          <w:color w:val="000000"/>
          <w:sz w:val="24"/>
          <w:szCs w:val="24"/>
        </w:rPr>
      </w:pPr>
      <w:r>
        <w:rPr>
          <w:color w:val="000000"/>
          <w:sz w:val="24"/>
          <w:szCs w:val="24"/>
        </w:rPr>
        <w:t xml:space="preserve">Practitioners The professional experience and </w:t>
      </w:r>
      <w:r>
        <w:rPr>
          <w:sz w:val="24"/>
          <w:szCs w:val="24"/>
        </w:rPr>
        <w:t>judgement</w:t>
      </w:r>
      <w:r>
        <w:rPr>
          <w:color w:val="000000"/>
          <w:sz w:val="24"/>
          <w:szCs w:val="24"/>
        </w:rPr>
        <w:t xml:space="preserve"> of practitioners </w:t>
      </w:r>
    </w:p>
    <w:p w14:paraId="1BB3D397" w14:textId="77777777" w:rsidR="005E69C2" w:rsidRDefault="00F740C4">
      <w:pPr>
        <w:numPr>
          <w:ilvl w:val="0"/>
          <w:numId w:val="2"/>
        </w:numPr>
        <w:pBdr>
          <w:top w:val="nil"/>
          <w:left w:val="nil"/>
          <w:bottom w:val="nil"/>
          <w:right w:val="nil"/>
          <w:between w:val="nil"/>
        </w:pBdr>
        <w:spacing w:after="0"/>
        <w:rPr>
          <w:color w:val="000000"/>
          <w:sz w:val="24"/>
          <w:szCs w:val="24"/>
        </w:rPr>
      </w:pPr>
      <w:r>
        <w:rPr>
          <w:color w:val="000000"/>
          <w:sz w:val="24"/>
          <w:szCs w:val="24"/>
        </w:rPr>
        <w:t xml:space="preserve">Stakeholders The values and concerns of people who may be affected by the decision. </w:t>
      </w:r>
    </w:p>
    <w:p w14:paraId="5CC90239" w14:textId="77777777" w:rsidR="005E69C2" w:rsidRDefault="005E69C2">
      <w:pPr>
        <w:pBdr>
          <w:top w:val="nil"/>
          <w:left w:val="nil"/>
          <w:bottom w:val="nil"/>
          <w:right w:val="nil"/>
          <w:between w:val="nil"/>
        </w:pBdr>
        <w:spacing w:after="0"/>
        <w:ind w:left="720"/>
        <w:rPr>
          <w:color w:val="000000"/>
          <w:sz w:val="24"/>
          <w:szCs w:val="24"/>
        </w:rPr>
      </w:pPr>
    </w:p>
    <w:p w14:paraId="266731A8" w14:textId="6605104C" w:rsidR="005E69C2" w:rsidRDefault="00F740C4">
      <w:pPr>
        <w:pBdr>
          <w:top w:val="nil"/>
          <w:left w:val="nil"/>
          <w:bottom w:val="nil"/>
          <w:right w:val="nil"/>
          <w:between w:val="nil"/>
        </w:pBdr>
        <w:rPr>
          <w:color w:val="000000"/>
          <w:sz w:val="24"/>
          <w:szCs w:val="24"/>
        </w:rPr>
      </w:pPr>
      <w:r>
        <w:rPr>
          <w:color w:val="000000"/>
          <w:sz w:val="24"/>
          <w:szCs w:val="24"/>
        </w:rPr>
        <w:t>The reason for the diversity of research needed is to ensure an intersectional approach is considered</w:t>
      </w:r>
      <w:r>
        <w:rPr>
          <w:sz w:val="24"/>
          <w:szCs w:val="24"/>
        </w:rPr>
        <w:t>. Evaluating</w:t>
      </w:r>
      <w:r>
        <w:rPr>
          <w:color w:val="000000"/>
          <w:sz w:val="24"/>
          <w:szCs w:val="24"/>
        </w:rPr>
        <w:t xml:space="preserve"> alternative practices and to ensure policies do not focus on single strands of EBP</w:t>
      </w:r>
      <w:r w:rsidRPr="0059369F">
        <w:rPr>
          <w:color w:val="000000"/>
          <w:sz w:val="24"/>
          <w:szCs w:val="24"/>
        </w:rPr>
        <w:t xml:space="preserve">. </w:t>
      </w:r>
      <w:r w:rsidRPr="00A753F9">
        <w:rPr>
          <w:sz w:val="24"/>
          <w:szCs w:val="24"/>
        </w:rPr>
        <w:t>(</w:t>
      </w:r>
      <w:r w:rsidR="001014DD" w:rsidRPr="00A753F9">
        <w:rPr>
          <w:sz w:val="24"/>
          <w:szCs w:val="24"/>
        </w:rPr>
        <w:t xml:space="preserve">Wheatley and </w:t>
      </w:r>
      <w:r w:rsidR="00F32ECC" w:rsidRPr="00A753F9">
        <w:rPr>
          <w:sz w:val="24"/>
          <w:szCs w:val="24"/>
        </w:rPr>
        <w:t>Gifford</w:t>
      </w:r>
      <w:r w:rsidR="00A361B0">
        <w:rPr>
          <w:sz w:val="24"/>
          <w:szCs w:val="24"/>
        </w:rPr>
        <w:t xml:space="preserve">, </w:t>
      </w:r>
      <w:r w:rsidR="00F32ECC" w:rsidRPr="00A753F9">
        <w:rPr>
          <w:sz w:val="24"/>
          <w:szCs w:val="24"/>
        </w:rPr>
        <w:t>2019</w:t>
      </w:r>
      <w:r w:rsidRPr="00A753F9">
        <w:rPr>
          <w:sz w:val="24"/>
          <w:szCs w:val="24"/>
        </w:rPr>
        <w:t>)</w:t>
      </w:r>
      <w:r w:rsidR="00A361B0">
        <w:rPr>
          <w:sz w:val="24"/>
          <w:szCs w:val="24"/>
        </w:rPr>
        <w:t>.</w:t>
      </w:r>
      <w:r w:rsidRPr="00DF4CA6">
        <w:t xml:space="preserve"> </w:t>
      </w:r>
      <w:r>
        <w:rPr>
          <w:color w:val="000000"/>
          <w:sz w:val="24"/>
          <w:szCs w:val="24"/>
        </w:rPr>
        <w:t>This enhances decision making and ensures fair practice</w:t>
      </w:r>
      <w:r>
        <w:rPr>
          <w:sz w:val="24"/>
          <w:szCs w:val="24"/>
        </w:rPr>
        <w:t>.</w:t>
      </w:r>
      <w:r>
        <w:rPr>
          <w:color w:val="000000"/>
          <w:sz w:val="24"/>
          <w:szCs w:val="24"/>
        </w:rPr>
        <w:t xml:space="preserve"> </w:t>
      </w:r>
      <w:r>
        <w:rPr>
          <w:sz w:val="24"/>
          <w:szCs w:val="24"/>
        </w:rPr>
        <w:t>A</w:t>
      </w:r>
      <w:r>
        <w:rPr>
          <w:color w:val="000000"/>
          <w:sz w:val="24"/>
          <w:szCs w:val="24"/>
        </w:rPr>
        <w:t xml:space="preserve"> key pillar of the trusted HR profession. </w:t>
      </w:r>
    </w:p>
    <w:p w14:paraId="5FE8B18D" w14:textId="7A431501" w:rsidR="005E69C2" w:rsidRPr="001A629A" w:rsidRDefault="00F740C4">
      <w:pPr>
        <w:rPr>
          <w:iCs/>
          <w:sz w:val="24"/>
          <w:szCs w:val="24"/>
        </w:rPr>
      </w:pPr>
      <w:r>
        <w:rPr>
          <w:sz w:val="24"/>
          <w:szCs w:val="24"/>
        </w:rPr>
        <w:t xml:space="preserve">Overall, EBP provides </w:t>
      </w:r>
      <w:r w:rsidR="00DA3D2B">
        <w:rPr>
          <w:sz w:val="24"/>
          <w:szCs w:val="24"/>
        </w:rPr>
        <w:t>an</w:t>
      </w:r>
      <w:r>
        <w:rPr>
          <w:sz w:val="24"/>
          <w:szCs w:val="24"/>
        </w:rPr>
        <w:t xml:space="preserve"> opportunity to support current and future HR practice and achieve better decision making</w:t>
      </w:r>
      <w:r w:rsidRPr="00D414FF">
        <w:rPr>
          <w:sz w:val="24"/>
          <w:szCs w:val="24"/>
        </w:rPr>
        <w:t>. (Waite</w:t>
      </w:r>
      <w:r w:rsidR="00057050" w:rsidRPr="00D414FF">
        <w:rPr>
          <w:sz w:val="24"/>
          <w:szCs w:val="24"/>
        </w:rPr>
        <w:t xml:space="preserve"> </w:t>
      </w:r>
      <w:r w:rsidRPr="00D414FF">
        <w:rPr>
          <w:sz w:val="24"/>
          <w:szCs w:val="24"/>
        </w:rPr>
        <w:t>et.al</w:t>
      </w:r>
      <w:r w:rsidR="00057050" w:rsidRPr="00D414FF">
        <w:rPr>
          <w:sz w:val="24"/>
          <w:szCs w:val="24"/>
        </w:rPr>
        <w:t>.,</w:t>
      </w:r>
      <w:r w:rsidRPr="00D414FF">
        <w:rPr>
          <w:sz w:val="24"/>
          <w:szCs w:val="24"/>
        </w:rPr>
        <w:t>2021)</w:t>
      </w:r>
      <w:r w:rsidR="00A361B0">
        <w:rPr>
          <w:sz w:val="24"/>
          <w:szCs w:val="24"/>
        </w:rPr>
        <w:t>.</w:t>
      </w:r>
      <w:r w:rsidRPr="00037459">
        <w:rPr>
          <w:i/>
          <w:color w:val="FF0000"/>
          <w:sz w:val="24"/>
          <w:szCs w:val="24"/>
        </w:rPr>
        <w:t xml:space="preserve"> </w:t>
      </w:r>
      <w:r>
        <w:rPr>
          <w:color w:val="111111"/>
          <w:sz w:val="24"/>
          <w:szCs w:val="24"/>
        </w:rPr>
        <w:t xml:space="preserve">This is on the contrary to outdated insights, and misperceptions which would ultimately lead to wrong decision making and ultimate failure. </w:t>
      </w:r>
      <w:r w:rsidR="00EA64CD">
        <w:rPr>
          <w:color w:val="111111"/>
          <w:sz w:val="24"/>
          <w:szCs w:val="24"/>
        </w:rPr>
        <w:t>T</w:t>
      </w:r>
      <w:r>
        <w:rPr>
          <w:color w:val="202020"/>
          <w:sz w:val="24"/>
          <w:szCs w:val="24"/>
          <w:highlight w:val="white"/>
        </w:rPr>
        <w:t>aking an evidence-based approach to decision-making can have a huge impact on the working lives of people in all sorts of organisations worldwide</w:t>
      </w:r>
      <w:r w:rsidRPr="007935F6">
        <w:rPr>
          <w:sz w:val="24"/>
          <w:szCs w:val="24"/>
          <w:highlight w:val="white"/>
        </w:rPr>
        <w:t xml:space="preserve">. </w:t>
      </w:r>
      <w:r w:rsidRPr="001A629A">
        <w:rPr>
          <w:iCs/>
          <w:sz w:val="24"/>
          <w:szCs w:val="24"/>
        </w:rPr>
        <w:t>(</w:t>
      </w:r>
      <w:r w:rsidR="005D28CF" w:rsidRPr="001A629A">
        <w:rPr>
          <w:iCs/>
          <w:sz w:val="24"/>
          <w:szCs w:val="24"/>
        </w:rPr>
        <w:t>Thomson</w:t>
      </w:r>
      <w:r w:rsidR="0076013D" w:rsidRPr="001A629A">
        <w:rPr>
          <w:iCs/>
          <w:sz w:val="24"/>
          <w:szCs w:val="24"/>
        </w:rPr>
        <w:t>,</w:t>
      </w:r>
      <w:r w:rsidR="00F81D12">
        <w:rPr>
          <w:iCs/>
          <w:sz w:val="24"/>
          <w:szCs w:val="24"/>
        </w:rPr>
        <w:t xml:space="preserve"> </w:t>
      </w:r>
      <w:r w:rsidR="0076013D" w:rsidRPr="001A629A">
        <w:rPr>
          <w:iCs/>
          <w:sz w:val="24"/>
          <w:szCs w:val="24"/>
        </w:rPr>
        <w:t>Arney and Thomson</w:t>
      </w:r>
      <w:r w:rsidR="00A361B0">
        <w:rPr>
          <w:iCs/>
          <w:sz w:val="24"/>
          <w:szCs w:val="24"/>
        </w:rPr>
        <w:t xml:space="preserve">, </w:t>
      </w:r>
      <w:r w:rsidR="0076013D" w:rsidRPr="001A629A">
        <w:rPr>
          <w:iCs/>
          <w:sz w:val="24"/>
          <w:szCs w:val="24"/>
        </w:rPr>
        <w:t>2015</w:t>
      </w:r>
      <w:r w:rsidRPr="001A629A">
        <w:rPr>
          <w:iCs/>
          <w:sz w:val="24"/>
          <w:szCs w:val="24"/>
        </w:rPr>
        <w:t>)</w:t>
      </w:r>
      <w:r w:rsidR="00A361B0">
        <w:rPr>
          <w:iCs/>
          <w:sz w:val="24"/>
          <w:szCs w:val="24"/>
        </w:rPr>
        <w:t>.</w:t>
      </w:r>
    </w:p>
    <w:p w14:paraId="7CF05EE9" w14:textId="443D6ADE" w:rsidR="005E69C2" w:rsidRDefault="0054147C">
      <w:r>
        <w:rPr>
          <w:color w:val="000000"/>
          <w:sz w:val="24"/>
          <w:szCs w:val="24"/>
          <w:highlight w:val="white"/>
        </w:rPr>
        <w:t>T</w:t>
      </w:r>
      <w:r w:rsidR="008D78C0">
        <w:rPr>
          <w:color w:val="000000"/>
          <w:sz w:val="24"/>
          <w:szCs w:val="24"/>
          <w:highlight w:val="white"/>
        </w:rPr>
        <w:t>o</w:t>
      </w:r>
      <w:r w:rsidR="00F740C4">
        <w:rPr>
          <w:color w:val="000000"/>
          <w:sz w:val="24"/>
          <w:szCs w:val="24"/>
          <w:highlight w:val="white"/>
        </w:rPr>
        <w:t xml:space="preserve"> combine the evidence collected, we can further look to utilise the 6A’s. </w:t>
      </w:r>
      <w:r w:rsidR="00F740C4">
        <w:rPr>
          <w:sz w:val="24"/>
          <w:szCs w:val="24"/>
          <w:highlight w:val="white"/>
        </w:rPr>
        <w:t>T</w:t>
      </w:r>
      <w:r w:rsidR="00F740C4">
        <w:rPr>
          <w:color w:val="000000"/>
          <w:sz w:val="24"/>
          <w:szCs w:val="24"/>
          <w:highlight w:val="white"/>
        </w:rPr>
        <w:t>his concept is one of the key strengths of EBP as it ensures layers of critical thinking are completed before any decisions are made</w:t>
      </w:r>
      <w:r w:rsidR="00F740C4">
        <w:rPr>
          <w:sz w:val="24"/>
          <w:szCs w:val="24"/>
          <w:highlight w:val="white"/>
        </w:rPr>
        <w:t>, and those t</w:t>
      </w:r>
      <w:r w:rsidR="00F740C4">
        <w:rPr>
          <w:color w:val="000000"/>
          <w:sz w:val="24"/>
          <w:szCs w:val="24"/>
          <w:highlight w:val="white"/>
        </w:rPr>
        <w:t xml:space="preserve">hat are made, have strong foundations. </w:t>
      </w:r>
    </w:p>
    <w:p w14:paraId="2C76180B" w14:textId="2F305D0F" w:rsidR="005E69C2" w:rsidRDefault="00F740C4">
      <w:r>
        <w:rPr>
          <w:color w:val="000000"/>
          <w:sz w:val="24"/>
          <w:szCs w:val="24"/>
          <w:highlight w:val="white"/>
        </w:rPr>
        <w:t>These include ASKING</w:t>
      </w:r>
      <w:r>
        <w:rPr>
          <w:sz w:val="24"/>
          <w:szCs w:val="24"/>
        </w:rPr>
        <w:t xml:space="preserve"> a question, ACQUIRING evidence, APPRAISING, evidence by evaluating its quality, AGGREGATING, through consolidation and summary of findings, APPLYING to practise, and ASSESSING the results by monitoring the outcomes and adjusting as needed</w:t>
      </w:r>
      <w:r w:rsidRPr="005C239F">
        <w:rPr>
          <w:sz w:val="24"/>
          <w:szCs w:val="24"/>
        </w:rPr>
        <w:t xml:space="preserve">. </w:t>
      </w:r>
      <w:r w:rsidRPr="001A629A">
        <w:rPr>
          <w:iCs/>
          <w:sz w:val="24"/>
          <w:szCs w:val="24"/>
        </w:rPr>
        <w:t>(</w:t>
      </w:r>
      <w:r w:rsidR="005C239F" w:rsidRPr="001A629A">
        <w:rPr>
          <w:iCs/>
          <w:sz w:val="24"/>
          <w:szCs w:val="24"/>
        </w:rPr>
        <w:t>Armstrong, 2021</w:t>
      </w:r>
      <w:r w:rsidRPr="001A629A">
        <w:rPr>
          <w:iCs/>
          <w:sz w:val="24"/>
          <w:szCs w:val="24"/>
        </w:rPr>
        <w:t xml:space="preserve">). </w:t>
      </w:r>
      <w:r w:rsidRPr="008E6938">
        <w:rPr>
          <w:sz w:val="24"/>
          <w:szCs w:val="24"/>
        </w:rPr>
        <w:t xml:space="preserve">Factoring </w:t>
      </w:r>
      <w:r>
        <w:rPr>
          <w:color w:val="000000"/>
          <w:sz w:val="24"/>
          <w:szCs w:val="24"/>
        </w:rPr>
        <w:t xml:space="preserve">this framework into the overall EBP concept, allows us to further evaluate our decisions and ensure we are vigorously probing all information filtered through. </w:t>
      </w:r>
    </w:p>
    <w:p w14:paraId="49851A2A" w14:textId="7DBE2DAB" w:rsidR="005E69C2" w:rsidRDefault="00F740C4">
      <w:r>
        <w:rPr>
          <w:color w:val="000000"/>
          <w:sz w:val="24"/>
          <w:szCs w:val="24"/>
        </w:rPr>
        <w:t>On the contrary, EBP does face its limitations. The first factor to consider is resistance to change. Many professionals feel that delving into current practices may reveal flaws that reflect poorly on their efforts</w:t>
      </w:r>
      <w:r w:rsidRPr="008E6938">
        <w:rPr>
          <w:sz w:val="24"/>
          <w:szCs w:val="24"/>
        </w:rPr>
        <w:t xml:space="preserve">. </w:t>
      </w:r>
      <w:r w:rsidRPr="001A629A">
        <w:rPr>
          <w:sz w:val="24"/>
          <w:szCs w:val="24"/>
        </w:rPr>
        <w:t>(Yadav, Sinha</w:t>
      </w:r>
      <w:r w:rsidR="00057050" w:rsidRPr="001A629A">
        <w:rPr>
          <w:sz w:val="24"/>
          <w:szCs w:val="24"/>
        </w:rPr>
        <w:t xml:space="preserve"> and </w:t>
      </w:r>
      <w:proofErr w:type="spellStart"/>
      <w:r w:rsidRPr="001A629A">
        <w:rPr>
          <w:sz w:val="24"/>
          <w:szCs w:val="24"/>
        </w:rPr>
        <w:t>Kureethara</w:t>
      </w:r>
      <w:proofErr w:type="spellEnd"/>
      <w:r w:rsidRPr="001A629A">
        <w:rPr>
          <w:sz w:val="24"/>
          <w:szCs w:val="24"/>
        </w:rPr>
        <w:t>, 2023)</w:t>
      </w:r>
      <w:r w:rsidR="000B2DF1">
        <w:rPr>
          <w:sz w:val="24"/>
          <w:szCs w:val="24"/>
        </w:rPr>
        <w:t>.</w:t>
      </w:r>
      <w:r w:rsidRPr="008E6938">
        <w:rPr>
          <w:sz w:val="24"/>
          <w:szCs w:val="24"/>
        </w:rPr>
        <w:t xml:space="preserve"> </w:t>
      </w:r>
      <w:r>
        <w:rPr>
          <w:color w:val="1C1C1C"/>
          <w:sz w:val="24"/>
          <w:szCs w:val="24"/>
        </w:rPr>
        <w:t xml:space="preserve">This should be a key consideration when manoeuvring through the implementation of the overall concept to ensure staff morale is not disturbed, but fear of change is disregarded instead. We can </w:t>
      </w:r>
      <w:r>
        <w:rPr>
          <w:color w:val="1C1C1C"/>
          <w:sz w:val="24"/>
          <w:szCs w:val="24"/>
        </w:rPr>
        <w:lastRenderedPageBreak/>
        <w:t xml:space="preserve">cross-link this drawback with the typical lack of time, and resources that are currently being observed within the organisation. Implementing EBP as a best practice moving forward would significantly enhance resource effectiveness, ultimately saving us both time and money. </w:t>
      </w:r>
    </w:p>
    <w:p w14:paraId="2B649532" w14:textId="77777777" w:rsidR="005E69C2" w:rsidRDefault="00F740C4">
      <w:pPr>
        <w:rPr>
          <w:b/>
          <w:sz w:val="28"/>
          <w:szCs w:val="28"/>
          <w:u w:val="single"/>
        </w:rPr>
      </w:pPr>
      <w:r>
        <w:rPr>
          <w:b/>
          <w:sz w:val="28"/>
          <w:szCs w:val="28"/>
          <w:u w:val="single"/>
        </w:rPr>
        <w:t>Application</w:t>
      </w:r>
    </w:p>
    <w:p w14:paraId="4CBC727C" w14:textId="1B556B6F" w:rsidR="005E69C2" w:rsidRDefault="00F740C4">
      <w:pPr>
        <w:rPr>
          <w:sz w:val="24"/>
          <w:szCs w:val="24"/>
        </w:rPr>
      </w:pPr>
      <w:r>
        <w:rPr>
          <w:sz w:val="24"/>
          <w:szCs w:val="24"/>
        </w:rPr>
        <w:t xml:space="preserve">Decisions can be reached by both individual and group decision making, single decisions are often based on personal beliefs, preferences, and values, group decision making involves a collective process of ideas and thoughts. </w:t>
      </w:r>
    </w:p>
    <w:p w14:paraId="7480D849" w14:textId="77777777" w:rsidR="005E69C2" w:rsidRDefault="00F740C4">
      <w:pPr>
        <w:rPr>
          <w:sz w:val="24"/>
          <w:szCs w:val="24"/>
        </w:rPr>
      </w:pPr>
      <w:r>
        <w:rPr>
          <w:sz w:val="24"/>
          <w:szCs w:val="24"/>
        </w:rPr>
        <w:t xml:space="preserve">Both can be effective and not so effective. Individual decisions can be made quickly as there is no need to consult with others; however, it can be biassed and lack wider perspectives. </w:t>
      </w:r>
    </w:p>
    <w:p w14:paraId="0DF64F2D" w14:textId="40FB73DA" w:rsidR="005E69C2" w:rsidRDefault="00327567">
      <w:pPr>
        <w:rPr>
          <w:sz w:val="24"/>
          <w:szCs w:val="24"/>
        </w:rPr>
      </w:pPr>
      <w:r>
        <w:rPr>
          <w:sz w:val="24"/>
          <w:szCs w:val="24"/>
        </w:rPr>
        <w:t>G</w:t>
      </w:r>
      <w:r w:rsidR="00F740C4">
        <w:rPr>
          <w:sz w:val="24"/>
          <w:szCs w:val="24"/>
        </w:rPr>
        <w:t xml:space="preserve">roup decisions can prove valuable as many ideas and thoughts can elevate the outcome. The flip side, however, is that the decisions are often slower as there is more of a consideration and evaluation process and therefore group polarisation can occur. </w:t>
      </w:r>
      <w:r w:rsidR="00F740C4">
        <w:rPr>
          <w:sz w:val="24"/>
          <w:szCs w:val="24"/>
          <w:highlight w:val="white"/>
        </w:rPr>
        <w:t>This is a social psychological phenomenon where members of a group adopt more extreme potions than the initial attitudes and actions of individual group members</w:t>
      </w:r>
      <w:r w:rsidR="00F740C4" w:rsidRPr="004744BE">
        <w:rPr>
          <w:sz w:val="24"/>
          <w:szCs w:val="24"/>
        </w:rPr>
        <w:t xml:space="preserve">. </w:t>
      </w:r>
      <w:r w:rsidR="00F740C4" w:rsidRPr="008320DD">
        <w:rPr>
          <w:rFonts w:asciiTheme="majorHAnsi" w:hAnsiTheme="majorHAnsi" w:cstheme="majorHAnsi"/>
          <w:sz w:val="24"/>
          <w:szCs w:val="24"/>
        </w:rPr>
        <w:t>(</w:t>
      </w:r>
      <w:r w:rsidR="000C1CC4" w:rsidRPr="008320DD">
        <w:rPr>
          <w:rFonts w:asciiTheme="majorHAnsi" w:eastAsia="Arial" w:hAnsiTheme="majorHAnsi" w:cstheme="majorHAnsi"/>
          <w:sz w:val="24"/>
          <w:szCs w:val="24"/>
        </w:rPr>
        <w:t>Argote and Levine, 2020</w:t>
      </w:r>
      <w:r w:rsidR="00F740C4" w:rsidRPr="008320DD">
        <w:rPr>
          <w:rFonts w:asciiTheme="majorHAnsi" w:hAnsiTheme="majorHAnsi" w:cstheme="majorHAnsi"/>
          <w:sz w:val="24"/>
          <w:szCs w:val="24"/>
        </w:rPr>
        <w:t>)</w:t>
      </w:r>
      <w:r w:rsidR="008320DD">
        <w:rPr>
          <w:rFonts w:asciiTheme="majorHAnsi" w:hAnsiTheme="majorHAnsi" w:cstheme="majorHAnsi"/>
          <w:sz w:val="24"/>
          <w:szCs w:val="24"/>
        </w:rPr>
        <w:t>.</w:t>
      </w:r>
      <w:r w:rsidR="00F740C4" w:rsidRPr="008320DD">
        <w:rPr>
          <w:rFonts w:asciiTheme="majorHAnsi" w:hAnsiTheme="majorHAnsi" w:cstheme="majorHAnsi"/>
          <w:sz w:val="24"/>
          <w:szCs w:val="24"/>
        </w:rPr>
        <w:t xml:space="preserve"> </w:t>
      </w:r>
      <w:proofErr w:type="gramStart"/>
      <w:r w:rsidR="00F740C4" w:rsidRPr="008E6938">
        <w:rPr>
          <w:rFonts w:asciiTheme="majorHAnsi" w:hAnsiTheme="majorHAnsi" w:cstheme="majorHAnsi"/>
          <w:sz w:val="24"/>
          <w:szCs w:val="24"/>
        </w:rPr>
        <w:t>In order to</w:t>
      </w:r>
      <w:proofErr w:type="gramEnd"/>
      <w:r w:rsidR="00F740C4" w:rsidRPr="008E6938">
        <w:rPr>
          <w:rFonts w:asciiTheme="majorHAnsi" w:hAnsiTheme="majorHAnsi" w:cstheme="majorHAnsi"/>
          <w:sz w:val="24"/>
          <w:szCs w:val="24"/>
        </w:rPr>
        <w:t xml:space="preserve"> minimise this negative effect, and ensure decisions are</w:t>
      </w:r>
      <w:r w:rsidR="00F740C4" w:rsidRPr="008E6938">
        <w:rPr>
          <w:sz w:val="24"/>
          <w:szCs w:val="24"/>
        </w:rPr>
        <w:t xml:space="preserve"> </w:t>
      </w:r>
      <w:r w:rsidR="00F740C4">
        <w:rPr>
          <w:color w:val="111111"/>
          <w:sz w:val="24"/>
          <w:szCs w:val="24"/>
        </w:rPr>
        <w:t>balanced, i</w:t>
      </w:r>
      <w:r w:rsidR="00F740C4">
        <w:rPr>
          <w:sz w:val="24"/>
          <w:szCs w:val="24"/>
        </w:rPr>
        <w:t xml:space="preserve">t would be best to keep the groups to a smaller size. </w:t>
      </w:r>
    </w:p>
    <w:p w14:paraId="3D481F21" w14:textId="57039631" w:rsidR="005E69C2" w:rsidRDefault="00FE5FD8">
      <w:pPr>
        <w:rPr>
          <w:sz w:val="24"/>
          <w:szCs w:val="24"/>
        </w:rPr>
      </w:pPr>
      <w:r>
        <w:rPr>
          <w:sz w:val="24"/>
          <w:szCs w:val="24"/>
        </w:rPr>
        <w:t>W</w:t>
      </w:r>
      <w:r w:rsidR="00F740C4">
        <w:rPr>
          <w:sz w:val="24"/>
          <w:szCs w:val="24"/>
        </w:rPr>
        <w:t xml:space="preserve">hether conducting EBP individually or as a group, it is best to use the ‘Rational Model.’ </w:t>
      </w:r>
      <w:r w:rsidR="0054276E">
        <w:rPr>
          <w:sz w:val="24"/>
          <w:szCs w:val="24"/>
        </w:rPr>
        <w:t>A</w:t>
      </w:r>
      <w:r w:rsidR="00F740C4">
        <w:rPr>
          <w:sz w:val="24"/>
          <w:szCs w:val="24"/>
        </w:rPr>
        <w:t xml:space="preserve"> decision-making model where individuals use facts and information, analysis, and a step-by-step procedure to come to a decision</w:t>
      </w:r>
      <w:r w:rsidR="00F740C4" w:rsidRPr="00D3294A">
        <w:rPr>
          <w:sz w:val="24"/>
          <w:szCs w:val="24"/>
        </w:rPr>
        <w:t xml:space="preserve">. </w:t>
      </w:r>
      <w:r w:rsidR="00F740C4" w:rsidRPr="008A3282">
        <w:rPr>
          <w:sz w:val="24"/>
          <w:szCs w:val="24"/>
        </w:rPr>
        <w:t>(</w:t>
      </w:r>
      <w:proofErr w:type="spellStart"/>
      <w:r w:rsidR="00F740C4" w:rsidRPr="008A3282">
        <w:rPr>
          <w:sz w:val="24"/>
          <w:szCs w:val="24"/>
        </w:rPr>
        <w:t>Uzonwanne</w:t>
      </w:r>
      <w:proofErr w:type="spellEnd"/>
      <w:r w:rsidR="00F740C4" w:rsidRPr="008A3282">
        <w:rPr>
          <w:sz w:val="24"/>
          <w:szCs w:val="24"/>
        </w:rPr>
        <w:t>,</w:t>
      </w:r>
      <w:r w:rsidR="00D3294A" w:rsidRPr="008A3282">
        <w:rPr>
          <w:sz w:val="24"/>
          <w:szCs w:val="24"/>
        </w:rPr>
        <w:t xml:space="preserve"> 2016)</w:t>
      </w:r>
      <w:r w:rsidR="00F740C4" w:rsidRPr="008A3282">
        <w:rPr>
          <w:sz w:val="24"/>
          <w:szCs w:val="24"/>
        </w:rPr>
        <w:t>.</w:t>
      </w:r>
      <w:r w:rsidR="00F740C4" w:rsidRPr="007F34D3">
        <w:rPr>
          <w:sz w:val="24"/>
          <w:szCs w:val="24"/>
        </w:rPr>
        <w:t xml:space="preserve"> </w:t>
      </w:r>
      <w:r w:rsidR="00F740C4">
        <w:rPr>
          <w:color w:val="111111"/>
          <w:sz w:val="24"/>
          <w:szCs w:val="24"/>
        </w:rPr>
        <w:t xml:space="preserve">This will equip professionals with the tools to solve complex challenges and heighten critical thinking, optimising performance led results within the organisation. </w:t>
      </w:r>
    </w:p>
    <w:p w14:paraId="12DF0E28" w14:textId="77777777" w:rsidR="005E69C2" w:rsidRPr="00173324" w:rsidRDefault="00F740C4" w:rsidP="00173324">
      <w:pPr>
        <w:pStyle w:val="NoSpacing"/>
        <w:rPr>
          <w:b/>
          <w:bCs/>
          <w:sz w:val="28"/>
          <w:szCs w:val="28"/>
        </w:rPr>
      </w:pPr>
      <w:r w:rsidRPr="00173324">
        <w:rPr>
          <w:b/>
          <w:bCs/>
          <w:sz w:val="28"/>
          <w:szCs w:val="28"/>
        </w:rPr>
        <w:t xml:space="preserve">1.2 </w:t>
      </w:r>
    </w:p>
    <w:p w14:paraId="122ECDDB" w14:textId="3376D8D5" w:rsidR="005E69C2" w:rsidRPr="007F34D3" w:rsidRDefault="00F740C4" w:rsidP="00173324">
      <w:pPr>
        <w:pStyle w:val="NoSpacing"/>
        <w:rPr>
          <w:i/>
          <w:iCs/>
          <w:sz w:val="24"/>
          <w:szCs w:val="24"/>
        </w:rPr>
      </w:pPr>
      <w:r>
        <w:rPr>
          <w:sz w:val="24"/>
          <w:szCs w:val="24"/>
        </w:rPr>
        <w:t xml:space="preserve">Amidst the different range of analysis tools available to HR professionals. Namely: PESTLE, Porter's five forces, Fishbone analysis, and SWOT (Strengths, Weaknesses, opportunities, and threats). The latter can be considered a popular, widely known, understood and frequently used practice. Its use has been accepted uncritically since the 1960’s and is time to reappraise its value as a strategic management tool. </w:t>
      </w:r>
      <w:r w:rsidRPr="00C76CF3">
        <w:rPr>
          <w:sz w:val="24"/>
          <w:szCs w:val="24"/>
        </w:rPr>
        <w:t>(Wrigh</w:t>
      </w:r>
      <w:r w:rsidR="00D80B36" w:rsidRPr="00C76CF3">
        <w:rPr>
          <w:sz w:val="24"/>
          <w:szCs w:val="24"/>
        </w:rPr>
        <w:t>t 2015</w:t>
      </w:r>
      <w:r w:rsidRPr="00C76CF3">
        <w:rPr>
          <w:sz w:val="24"/>
          <w:szCs w:val="24"/>
        </w:rPr>
        <w:t>)</w:t>
      </w:r>
      <w:r w:rsidR="00800F4D">
        <w:rPr>
          <w:sz w:val="24"/>
          <w:szCs w:val="24"/>
        </w:rPr>
        <w:t>.</w:t>
      </w:r>
      <w:r w:rsidRPr="007F34D3">
        <w:rPr>
          <w:i/>
          <w:iCs/>
          <w:sz w:val="24"/>
          <w:szCs w:val="24"/>
        </w:rPr>
        <w:t xml:space="preserve"> </w:t>
      </w:r>
    </w:p>
    <w:p w14:paraId="289BFC50" w14:textId="5D7174A9" w:rsidR="005E69C2" w:rsidRDefault="00F740C4">
      <w:pPr>
        <w:shd w:val="clear" w:color="auto" w:fill="FFFFFF"/>
        <w:spacing w:before="120" w:after="280" w:line="240" w:lineRule="auto"/>
        <w:rPr>
          <w:sz w:val="24"/>
          <w:szCs w:val="24"/>
        </w:rPr>
      </w:pPr>
      <w:r>
        <w:rPr>
          <w:sz w:val="24"/>
          <w:szCs w:val="24"/>
        </w:rPr>
        <w:t>Under the microscope, SWOT, can be considered a qualitative and descriptive analysis. It has the added benefit that it is a flexible tool that helps organisations easily identify its key areas of performance into four easily identifiable categories. The analysis can be done on both a personal level, as well as for larger tasks</w:t>
      </w:r>
      <w:r w:rsidRPr="003E4144">
        <w:rPr>
          <w:sz w:val="24"/>
          <w:szCs w:val="24"/>
        </w:rPr>
        <w:t>.</w:t>
      </w:r>
      <w:r w:rsidR="003E4144" w:rsidRPr="003E4144">
        <w:rPr>
          <w:color w:val="C9211E"/>
          <w:sz w:val="24"/>
          <w:szCs w:val="24"/>
        </w:rPr>
        <w:t xml:space="preserve"> </w:t>
      </w:r>
      <w:r w:rsidR="003E4144" w:rsidRPr="00C915C0">
        <w:rPr>
          <w:sz w:val="24"/>
          <w:szCs w:val="24"/>
        </w:rPr>
        <w:t>(Speth and Probert ,2021</w:t>
      </w:r>
      <w:r w:rsidRPr="00C915C0">
        <w:rPr>
          <w:sz w:val="24"/>
          <w:szCs w:val="24"/>
        </w:rPr>
        <w:t>)</w:t>
      </w:r>
      <w:r w:rsidRPr="007F34D3">
        <w:rPr>
          <w:sz w:val="24"/>
          <w:szCs w:val="24"/>
        </w:rPr>
        <w:t xml:space="preserve"> </w:t>
      </w:r>
      <w:r>
        <w:rPr>
          <w:sz w:val="24"/>
          <w:szCs w:val="24"/>
        </w:rPr>
        <w:t xml:space="preserve">This is a key benefit as it allows for dissection of performance across multiple layers. </w:t>
      </w:r>
      <w:r w:rsidR="007A5DBC">
        <w:rPr>
          <w:sz w:val="24"/>
          <w:szCs w:val="24"/>
        </w:rPr>
        <w:t>L</w:t>
      </w:r>
      <w:r>
        <w:rPr>
          <w:sz w:val="24"/>
          <w:szCs w:val="24"/>
        </w:rPr>
        <w:t xml:space="preserve">ooking forward, this model builds opportunities and anticipates future business by bringing into the light potentially otherwise unforeseen issues that could have escalated into unavoidable scenarios in the future. </w:t>
      </w:r>
    </w:p>
    <w:p w14:paraId="032B53EB" w14:textId="4B73ACBE" w:rsidR="005E69C2" w:rsidRDefault="00F740C4">
      <w:pPr>
        <w:shd w:val="clear" w:color="auto" w:fill="FFFFFF"/>
        <w:spacing w:before="120" w:after="280" w:line="240" w:lineRule="auto"/>
        <w:rPr>
          <w:sz w:val="24"/>
          <w:szCs w:val="24"/>
        </w:rPr>
      </w:pPr>
      <w:r>
        <w:rPr>
          <w:sz w:val="24"/>
          <w:szCs w:val="24"/>
        </w:rPr>
        <w:t xml:space="preserve">On the contrary, due to the overall method, lacking a detailed structure and being widely open to interpretation, it might be possible to capture too much irrelevant data and miss key elements as a result. Moreover, the process will need to be repeated on a regular basis as the pace of change makes it increasingly difficult to anticipate developments that may </w:t>
      </w:r>
      <w:r>
        <w:rPr>
          <w:sz w:val="24"/>
          <w:szCs w:val="24"/>
        </w:rPr>
        <w:lastRenderedPageBreak/>
        <w:t>affect an organisation in the future.</w:t>
      </w:r>
      <w:r>
        <w:rPr>
          <w:color w:val="C9211E"/>
          <w:sz w:val="24"/>
          <w:szCs w:val="24"/>
        </w:rPr>
        <w:t xml:space="preserve"> </w:t>
      </w:r>
      <w:r w:rsidRPr="00971BC2">
        <w:rPr>
          <w:iCs/>
          <w:sz w:val="24"/>
          <w:szCs w:val="24"/>
        </w:rPr>
        <w:t>(</w:t>
      </w:r>
      <w:r w:rsidR="00095E05" w:rsidRPr="00971BC2">
        <w:rPr>
          <w:iCs/>
          <w:sz w:val="24"/>
          <w:szCs w:val="24"/>
        </w:rPr>
        <w:t>Jones and Perkins, 2024</w:t>
      </w:r>
      <w:r w:rsidRPr="00971BC2">
        <w:rPr>
          <w:iCs/>
          <w:sz w:val="24"/>
          <w:szCs w:val="24"/>
        </w:rPr>
        <w:t>)</w:t>
      </w:r>
      <w:r w:rsidR="00305017">
        <w:rPr>
          <w:iCs/>
          <w:sz w:val="24"/>
          <w:szCs w:val="24"/>
        </w:rPr>
        <w:t>.</w:t>
      </w:r>
      <w:r w:rsidRPr="007F34D3">
        <w:rPr>
          <w:sz w:val="24"/>
          <w:szCs w:val="24"/>
        </w:rPr>
        <w:t xml:space="preserve"> </w:t>
      </w:r>
      <w:r w:rsidRPr="00CC0463">
        <w:rPr>
          <w:sz w:val="24"/>
          <w:szCs w:val="24"/>
        </w:rPr>
        <w:t>Lastly</w:t>
      </w:r>
      <w:r>
        <w:rPr>
          <w:sz w:val="24"/>
          <w:szCs w:val="24"/>
        </w:rPr>
        <w:t>,</w:t>
      </w:r>
      <w:r>
        <w:rPr>
          <w:color w:val="000000"/>
          <w:sz w:val="24"/>
          <w:szCs w:val="24"/>
        </w:rPr>
        <w:t xml:space="preserve"> it requires</w:t>
      </w:r>
      <w:r>
        <w:rPr>
          <w:sz w:val="24"/>
          <w:szCs w:val="24"/>
        </w:rPr>
        <w:t xml:space="preserve"> </w:t>
      </w:r>
      <w:r>
        <w:rPr>
          <w:color w:val="000000"/>
          <w:sz w:val="24"/>
          <w:szCs w:val="24"/>
        </w:rPr>
        <w:t xml:space="preserve">a great deal of </w:t>
      </w:r>
      <w:r>
        <w:rPr>
          <w:sz w:val="24"/>
          <w:szCs w:val="24"/>
        </w:rPr>
        <w:t xml:space="preserve">data and time to decide what the strengths and weaknesses of an organisation are, as well as assessing the impact and probability of opportunities and threats. </w:t>
      </w:r>
    </w:p>
    <w:p w14:paraId="303F2375" w14:textId="77777777" w:rsidR="005E69C2" w:rsidRDefault="00F740C4">
      <w:pPr>
        <w:shd w:val="clear" w:color="auto" w:fill="FFFFFF"/>
        <w:spacing w:before="120" w:after="280" w:line="240" w:lineRule="auto"/>
        <w:rPr>
          <w:color w:val="000000"/>
          <w:sz w:val="24"/>
          <w:szCs w:val="24"/>
        </w:rPr>
      </w:pPr>
      <w:r>
        <w:rPr>
          <w:sz w:val="24"/>
          <w:szCs w:val="24"/>
        </w:rPr>
        <w:t xml:space="preserve">It is important to add that although we can evaluate strengths and weaknesses from within an organisation, e.g. scientific literature, organisations HR, customer data, experimental knowledge from people within an organisation, as well as stakeholders (affected/interested groups – employees, customers, shareholders). Some opportunities and threats are external e.g. competitors attracting staff away, technological advances, and expansion and growth. To assist with the overall analysis program used, it may be required to carry out a PESTLE analysis </w:t>
      </w:r>
      <w:r>
        <w:rPr>
          <w:color w:val="000000"/>
          <w:sz w:val="24"/>
          <w:szCs w:val="24"/>
        </w:rPr>
        <w:t xml:space="preserve">(Political, Economic, Sociological, Technological, Legal, Environmental) </w:t>
      </w:r>
      <w:r>
        <w:rPr>
          <w:sz w:val="24"/>
          <w:szCs w:val="24"/>
        </w:rPr>
        <w:t xml:space="preserve">to collate otherwise overlooked external threats. </w:t>
      </w:r>
    </w:p>
    <w:p w14:paraId="0140051E" w14:textId="365481AC" w:rsidR="005E69C2" w:rsidRDefault="00F30E8E">
      <w:pPr>
        <w:shd w:val="clear" w:color="auto" w:fill="FFFFFF"/>
        <w:spacing w:before="120" w:after="280" w:line="240" w:lineRule="auto"/>
        <w:rPr>
          <w:sz w:val="24"/>
          <w:szCs w:val="24"/>
        </w:rPr>
      </w:pPr>
      <w:r w:rsidRPr="00C76CF3">
        <w:rPr>
          <w:iCs/>
          <w:sz w:val="24"/>
          <w:szCs w:val="24"/>
        </w:rPr>
        <w:t xml:space="preserve">(Armstrong, </w:t>
      </w:r>
      <w:r w:rsidR="00F740C4" w:rsidRPr="00C76CF3">
        <w:rPr>
          <w:iCs/>
          <w:sz w:val="24"/>
          <w:szCs w:val="24"/>
        </w:rPr>
        <w:t>2024)</w:t>
      </w:r>
      <w:r w:rsidR="0089723F">
        <w:rPr>
          <w:iCs/>
          <w:sz w:val="24"/>
          <w:szCs w:val="24"/>
        </w:rPr>
        <w:t>.</w:t>
      </w:r>
      <w:r w:rsidR="00F740C4" w:rsidRPr="007F34D3">
        <w:rPr>
          <w:sz w:val="24"/>
          <w:szCs w:val="24"/>
        </w:rPr>
        <w:t xml:space="preserve"> agrees </w:t>
      </w:r>
      <w:r w:rsidR="00F740C4">
        <w:rPr>
          <w:color w:val="0D0D0D"/>
          <w:sz w:val="24"/>
          <w:szCs w:val="24"/>
        </w:rPr>
        <w:t xml:space="preserve">the two methods are very inter linkable. He believes that coinciding these analyses will provide a comprehensive understanding of both internal and external factors affecting the organisation. It will present the ability to match strengths and weaknesses with opportunities and threats; we can also diagnose issues, challenges, and opportunities allowing us to consider a wider consolidated update of the environment we are operating in giving us a far bigger accurate picture of the problem/issue that we may be facing at any given time.   </w:t>
      </w:r>
    </w:p>
    <w:p w14:paraId="10111091" w14:textId="77777777" w:rsidR="005E69C2" w:rsidRDefault="00F740C4">
      <w:pPr>
        <w:shd w:val="clear" w:color="auto" w:fill="FFFFFF"/>
        <w:spacing w:before="120" w:after="280" w:line="240" w:lineRule="auto"/>
        <w:rPr>
          <w:b/>
          <w:sz w:val="28"/>
          <w:szCs w:val="28"/>
          <w:u w:val="single"/>
        </w:rPr>
      </w:pPr>
      <w:r>
        <w:rPr>
          <w:b/>
          <w:sz w:val="28"/>
          <w:szCs w:val="28"/>
          <w:u w:val="single"/>
        </w:rPr>
        <w:t>Analysis Methods</w:t>
      </w:r>
    </w:p>
    <w:p w14:paraId="79B534C9" w14:textId="6AA319D7" w:rsidR="005E69C2" w:rsidRPr="007F34D3" w:rsidRDefault="00F740C4">
      <w:pPr>
        <w:shd w:val="clear" w:color="auto" w:fill="FFFFFF"/>
        <w:spacing w:before="120" w:after="280" w:line="240" w:lineRule="auto"/>
        <w:rPr>
          <w:i/>
          <w:sz w:val="24"/>
          <w:szCs w:val="24"/>
        </w:rPr>
      </w:pPr>
      <w:r>
        <w:rPr>
          <w:sz w:val="24"/>
          <w:szCs w:val="24"/>
        </w:rPr>
        <w:t>There are many analysis methods. Namely, interviews, observations, job analysis questionnaires, work sampling, benchmarking, and people analytics. Each method has its drawbacks. we must determine which method will assist in reaching our desired outcomes and goals.</w:t>
      </w:r>
      <w:r>
        <w:rPr>
          <w:sz w:val="24"/>
          <w:szCs w:val="24"/>
          <w:highlight w:val="white"/>
        </w:rPr>
        <w:t xml:space="preserve"> </w:t>
      </w:r>
      <w:r w:rsidRPr="00C76CF3">
        <w:rPr>
          <w:iCs/>
          <w:sz w:val="24"/>
          <w:szCs w:val="24"/>
        </w:rPr>
        <w:t>(</w:t>
      </w:r>
      <w:r w:rsidR="00186EC1" w:rsidRPr="00C76CF3">
        <w:rPr>
          <w:iCs/>
          <w:sz w:val="24"/>
          <w:szCs w:val="24"/>
        </w:rPr>
        <w:t>Edwards and Edwards</w:t>
      </w:r>
      <w:r w:rsidR="003742E2" w:rsidRPr="00C76CF3">
        <w:rPr>
          <w:iCs/>
          <w:sz w:val="24"/>
          <w:szCs w:val="24"/>
        </w:rPr>
        <w:t>, 2019b</w:t>
      </w:r>
      <w:r w:rsidRPr="00C76CF3">
        <w:rPr>
          <w:iCs/>
          <w:sz w:val="24"/>
          <w:szCs w:val="24"/>
        </w:rPr>
        <w:t>)</w:t>
      </w:r>
      <w:r w:rsidR="006268FC">
        <w:rPr>
          <w:iCs/>
          <w:sz w:val="24"/>
          <w:szCs w:val="24"/>
        </w:rPr>
        <w:t>.</w:t>
      </w:r>
    </w:p>
    <w:p w14:paraId="37B6EB82" w14:textId="77777777" w:rsidR="005E69C2" w:rsidRDefault="00F740C4">
      <w:pPr>
        <w:shd w:val="clear" w:color="auto" w:fill="FFFFFF"/>
        <w:spacing w:before="120" w:after="280" w:line="240" w:lineRule="auto"/>
        <w:rPr>
          <w:color w:val="333333"/>
          <w:sz w:val="24"/>
          <w:szCs w:val="24"/>
        </w:rPr>
      </w:pPr>
      <w:r>
        <w:rPr>
          <w:color w:val="333333"/>
          <w:sz w:val="24"/>
          <w:szCs w:val="24"/>
        </w:rPr>
        <w:t>The term “people analytics” does not refer to a technology, but a quantitative, evidence-based, and data-driven practice to manage the workforce.  We must be careful though people are not data objects, and we may miss the bigger picture.</w:t>
      </w:r>
    </w:p>
    <w:p w14:paraId="7F75AC6B" w14:textId="62FF8590" w:rsidR="005E69C2" w:rsidRPr="00C76CF3" w:rsidRDefault="00F740C4">
      <w:pPr>
        <w:shd w:val="clear" w:color="auto" w:fill="FFFFFF"/>
        <w:spacing w:before="120" w:after="280" w:line="240" w:lineRule="auto"/>
        <w:rPr>
          <w:iCs/>
          <w:sz w:val="24"/>
          <w:szCs w:val="24"/>
        </w:rPr>
      </w:pPr>
      <w:r>
        <w:rPr>
          <w:sz w:val="24"/>
          <w:szCs w:val="24"/>
        </w:rPr>
        <w:t xml:space="preserve">With the extensive availability of technology at our fingertips, and the rise of AI, we can utilise descriptive, visual, and statistical methods to optimise HR practices in areas such as recruitment, performance evaluation, personnel development and health and retention management. We must be careful that bias does not creep into people analytics particularly with recruitment and ensure we act ethically. </w:t>
      </w:r>
      <w:r w:rsidRPr="00C76CF3">
        <w:rPr>
          <w:iCs/>
          <w:sz w:val="24"/>
          <w:szCs w:val="24"/>
        </w:rPr>
        <w:t>(Edwards and Edwards 2019)</w:t>
      </w:r>
      <w:r w:rsidR="0089723F">
        <w:rPr>
          <w:iCs/>
          <w:sz w:val="24"/>
          <w:szCs w:val="24"/>
        </w:rPr>
        <w:t>.</w:t>
      </w:r>
    </w:p>
    <w:p w14:paraId="60648F0A" w14:textId="34445134" w:rsidR="005E69C2" w:rsidRDefault="00F740C4">
      <w:pPr>
        <w:shd w:val="clear" w:color="auto" w:fill="FFFFFF"/>
        <w:spacing w:before="120" w:after="280" w:line="240" w:lineRule="auto"/>
        <w:rPr>
          <w:sz w:val="24"/>
          <w:szCs w:val="24"/>
        </w:rPr>
      </w:pPr>
      <w:r>
        <w:rPr>
          <w:sz w:val="24"/>
          <w:szCs w:val="24"/>
          <w:highlight w:val="white"/>
        </w:rPr>
        <w:t xml:space="preserve">People analysis helps us dig to the root cause of a specific outcome. </w:t>
      </w:r>
      <w:r w:rsidR="00C5600C">
        <w:rPr>
          <w:sz w:val="24"/>
          <w:szCs w:val="24"/>
          <w:highlight w:val="white"/>
        </w:rPr>
        <w:t>E.</w:t>
      </w:r>
      <w:r w:rsidR="00066958">
        <w:rPr>
          <w:sz w:val="24"/>
          <w:szCs w:val="24"/>
          <w:highlight w:val="white"/>
        </w:rPr>
        <w:t>g.</w:t>
      </w:r>
      <w:r>
        <w:rPr>
          <w:sz w:val="24"/>
          <w:szCs w:val="24"/>
          <w:highlight w:val="white"/>
        </w:rPr>
        <w:t xml:space="preserve"> an area of high turnover will require an investigation into which aspect of the organisation is causing dissatisfaction. It would also be useful to generate a staff morale survey and analyse the results as a starting point to addressing the problem. Employees that are managed well and feel valued and appreciated will be driven and happy, in turn, this will drive productivity</w:t>
      </w:r>
      <w:r>
        <w:rPr>
          <w:sz w:val="24"/>
          <w:szCs w:val="24"/>
        </w:rPr>
        <w:t xml:space="preserve">. Whilst delving into people analytics is extremely useful, we must be mindful to comply with legislation and ensure compliance with data protection; maintaining trust is paramount. </w:t>
      </w:r>
    </w:p>
    <w:p w14:paraId="0CD04A61" w14:textId="77777777" w:rsidR="005E69C2" w:rsidRDefault="00F740C4">
      <w:pPr>
        <w:shd w:val="clear" w:color="auto" w:fill="FFFFFF"/>
        <w:spacing w:after="0" w:line="240" w:lineRule="auto"/>
        <w:rPr>
          <w:rFonts w:ascii="Arial" w:eastAsia="Arial" w:hAnsi="Arial" w:cs="Arial"/>
          <w:color w:val="202020"/>
          <w:sz w:val="27"/>
          <w:szCs w:val="27"/>
        </w:rPr>
      </w:pPr>
      <w:r>
        <w:rPr>
          <w:b/>
          <w:color w:val="000000"/>
          <w:sz w:val="28"/>
          <w:szCs w:val="28"/>
          <w:u w:val="single"/>
        </w:rPr>
        <w:t xml:space="preserve">1.3 </w:t>
      </w:r>
    </w:p>
    <w:p w14:paraId="096957F1" w14:textId="144B163D" w:rsidR="005E69C2" w:rsidRPr="004327DC" w:rsidRDefault="00F740C4">
      <w:pPr>
        <w:shd w:val="clear" w:color="auto" w:fill="FFFFFF"/>
        <w:spacing w:before="120" w:after="280" w:line="240" w:lineRule="auto"/>
        <w:rPr>
          <w:iCs/>
          <w:sz w:val="24"/>
          <w:szCs w:val="24"/>
        </w:rPr>
      </w:pPr>
      <w:r>
        <w:rPr>
          <w:color w:val="000000"/>
          <w:sz w:val="24"/>
          <w:szCs w:val="24"/>
        </w:rPr>
        <w:lastRenderedPageBreak/>
        <w:t xml:space="preserve">Critical thinking is a mindset that empowers us to make informed decisions and contribute meaningfully.  A critical thinker will reflect on the quality of ideas rather than just passively accepting them. </w:t>
      </w:r>
      <w:r w:rsidRPr="004327DC">
        <w:rPr>
          <w:iCs/>
          <w:sz w:val="24"/>
          <w:szCs w:val="24"/>
        </w:rPr>
        <w:t>(Paul and Elder</w:t>
      </w:r>
      <w:r w:rsidR="00047976">
        <w:rPr>
          <w:iCs/>
          <w:sz w:val="24"/>
          <w:szCs w:val="24"/>
        </w:rPr>
        <w:t xml:space="preserve">, </w:t>
      </w:r>
      <w:r w:rsidRPr="004327DC">
        <w:rPr>
          <w:iCs/>
          <w:sz w:val="24"/>
          <w:szCs w:val="24"/>
        </w:rPr>
        <w:t>201</w:t>
      </w:r>
      <w:r w:rsidR="00D568F0" w:rsidRPr="004327DC">
        <w:rPr>
          <w:iCs/>
          <w:sz w:val="24"/>
          <w:szCs w:val="24"/>
        </w:rPr>
        <w:t>4</w:t>
      </w:r>
      <w:r w:rsidRPr="004327DC">
        <w:rPr>
          <w:iCs/>
          <w:sz w:val="24"/>
          <w:szCs w:val="24"/>
        </w:rPr>
        <w:t>)</w:t>
      </w:r>
      <w:r w:rsidR="0040606D">
        <w:rPr>
          <w:iCs/>
          <w:sz w:val="24"/>
          <w:szCs w:val="24"/>
        </w:rPr>
        <w:t>.</w:t>
      </w:r>
    </w:p>
    <w:p w14:paraId="295F7C4A" w14:textId="77777777" w:rsidR="005E69C2" w:rsidRDefault="00F740C4">
      <w:pPr>
        <w:pBdr>
          <w:top w:val="nil"/>
          <w:left w:val="nil"/>
          <w:bottom w:val="nil"/>
          <w:right w:val="nil"/>
          <w:between w:val="nil"/>
        </w:pBdr>
        <w:spacing w:after="0" w:line="240" w:lineRule="auto"/>
        <w:rPr>
          <w:color w:val="000000"/>
          <w:sz w:val="24"/>
          <w:szCs w:val="24"/>
        </w:rPr>
      </w:pPr>
      <w:r>
        <w:rPr>
          <w:color w:val="000000"/>
          <w:sz w:val="24"/>
          <w:szCs w:val="24"/>
        </w:rPr>
        <w:t>Critical thinking can be applied by challenging and examining evidence critically and objectively, whilst trying to identify bias.</w:t>
      </w:r>
      <w:r>
        <w:rPr>
          <w:sz w:val="24"/>
          <w:szCs w:val="24"/>
        </w:rPr>
        <w:t xml:space="preserve"> A good starting point is</w:t>
      </w:r>
      <w:r>
        <w:rPr>
          <w:color w:val="000000"/>
          <w:sz w:val="24"/>
          <w:szCs w:val="24"/>
        </w:rPr>
        <w:t xml:space="preserve"> questioning and checking the validity of the sources and what evidence they have concluded their findings on</w:t>
      </w:r>
      <w:r>
        <w:rPr>
          <w:sz w:val="24"/>
          <w:szCs w:val="24"/>
        </w:rPr>
        <w:t>.</w:t>
      </w:r>
    </w:p>
    <w:p w14:paraId="4F2FDE27" w14:textId="77777777" w:rsidR="005E69C2" w:rsidRDefault="005E69C2">
      <w:pPr>
        <w:pBdr>
          <w:top w:val="nil"/>
          <w:left w:val="nil"/>
          <w:bottom w:val="nil"/>
          <w:right w:val="nil"/>
          <w:between w:val="nil"/>
        </w:pBdr>
        <w:spacing w:after="0" w:line="240" w:lineRule="auto"/>
        <w:rPr>
          <w:color w:val="000000"/>
          <w:sz w:val="24"/>
          <w:szCs w:val="24"/>
        </w:rPr>
      </w:pPr>
    </w:p>
    <w:p w14:paraId="7A6A4BA4" w14:textId="1E37F1C5" w:rsidR="005E69C2" w:rsidRDefault="00F740C4">
      <w:pPr>
        <w:pBdr>
          <w:top w:val="nil"/>
          <w:left w:val="nil"/>
          <w:bottom w:val="nil"/>
          <w:right w:val="nil"/>
          <w:between w:val="nil"/>
        </w:pBdr>
        <w:spacing w:after="0" w:line="240" w:lineRule="auto"/>
        <w:rPr>
          <w:color w:val="000000"/>
          <w:sz w:val="24"/>
          <w:szCs w:val="24"/>
        </w:rPr>
      </w:pPr>
      <w:bookmarkStart w:id="0" w:name="_Hlk167812540"/>
      <w:r w:rsidRPr="003F4534">
        <w:rPr>
          <w:iCs/>
          <w:sz w:val="24"/>
          <w:szCs w:val="24"/>
        </w:rPr>
        <w:t>(C</w:t>
      </w:r>
      <w:r w:rsidR="00D568F0" w:rsidRPr="003F4534">
        <w:rPr>
          <w:iCs/>
          <w:sz w:val="24"/>
          <w:szCs w:val="24"/>
        </w:rPr>
        <w:t>IPD</w:t>
      </w:r>
      <w:r w:rsidR="004533A0" w:rsidRPr="003F4534">
        <w:rPr>
          <w:iCs/>
          <w:sz w:val="24"/>
          <w:szCs w:val="24"/>
        </w:rPr>
        <w:t>,</w:t>
      </w:r>
      <w:r w:rsidRPr="003F4534">
        <w:rPr>
          <w:iCs/>
          <w:sz w:val="24"/>
          <w:szCs w:val="24"/>
        </w:rPr>
        <w:t>2019</w:t>
      </w:r>
      <w:r w:rsidR="004533A0" w:rsidRPr="003F4534">
        <w:rPr>
          <w:iCs/>
          <w:sz w:val="24"/>
          <w:szCs w:val="24"/>
        </w:rPr>
        <w:t>)</w:t>
      </w:r>
      <w:bookmarkEnd w:id="0"/>
      <w:r w:rsidR="0040606D">
        <w:rPr>
          <w:iCs/>
          <w:sz w:val="24"/>
          <w:szCs w:val="24"/>
        </w:rPr>
        <w:t>.</w:t>
      </w:r>
      <w:r w:rsidR="003F4534">
        <w:rPr>
          <w:iCs/>
          <w:sz w:val="24"/>
          <w:szCs w:val="24"/>
        </w:rPr>
        <w:t xml:space="preserve"> podcast </w:t>
      </w:r>
      <w:r w:rsidR="00C405C7">
        <w:rPr>
          <w:sz w:val="24"/>
          <w:szCs w:val="24"/>
        </w:rPr>
        <w:t>raised realisation</w:t>
      </w:r>
      <w:r>
        <w:rPr>
          <w:color w:val="000000"/>
          <w:sz w:val="24"/>
          <w:szCs w:val="24"/>
        </w:rPr>
        <w:t xml:space="preserve"> we can all be guilty of jumping to conclusions</w:t>
      </w:r>
      <w:r>
        <w:rPr>
          <w:sz w:val="24"/>
          <w:szCs w:val="24"/>
        </w:rPr>
        <w:t xml:space="preserve">, </w:t>
      </w:r>
      <w:r w:rsidR="00C077BB">
        <w:rPr>
          <w:sz w:val="24"/>
          <w:szCs w:val="24"/>
        </w:rPr>
        <w:t>we must</w:t>
      </w:r>
      <w:r>
        <w:rPr>
          <w:color w:val="000000"/>
          <w:sz w:val="24"/>
          <w:szCs w:val="24"/>
        </w:rPr>
        <w:t xml:space="preserve"> question where</w:t>
      </w:r>
      <w:r>
        <w:rPr>
          <w:sz w:val="24"/>
          <w:szCs w:val="24"/>
        </w:rPr>
        <w:t xml:space="preserve"> any judgement has stemmed from</w:t>
      </w:r>
      <w:r w:rsidR="00952DB1">
        <w:rPr>
          <w:sz w:val="24"/>
          <w:szCs w:val="24"/>
        </w:rPr>
        <w:t xml:space="preserve"> and</w:t>
      </w:r>
      <w:r w:rsidR="00F552C5">
        <w:rPr>
          <w:color w:val="000000"/>
          <w:sz w:val="24"/>
          <w:szCs w:val="24"/>
        </w:rPr>
        <w:t xml:space="preserve"> be </w:t>
      </w:r>
      <w:r>
        <w:rPr>
          <w:color w:val="000000"/>
          <w:sz w:val="24"/>
          <w:szCs w:val="24"/>
        </w:rPr>
        <w:t xml:space="preserve">mindful to listen in on collaborative meetings very carefully, learn to pick up on errors of influence, recognise biases including false analogy, tunnel vision and question the error and provide </w:t>
      </w:r>
      <w:r w:rsidR="0093318F">
        <w:rPr>
          <w:color w:val="000000"/>
          <w:sz w:val="24"/>
          <w:szCs w:val="24"/>
        </w:rPr>
        <w:t>our</w:t>
      </w:r>
      <w:r>
        <w:rPr>
          <w:color w:val="000000"/>
          <w:sz w:val="24"/>
          <w:szCs w:val="24"/>
        </w:rPr>
        <w:t xml:space="preserve"> own point of view.</w:t>
      </w:r>
    </w:p>
    <w:p w14:paraId="5AE4CBBC" w14:textId="77777777" w:rsidR="005E69C2" w:rsidRDefault="005E69C2">
      <w:pPr>
        <w:pBdr>
          <w:top w:val="nil"/>
          <w:left w:val="nil"/>
          <w:bottom w:val="nil"/>
          <w:right w:val="nil"/>
          <w:between w:val="nil"/>
        </w:pBdr>
        <w:spacing w:after="0" w:line="240" w:lineRule="auto"/>
        <w:rPr>
          <w:color w:val="000000"/>
          <w:sz w:val="24"/>
          <w:szCs w:val="24"/>
        </w:rPr>
      </w:pPr>
    </w:p>
    <w:p w14:paraId="1668E090" w14:textId="77777777" w:rsidR="005E69C2" w:rsidRDefault="00F740C4">
      <w:pPr>
        <w:pBdr>
          <w:top w:val="nil"/>
          <w:left w:val="nil"/>
          <w:bottom w:val="nil"/>
          <w:right w:val="nil"/>
          <w:between w:val="nil"/>
        </w:pBdr>
        <w:spacing w:after="0" w:line="240" w:lineRule="auto"/>
        <w:rPr>
          <w:b/>
          <w:color w:val="000000"/>
          <w:sz w:val="28"/>
          <w:szCs w:val="28"/>
          <w:u w:val="single"/>
        </w:rPr>
      </w:pPr>
      <w:r>
        <w:rPr>
          <w:b/>
          <w:color w:val="000000"/>
          <w:sz w:val="28"/>
          <w:szCs w:val="28"/>
          <w:u w:val="single"/>
        </w:rPr>
        <w:t>Objective rational thinking</w:t>
      </w:r>
    </w:p>
    <w:p w14:paraId="507BB20E" w14:textId="77777777" w:rsidR="005E69C2" w:rsidRDefault="005E69C2">
      <w:pPr>
        <w:pBdr>
          <w:top w:val="nil"/>
          <w:left w:val="nil"/>
          <w:bottom w:val="nil"/>
          <w:right w:val="nil"/>
          <w:between w:val="nil"/>
        </w:pBdr>
        <w:spacing w:after="0" w:line="240" w:lineRule="auto"/>
        <w:rPr>
          <w:b/>
          <w:sz w:val="28"/>
          <w:szCs w:val="28"/>
          <w:u w:val="single"/>
        </w:rPr>
      </w:pPr>
    </w:p>
    <w:p w14:paraId="346A9057" w14:textId="2223561A" w:rsidR="005E69C2" w:rsidRDefault="00F740C4">
      <w:pPr>
        <w:pBdr>
          <w:top w:val="nil"/>
          <w:left w:val="nil"/>
          <w:bottom w:val="nil"/>
          <w:right w:val="nil"/>
          <w:between w:val="nil"/>
        </w:pBdr>
        <w:spacing w:after="0" w:line="240" w:lineRule="auto"/>
        <w:rPr>
          <w:b/>
          <w:sz w:val="28"/>
          <w:szCs w:val="28"/>
          <w:highlight w:val="white"/>
        </w:rPr>
      </w:pPr>
      <w:r>
        <w:rPr>
          <w:sz w:val="24"/>
          <w:szCs w:val="24"/>
          <w:highlight w:val="white"/>
        </w:rPr>
        <w:t xml:space="preserve">Thinking before acting allows us to </w:t>
      </w:r>
      <w:r w:rsidR="0040606D">
        <w:rPr>
          <w:sz w:val="24"/>
          <w:szCs w:val="24"/>
          <w:highlight w:val="white"/>
        </w:rPr>
        <w:t>decide</w:t>
      </w:r>
      <w:r>
        <w:rPr>
          <w:sz w:val="24"/>
          <w:szCs w:val="24"/>
          <w:highlight w:val="white"/>
        </w:rPr>
        <w:t xml:space="preserve"> based on evidence, </w:t>
      </w:r>
      <w:proofErr w:type="gramStart"/>
      <w:r>
        <w:rPr>
          <w:sz w:val="24"/>
          <w:szCs w:val="24"/>
          <w:highlight w:val="white"/>
        </w:rPr>
        <w:t>logic</w:t>
      </w:r>
      <w:proofErr w:type="gramEnd"/>
      <w:r>
        <w:rPr>
          <w:sz w:val="24"/>
          <w:szCs w:val="24"/>
          <w:highlight w:val="white"/>
        </w:rPr>
        <w:t xml:space="preserve"> and reason. </w:t>
      </w:r>
      <w:r w:rsidR="008200AD">
        <w:rPr>
          <w:sz w:val="24"/>
          <w:szCs w:val="24"/>
          <w:highlight w:val="white"/>
        </w:rPr>
        <w:t>Personally,</w:t>
      </w:r>
      <w:r w:rsidR="006E1812">
        <w:rPr>
          <w:sz w:val="24"/>
          <w:szCs w:val="24"/>
          <w:highlight w:val="white"/>
        </w:rPr>
        <w:t xml:space="preserve"> I work in </w:t>
      </w:r>
      <w:r w:rsidR="00F7635A">
        <w:rPr>
          <w:sz w:val="24"/>
          <w:szCs w:val="24"/>
          <w:highlight w:val="white"/>
        </w:rPr>
        <w:t xml:space="preserve">HR for </w:t>
      </w:r>
      <w:r w:rsidR="003C475B">
        <w:rPr>
          <w:sz w:val="24"/>
          <w:szCs w:val="24"/>
          <w:highlight w:val="white"/>
        </w:rPr>
        <w:t>Carmarthenshire County Council</w:t>
      </w:r>
      <w:r>
        <w:rPr>
          <w:sz w:val="24"/>
          <w:szCs w:val="24"/>
          <w:highlight w:val="white"/>
        </w:rPr>
        <w:t>, we analyse</w:t>
      </w:r>
      <w:r w:rsidR="00F21200">
        <w:rPr>
          <w:sz w:val="24"/>
          <w:szCs w:val="24"/>
          <w:highlight w:val="white"/>
        </w:rPr>
        <w:t>d</w:t>
      </w:r>
      <w:r>
        <w:rPr>
          <w:sz w:val="24"/>
          <w:szCs w:val="24"/>
          <w:highlight w:val="white"/>
        </w:rPr>
        <w:t xml:space="preserve"> how hybrid working </w:t>
      </w:r>
      <w:r w:rsidR="00131970">
        <w:rPr>
          <w:sz w:val="24"/>
          <w:szCs w:val="24"/>
          <w:highlight w:val="white"/>
        </w:rPr>
        <w:t xml:space="preserve">was </w:t>
      </w:r>
      <w:r>
        <w:rPr>
          <w:sz w:val="24"/>
          <w:szCs w:val="24"/>
          <w:highlight w:val="white"/>
        </w:rPr>
        <w:t>work</w:t>
      </w:r>
      <w:r w:rsidR="00131970">
        <w:rPr>
          <w:sz w:val="24"/>
          <w:szCs w:val="24"/>
          <w:highlight w:val="white"/>
        </w:rPr>
        <w:t>ing</w:t>
      </w:r>
      <w:r>
        <w:rPr>
          <w:sz w:val="24"/>
          <w:szCs w:val="24"/>
          <w:highlight w:val="white"/>
        </w:rPr>
        <w:t>. Probing questions were prepared, and a substantial staff survey was conducted. We critically analysed the data, remaining unbiased throughout</w:t>
      </w:r>
      <w:r w:rsidR="00876DDA">
        <w:rPr>
          <w:sz w:val="24"/>
          <w:szCs w:val="24"/>
          <w:highlight w:val="white"/>
        </w:rPr>
        <w:t>,</w:t>
      </w:r>
      <w:r>
        <w:rPr>
          <w:sz w:val="24"/>
          <w:szCs w:val="24"/>
          <w:highlight w:val="white"/>
        </w:rPr>
        <w:t xml:space="preserve"> </w:t>
      </w:r>
      <w:r w:rsidR="00876DDA">
        <w:rPr>
          <w:sz w:val="24"/>
          <w:szCs w:val="24"/>
          <w:highlight w:val="white"/>
        </w:rPr>
        <w:t>d</w:t>
      </w:r>
      <w:r>
        <w:rPr>
          <w:sz w:val="24"/>
          <w:szCs w:val="24"/>
          <w:highlight w:val="white"/>
        </w:rPr>
        <w:t>ismiss</w:t>
      </w:r>
      <w:r w:rsidR="00876DDA">
        <w:rPr>
          <w:sz w:val="24"/>
          <w:szCs w:val="24"/>
          <w:highlight w:val="white"/>
        </w:rPr>
        <w:t>ed</w:t>
      </w:r>
      <w:r>
        <w:rPr>
          <w:sz w:val="24"/>
          <w:szCs w:val="24"/>
          <w:highlight w:val="white"/>
        </w:rPr>
        <w:t xml:space="preserve"> their bias, and drawing on facts. I thought the preliminary approach taken here supported our actions well as we had factual evidence to approach a wider group with. Moreover, we are currently sitting down with departmental managers </w:t>
      </w:r>
      <w:r w:rsidR="0040606D">
        <w:rPr>
          <w:sz w:val="24"/>
          <w:szCs w:val="24"/>
          <w:highlight w:val="white"/>
        </w:rPr>
        <w:t>to</w:t>
      </w:r>
      <w:r>
        <w:rPr>
          <w:sz w:val="24"/>
          <w:szCs w:val="24"/>
          <w:highlight w:val="white"/>
        </w:rPr>
        <w:t xml:space="preserve"> tailor our approach based on multiple levels of people analytics. This has shown, as </w:t>
      </w:r>
      <w:r w:rsidR="006571F3">
        <w:rPr>
          <w:sz w:val="24"/>
          <w:szCs w:val="24"/>
          <w:highlight w:val="white"/>
        </w:rPr>
        <w:t>PP</w:t>
      </w:r>
      <w:r>
        <w:rPr>
          <w:sz w:val="24"/>
          <w:szCs w:val="24"/>
          <w:highlight w:val="white"/>
        </w:rPr>
        <w:t>, we are now able to identify issues that could affect organisational development and readily put in place response actions to deal with them.</w:t>
      </w:r>
    </w:p>
    <w:p w14:paraId="7730177E" w14:textId="77777777" w:rsidR="005E69C2" w:rsidRDefault="005E69C2">
      <w:pPr>
        <w:pBdr>
          <w:top w:val="nil"/>
          <w:left w:val="nil"/>
          <w:bottom w:val="nil"/>
          <w:right w:val="nil"/>
          <w:between w:val="nil"/>
        </w:pBdr>
        <w:spacing w:after="0" w:line="240" w:lineRule="auto"/>
        <w:rPr>
          <w:color w:val="000000"/>
          <w:sz w:val="24"/>
          <w:szCs w:val="24"/>
        </w:rPr>
      </w:pPr>
    </w:p>
    <w:p w14:paraId="0B023E54" w14:textId="77777777" w:rsidR="005E69C2" w:rsidRDefault="00F740C4">
      <w:pPr>
        <w:pBdr>
          <w:top w:val="nil"/>
          <w:left w:val="nil"/>
          <w:bottom w:val="nil"/>
          <w:right w:val="nil"/>
          <w:between w:val="nil"/>
        </w:pBdr>
        <w:spacing w:after="0" w:line="240" w:lineRule="auto"/>
        <w:rPr>
          <w:b/>
          <w:color w:val="111111"/>
          <w:sz w:val="28"/>
          <w:szCs w:val="28"/>
          <w:u w:val="single"/>
        </w:rPr>
      </w:pPr>
      <w:r>
        <w:rPr>
          <w:b/>
          <w:color w:val="111111"/>
          <w:sz w:val="28"/>
          <w:szCs w:val="28"/>
          <w:u w:val="single"/>
        </w:rPr>
        <w:t xml:space="preserve">1.4 </w:t>
      </w:r>
    </w:p>
    <w:p w14:paraId="43175111" w14:textId="6D9F8015" w:rsidR="005E69C2" w:rsidRDefault="00F740C4">
      <w:pPr>
        <w:pBdr>
          <w:top w:val="nil"/>
          <w:left w:val="nil"/>
          <w:bottom w:val="nil"/>
          <w:right w:val="nil"/>
          <w:between w:val="nil"/>
        </w:pBdr>
        <w:spacing w:after="0" w:line="240" w:lineRule="auto"/>
        <w:rPr>
          <w:color w:val="FF0000"/>
          <w:sz w:val="24"/>
          <w:szCs w:val="24"/>
          <w:highlight w:val="white"/>
        </w:rPr>
      </w:pPr>
      <w:r>
        <w:rPr>
          <w:color w:val="2B2B2B"/>
          <w:sz w:val="24"/>
          <w:szCs w:val="24"/>
          <w:highlight w:val="white"/>
        </w:rPr>
        <w:t xml:space="preserve">Decision making is a process of firstly recognising a problem or opportunity and then resolving that problem or opportunity. </w:t>
      </w:r>
      <w:r w:rsidRPr="00DB1C13">
        <w:rPr>
          <w:iCs/>
          <w:sz w:val="24"/>
          <w:szCs w:val="24"/>
        </w:rPr>
        <w:t>(Taylor</w:t>
      </w:r>
      <w:r w:rsidR="008A48F0" w:rsidRPr="00DB1C13">
        <w:rPr>
          <w:iCs/>
          <w:sz w:val="24"/>
          <w:szCs w:val="24"/>
        </w:rPr>
        <w:t xml:space="preserve"> and </w:t>
      </w:r>
      <w:r w:rsidRPr="00DB1C13">
        <w:rPr>
          <w:iCs/>
          <w:sz w:val="24"/>
          <w:szCs w:val="24"/>
        </w:rPr>
        <w:t>Woodhams,</w:t>
      </w:r>
      <w:r w:rsidR="008A48F0" w:rsidRPr="00DB1C13">
        <w:rPr>
          <w:iCs/>
          <w:sz w:val="24"/>
          <w:szCs w:val="24"/>
        </w:rPr>
        <w:t xml:space="preserve"> </w:t>
      </w:r>
      <w:r w:rsidRPr="00DB1C13">
        <w:rPr>
          <w:iCs/>
          <w:sz w:val="24"/>
          <w:szCs w:val="24"/>
        </w:rPr>
        <w:t>2022</w:t>
      </w:r>
      <w:r w:rsidR="008A48F0" w:rsidRPr="00DB1C13">
        <w:rPr>
          <w:iCs/>
          <w:sz w:val="24"/>
          <w:szCs w:val="24"/>
        </w:rPr>
        <w:t>)</w:t>
      </w:r>
      <w:r w:rsidRPr="00DB1C13">
        <w:rPr>
          <w:iCs/>
          <w:sz w:val="24"/>
          <w:szCs w:val="24"/>
        </w:rPr>
        <w:t>.</w:t>
      </w:r>
      <w:r w:rsidR="008A48F0" w:rsidRPr="007F34D3">
        <w:rPr>
          <w:i/>
          <w:sz w:val="24"/>
          <w:szCs w:val="24"/>
        </w:rPr>
        <w:t xml:space="preserve"> </w:t>
      </w:r>
      <w:r w:rsidRPr="007F34D3">
        <w:rPr>
          <w:sz w:val="24"/>
          <w:szCs w:val="24"/>
          <w:highlight w:val="white"/>
        </w:rPr>
        <w:t xml:space="preserve">Understanding </w:t>
      </w:r>
      <w:r>
        <w:rPr>
          <w:color w:val="2B2B2B"/>
          <w:sz w:val="24"/>
          <w:szCs w:val="24"/>
          <w:highlight w:val="white"/>
        </w:rPr>
        <w:t xml:space="preserve">the implications of our decisions; incorporating both internal and external factors will help us avoid costly mistakes. </w:t>
      </w:r>
    </w:p>
    <w:p w14:paraId="708DCA05" w14:textId="77777777" w:rsidR="005E69C2" w:rsidRDefault="005E69C2">
      <w:pPr>
        <w:pBdr>
          <w:top w:val="nil"/>
          <w:left w:val="nil"/>
          <w:bottom w:val="nil"/>
          <w:right w:val="nil"/>
          <w:between w:val="nil"/>
        </w:pBdr>
        <w:spacing w:after="0" w:line="240" w:lineRule="auto"/>
        <w:rPr>
          <w:color w:val="FF0000"/>
          <w:sz w:val="24"/>
          <w:szCs w:val="24"/>
          <w:highlight w:val="white"/>
        </w:rPr>
      </w:pPr>
    </w:p>
    <w:p w14:paraId="0A8C21A6" w14:textId="0F08CA02" w:rsidR="005E69C2" w:rsidRDefault="00F740C4">
      <w:pPr>
        <w:pBdr>
          <w:top w:val="nil"/>
          <w:left w:val="nil"/>
          <w:bottom w:val="nil"/>
          <w:right w:val="nil"/>
          <w:between w:val="nil"/>
        </w:pBdr>
        <w:spacing w:after="0" w:line="240" w:lineRule="auto"/>
        <w:rPr>
          <w:sz w:val="24"/>
          <w:szCs w:val="24"/>
        </w:rPr>
      </w:pPr>
      <w:r>
        <w:rPr>
          <w:color w:val="2B2B2B"/>
          <w:sz w:val="24"/>
          <w:szCs w:val="24"/>
        </w:rPr>
        <w:t xml:space="preserve">When a problem or challenge presents itself, we must understand fully the decision we need to make.  What is our objective? We need to gather as much relevant information as possible to gain a clearer understanding of the whole picture. The quality of the decision is enhanced by the creative method used to solve it. Methods such as action learning approaches, future pacing and the six thinking </w:t>
      </w:r>
      <w:r w:rsidRPr="00345BF7">
        <w:rPr>
          <w:color w:val="2B2B2B"/>
          <w:sz w:val="24"/>
          <w:szCs w:val="24"/>
        </w:rPr>
        <w:t xml:space="preserve">hats </w:t>
      </w:r>
      <w:r w:rsidRPr="00DB1C13">
        <w:rPr>
          <w:iCs/>
          <w:sz w:val="24"/>
          <w:szCs w:val="24"/>
        </w:rPr>
        <w:t>(</w:t>
      </w:r>
      <w:r w:rsidR="00BB0BA4" w:rsidRPr="00DB1C13">
        <w:rPr>
          <w:iCs/>
          <w:sz w:val="24"/>
          <w:szCs w:val="24"/>
        </w:rPr>
        <w:t>Taylor and Woodhams, 2022b</w:t>
      </w:r>
      <w:r w:rsidRPr="00DB1C13">
        <w:rPr>
          <w:iCs/>
          <w:sz w:val="24"/>
          <w:szCs w:val="24"/>
        </w:rPr>
        <w:t>)</w:t>
      </w:r>
      <w:r w:rsidR="00631756">
        <w:rPr>
          <w:iCs/>
          <w:sz w:val="24"/>
          <w:szCs w:val="24"/>
        </w:rPr>
        <w:t>.</w:t>
      </w:r>
      <w:r w:rsidRPr="007F34D3">
        <w:rPr>
          <w:sz w:val="24"/>
          <w:szCs w:val="24"/>
        </w:rPr>
        <w:t xml:space="preserve"> </w:t>
      </w:r>
      <w:r>
        <w:rPr>
          <w:sz w:val="24"/>
          <w:szCs w:val="24"/>
        </w:rPr>
        <w:t>are strong processes to evaluate.</w:t>
      </w:r>
    </w:p>
    <w:p w14:paraId="3CF38C49" w14:textId="77777777" w:rsidR="005E69C2" w:rsidRDefault="005E69C2">
      <w:pPr>
        <w:pBdr>
          <w:top w:val="nil"/>
          <w:left w:val="nil"/>
          <w:bottom w:val="nil"/>
          <w:right w:val="nil"/>
          <w:between w:val="nil"/>
        </w:pBdr>
        <w:spacing w:after="0" w:line="240" w:lineRule="auto"/>
        <w:rPr>
          <w:rFonts w:ascii="Arial" w:eastAsia="Arial" w:hAnsi="Arial" w:cs="Arial"/>
          <w:color w:val="2B2B2B"/>
          <w:sz w:val="24"/>
          <w:szCs w:val="24"/>
        </w:rPr>
      </w:pPr>
    </w:p>
    <w:p w14:paraId="6659A216" w14:textId="1FE0CF9F" w:rsidR="005E69C2" w:rsidRDefault="00F740C4">
      <w:pPr>
        <w:pBdr>
          <w:top w:val="nil"/>
          <w:left w:val="nil"/>
          <w:bottom w:val="nil"/>
          <w:right w:val="nil"/>
          <w:between w:val="nil"/>
        </w:pBdr>
        <w:spacing w:after="0" w:line="240" w:lineRule="auto"/>
        <w:rPr>
          <w:color w:val="2B2B2B"/>
          <w:sz w:val="24"/>
          <w:szCs w:val="24"/>
          <w:highlight w:val="white"/>
        </w:rPr>
      </w:pPr>
      <w:r>
        <w:rPr>
          <w:color w:val="2B2B2B"/>
          <w:sz w:val="24"/>
          <w:szCs w:val="24"/>
          <w:highlight w:val="white"/>
        </w:rPr>
        <w:t>Firstly, the six thinking hats demonstrate the need to think outside the box, and, unlike conventional methods, such as lateral thinking, demonstrates that many heads are better than one</w:t>
      </w:r>
      <w:r w:rsidRPr="00345BF7">
        <w:rPr>
          <w:color w:val="2B2B2B"/>
          <w:sz w:val="24"/>
          <w:szCs w:val="24"/>
        </w:rPr>
        <w:t xml:space="preserve">! </w:t>
      </w:r>
      <w:r w:rsidRPr="00DB1C13">
        <w:rPr>
          <w:iCs/>
          <w:sz w:val="24"/>
          <w:szCs w:val="24"/>
        </w:rPr>
        <w:t>(</w:t>
      </w:r>
      <w:r w:rsidR="00FC41B6" w:rsidRPr="00DB1C13">
        <w:rPr>
          <w:iCs/>
          <w:sz w:val="24"/>
          <w:szCs w:val="24"/>
        </w:rPr>
        <w:t>Edward d</w:t>
      </w:r>
      <w:r w:rsidRPr="00DB1C13">
        <w:rPr>
          <w:iCs/>
          <w:sz w:val="24"/>
          <w:szCs w:val="24"/>
        </w:rPr>
        <w:t>e Bono</w:t>
      </w:r>
      <w:r w:rsidR="00FC41B6" w:rsidRPr="00DB1C13">
        <w:rPr>
          <w:iCs/>
          <w:sz w:val="24"/>
          <w:szCs w:val="24"/>
        </w:rPr>
        <w:t xml:space="preserve">, </w:t>
      </w:r>
      <w:r w:rsidRPr="00DB1C13">
        <w:rPr>
          <w:iCs/>
          <w:sz w:val="24"/>
          <w:szCs w:val="24"/>
        </w:rPr>
        <w:t>2014)</w:t>
      </w:r>
      <w:r w:rsidR="00631756">
        <w:rPr>
          <w:iCs/>
          <w:sz w:val="24"/>
          <w:szCs w:val="24"/>
        </w:rPr>
        <w:t>.</w:t>
      </w:r>
      <w:r w:rsidRPr="007F34D3">
        <w:rPr>
          <w:sz w:val="24"/>
          <w:szCs w:val="24"/>
        </w:rPr>
        <w:t xml:space="preserve"> It </w:t>
      </w:r>
      <w:r>
        <w:rPr>
          <w:color w:val="2B2B2B"/>
          <w:sz w:val="24"/>
          <w:szCs w:val="24"/>
          <w:highlight w:val="white"/>
        </w:rPr>
        <w:t xml:space="preserve">allows flexibility to pave the way for new ideas. The six hats represent a different emotion that a different person would succumb to when engaging in a group discussion. The image depicts the emotions accordingly. We can easily see how a discussion incorporating these core emotions, will influence and enhance moral decision making. </w:t>
      </w:r>
    </w:p>
    <w:p w14:paraId="17AC1078" w14:textId="77777777" w:rsidR="005E69C2" w:rsidRDefault="005E69C2">
      <w:pPr>
        <w:pBdr>
          <w:top w:val="nil"/>
          <w:left w:val="nil"/>
          <w:bottom w:val="nil"/>
          <w:right w:val="nil"/>
          <w:between w:val="nil"/>
        </w:pBdr>
        <w:spacing w:after="0" w:line="240" w:lineRule="auto"/>
        <w:rPr>
          <w:color w:val="2B2B2B"/>
          <w:sz w:val="24"/>
          <w:szCs w:val="24"/>
          <w:highlight w:val="white"/>
        </w:rPr>
      </w:pPr>
    </w:p>
    <w:p w14:paraId="3F008357" w14:textId="77777777" w:rsidR="005E69C2" w:rsidRDefault="005E69C2">
      <w:pPr>
        <w:pBdr>
          <w:top w:val="nil"/>
          <w:left w:val="nil"/>
          <w:bottom w:val="nil"/>
          <w:right w:val="nil"/>
          <w:between w:val="nil"/>
        </w:pBdr>
        <w:spacing w:after="0" w:line="240" w:lineRule="auto"/>
        <w:rPr>
          <w:color w:val="2B2B2B"/>
          <w:sz w:val="24"/>
          <w:szCs w:val="24"/>
          <w:highlight w:val="white"/>
        </w:rPr>
      </w:pPr>
    </w:p>
    <w:p w14:paraId="11BB7FD8" w14:textId="77777777" w:rsidR="005E69C2" w:rsidRDefault="00F740C4">
      <w:pPr>
        <w:pBdr>
          <w:top w:val="nil"/>
          <w:left w:val="nil"/>
          <w:bottom w:val="nil"/>
          <w:right w:val="nil"/>
          <w:between w:val="nil"/>
        </w:pBdr>
        <w:spacing w:after="0" w:line="240" w:lineRule="auto"/>
        <w:rPr>
          <w:color w:val="2B2B2B"/>
          <w:sz w:val="24"/>
          <w:szCs w:val="24"/>
          <w:highlight w:val="white"/>
        </w:rPr>
      </w:pPr>
      <w:r>
        <w:rPr>
          <w:noProof/>
          <w:color w:val="2B2B2B"/>
          <w:sz w:val="24"/>
          <w:szCs w:val="24"/>
          <w:highlight w:val="white"/>
        </w:rPr>
        <w:drawing>
          <wp:inline distT="114300" distB="114300" distL="114300" distR="114300" wp14:anchorId="5254057E" wp14:editId="7C63A15D">
            <wp:extent cx="5731200" cy="3276600"/>
            <wp:effectExtent l="0" t="0" r="0" b="0"/>
            <wp:docPr id="1949206964" name="image14.png" descr="A group of hats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4.png" descr="A group of hats with text&#10;&#10;Description automatically generated"/>
                    <pic:cNvPicPr preferRelativeResize="0"/>
                  </pic:nvPicPr>
                  <pic:blipFill>
                    <a:blip r:embed="rId9"/>
                    <a:srcRect/>
                    <a:stretch>
                      <a:fillRect/>
                    </a:stretch>
                  </pic:blipFill>
                  <pic:spPr>
                    <a:xfrm>
                      <a:off x="0" y="0"/>
                      <a:ext cx="5731200" cy="3276600"/>
                    </a:xfrm>
                    <a:prstGeom prst="rect">
                      <a:avLst/>
                    </a:prstGeom>
                    <a:ln/>
                  </pic:spPr>
                </pic:pic>
              </a:graphicData>
            </a:graphic>
          </wp:inline>
        </w:drawing>
      </w:r>
    </w:p>
    <w:p w14:paraId="61242FC6" w14:textId="4AF84E94" w:rsidR="005E69C2" w:rsidRPr="00DB1C13" w:rsidRDefault="00F740C4">
      <w:pPr>
        <w:pBdr>
          <w:top w:val="nil"/>
          <w:left w:val="nil"/>
          <w:bottom w:val="nil"/>
          <w:right w:val="nil"/>
          <w:between w:val="nil"/>
        </w:pBdr>
        <w:spacing w:after="0" w:line="240" w:lineRule="auto"/>
        <w:rPr>
          <w:iCs/>
          <w:sz w:val="24"/>
          <w:szCs w:val="24"/>
        </w:rPr>
      </w:pPr>
      <w:r w:rsidRPr="00DB1C13">
        <w:rPr>
          <w:iCs/>
          <w:sz w:val="24"/>
          <w:szCs w:val="24"/>
        </w:rPr>
        <w:t>(</w:t>
      </w:r>
      <w:r w:rsidR="009507F3" w:rsidRPr="00DB1C13">
        <w:rPr>
          <w:iCs/>
          <w:sz w:val="24"/>
          <w:szCs w:val="24"/>
        </w:rPr>
        <w:t>Edward de Bono,2014</w:t>
      </w:r>
      <w:r w:rsidRPr="00DB1C13">
        <w:rPr>
          <w:iCs/>
          <w:sz w:val="24"/>
          <w:szCs w:val="24"/>
        </w:rPr>
        <w:t>)</w:t>
      </w:r>
    </w:p>
    <w:p w14:paraId="4449A282" w14:textId="77777777" w:rsidR="005E69C2" w:rsidRPr="00DD2D7A" w:rsidRDefault="005E69C2">
      <w:pPr>
        <w:pBdr>
          <w:top w:val="nil"/>
          <w:left w:val="nil"/>
          <w:bottom w:val="nil"/>
          <w:right w:val="nil"/>
          <w:between w:val="nil"/>
        </w:pBdr>
        <w:spacing w:after="0" w:line="240" w:lineRule="auto"/>
        <w:rPr>
          <w:color w:val="2B2B2B"/>
          <w:sz w:val="24"/>
          <w:szCs w:val="24"/>
          <w:highlight w:val="white"/>
          <w:u w:val="single"/>
        </w:rPr>
      </w:pPr>
    </w:p>
    <w:p w14:paraId="57EC3E6D" w14:textId="77777777" w:rsidR="005E69C2" w:rsidRDefault="00F740C4">
      <w:pPr>
        <w:pBdr>
          <w:top w:val="nil"/>
          <w:left w:val="nil"/>
          <w:bottom w:val="nil"/>
          <w:right w:val="nil"/>
          <w:between w:val="nil"/>
        </w:pBdr>
        <w:spacing w:after="0" w:line="240" w:lineRule="auto"/>
        <w:rPr>
          <w:color w:val="2B2B2B"/>
          <w:sz w:val="24"/>
          <w:szCs w:val="24"/>
          <w:highlight w:val="white"/>
        </w:rPr>
      </w:pPr>
      <w:r>
        <w:rPr>
          <w:color w:val="2B2B2B"/>
          <w:sz w:val="24"/>
          <w:szCs w:val="24"/>
          <w:highlight w:val="white"/>
        </w:rPr>
        <w:t>The alternative emotional responses balance out in teams allowing us to compare all options. This approach could be utilised strongly in group thinking activities, as we would arrive at far more perspectives on any issues and problems being evaluated.</w:t>
      </w:r>
    </w:p>
    <w:p w14:paraId="1D23B657" w14:textId="77777777" w:rsidR="005E69C2" w:rsidRDefault="005E69C2">
      <w:pPr>
        <w:pBdr>
          <w:top w:val="nil"/>
          <w:left w:val="nil"/>
          <w:bottom w:val="nil"/>
          <w:right w:val="nil"/>
          <w:between w:val="nil"/>
        </w:pBdr>
        <w:spacing w:after="0" w:line="240" w:lineRule="auto"/>
        <w:rPr>
          <w:color w:val="2B2B2B"/>
          <w:sz w:val="24"/>
          <w:szCs w:val="24"/>
          <w:highlight w:val="white"/>
        </w:rPr>
      </w:pPr>
    </w:p>
    <w:p w14:paraId="7E16D9CE" w14:textId="0E89BCA4" w:rsidR="005E69C2" w:rsidRDefault="00F740C4">
      <w:pPr>
        <w:pBdr>
          <w:top w:val="nil"/>
          <w:left w:val="nil"/>
          <w:bottom w:val="nil"/>
          <w:right w:val="nil"/>
          <w:between w:val="nil"/>
        </w:pBdr>
        <w:spacing w:after="0" w:line="240" w:lineRule="auto"/>
        <w:rPr>
          <w:sz w:val="24"/>
          <w:szCs w:val="24"/>
          <w:highlight w:val="white"/>
        </w:rPr>
      </w:pPr>
      <w:r>
        <w:rPr>
          <w:color w:val="2B2B2B"/>
          <w:sz w:val="24"/>
          <w:szCs w:val="24"/>
          <w:highlight w:val="white"/>
        </w:rPr>
        <w:t>Secondly, action learning approaches focus on tackling business problems with the support of peers and colleagues</w:t>
      </w:r>
      <w:r w:rsidRPr="005D2AFC">
        <w:rPr>
          <w:color w:val="2B2B2B"/>
          <w:sz w:val="24"/>
          <w:szCs w:val="24"/>
        </w:rPr>
        <w:t>.</w:t>
      </w:r>
      <w:r w:rsidRPr="005D2AFC">
        <w:rPr>
          <w:color w:val="FF0000"/>
          <w:sz w:val="24"/>
          <w:szCs w:val="24"/>
        </w:rPr>
        <w:t xml:space="preserve"> </w:t>
      </w:r>
      <w:r w:rsidRPr="00DB1C13">
        <w:rPr>
          <w:iCs/>
          <w:sz w:val="24"/>
          <w:szCs w:val="24"/>
        </w:rPr>
        <w:t>(Pedler</w:t>
      </w:r>
      <w:r w:rsidR="00D7704F">
        <w:rPr>
          <w:iCs/>
          <w:sz w:val="24"/>
          <w:szCs w:val="24"/>
        </w:rPr>
        <w:t>,</w:t>
      </w:r>
      <w:r w:rsidR="000873B7" w:rsidRPr="00DB1C13">
        <w:rPr>
          <w:iCs/>
          <w:sz w:val="24"/>
          <w:szCs w:val="24"/>
        </w:rPr>
        <w:t xml:space="preserve"> 2016</w:t>
      </w:r>
      <w:r w:rsidRPr="00DB1C13">
        <w:rPr>
          <w:iCs/>
          <w:sz w:val="24"/>
          <w:szCs w:val="24"/>
        </w:rPr>
        <w:t>)</w:t>
      </w:r>
      <w:r w:rsidR="00631756">
        <w:rPr>
          <w:iCs/>
          <w:sz w:val="24"/>
          <w:szCs w:val="24"/>
        </w:rPr>
        <w:t>.</w:t>
      </w:r>
      <w:r w:rsidRPr="007F34D3">
        <w:rPr>
          <w:sz w:val="24"/>
          <w:szCs w:val="24"/>
        </w:rPr>
        <w:t xml:space="preserve"> This </w:t>
      </w:r>
      <w:r w:rsidRPr="005D2AFC">
        <w:rPr>
          <w:sz w:val="24"/>
          <w:szCs w:val="24"/>
        </w:rPr>
        <w:t xml:space="preserve">can </w:t>
      </w:r>
      <w:r>
        <w:rPr>
          <w:sz w:val="24"/>
          <w:szCs w:val="24"/>
          <w:highlight w:val="white"/>
        </w:rPr>
        <w:t xml:space="preserve">be utilised well in EBP as it will allow colleagues to learn from each other's experiences. Focusing on specific real time issues and solutions. This is an extremely time and </w:t>
      </w:r>
      <w:r w:rsidR="00C52ABF">
        <w:rPr>
          <w:sz w:val="24"/>
          <w:szCs w:val="24"/>
          <w:highlight w:val="white"/>
        </w:rPr>
        <w:t>cost-effective</w:t>
      </w:r>
      <w:r>
        <w:rPr>
          <w:sz w:val="24"/>
          <w:szCs w:val="24"/>
          <w:highlight w:val="white"/>
        </w:rPr>
        <w:t xml:space="preserve"> method as we are utilising our own workforce </w:t>
      </w:r>
      <w:r w:rsidR="008D5530">
        <w:rPr>
          <w:sz w:val="24"/>
          <w:szCs w:val="24"/>
          <w:highlight w:val="white"/>
        </w:rPr>
        <w:t>to</w:t>
      </w:r>
      <w:r>
        <w:rPr>
          <w:sz w:val="24"/>
          <w:szCs w:val="24"/>
          <w:highlight w:val="white"/>
        </w:rPr>
        <w:t xml:space="preserve"> find the most solid solution.</w:t>
      </w:r>
    </w:p>
    <w:p w14:paraId="4DAEA880" w14:textId="77777777" w:rsidR="005E69C2" w:rsidRDefault="005E69C2">
      <w:pPr>
        <w:pBdr>
          <w:top w:val="nil"/>
          <w:left w:val="nil"/>
          <w:bottom w:val="nil"/>
          <w:right w:val="nil"/>
          <w:between w:val="nil"/>
        </w:pBdr>
        <w:spacing w:after="0" w:line="240" w:lineRule="auto"/>
        <w:rPr>
          <w:sz w:val="24"/>
          <w:szCs w:val="24"/>
          <w:highlight w:val="white"/>
        </w:rPr>
      </w:pPr>
    </w:p>
    <w:p w14:paraId="4083094C" w14:textId="46CF005A" w:rsidR="005E69C2" w:rsidRPr="00D7704F" w:rsidRDefault="00F740C4">
      <w:pPr>
        <w:pBdr>
          <w:top w:val="nil"/>
          <w:left w:val="nil"/>
          <w:bottom w:val="nil"/>
          <w:right w:val="nil"/>
          <w:between w:val="nil"/>
        </w:pBdr>
        <w:spacing w:after="0" w:line="240" w:lineRule="auto"/>
        <w:rPr>
          <w:iCs/>
          <w:sz w:val="24"/>
          <w:szCs w:val="24"/>
        </w:rPr>
      </w:pPr>
      <w:r>
        <w:rPr>
          <w:sz w:val="24"/>
          <w:szCs w:val="24"/>
          <w:highlight w:val="white"/>
        </w:rPr>
        <w:t xml:space="preserve">Lastly, future pacing is a decision-making process that entails thinking about the future effects of a choice before making it. </w:t>
      </w:r>
      <w:r w:rsidRPr="00DB1C13">
        <w:rPr>
          <w:iCs/>
          <w:sz w:val="24"/>
          <w:szCs w:val="24"/>
        </w:rPr>
        <w:t>(</w:t>
      </w:r>
      <w:proofErr w:type="spellStart"/>
      <w:r w:rsidR="00504DD9" w:rsidRPr="00DB1C13">
        <w:rPr>
          <w:iCs/>
          <w:sz w:val="24"/>
          <w:szCs w:val="24"/>
        </w:rPr>
        <w:t>Rosepadfield</w:t>
      </w:r>
      <w:proofErr w:type="spellEnd"/>
      <w:r w:rsidR="00D7704F">
        <w:rPr>
          <w:iCs/>
          <w:sz w:val="24"/>
          <w:szCs w:val="24"/>
        </w:rPr>
        <w:t xml:space="preserve">, </w:t>
      </w:r>
      <w:r w:rsidR="00EC068D" w:rsidRPr="00DB1C13">
        <w:rPr>
          <w:iCs/>
          <w:sz w:val="24"/>
          <w:szCs w:val="24"/>
        </w:rPr>
        <w:t>2014</w:t>
      </w:r>
      <w:r w:rsidRPr="00DB1C13">
        <w:rPr>
          <w:iCs/>
          <w:sz w:val="24"/>
          <w:szCs w:val="24"/>
        </w:rPr>
        <w:t>)</w:t>
      </w:r>
      <w:r w:rsidR="00631756">
        <w:rPr>
          <w:iCs/>
          <w:sz w:val="24"/>
          <w:szCs w:val="24"/>
        </w:rPr>
        <w:t>.</w:t>
      </w:r>
      <w:r w:rsidRPr="007F34D3">
        <w:rPr>
          <w:sz w:val="24"/>
          <w:szCs w:val="24"/>
        </w:rPr>
        <w:t xml:space="preserve"> </w:t>
      </w:r>
      <w:r w:rsidRPr="00EC068D">
        <w:rPr>
          <w:sz w:val="24"/>
          <w:szCs w:val="24"/>
        </w:rPr>
        <w:t xml:space="preserve">Given </w:t>
      </w:r>
      <w:r>
        <w:rPr>
          <w:sz w:val="24"/>
          <w:szCs w:val="24"/>
          <w:highlight w:val="white"/>
        </w:rPr>
        <w:t xml:space="preserve">the current situation and trajectory being shaped by advancements in technology, this practice method is crucial to ensure we maintain well informed decisions that are going to support long term perspectives. It is crucial to implement this into EBP as we can ensure decisions are made with future implications in mind, rather than solely the decisions immediate gain. </w:t>
      </w:r>
      <w:r w:rsidRPr="00DB1C13">
        <w:rPr>
          <w:iCs/>
          <w:sz w:val="24"/>
          <w:szCs w:val="24"/>
        </w:rPr>
        <w:t>(</w:t>
      </w:r>
      <w:r w:rsidRPr="009850C6">
        <w:rPr>
          <w:iCs/>
          <w:sz w:val="24"/>
          <w:szCs w:val="24"/>
        </w:rPr>
        <w:t>Kumar et al.,2022)</w:t>
      </w:r>
      <w:r w:rsidR="006A7207">
        <w:rPr>
          <w:iCs/>
          <w:sz w:val="24"/>
          <w:szCs w:val="24"/>
        </w:rPr>
        <w:t>.</w:t>
      </w:r>
      <w:r w:rsidRPr="007F34D3">
        <w:rPr>
          <w:sz w:val="24"/>
          <w:szCs w:val="24"/>
        </w:rPr>
        <w:t xml:space="preserve"> </w:t>
      </w:r>
      <w:r w:rsidRPr="00963D65">
        <w:rPr>
          <w:sz w:val="24"/>
          <w:szCs w:val="24"/>
        </w:rPr>
        <w:t xml:space="preserve">It allows for collaboration again, amongst colleagues </w:t>
      </w:r>
      <w:r w:rsidR="009850C6" w:rsidRPr="00963D65">
        <w:rPr>
          <w:sz w:val="24"/>
          <w:szCs w:val="24"/>
        </w:rPr>
        <w:t>to</w:t>
      </w:r>
      <w:r w:rsidRPr="00963D65">
        <w:rPr>
          <w:sz w:val="24"/>
          <w:szCs w:val="24"/>
        </w:rPr>
        <w:t xml:space="preserve"> mentally rehearse </w:t>
      </w:r>
      <w:r>
        <w:rPr>
          <w:sz w:val="24"/>
          <w:szCs w:val="24"/>
          <w:highlight w:val="white"/>
        </w:rPr>
        <w:t>how desired outcomes can be brought to life.</w:t>
      </w:r>
    </w:p>
    <w:p w14:paraId="7E08776E" w14:textId="77777777" w:rsidR="005E69C2" w:rsidRDefault="005E69C2">
      <w:pPr>
        <w:pBdr>
          <w:top w:val="nil"/>
          <w:left w:val="nil"/>
          <w:bottom w:val="nil"/>
          <w:right w:val="nil"/>
          <w:between w:val="nil"/>
        </w:pBdr>
        <w:spacing w:after="0" w:line="240" w:lineRule="auto"/>
        <w:rPr>
          <w:sz w:val="24"/>
          <w:szCs w:val="24"/>
          <w:highlight w:val="yellow"/>
        </w:rPr>
      </w:pPr>
    </w:p>
    <w:p w14:paraId="52E6CFBD" w14:textId="3D219F59" w:rsidR="002A2C0D" w:rsidRDefault="00F740C4">
      <w:pPr>
        <w:pBdr>
          <w:top w:val="nil"/>
          <w:left w:val="nil"/>
          <w:bottom w:val="nil"/>
          <w:right w:val="nil"/>
          <w:between w:val="nil"/>
        </w:pBdr>
        <w:spacing w:after="0" w:line="240" w:lineRule="auto"/>
        <w:rPr>
          <w:b/>
          <w:color w:val="000000"/>
          <w:sz w:val="28"/>
          <w:szCs w:val="28"/>
        </w:rPr>
      </w:pPr>
      <w:r>
        <w:rPr>
          <w:b/>
          <w:color w:val="000000"/>
          <w:sz w:val="28"/>
          <w:szCs w:val="28"/>
        </w:rPr>
        <w:t>1.5</w:t>
      </w:r>
      <w:r w:rsidR="00111126">
        <w:rPr>
          <w:b/>
          <w:color w:val="000000"/>
          <w:sz w:val="28"/>
          <w:szCs w:val="28"/>
        </w:rPr>
        <w:t xml:space="preserve"> </w:t>
      </w:r>
    </w:p>
    <w:p w14:paraId="53301250" w14:textId="41682CB2" w:rsidR="005E69C2" w:rsidRPr="007F34D3" w:rsidRDefault="00F740C4">
      <w:pPr>
        <w:pBdr>
          <w:top w:val="nil"/>
          <w:left w:val="nil"/>
          <w:bottom w:val="nil"/>
          <w:right w:val="nil"/>
          <w:between w:val="nil"/>
        </w:pBdr>
        <w:spacing w:after="0" w:line="240" w:lineRule="auto"/>
        <w:rPr>
          <w:sz w:val="24"/>
          <w:szCs w:val="24"/>
          <w:highlight w:val="white"/>
        </w:rPr>
      </w:pPr>
      <w:r>
        <w:rPr>
          <w:color w:val="000000"/>
          <w:sz w:val="24"/>
          <w:szCs w:val="24"/>
        </w:rPr>
        <w:t>“</w:t>
      </w:r>
      <w:r>
        <w:rPr>
          <w:color w:val="0D0D0D"/>
          <w:sz w:val="24"/>
          <w:szCs w:val="24"/>
        </w:rPr>
        <w:t xml:space="preserve">Doing the right thing” in life includes integrity, privacy, family, fairness, honesty, harmony, equality, inclusivity, and loyalty, to name but a few. Ethics is the concept of making judgements and decisions on the right course of </w:t>
      </w:r>
      <w:r w:rsidRPr="007F34D3">
        <w:rPr>
          <w:sz w:val="24"/>
          <w:szCs w:val="24"/>
        </w:rPr>
        <w:t xml:space="preserve">action.  </w:t>
      </w:r>
      <w:r w:rsidRPr="00DB1C13">
        <w:rPr>
          <w:iCs/>
          <w:sz w:val="24"/>
          <w:szCs w:val="24"/>
        </w:rPr>
        <w:t>(Armstrong,</w:t>
      </w:r>
      <w:r w:rsidR="00290646" w:rsidRPr="00DB1C13">
        <w:rPr>
          <w:iCs/>
          <w:sz w:val="24"/>
          <w:szCs w:val="24"/>
        </w:rPr>
        <w:t xml:space="preserve"> </w:t>
      </w:r>
      <w:r w:rsidRPr="00DB1C13">
        <w:rPr>
          <w:iCs/>
          <w:sz w:val="24"/>
          <w:szCs w:val="24"/>
        </w:rPr>
        <w:t>20</w:t>
      </w:r>
      <w:r w:rsidR="00290646" w:rsidRPr="00DB1C13">
        <w:rPr>
          <w:iCs/>
          <w:sz w:val="24"/>
          <w:szCs w:val="24"/>
        </w:rPr>
        <w:t>12</w:t>
      </w:r>
      <w:r w:rsidRPr="00DB1C13">
        <w:rPr>
          <w:iCs/>
          <w:sz w:val="24"/>
          <w:szCs w:val="24"/>
        </w:rPr>
        <w:t>)</w:t>
      </w:r>
      <w:r w:rsidR="00631756">
        <w:rPr>
          <w:iCs/>
          <w:sz w:val="24"/>
          <w:szCs w:val="24"/>
        </w:rPr>
        <w:t>.</w:t>
      </w:r>
      <w:r w:rsidRPr="007F34D3">
        <w:rPr>
          <w:i/>
          <w:sz w:val="24"/>
          <w:szCs w:val="24"/>
        </w:rPr>
        <w:t xml:space="preserve"> </w:t>
      </w:r>
      <w:r w:rsidRPr="007F34D3">
        <w:rPr>
          <w:sz w:val="24"/>
          <w:szCs w:val="24"/>
        </w:rPr>
        <w:t>Ethics are at the heart of professionalism, promoting transparency and trus</w:t>
      </w:r>
      <w:r w:rsidRPr="007F34D3">
        <w:rPr>
          <w:sz w:val="24"/>
          <w:szCs w:val="24"/>
          <w:highlight w:val="white"/>
        </w:rPr>
        <w:t xml:space="preserve">t </w:t>
      </w:r>
      <w:r w:rsidRPr="00DB1C13">
        <w:rPr>
          <w:iCs/>
          <w:sz w:val="24"/>
          <w:szCs w:val="24"/>
          <w:highlight w:val="white"/>
        </w:rPr>
        <w:t>(</w:t>
      </w:r>
      <w:r w:rsidR="004D3D96" w:rsidRPr="00DB1C13">
        <w:rPr>
          <w:iCs/>
          <w:sz w:val="24"/>
          <w:szCs w:val="24"/>
          <w:highlight w:val="white"/>
        </w:rPr>
        <w:t>Leonard and Gonalez-</w:t>
      </w:r>
      <w:r w:rsidR="00556B1F" w:rsidRPr="00DB1C13">
        <w:rPr>
          <w:iCs/>
          <w:sz w:val="24"/>
          <w:szCs w:val="24"/>
          <w:highlight w:val="white"/>
        </w:rPr>
        <w:t>Perez,</w:t>
      </w:r>
      <w:r w:rsidR="008C3548">
        <w:rPr>
          <w:iCs/>
          <w:sz w:val="24"/>
          <w:szCs w:val="24"/>
          <w:highlight w:val="white"/>
        </w:rPr>
        <w:t xml:space="preserve"> </w:t>
      </w:r>
      <w:r w:rsidR="00556B1F" w:rsidRPr="00DB1C13">
        <w:rPr>
          <w:iCs/>
          <w:sz w:val="24"/>
          <w:szCs w:val="24"/>
          <w:highlight w:val="white"/>
        </w:rPr>
        <w:t>2013</w:t>
      </w:r>
      <w:r w:rsidRPr="00DB1C13">
        <w:rPr>
          <w:iCs/>
          <w:sz w:val="24"/>
          <w:szCs w:val="24"/>
          <w:highlight w:val="white"/>
        </w:rPr>
        <w:t>)</w:t>
      </w:r>
      <w:r w:rsidR="00E93C44">
        <w:rPr>
          <w:iCs/>
          <w:sz w:val="24"/>
          <w:szCs w:val="24"/>
          <w:highlight w:val="white"/>
        </w:rPr>
        <w:t>.</w:t>
      </w:r>
      <w:r w:rsidRPr="007F34D3">
        <w:rPr>
          <w:i/>
          <w:sz w:val="24"/>
          <w:szCs w:val="24"/>
          <w:highlight w:val="white"/>
        </w:rPr>
        <w:t xml:space="preserve"> </w:t>
      </w:r>
      <w:r w:rsidRPr="007F34D3">
        <w:rPr>
          <w:sz w:val="24"/>
          <w:szCs w:val="24"/>
          <w:highlight w:val="white"/>
        </w:rPr>
        <w:t xml:space="preserve">It is </w:t>
      </w:r>
      <w:r w:rsidRPr="007F34D3">
        <w:rPr>
          <w:sz w:val="24"/>
          <w:szCs w:val="24"/>
        </w:rPr>
        <w:t>becoming increasingly apparent that</w:t>
      </w:r>
      <w:r w:rsidRPr="007F34D3">
        <w:rPr>
          <w:rFonts w:ascii="Arial" w:eastAsia="Arial" w:hAnsi="Arial" w:cs="Arial"/>
          <w:sz w:val="27"/>
          <w:szCs w:val="27"/>
          <w:highlight w:val="white"/>
        </w:rPr>
        <w:t xml:space="preserve"> </w:t>
      </w:r>
      <w:r w:rsidRPr="007F34D3">
        <w:rPr>
          <w:sz w:val="24"/>
          <w:szCs w:val="24"/>
          <w:highlight w:val="white"/>
        </w:rPr>
        <w:t xml:space="preserve">ethical practice enhances employee’s motivation, creativity, and commitment having a positive impact for employee relations </w:t>
      </w:r>
      <w:r w:rsidRPr="007F34D3">
        <w:rPr>
          <w:sz w:val="24"/>
          <w:szCs w:val="24"/>
          <w:highlight w:val="white"/>
        </w:rPr>
        <w:lastRenderedPageBreak/>
        <w:t xml:space="preserve">retention and </w:t>
      </w:r>
      <w:r w:rsidRPr="007F34D3">
        <w:rPr>
          <w:sz w:val="24"/>
          <w:szCs w:val="24"/>
        </w:rPr>
        <w:t>recruitment. (Feng</w:t>
      </w:r>
      <w:r w:rsidR="00955C22" w:rsidRPr="007F34D3">
        <w:rPr>
          <w:sz w:val="24"/>
          <w:szCs w:val="24"/>
        </w:rPr>
        <w:t xml:space="preserve"> et al.,2016</w:t>
      </w:r>
      <w:r w:rsidRPr="007F34D3">
        <w:rPr>
          <w:sz w:val="24"/>
          <w:szCs w:val="24"/>
        </w:rPr>
        <w:t>)</w:t>
      </w:r>
      <w:r w:rsidR="00631756">
        <w:rPr>
          <w:sz w:val="24"/>
          <w:szCs w:val="24"/>
        </w:rPr>
        <w:t>.</w:t>
      </w:r>
      <w:r w:rsidRPr="007F34D3">
        <w:rPr>
          <w:sz w:val="24"/>
          <w:szCs w:val="24"/>
        </w:rPr>
        <w:t xml:space="preserve"> </w:t>
      </w:r>
      <w:r w:rsidRPr="007F34D3">
        <w:rPr>
          <w:sz w:val="24"/>
          <w:szCs w:val="24"/>
          <w:highlight w:val="white"/>
        </w:rPr>
        <w:t>highlighted this concept extremely well. Stating that employee creativity improvement was attenuated when ethical leadership increased from moderate to high levels.</w:t>
      </w:r>
    </w:p>
    <w:p w14:paraId="763B71E8" w14:textId="77777777" w:rsidR="005E69C2" w:rsidRPr="007F34D3" w:rsidRDefault="005E69C2">
      <w:pPr>
        <w:pBdr>
          <w:top w:val="nil"/>
          <w:left w:val="nil"/>
          <w:bottom w:val="nil"/>
          <w:right w:val="nil"/>
          <w:between w:val="nil"/>
        </w:pBdr>
        <w:spacing w:after="0" w:line="240" w:lineRule="auto"/>
        <w:rPr>
          <w:rFonts w:ascii="Arial" w:eastAsia="Arial" w:hAnsi="Arial" w:cs="Arial"/>
          <w:sz w:val="27"/>
          <w:szCs w:val="27"/>
          <w:highlight w:val="white"/>
        </w:rPr>
      </w:pPr>
    </w:p>
    <w:p w14:paraId="618DD23B" w14:textId="45C817F9" w:rsidR="005E69C2" w:rsidRPr="007F34D3" w:rsidRDefault="00F740C4">
      <w:pPr>
        <w:pBdr>
          <w:top w:val="nil"/>
          <w:left w:val="nil"/>
          <w:bottom w:val="nil"/>
          <w:right w:val="nil"/>
          <w:between w:val="nil"/>
        </w:pBdr>
        <w:spacing w:after="0" w:line="240" w:lineRule="auto"/>
        <w:rPr>
          <w:sz w:val="24"/>
          <w:szCs w:val="24"/>
        </w:rPr>
      </w:pPr>
      <w:r w:rsidRPr="007F34D3">
        <w:rPr>
          <w:sz w:val="24"/>
          <w:szCs w:val="24"/>
        </w:rPr>
        <w:t>Understanding different ethical perspectives and values is crucial for informing moral decision-making.</w:t>
      </w:r>
      <w:r w:rsidR="00862980">
        <w:rPr>
          <w:sz w:val="24"/>
          <w:szCs w:val="24"/>
        </w:rPr>
        <w:t xml:space="preserve"> (Clark and </w:t>
      </w:r>
      <w:r w:rsidR="008C46A9">
        <w:rPr>
          <w:sz w:val="24"/>
          <w:szCs w:val="24"/>
        </w:rPr>
        <w:t>C</w:t>
      </w:r>
      <w:r w:rsidR="00862980">
        <w:rPr>
          <w:sz w:val="24"/>
          <w:szCs w:val="24"/>
        </w:rPr>
        <w:t xml:space="preserve">hartered </w:t>
      </w:r>
      <w:r w:rsidR="008C46A9">
        <w:rPr>
          <w:sz w:val="24"/>
          <w:szCs w:val="24"/>
        </w:rPr>
        <w:t>I</w:t>
      </w:r>
      <w:r w:rsidR="00862980">
        <w:rPr>
          <w:sz w:val="24"/>
          <w:szCs w:val="24"/>
        </w:rPr>
        <w:t>nstitute</w:t>
      </w:r>
      <w:r w:rsidR="001E0E52">
        <w:rPr>
          <w:sz w:val="24"/>
          <w:szCs w:val="24"/>
        </w:rPr>
        <w:t xml:space="preserve"> of </w:t>
      </w:r>
      <w:r w:rsidR="008C46A9">
        <w:rPr>
          <w:sz w:val="24"/>
          <w:szCs w:val="24"/>
        </w:rPr>
        <w:t>P</w:t>
      </w:r>
      <w:r w:rsidR="001E0E52">
        <w:rPr>
          <w:sz w:val="24"/>
          <w:szCs w:val="24"/>
        </w:rPr>
        <w:t>ersonnel and Development,</w:t>
      </w:r>
      <w:r w:rsidR="008C46A9">
        <w:rPr>
          <w:sz w:val="24"/>
          <w:szCs w:val="24"/>
        </w:rPr>
        <w:t xml:space="preserve"> </w:t>
      </w:r>
      <w:r w:rsidR="001E0E52">
        <w:rPr>
          <w:sz w:val="24"/>
          <w:szCs w:val="24"/>
        </w:rPr>
        <w:t>2015</w:t>
      </w:r>
      <w:r w:rsidR="008C46A9">
        <w:rPr>
          <w:sz w:val="24"/>
          <w:szCs w:val="24"/>
        </w:rPr>
        <w:t>)</w:t>
      </w:r>
      <w:r w:rsidR="00E93C44">
        <w:rPr>
          <w:sz w:val="24"/>
          <w:szCs w:val="24"/>
        </w:rPr>
        <w:t>.</w:t>
      </w:r>
      <w:r w:rsidR="00862980">
        <w:rPr>
          <w:sz w:val="24"/>
          <w:szCs w:val="24"/>
        </w:rPr>
        <w:t xml:space="preserve"> </w:t>
      </w:r>
      <w:r w:rsidRPr="007F34D3">
        <w:rPr>
          <w:sz w:val="24"/>
          <w:szCs w:val="24"/>
        </w:rPr>
        <w:t>Research suggests that there is no algorithm for navigating ethical dilemmas but named the eight lenses:</w:t>
      </w:r>
    </w:p>
    <w:p w14:paraId="18C71281" w14:textId="77777777" w:rsidR="005E69C2" w:rsidRDefault="005E69C2">
      <w:pPr>
        <w:pBdr>
          <w:top w:val="nil"/>
          <w:left w:val="nil"/>
          <w:bottom w:val="nil"/>
          <w:right w:val="nil"/>
          <w:between w:val="nil"/>
        </w:pBdr>
        <w:spacing w:after="0" w:line="240" w:lineRule="auto"/>
        <w:rPr>
          <w:color w:val="0D0D0D"/>
          <w:sz w:val="24"/>
          <w:szCs w:val="24"/>
        </w:rPr>
      </w:pPr>
    </w:p>
    <w:p w14:paraId="281D9603" w14:textId="77777777" w:rsidR="005E69C2" w:rsidRDefault="00F740C4">
      <w:pPr>
        <w:numPr>
          <w:ilvl w:val="0"/>
          <w:numId w:val="1"/>
        </w:numPr>
        <w:pBdr>
          <w:top w:val="nil"/>
          <w:left w:val="nil"/>
          <w:bottom w:val="nil"/>
          <w:right w:val="nil"/>
          <w:between w:val="nil"/>
        </w:pBdr>
        <w:spacing w:after="0" w:line="240" w:lineRule="auto"/>
        <w:rPr>
          <w:color w:val="0D0D0D"/>
          <w:sz w:val="24"/>
          <w:szCs w:val="24"/>
        </w:rPr>
      </w:pPr>
      <w:r>
        <w:rPr>
          <w:color w:val="0D0D0D"/>
          <w:sz w:val="24"/>
          <w:szCs w:val="24"/>
        </w:rPr>
        <w:t xml:space="preserve">The Fairness Lens </w:t>
      </w:r>
    </w:p>
    <w:p w14:paraId="1210BEF2" w14:textId="77777777" w:rsidR="005E69C2" w:rsidRDefault="00F740C4">
      <w:pPr>
        <w:numPr>
          <w:ilvl w:val="0"/>
          <w:numId w:val="1"/>
        </w:numPr>
        <w:pBdr>
          <w:top w:val="nil"/>
          <w:left w:val="nil"/>
          <w:bottom w:val="nil"/>
          <w:right w:val="nil"/>
          <w:between w:val="nil"/>
        </w:pBdr>
        <w:spacing w:after="0" w:line="240" w:lineRule="auto"/>
        <w:rPr>
          <w:color w:val="0D0D0D"/>
          <w:sz w:val="24"/>
          <w:szCs w:val="24"/>
        </w:rPr>
      </w:pPr>
      <w:r>
        <w:rPr>
          <w:color w:val="0D0D0D"/>
          <w:sz w:val="24"/>
          <w:szCs w:val="24"/>
        </w:rPr>
        <w:t xml:space="preserve">The Merit Lens </w:t>
      </w:r>
    </w:p>
    <w:p w14:paraId="2779F2D4" w14:textId="77777777" w:rsidR="005E69C2" w:rsidRDefault="00F740C4">
      <w:pPr>
        <w:numPr>
          <w:ilvl w:val="0"/>
          <w:numId w:val="1"/>
        </w:numPr>
        <w:pBdr>
          <w:top w:val="nil"/>
          <w:left w:val="nil"/>
          <w:bottom w:val="nil"/>
          <w:right w:val="nil"/>
          <w:between w:val="nil"/>
        </w:pBdr>
        <w:spacing w:after="0" w:line="240" w:lineRule="auto"/>
        <w:rPr>
          <w:color w:val="0D0D0D"/>
          <w:sz w:val="24"/>
          <w:szCs w:val="24"/>
        </w:rPr>
      </w:pPr>
      <w:r>
        <w:rPr>
          <w:color w:val="0D0D0D"/>
          <w:sz w:val="24"/>
          <w:szCs w:val="24"/>
        </w:rPr>
        <w:t xml:space="preserve">The Markets Lens </w:t>
      </w:r>
    </w:p>
    <w:p w14:paraId="0C65693D" w14:textId="77777777" w:rsidR="005E69C2" w:rsidRDefault="00F740C4">
      <w:pPr>
        <w:numPr>
          <w:ilvl w:val="0"/>
          <w:numId w:val="1"/>
        </w:numPr>
        <w:pBdr>
          <w:top w:val="nil"/>
          <w:left w:val="nil"/>
          <w:bottom w:val="nil"/>
          <w:right w:val="nil"/>
          <w:between w:val="nil"/>
        </w:pBdr>
        <w:spacing w:after="0" w:line="240" w:lineRule="auto"/>
        <w:rPr>
          <w:color w:val="0D0D0D"/>
          <w:sz w:val="24"/>
          <w:szCs w:val="24"/>
        </w:rPr>
      </w:pPr>
      <w:r>
        <w:rPr>
          <w:color w:val="0D0D0D"/>
          <w:sz w:val="24"/>
          <w:szCs w:val="24"/>
        </w:rPr>
        <w:t xml:space="preserve">The Democracy Lens </w:t>
      </w:r>
    </w:p>
    <w:p w14:paraId="298301CF" w14:textId="77777777" w:rsidR="005E69C2" w:rsidRDefault="00F740C4">
      <w:pPr>
        <w:numPr>
          <w:ilvl w:val="0"/>
          <w:numId w:val="1"/>
        </w:numPr>
        <w:pBdr>
          <w:top w:val="nil"/>
          <w:left w:val="nil"/>
          <w:bottom w:val="nil"/>
          <w:right w:val="nil"/>
          <w:between w:val="nil"/>
        </w:pBdr>
        <w:spacing w:after="0" w:line="240" w:lineRule="auto"/>
        <w:rPr>
          <w:color w:val="0D0D0D"/>
          <w:sz w:val="24"/>
          <w:szCs w:val="24"/>
        </w:rPr>
      </w:pPr>
      <w:r>
        <w:rPr>
          <w:color w:val="0D0D0D"/>
          <w:sz w:val="24"/>
          <w:szCs w:val="24"/>
        </w:rPr>
        <w:t xml:space="preserve">The Well Being Lens </w:t>
      </w:r>
    </w:p>
    <w:p w14:paraId="21E921F7" w14:textId="77777777" w:rsidR="005E69C2" w:rsidRDefault="00F740C4">
      <w:pPr>
        <w:numPr>
          <w:ilvl w:val="0"/>
          <w:numId w:val="1"/>
        </w:numPr>
        <w:pBdr>
          <w:top w:val="nil"/>
          <w:left w:val="nil"/>
          <w:bottom w:val="nil"/>
          <w:right w:val="nil"/>
          <w:between w:val="nil"/>
        </w:pBdr>
        <w:spacing w:after="0" w:line="240" w:lineRule="auto"/>
        <w:rPr>
          <w:color w:val="0D0D0D"/>
          <w:sz w:val="24"/>
          <w:szCs w:val="24"/>
        </w:rPr>
      </w:pPr>
      <w:r>
        <w:rPr>
          <w:color w:val="0D0D0D"/>
          <w:sz w:val="24"/>
          <w:szCs w:val="24"/>
        </w:rPr>
        <w:t xml:space="preserve">The Rights and Duties Lens </w:t>
      </w:r>
    </w:p>
    <w:p w14:paraId="07C8CA50" w14:textId="77777777" w:rsidR="005E69C2" w:rsidRDefault="00F740C4">
      <w:pPr>
        <w:numPr>
          <w:ilvl w:val="0"/>
          <w:numId w:val="1"/>
        </w:numPr>
        <w:pBdr>
          <w:top w:val="nil"/>
          <w:left w:val="nil"/>
          <w:bottom w:val="nil"/>
          <w:right w:val="nil"/>
          <w:between w:val="nil"/>
        </w:pBdr>
        <w:spacing w:after="0" w:line="240" w:lineRule="auto"/>
        <w:rPr>
          <w:color w:val="0D0D0D"/>
          <w:sz w:val="24"/>
          <w:szCs w:val="24"/>
        </w:rPr>
      </w:pPr>
      <w:r>
        <w:rPr>
          <w:color w:val="0D0D0D"/>
          <w:sz w:val="24"/>
          <w:szCs w:val="24"/>
        </w:rPr>
        <w:t xml:space="preserve">The Character Lens </w:t>
      </w:r>
    </w:p>
    <w:p w14:paraId="3D0620C6" w14:textId="77777777" w:rsidR="005E69C2" w:rsidRDefault="00F740C4">
      <w:pPr>
        <w:numPr>
          <w:ilvl w:val="0"/>
          <w:numId w:val="1"/>
        </w:numPr>
        <w:pBdr>
          <w:top w:val="nil"/>
          <w:left w:val="nil"/>
          <w:bottom w:val="nil"/>
          <w:right w:val="nil"/>
          <w:between w:val="nil"/>
        </w:pBdr>
        <w:spacing w:after="0" w:line="240" w:lineRule="auto"/>
        <w:rPr>
          <w:color w:val="FF0000"/>
          <w:sz w:val="24"/>
          <w:szCs w:val="24"/>
        </w:rPr>
      </w:pPr>
      <w:r>
        <w:rPr>
          <w:color w:val="0D0D0D"/>
          <w:sz w:val="24"/>
          <w:szCs w:val="24"/>
        </w:rPr>
        <w:t xml:space="preserve">The handing Down Lens </w:t>
      </w:r>
    </w:p>
    <w:p w14:paraId="2F24313C" w14:textId="77777777" w:rsidR="005E69C2" w:rsidRDefault="005E69C2">
      <w:pPr>
        <w:pBdr>
          <w:top w:val="nil"/>
          <w:left w:val="nil"/>
          <w:bottom w:val="nil"/>
          <w:right w:val="nil"/>
          <w:between w:val="nil"/>
        </w:pBdr>
        <w:spacing w:after="0" w:line="240" w:lineRule="auto"/>
        <w:rPr>
          <w:b/>
          <w:color w:val="0D0D0D"/>
          <w:sz w:val="24"/>
          <w:szCs w:val="24"/>
        </w:rPr>
      </w:pPr>
    </w:p>
    <w:p w14:paraId="1A819474" w14:textId="77777777" w:rsidR="005E69C2" w:rsidRDefault="00F740C4">
      <w:pPr>
        <w:pBdr>
          <w:top w:val="nil"/>
          <w:left w:val="nil"/>
          <w:bottom w:val="nil"/>
          <w:right w:val="nil"/>
          <w:between w:val="nil"/>
        </w:pBdr>
        <w:spacing w:after="0" w:line="240" w:lineRule="auto"/>
        <w:rPr>
          <w:color w:val="0D0D0D"/>
          <w:sz w:val="24"/>
          <w:szCs w:val="24"/>
          <w:highlight w:val="white"/>
        </w:rPr>
      </w:pPr>
      <w:r>
        <w:rPr>
          <w:color w:val="0D0D0D"/>
          <w:sz w:val="24"/>
          <w:szCs w:val="24"/>
        </w:rPr>
        <w:t xml:space="preserve">The above allow people professionals to follow a moral purpose, </w:t>
      </w:r>
      <w:r>
        <w:rPr>
          <w:color w:val="0D0D0D"/>
          <w:sz w:val="24"/>
          <w:szCs w:val="24"/>
          <w:highlight w:val="white"/>
        </w:rPr>
        <w:t xml:space="preserve">each of the perspectives plays a crucial role in shaping individual and collective behaviour, therefore contributing to the overall ethical fabric of the organisation.  </w:t>
      </w:r>
    </w:p>
    <w:p w14:paraId="7828EED1" w14:textId="77777777" w:rsidR="005E69C2" w:rsidRDefault="005E69C2">
      <w:pPr>
        <w:pBdr>
          <w:top w:val="nil"/>
          <w:left w:val="nil"/>
          <w:bottom w:val="nil"/>
          <w:right w:val="nil"/>
          <w:between w:val="nil"/>
        </w:pBdr>
        <w:spacing w:after="0" w:line="240" w:lineRule="auto"/>
        <w:rPr>
          <w:color w:val="0D0D0D"/>
          <w:sz w:val="24"/>
          <w:szCs w:val="24"/>
          <w:highlight w:val="white"/>
        </w:rPr>
      </w:pPr>
    </w:p>
    <w:p w14:paraId="314A1F10" w14:textId="1AED42EC" w:rsidR="005E69C2" w:rsidRPr="00741293" w:rsidRDefault="00F740C4">
      <w:pPr>
        <w:pBdr>
          <w:top w:val="nil"/>
          <w:left w:val="nil"/>
          <w:bottom w:val="nil"/>
          <w:right w:val="nil"/>
          <w:between w:val="nil"/>
        </w:pBdr>
        <w:spacing w:after="0" w:line="240" w:lineRule="auto"/>
        <w:rPr>
          <w:sz w:val="24"/>
          <w:szCs w:val="24"/>
          <w:highlight w:val="white"/>
        </w:rPr>
      </w:pPr>
      <w:r w:rsidRPr="00741293">
        <w:rPr>
          <w:sz w:val="24"/>
          <w:szCs w:val="24"/>
          <w:highlight w:val="white"/>
        </w:rPr>
        <w:t>These theories include the likes of ‘utilitarianism’; basically, what is best for most people, an action is considered morally right if it creates pleasure for the greatest number of people</w:t>
      </w:r>
      <w:r w:rsidR="008C7D15" w:rsidRPr="00741293">
        <w:rPr>
          <w:sz w:val="24"/>
          <w:szCs w:val="24"/>
        </w:rPr>
        <w:t xml:space="preserve"> </w:t>
      </w:r>
      <w:r w:rsidRPr="00741293">
        <w:rPr>
          <w:iCs/>
          <w:sz w:val="24"/>
          <w:szCs w:val="24"/>
        </w:rPr>
        <w:t>(Armstrong, 2009)</w:t>
      </w:r>
      <w:r w:rsidR="00E93C44" w:rsidRPr="00741293">
        <w:rPr>
          <w:iCs/>
          <w:sz w:val="24"/>
          <w:szCs w:val="24"/>
        </w:rPr>
        <w:t>.</w:t>
      </w:r>
      <w:r w:rsidRPr="00741293">
        <w:rPr>
          <w:sz w:val="24"/>
          <w:szCs w:val="24"/>
        </w:rPr>
        <w:t xml:space="preserve"> </w:t>
      </w:r>
      <w:r w:rsidR="005C135E" w:rsidRPr="00741293">
        <w:rPr>
          <w:sz w:val="24"/>
          <w:szCs w:val="24"/>
        </w:rPr>
        <w:t>Kantianism’</w:t>
      </w:r>
      <w:r w:rsidR="005C135E" w:rsidRPr="00741293">
        <w:rPr>
          <w:sz w:val="24"/>
          <w:szCs w:val="24"/>
          <w:highlight w:val="white"/>
        </w:rPr>
        <w:t xml:space="preserve"> suggests we should act in a way we would like everyone to act, e.g. in HR practice we need to ensure everyone is treated with the same level of respect, regardless of ambition and business goals. </w:t>
      </w:r>
      <w:r w:rsidR="00871F81" w:rsidRPr="00741293">
        <w:rPr>
          <w:sz w:val="24"/>
          <w:szCs w:val="24"/>
          <w:highlight w:val="white"/>
        </w:rPr>
        <w:t xml:space="preserve">‘Deontological’ ethics </w:t>
      </w:r>
      <w:r w:rsidR="005244BC" w:rsidRPr="00741293">
        <w:rPr>
          <w:sz w:val="24"/>
          <w:szCs w:val="24"/>
          <w:highlight w:val="white"/>
        </w:rPr>
        <w:t xml:space="preserve">which </w:t>
      </w:r>
      <w:r w:rsidR="00871F81" w:rsidRPr="00741293">
        <w:rPr>
          <w:sz w:val="24"/>
          <w:szCs w:val="24"/>
          <w:highlight w:val="white"/>
        </w:rPr>
        <w:t>are simply right and wrong regardless of the outcome</w:t>
      </w:r>
      <w:r w:rsidR="00871F81" w:rsidRPr="00741293">
        <w:rPr>
          <w:i/>
          <w:iCs/>
          <w:sz w:val="24"/>
          <w:szCs w:val="24"/>
        </w:rPr>
        <w:t xml:space="preserve">, </w:t>
      </w:r>
      <w:r w:rsidR="00871F81" w:rsidRPr="00741293">
        <w:rPr>
          <w:sz w:val="24"/>
          <w:szCs w:val="24"/>
        </w:rPr>
        <w:t>(Mullins and Dossor,2013)</w:t>
      </w:r>
      <w:r w:rsidR="00E93C44" w:rsidRPr="00741293">
        <w:rPr>
          <w:sz w:val="24"/>
          <w:szCs w:val="24"/>
        </w:rPr>
        <w:t>.</w:t>
      </w:r>
      <w:r w:rsidR="00871F81" w:rsidRPr="00741293">
        <w:rPr>
          <w:sz w:val="24"/>
          <w:szCs w:val="24"/>
        </w:rPr>
        <w:t xml:space="preserve"> e</w:t>
      </w:r>
      <w:r w:rsidR="00871F81" w:rsidRPr="00741293">
        <w:rPr>
          <w:sz w:val="24"/>
          <w:szCs w:val="24"/>
          <w:highlight w:val="white"/>
        </w:rPr>
        <w:t xml:space="preserve">.g. HR professionals could apply these ethics in recruitment, as the correct candidate should be chosen based on fairness, regardless of race, religion, or </w:t>
      </w:r>
      <w:r w:rsidR="00F84ADA" w:rsidRPr="00741293">
        <w:rPr>
          <w:sz w:val="24"/>
          <w:szCs w:val="24"/>
          <w:highlight w:val="white"/>
        </w:rPr>
        <w:t>gender. ‘</w:t>
      </w:r>
    </w:p>
    <w:p w14:paraId="039674F2" w14:textId="1DF99325" w:rsidR="005E69C2" w:rsidRPr="00741293" w:rsidRDefault="00F740C4">
      <w:pPr>
        <w:pBdr>
          <w:top w:val="nil"/>
          <w:left w:val="nil"/>
          <w:bottom w:val="nil"/>
          <w:right w:val="nil"/>
          <w:between w:val="nil"/>
        </w:pBdr>
        <w:spacing w:after="0" w:line="240" w:lineRule="auto"/>
        <w:rPr>
          <w:color w:val="000000"/>
          <w:sz w:val="24"/>
          <w:szCs w:val="24"/>
        </w:rPr>
      </w:pPr>
      <w:r w:rsidRPr="00741293">
        <w:rPr>
          <w:color w:val="000000"/>
          <w:sz w:val="24"/>
          <w:szCs w:val="24"/>
        </w:rPr>
        <w:t>It is the duty of P</w:t>
      </w:r>
      <w:r w:rsidR="00ED717B" w:rsidRPr="00741293">
        <w:rPr>
          <w:color w:val="000000"/>
          <w:sz w:val="24"/>
          <w:szCs w:val="24"/>
        </w:rPr>
        <w:t>P</w:t>
      </w:r>
      <w:r w:rsidRPr="00741293">
        <w:rPr>
          <w:color w:val="000000"/>
          <w:sz w:val="24"/>
          <w:szCs w:val="24"/>
        </w:rPr>
        <w:t xml:space="preserve"> to promote ethics within the organisation and ensure staff/managers are familiarised with legalities and policies</w:t>
      </w:r>
      <w:r w:rsidRPr="00741293">
        <w:rPr>
          <w:sz w:val="24"/>
          <w:szCs w:val="24"/>
        </w:rPr>
        <w:t xml:space="preserve"> as </w:t>
      </w:r>
      <w:r w:rsidRPr="00741293">
        <w:rPr>
          <w:color w:val="000000"/>
          <w:sz w:val="24"/>
          <w:szCs w:val="24"/>
        </w:rPr>
        <w:t>the cost for not promoting ethical practices could result in an un</w:t>
      </w:r>
      <w:r w:rsidRPr="00741293">
        <w:rPr>
          <w:sz w:val="24"/>
          <w:szCs w:val="24"/>
        </w:rPr>
        <w:t>just</w:t>
      </w:r>
      <w:r w:rsidRPr="00741293">
        <w:rPr>
          <w:color w:val="000000"/>
          <w:sz w:val="24"/>
          <w:szCs w:val="24"/>
        </w:rPr>
        <w:t xml:space="preserve"> culture which could result in major </w:t>
      </w:r>
      <w:r w:rsidRPr="00741293">
        <w:rPr>
          <w:sz w:val="24"/>
          <w:szCs w:val="24"/>
        </w:rPr>
        <w:t>losses. We must ensure we uphold the highest of organisational cultures, through</w:t>
      </w:r>
      <w:r w:rsidRPr="00741293">
        <w:rPr>
          <w:color w:val="000000"/>
          <w:sz w:val="24"/>
          <w:szCs w:val="24"/>
        </w:rPr>
        <w:t xml:space="preserve"> responsibility and commitment to the company’s core values.</w:t>
      </w:r>
    </w:p>
    <w:p w14:paraId="3E110A02" w14:textId="77777777" w:rsidR="005E69C2" w:rsidRPr="007F34D3" w:rsidRDefault="005E69C2">
      <w:pPr>
        <w:pBdr>
          <w:top w:val="nil"/>
          <w:left w:val="nil"/>
          <w:bottom w:val="nil"/>
          <w:right w:val="nil"/>
          <w:between w:val="nil"/>
        </w:pBdr>
        <w:spacing w:after="0" w:line="240" w:lineRule="auto"/>
        <w:rPr>
          <w:sz w:val="24"/>
          <w:szCs w:val="24"/>
          <w:highlight w:val="white"/>
        </w:rPr>
      </w:pPr>
    </w:p>
    <w:p w14:paraId="2EB9BB01" w14:textId="77777777" w:rsidR="005E69C2" w:rsidRPr="007F34D3" w:rsidRDefault="00F740C4">
      <w:pPr>
        <w:pBdr>
          <w:top w:val="nil"/>
          <w:left w:val="nil"/>
          <w:bottom w:val="nil"/>
          <w:right w:val="nil"/>
          <w:between w:val="nil"/>
        </w:pBdr>
        <w:spacing w:after="0" w:line="240" w:lineRule="auto"/>
        <w:rPr>
          <w:b/>
          <w:sz w:val="28"/>
          <w:szCs w:val="28"/>
        </w:rPr>
      </w:pPr>
      <w:r w:rsidRPr="007F34D3">
        <w:rPr>
          <w:b/>
          <w:sz w:val="28"/>
          <w:szCs w:val="28"/>
        </w:rPr>
        <w:t xml:space="preserve">3.1 </w:t>
      </w:r>
    </w:p>
    <w:p w14:paraId="2647EBC2" w14:textId="2B335B5C" w:rsidR="005E69C2" w:rsidRPr="007F34D3" w:rsidRDefault="00F740C4">
      <w:pPr>
        <w:pBdr>
          <w:top w:val="nil"/>
          <w:left w:val="nil"/>
          <w:bottom w:val="nil"/>
          <w:right w:val="nil"/>
          <w:between w:val="nil"/>
        </w:pBdr>
        <w:spacing w:after="0" w:line="240" w:lineRule="auto"/>
        <w:rPr>
          <w:sz w:val="24"/>
          <w:szCs w:val="24"/>
        </w:rPr>
      </w:pPr>
      <w:r w:rsidRPr="007F34D3">
        <w:rPr>
          <w:sz w:val="24"/>
          <w:szCs w:val="24"/>
        </w:rPr>
        <w:t xml:space="preserve">Performance can be measured using financial and non-financial methods in what is called controlled performance. </w:t>
      </w:r>
      <w:r w:rsidRPr="00892240">
        <w:rPr>
          <w:iCs/>
          <w:sz w:val="24"/>
          <w:szCs w:val="24"/>
        </w:rPr>
        <w:t>(Rees</w:t>
      </w:r>
      <w:r w:rsidR="00FD5AE3" w:rsidRPr="00892240">
        <w:rPr>
          <w:iCs/>
          <w:sz w:val="24"/>
          <w:szCs w:val="24"/>
        </w:rPr>
        <w:t xml:space="preserve"> and </w:t>
      </w:r>
      <w:r w:rsidRPr="00892240">
        <w:rPr>
          <w:iCs/>
          <w:sz w:val="24"/>
          <w:szCs w:val="24"/>
        </w:rPr>
        <w:t>French</w:t>
      </w:r>
      <w:r w:rsidR="00FD5AE3" w:rsidRPr="00892240">
        <w:rPr>
          <w:iCs/>
          <w:sz w:val="24"/>
          <w:szCs w:val="24"/>
        </w:rPr>
        <w:t>,</w:t>
      </w:r>
      <w:r w:rsidRPr="00892240">
        <w:rPr>
          <w:iCs/>
          <w:sz w:val="24"/>
          <w:szCs w:val="24"/>
        </w:rPr>
        <w:t>2022)</w:t>
      </w:r>
      <w:r w:rsidR="00E93C44">
        <w:rPr>
          <w:iCs/>
          <w:sz w:val="24"/>
          <w:szCs w:val="24"/>
        </w:rPr>
        <w:t>.</w:t>
      </w:r>
      <w:r w:rsidRPr="007F34D3">
        <w:rPr>
          <w:sz w:val="24"/>
          <w:szCs w:val="24"/>
        </w:rPr>
        <w:t xml:space="preserve"> Controlled performance will provide insights into the health of an organisation.</w:t>
      </w:r>
    </w:p>
    <w:p w14:paraId="302C3583" w14:textId="77777777" w:rsidR="005E69C2" w:rsidRPr="007F34D3" w:rsidRDefault="005E69C2">
      <w:pPr>
        <w:pBdr>
          <w:top w:val="nil"/>
          <w:left w:val="nil"/>
          <w:bottom w:val="nil"/>
          <w:right w:val="nil"/>
          <w:between w:val="nil"/>
        </w:pBdr>
        <w:spacing w:after="0" w:line="240" w:lineRule="auto"/>
        <w:rPr>
          <w:sz w:val="24"/>
          <w:szCs w:val="24"/>
        </w:rPr>
      </w:pPr>
    </w:p>
    <w:p w14:paraId="2B0DB9BC" w14:textId="6C449556" w:rsidR="005E69C2" w:rsidRPr="007F34D3" w:rsidRDefault="00F740C4">
      <w:pPr>
        <w:pBdr>
          <w:top w:val="nil"/>
          <w:left w:val="nil"/>
          <w:bottom w:val="nil"/>
          <w:right w:val="nil"/>
          <w:between w:val="nil"/>
        </w:pBdr>
        <w:spacing w:after="0" w:line="240" w:lineRule="auto"/>
        <w:rPr>
          <w:sz w:val="24"/>
          <w:szCs w:val="24"/>
        </w:rPr>
      </w:pPr>
      <w:r w:rsidRPr="007F34D3">
        <w:rPr>
          <w:sz w:val="24"/>
          <w:szCs w:val="24"/>
        </w:rPr>
        <w:t xml:space="preserve">Financial performance of an organisation includes gross and net profits, cash flow, revenue growth, and return on investment. (ROI) Profitability ratios also assess the company’s ability to generate profit through various streams. The use of profit and loss accounts have always been considered a very effective measure as cash flow accounts are hard to manipulate. </w:t>
      </w:r>
      <w:r w:rsidRPr="004948A3">
        <w:rPr>
          <w:iCs/>
          <w:sz w:val="24"/>
          <w:szCs w:val="24"/>
        </w:rPr>
        <w:t>(</w:t>
      </w:r>
      <w:proofErr w:type="spellStart"/>
      <w:r w:rsidRPr="004948A3">
        <w:rPr>
          <w:iCs/>
          <w:sz w:val="24"/>
          <w:szCs w:val="24"/>
        </w:rPr>
        <w:t>Boex</w:t>
      </w:r>
      <w:proofErr w:type="spellEnd"/>
      <w:r w:rsidR="000A63A0">
        <w:rPr>
          <w:iCs/>
          <w:sz w:val="24"/>
          <w:szCs w:val="24"/>
        </w:rPr>
        <w:t xml:space="preserve"> </w:t>
      </w:r>
      <w:r w:rsidRPr="004948A3">
        <w:rPr>
          <w:iCs/>
          <w:sz w:val="24"/>
          <w:szCs w:val="24"/>
        </w:rPr>
        <w:t>,2015)</w:t>
      </w:r>
      <w:r w:rsidR="00E93C44">
        <w:rPr>
          <w:iCs/>
          <w:sz w:val="24"/>
          <w:szCs w:val="24"/>
        </w:rPr>
        <w:t>.</w:t>
      </w:r>
      <w:r w:rsidRPr="007F34D3">
        <w:rPr>
          <w:sz w:val="24"/>
          <w:szCs w:val="24"/>
        </w:rPr>
        <w:t xml:space="preserve"> Private sector would favour financial performance indicators as profitability for stakeholders would be prioritised.</w:t>
      </w:r>
    </w:p>
    <w:p w14:paraId="489B1E4A" w14:textId="77777777" w:rsidR="005E69C2" w:rsidRPr="007F34D3" w:rsidRDefault="005E69C2">
      <w:pPr>
        <w:pBdr>
          <w:top w:val="nil"/>
          <w:left w:val="nil"/>
          <w:bottom w:val="nil"/>
          <w:right w:val="nil"/>
          <w:between w:val="nil"/>
        </w:pBdr>
        <w:spacing w:after="0" w:line="240" w:lineRule="auto"/>
        <w:rPr>
          <w:sz w:val="24"/>
          <w:szCs w:val="24"/>
        </w:rPr>
      </w:pPr>
    </w:p>
    <w:p w14:paraId="01E5D12E" w14:textId="77777777" w:rsidR="005E69C2" w:rsidRPr="007F34D3" w:rsidRDefault="00F740C4">
      <w:pPr>
        <w:pBdr>
          <w:top w:val="nil"/>
          <w:left w:val="nil"/>
          <w:bottom w:val="nil"/>
          <w:right w:val="nil"/>
          <w:between w:val="nil"/>
        </w:pBdr>
        <w:spacing w:after="0" w:line="240" w:lineRule="auto"/>
        <w:rPr>
          <w:sz w:val="24"/>
          <w:szCs w:val="24"/>
        </w:rPr>
      </w:pPr>
      <w:r w:rsidRPr="007F34D3">
        <w:rPr>
          <w:sz w:val="24"/>
          <w:szCs w:val="24"/>
        </w:rPr>
        <w:t>Although it offers a true reflection, some investments will take more time to reach a profit and can be misleading. An example of where this would be used in local government would be revenue collection, departmental budgets and examining levels of debt.</w:t>
      </w:r>
    </w:p>
    <w:p w14:paraId="68969272" w14:textId="4E0E2E88" w:rsidR="005E69C2" w:rsidRPr="004948A3" w:rsidRDefault="00FE0D25">
      <w:pPr>
        <w:shd w:val="clear" w:color="auto" w:fill="FFFFFF"/>
        <w:spacing w:before="280" w:after="280" w:line="240" w:lineRule="auto"/>
        <w:rPr>
          <w:sz w:val="24"/>
          <w:szCs w:val="24"/>
        </w:rPr>
      </w:pPr>
      <w:r>
        <w:rPr>
          <w:sz w:val="24"/>
          <w:szCs w:val="24"/>
        </w:rPr>
        <w:t>W</w:t>
      </w:r>
      <w:r w:rsidR="00F740C4" w:rsidRPr="007F34D3">
        <w:rPr>
          <w:sz w:val="24"/>
          <w:szCs w:val="24"/>
        </w:rPr>
        <w:t xml:space="preserve">hile ROI is a useful tool for assessing the financial performance of investments, local governments would benefit from using it along with other measures and considerations to provide a more accurate picture. </w:t>
      </w:r>
      <w:r w:rsidR="008B1CD1">
        <w:rPr>
          <w:sz w:val="24"/>
          <w:szCs w:val="24"/>
        </w:rPr>
        <w:t>E.g.</w:t>
      </w:r>
      <w:r w:rsidR="00F740C4" w:rsidRPr="007F34D3">
        <w:rPr>
          <w:sz w:val="24"/>
          <w:szCs w:val="24"/>
        </w:rPr>
        <w:t>, the balanced scorecard is a flexible approach used to assess both financial and non-financial measures. It would measure the whole organisation from a financial, customer, and internal process perspective</w:t>
      </w:r>
      <w:r w:rsidR="00F740C4" w:rsidRPr="004948A3">
        <w:rPr>
          <w:sz w:val="24"/>
          <w:szCs w:val="24"/>
        </w:rPr>
        <w:t>. (Mullins</w:t>
      </w:r>
      <w:r w:rsidR="002E024C" w:rsidRPr="004948A3">
        <w:rPr>
          <w:sz w:val="24"/>
          <w:szCs w:val="24"/>
        </w:rPr>
        <w:t xml:space="preserve"> and </w:t>
      </w:r>
      <w:proofErr w:type="spellStart"/>
      <w:r w:rsidR="002E024C" w:rsidRPr="004948A3">
        <w:rPr>
          <w:sz w:val="24"/>
          <w:szCs w:val="24"/>
        </w:rPr>
        <w:t>Dossor</w:t>
      </w:r>
      <w:proofErr w:type="spellEnd"/>
      <w:r w:rsidR="002E024C" w:rsidRPr="004948A3">
        <w:rPr>
          <w:sz w:val="24"/>
          <w:szCs w:val="24"/>
        </w:rPr>
        <w:t>,</w:t>
      </w:r>
      <w:r w:rsidR="008B1CD1">
        <w:rPr>
          <w:sz w:val="24"/>
          <w:szCs w:val="24"/>
        </w:rPr>
        <w:t xml:space="preserve"> </w:t>
      </w:r>
      <w:r w:rsidR="00F740C4" w:rsidRPr="004948A3">
        <w:rPr>
          <w:sz w:val="24"/>
          <w:szCs w:val="24"/>
        </w:rPr>
        <w:t>2013). </w:t>
      </w:r>
    </w:p>
    <w:p w14:paraId="737D1D38" w14:textId="4B47EACF" w:rsidR="005E69C2" w:rsidRDefault="00F740C4">
      <w:pPr>
        <w:shd w:val="clear" w:color="auto" w:fill="FFFFFF"/>
        <w:spacing w:before="280" w:after="280" w:line="240" w:lineRule="auto"/>
        <w:rPr>
          <w:color w:val="0D0D0D"/>
          <w:sz w:val="24"/>
          <w:szCs w:val="24"/>
        </w:rPr>
      </w:pPr>
      <w:r>
        <w:rPr>
          <w:color w:val="0D0D0D"/>
          <w:sz w:val="24"/>
          <w:szCs w:val="24"/>
        </w:rPr>
        <w:t xml:space="preserve">Non-financial performance is an assessment of other factors other than financial metrics. It is based on a company’s success through customer satisfaction, legal compliance, and employee engagement. </w:t>
      </w:r>
      <w:r w:rsidR="004D1355">
        <w:rPr>
          <w:color w:val="0D0D0D"/>
          <w:sz w:val="24"/>
          <w:szCs w:val="24"/>
        </w:rPr>
        <w:t>E.g.</w:t>
      </w:r>
      <w:r>
        <w:rPr>
          <w:color w:val="0D0D0D"/>
          <w:sz w:val="24"/>
          <w:szCs w:val="24"/>
        </w:rPr>
        <w:t xml:space="preserve">, zoning in on employee satisfaction can lead to numerous benefits including increased productivity, higher retention of staff, better customer service, and a more positive working environment. </w:t>
      </w:r>
    </w:p>
    <w:p w14:paraId="21D6DD37" w14:textId="77777777" w:rsidR="005E69C2" w:rsidRDefault="00F740C4">
      <w:pPr>
        <w:shd w:val="clear" w:color="auto" w:fill="FFFFFF"/>
        <w:spacing w:before="280" w:after="280" w:line="240" w:lineRule="auto"/>
        <w:rPr>
          <w:b/>
          <w:color w:val="0D0D0D"/>
          <w:sz w:val="24"/>
          <w:szCs w:val="24"/>
        </w:rPr>
      </w:pPr>
      <w:r>
        <w:rPr>
          <w:color w:val="0D0D0D"/>
          <w:sz w:val="24"/>
          <w:szCs w:val="24"/>
        </w:rPr>
        <w:t>Examples of Local government measuring non-financial performance would be service quality such as bin collections, public transport, etc. as if residents are satisfied with the services that are provided, the organisation knows it is fulfilling its purpose of meeting the needs of the public.</w:t>
      </w:r>
    </w:p>
    <w:p w14:paraId="0894ACF6" w14:textId="77777777" w:rsidR="00173324" w:rsidRPr="00173324" w:rsidRDefault="00F740C4" w:rsidP="00173324">
      <w:pPr>
        <w:pStyle w:val="NoSpacing"/>
        <w:rPr>
          <w:b/>
          <w:bCs/>
          <w:sz w:val="28"/>
          <w:szCs w:val="28"/>
        </w:rPr>
      </w:pPr>
      <w:r w:rsidRPr="00173324">
        <w:rPr>
          <w:b/>
          <w:bCs/>
          <w:sz w:val="28"/>
          <w:szCs w:val="28"/>
        </w:rPr>
        <w:t xml:space="preserve">3.2 </w:t>
      </w:r>
    </w:p>
    <w:p w14:paraId="00F6090A" w14:textId="4BE0C28E" w:rsidR="00043B31" w:rsidRPr="00173324" w:rsidRDefault="00043B31" w:rsidP="00173324">
      <w:pPr>
        <w:pStyle w:val="NoSpacing"/>
        <w:rPr>
          <w:sz w:val="24"/>
          <w:szCs w:val="24"/>
        </w:rPr>
      </w:pPr>
      <w:r w:rsidRPr="00173324">
        <w:rPr>
          <w:sz w:val="24"/>
          <w:szCs w:val="24"/>
        </w:rPr>
        <w:t xml:space="preserve">Adding value does not need to be defined but determined as a measurable concept. One type of performance measure is not better than another: it is a good idea to use multiple measures from different sources or raters. </w:t>
      </w:r>
      <w:r w:rsidRPr="00173324">
        <w:rPr>
          <w:rFonts w:asciiTheme="majorHAnsi" w:hAnsiTheme="majorHAnsi" w:cstheme="majorHAnsi"/>
          <w:color w:val="000000" w:themeColor="text1"/>
          <w:sz w:val="24"/>
          <w:szCs w:val="24"/>
        </w:rPr>
        <w:t xml:space="preserve">Subjective and objective measures of performance are both useful in principle, tell us different things, and can both be (in)valid and (un)reliable, depending on their application. </w:t>
      </w:r>
      <w:r w:rsidRPr="00173324">
        <w:rPr>
          <w:rFonts w:asciiTheme="majorHAnsi" w:hAnsiTheme="majorHAnsi" w:cstheme="majorHAnsi"/>
          <w:color w:val="000000" w:themeColor="text1"/>
          <w:spacing w:val="2"/>
          <w:sz w:val="24"/>
          <w:szCs w:val="24"/>
        </w:rPr>
        <w:t>(Stewart and Brown, 2019)</w:t>
      </w:r>
    </w:p>
    <w:p w14:paraId="79C58777" w14:textId="77777777" w:rsidR="00043B31" w:rsidRPr="00802D6E" w:rsidRDefault="00043B31" w:rsidP="00043B31">
      <w:pPr>
        <w:shd w:val="clear" w:color="auto" w:fill="FFFFFF"/>
        <w:spacing w:before="280" w:after="280" w:line="240" w:lineRule="auto"/>
        <w:rPr>
          <w:sz w:val="24"/>
          <w:szCs w:val="24"/>
        </w:rPr>
      </w:pPr>
      <w:r w:rsidRPr="00802D6E">
        <w:rPr>
          <w:sz w:val="24"/>
          <w:szCs w:val="24"/>
        </w:rPr>
        <w:t xml:space="preserve">The concept ensures that the onboarding of further input, generates overall, a larger output. The output can be measured using different concepts. </w:t>
      </w:r>
    </w:p>
    <w:p w14:paraId="29EAE156" w14:textId="6C93FBCF" w:rsidR="00043B31" w:rsidRPr="00802D6E" w:rsidRDefault="00043B31" w:rsidP="00043B31">
      <w:pPr>
        <w:shd w:val="clear" w:color="auto" w:fill="FFFFFF"/>
        <w:spacing w:before="280" w:after="280" w:line="240" w:lineRule="auto"/>
        <w:rPr>
          <w:sz w:val="24"/>
          <w:szCs w:val="24"/>
        </w:rPr>
      </w:pPr>
      <w:r w:rsidRPr="00802D6E">
        <w:rPr>
          <w:rFonts w:asciiTheme="majorHAnsi" w:hAnsiTheme="majorHAnsi" w:cstheme="majorHAnsi"/>
          <w:color w:val="000000" w:themeColor="text1"/>
          <w:sz w:val="24"/>
          <w:szCs w:val="24"/>
        </w:rPr>
        <w:t xml:space="preserve">Firstly, </w:t>
      </w:r>
      <w:r w:rsidRPr="00802D6E">
        <w:rPr>
          <w:sz w:val="24"/>
          <w:szCs w:val="24"/>
        </w:rPr>
        <w:t xml:space="preserve">we can look to calculate the ROI analyses on human capital. This will assess the financial return on an investment that has been made, </w:t>
      </w:r>
      <w:r w:rsidR="00AC53B8" w:rsidRPr="003F6CF5">
        <w:rPr>
          <w:color w:val="000000" w:themeColor="text1"/>
          <w:sz w:val="24"/>
          <w:szCs w:val="24"/>
        </w:rPr>
        <w:t>(Bailey et al., 2018)</w:t>
      </w:r>
      <w:r w:rsidR="00F171A1">
        <w:rPr>
          <w:color w:val="000000" w:themeColor="text1"/>
          <w:sz w:val="24"/>
          <w:szCs w:val="24"/>
        </w:rPr>
        <w:t>.</w:t>
      </w:r>
      <w:r w:rsidR="00AC53B8" w:rsidRPr="003F6CF5">
        <w:rPr>
          <w:color w:val="000000" w:themeColor="text1"/>
          <w:sz w:val="24"/>
          <w:szCs w:val="24"/>
        </w:rPr>
        <w:t xml:space="preserve"> </w:t>
      </w:r>
      <w:r w:rsidRPr="00802D6E">
        <w:rPr>
          <w:sz w:val="24"/>
          <w:szCs w:val="24"/>
        </w:rPr>
        <w:t xml:space="preserve">e.g.  ROI on a training programme against the cost of the training programme for staff. Or ROI for wellbeing incentives; do we have less absenteeism? ROI on a new recruitment process or improvement, has saved time and streamlined the process. </w:t>
      </w:r>
    </w:p>
    <w:p w14:paraId="32D35E0F" w14:textId="4E80AF3F" w:rsidR="00043B31" w:rsidRPr="00802D6E" w:rsidRDefault="00043B31" w:rsidP="00043B31">
      <w:pPr>
        <w:shd w:val="clear" w:color="auto" w:fill="FFFFFF"/>
        <w:spacing w:before="280" w:after="280" w:line="240" w:lineRule="auto"/>
        <w:rPr>
          <w:sz w:val="24"/>
          <w:szCs w:val="24"/>
        </w:rPr>
      </w:pPr>
      <w:r w:rsidRPr="00802D6E">
        <w:rPr>
          <w:sz w:val="24"/>
          <w:szCs w:val="24"/>
        </w:rPr>
        <w:t xml:space="preserve">Specifically, we can quantitatively measure the success of these incentives and endeavours directly, leaning into the input, output concept, as well as observing the success of the organisation, in line with other local governments </w:t>
      </w:r>
      <w:r w:rsidR="00B24E23">
        <w:rPr>
          <w:sz w:val="24"/>
          <w:szCs w:val="24"/>
        </w:rPr>
        <w:t>for example</w:t>
      </w:r>
      <w:r w:rsidRPr="00802D6E">
        <w:rPr>
          <w:sz w:val="24"/>
          <w:szCs w:val="24"/>
        </w:rPr>
        <w:t xml:space="preserve">, or those with similar organisational structures. </w:t>
      </w:r>
    </w:p>
    <w:p w14:paraId="71CC39AA" w14:textId="2073EEF9" w:rsidR="00043B31" w:rsidRPr="00802D6E" w:rsidRDefault="008F1947" w:rsidP="00043B31">
      <w:pPr>
        <w:shd w:val="clear" w:color="auto" w:fill="FFFFFF"/>
        <w:spacing w:before="280" w:after="280" w:line="240" w:lineRule="auto"/>
        <w:rPr>
          <w:rFonts w:asciiTheme="majorHAnsi" w:hAnsiTheme="majorHAnsi" w:cstheme="majorHAnsi"/>
          <w:color w:val="000000" w:themeColor="text1"/>
          <w:sz w:val="24"/>
          <w:szCs w:val="24"/>
        </w:rPr>
      </w:pPr>
      <w:r>
        <w:rPr>
          <w:sz w:val="24"/>
          <w:szCs w:val="24"/>
        </w:rPr>
        <w:t>C</w:t>
      </w:r>
      <w:r w:rsidR="00043B31" w:rsidRPr="00802D6E">
        <w:rPr>
          <w:sz w:val="24"/>
          <w:szCs w:val="24"/>
        </w:rPr>
        <w:t xml:space="preserve">ost benefit analysis is crucial for determining the benefits of a particular project or decision, </w:t>
      </w:r>
      <w:r w:rsidR="00043B31" w:rsidRPr="003F6CF5">
        <w:rPr>
          <w:color w:val="000000" w:themeColor="text1"/>
          <w:sz w:val="24"/>
          <w:szCs w:val="24"/>
        </w:rPr>
        <w:t>(</w:t>
      </w:r>
      <w:r w:rsidR="005D6FE7" w:rsidRPr="003F6CF5">
        <w:rPr>
          <w:color w:val="000000" w:themeColor="text1"/>
          <w:sz w:val="24"/>
          <w:szCs w:val="24"/>
        </w:rPr>
        <w:t xml:space="preserve">CIPD </w:t>
      </w:r>
      <w:r w:rsidR="003F6CF5">
        <w:rPr>
          <w:color w:val="000000" w:themeColor="text1"/>
          <w:sz w:val="24"/>
          <w:szCs w:val="24"/>
        </w:rPr>
        <w:t>P</w:t>
      </w:r>
      <w:r w:rsidR="005D6FE7" w:rsidRPr="003F6CF5">
        <w:rPr>
          <w:color w:val="000000" w:themeColor="text1"/>
          <w:sz w:val="24"/>
          <w:szCs w:val="24"/>
        </w:rPr>
        <w:t xml:space="preserve">eople </w:t>
      </w:r>
      <w:r w:rsidR="003F6CF5">
        <w:rPr>
          <w:color w:val="000000" w:themeColor="text1"/>
          <w:sz w:val="24"/>
          <w:szCs w:val="24"/>
        </w:rPr>
        <w:t>A</w:t>
      </w:r>
      <w:r w:rsidR="005D6FE7" w:rsidRPr="003F6CF5">
        <w:rPr>
          <w:color w:val="000000" w:themeColor="text1"/>
          <w:sz w:val="24"/>
          <w:szCs w:val="24"/>
        </w:rPr>
        <w:t>nalytics, 2023</w:t>
      </w:r>
      <w:r w:rsidR="00043B31" w:rsidRPr="003F6CF5">
        <w:rPr>
          <w:color w:val="000000" w:themeColor="text1"/>
          <w:sz w:val="24"/>
          <w:szCs w:val="24"/>
        </w:rPr>
        <w:t>)</w:t>
      </w:r>
      <w:r w:rsidR="00F171A1">
        <w:rPr>
          <w:color w:val="000000" w:themeColor="text1"/>
          <w:sz w:val="24"/>
          <w:szCs w:val="24"/>
        </w:rPr>
        <w:t>.</w:t>
      </w:r>
      <w:r w:rsidR="00043B31" w:rsidRPr="003F6CF5">
        <w:rPr>
          <w:color w:val="000000" w:themeColor="text1"/>
          <w:sz w:val="24"/>
          <w:szCs w:val="24"/>
        </w:rPr>
        <w:t xml:space="preserve"> </w:t>
      </w:r>
      <w:r w:rsidR="00043B31" w:rsidRPr="00802D6E">
        <w:rPr>
          <w:rFonts w:asciiTheme="majorHAnsi" w:hAnsiTheme="majorHAnsi" w:cstheme="majorHAnsi"/>
          <w:color w:val="000000" w:themeColor="text1"/>
          <w:spacing w:val="2"/>
          <w:sz w:val="24"/>
          <w:szCs w:val="24"/>
        </w:rPr>
        <w:t xml:space="preserve">the costs and benefits of a PP to determine its impact. This encompasses looking at the costs linked with training, recruiting, and other </w:t>
      </w:r>
      <w:r w:rsidR="00F97297">
        <w:rPr>
          <w:rFonts w:asciiTheme="majorHAnsi" w:hAnsiTheme="majorHAnsi" w:cstheme="majorHAnsi"/>
          <w:color w:val="000000" w:themeColor="text1"/>
          <w:spacing w:val="2"/>
          <w:sz w:val="24"/>
          <w:szCs w:val="24"/>
        </w:rPr>
        <w:t>PP</w:t>
      </w:r>
      <w:r w:rsidR="00043B31" w:rsidRPr="00802D6E">
        <w:rPr>
          <w:rFonts w:asciiTheme="majorHAnsi" w:hAnsiTheme="majorHAnsi" w:cstheme="majorHAnsi"/>
          <w:color w:val="000000" w:themeColor="text1"/>
          <w:spacing w:val="2"/>
          <w:sz w:val="24"/>
          <w:szCs w:val="24"/>
        </w:rPr>
        <w:t xml:space="preserve"> activities and comparing them to the benefits they lead to</w:t>
      </w:r>
      <w:r w:rsidR="00721563" w:rsidRPr="00802D6E">
        <w:rPr>
          <w:rFonts w:asciiTheme="majorHAnsi" w:hAnsiTheme="majorHAnsi" w:cstheme="majorHAnsi"/>
          <w:color w:val="000000" w:themeColor="text1"/>
          <w:spacing w:val="2"/>
          <w:sz w:val="24"/>
          <w:szCs w:val="24"/>
        </w:rPr>
        <w:t xml:space="preserve">. </w:t>
      </w:r>
      <w:r w:rsidR="00043B31" w:rsidRPr="00802D6E">
        <w:rPr>
          <w:rFonts w:asciiTheme="majorHAnsi" w:hAnsiTheme="majorHAnsi" w:cstheme="majorHAnsi"/>
          <w:color w:val="000000" w:themeColor="text1"/>
          <w:spacing w:val="2"/>
          <w:sz w:val="24"/>
          <w:szCs w:val="24"/>
        </w:rPr>
        <w:t xml:space="preserve">It assists </w:t>
      </w:r>
      <w:r w:rsidR="00BA43FC" w:rsidRPr="00802D6E">
        <w:rPr>
          <w:rFonts w:asciiTheme="majorHAnsi" w:hAnsiTheme="majorHAnsi" w:cstheme="majorHAnsi"/>
          <w:color w:val="000000" w:themeColor="text1"/>
          <w:spacing w:val="2"/>
          <w:sz w:val="24"/>
          <w:szCs w:val="24"/>
        </w:rPr>
        <w:t>PP in</w:t>
      </w:r>
      <w:r w:rsidR="00043B31" w:rsidRPr="00802D6E">
        <w:rPr>
          <w:rFonts w:asciiTheme="majorHAnsi" w:hAnsiTheme="majorHAnsi" w:cstheme="majorHAnsi"/>
          <w:color w:val="000000" w:themeColor="text1"/>
          <w:spacing w:val="2"/>
          <w:sz w:val="24"/>
          <w:szCs w:val="24"/>
        </w:rPr>
        <w:t xml:space="preserve"> deciding the </w:t>
      </w:r>
      <w:r w:rsidR="00043B31" w:rsidRPr="00802D6E">
        <w:rPr>
          <w:rFonts w:asciiTheme="majorHAnsi" w:hAnsiTheme="majorHAnsi" w:cstheme="majorHAnsi"/>
          <w:color w:val="000000" w:themeColor="text1"/>
          <w:spacing w:val="2"/>
          <w:sz w:val="24"/>
          <w:szCs w:val="24"/>
        </w:rPr>
        <w:lastRenderedPageBreak/>
        <w:t>activities worth pursuing and those that are not</w:t>
      </w:r>
      <w:r w:rsidR="002C4929" w:rsidRPr="00802D6E">
        <w:rPr>
          <w:rFonts w:asciiTheme="majorHAnsi" w:hAnsiTheme="majorHAnsi" w:cstheme="majorHAnsi"/>
          <w:color w:val="000000" w:themeColor="text1"/>
          <w:spacing w:val="2"/>
          <w:sz w:val="24"/>
          <w:szCs w:val="24"/>
        </w:rPr>
        <w:t xml:space="preserve">, </w:t>
      </w:r>
      <w:r w:rsidR="00112CAD" w:rsidRPr="00802D6E">
        <w:rPr>
          <w:sz w:val="24"/>
          <w:szCs w:val="24"/>
        </w:rPr>
        <w:t>a</w:t>
      </w:r>
      <w:r w:rsidR="00043B31" w:rsidRPr="00802D6E">
        <w:rPr>
          <w:sz w:val="24"/>
          <w:szCs w:val="24"/>
        </w:rPr>
        <w:t xml:space="preserve">midst the larger picture or outcome. </w:t>
      </w:r>
      <w:r w:rsidR="00112CAD" w:rsidRPr="003F6CF5">
        <w:rPr>
          <w:rFonts w:asciiTheme="majorHAnsi" w:hAnsiTheme="majorHAnsi" w:cstheme="majorHAnsi"/>
          <w:color w:val="000000" w:themeColor="text1"/>
          <w:spacing w:val="2"/>
          <w:sz w:val="24"/>
          <w:szCs w:val="24"/>
        </w:rPr>
        <w:t>(Bailey et al, 2018)</w:t>
      </w:r>
      <w:r w:rsidR="005672CF">
        <w:rPr>
          <w:rFonts w:asciiTheme="majorHAnsi" w:hAnsiTheme="majorHAnsi" w:cstheme="majorHAnsi"/>
          <w:color w:val="000000" w:themeColor="text1"/>
          <w:spacing w:val="2"/>
          <w:sz w:val="24"/>
          <w:szCs w:val="24"/>
        </w:rPr>
        <w:t>.</w:t>
      </w:r>
      <w:r w:rsidR="00112CAD" w:rsidRPr="003F6CF5">
        <w:rPr>
          <w:rFonts w:asciiTheme="majorHAnsi" w:hAnsiTheme="majorHAnsi" w:cstheme="majorHAnsi"/>
          <w:color w:val="000000" w:themeColor="text1"/>
          <w:spacing w:val="2"/>
          <w:sz w:val="24"/>
          <w:szCs w:val="24"/>
        </w:rPr>
        <w:t xml:space="preserve"> </w:t>
      </w:r>
      <w:r w:rsidR="00043B31" w:rsidRPr="003F6CF5">
        <w:rPr>
          <w:color w:val="000000" w:themeColor="text1"/>
          <w:sz w:val="24"/>
          <w:szCs w:val="24"/>
        </w:rPr>
        <w:t xml:space="preserve">The </w:t>
      </w:r>
      <w:r w:rsidR="00043B31" w:rsidRPr="00802D6E">
        <w:rPr>
          <w:sz w:val="24"/>
          <w:szCs w:val="24"/>
        </w:rPr>
        <w:t xml:space="preserve">fact that this metric can be broken down, enhances the value we can observe on a more molecular level, pinpointing exactly where value has stemmed from. This method can be used on a rolling basis with constant real time data showing the way for managers to determine direction. </w:t>
      </w:r>
    </w:p>
    <w:p w14:paraId="5580DA40" w14:textId="7C4CCEE2" w:rsidR="00043B31" w:rsidRPr="003B365B" w:rsidRDefault="00043B31" w:rsidP="00DE6A22">
      <w:pPr>
        <w:pStyle w:val="NormalWeb"/>
        <w:shd w:val="clear" w:color="auto" w:fill="FFFFFF"/>
        <w:spacing w:before="0" w:beforeAutospacing="0"/>
        <w:rPr>
          <w:rFonts w:asciiTheme="majorHAnsi" w:hAnsiTheme="majorHAnsi" w:cstheme="majorHAnsi"/>
        </w:rPr>
      </w:pPr>
      <w:r w:rsidRPr="00802D6E">
        <w:rPr>
          <w:rStyle w:val="Emphasis"/>
          <w:rFonts w:asciiTheme="majorHAnsi" w:hAnsiTheme="majorHAnsi" w:cstheme="majorHAnsi"/>
          <w:i w:val="0"/>
          <w:iCs w:val="0"/>
          <w:color w:val="000000" w:themeColor="text1"/>
          <w:spacing w:val="2"/>
        </w:rPr>
        <w:t xml:space="preserve">PP can assist in establishing a positive organisational </w:t>
      </w:r>
      <w:r w:rsidRPr="00802D6E">
        <w:rPr>
          <w:rFonts w:asciiTheme="majorHAnsi" w:hAnsiTheme="majorHAnsi" w:cstheme="majorHAnsi"/>
          <w:color w:val="000000" w:themeColor="text1"/>
          <w:spacing w:val="2"/>
        </w:rPr>
        <w:t>culture</w:t>
      </w:r>
      <w:r w:rsidRPr="00802D6E">
        <w:rPr>
          <w:rFonts w:asciiTheme="majorHAnsi" w:hAnsiTheme="majorHAnsi" w:cstheme="majorHAnsi"/>
          <w:i/>
          <w:iCs/>
          <w:color w:val="000000" w:themeColor="text1"/>
          <w:spacing w:val="2"/>
        </w:rPr>
        <w:t xml:space="preserve"> </w:t>
      </w:r>
      <w:r w:rsidRPr="00802D6E">
        <w:rPr>
          <w:rFonts w:asciiTheme="majorHAnsi" w:hAnsiTheme="majorHAnsi" w:cstheme="majorHAnsi"/>
          <w:color w:val="000000" w:themeColor="text1"/>
          <w:spacing w:val="2"/>
        </w:rPr>
        <w:t>promoting work environments that offer mutual collaboration and respect</w:t>
      </w:r>
      <w:r w:rsidR="00721563" w:rsidRPr="00802D6E">
        <w:rPr>
          <w:rFonts w:asciiTheme="majorHAnsi" w:hAnsiTheme="majorHAnsi" w:cstheme="majorHAnsi"/>
          <w:color w:val="000000" w:themeColor="text1"/>
          <w:spacing w:val="2"/>
        </w:rPr>
        <w:t>.</w:t>
      </w:r>
      <w:r w:rsidRPr="00802D6E">
        <w:rPr>
          <w:rFonts w:asciiTheme="majorHAnsi" w:hAnsiTheme="majorHAnsi" w:cstheme="majorHAnsi"/>
          <w:color w:val="000000" w:themeColor="text1"/>
          <w:spacing w:val="2"/>
        </w:rPr>
        <w:t xml:space="preserve"> They could also identify and recruit the best candidates for the vacant positions, ensure employees are able to be the best they can be</w:t>
      </w:r>
      <w:r w:rsidR="00884028" w:rsidRPr="00802D6E">
        <w:rPr>
          <w:rFonts w:asciiTheme="majorHAnsi" w:hAnsiTheme="majorHAnsi" w:cstheme="majorHAnsi"/>
          <w:color w:val="000000" w:themeColor="text1"/>
          <w:spacing w:val="2"/>
        </w:rPr>
        <w:t>,</w:t>
      </w:r>
      <w:r w:rsidRPr="00802D6E">
        <w:rPr>
          <w:rFonts w:asciiTheme="majorHAnsi" w:hAnsiTheme="majorHAnsi" w:cstheme="majorHAnsi"/>
          <w:color w:val="000000" w:themeColor="text1"/>
          <w:spacing w:val="2"/>
        </w:rPr>
        <w:t xml:space="preserve"> and ensure training and development cultures exist in the company, this will also assist with staff satisfaction, </w:t>
      </w:r>
      <w:r w:rsidR="00523C47" w:rsidRPr="00802D6E">
        <w:rPr>
          <w:rFonts w:asciiTheme="majorHAnsi" w:hAnsiTheme="majorHAnsi" w:cstheme="majorHAnsi"/>
          <w:color w:val="000000" w:themeColor="text1"/>
          <w:spacing w:val="2"/>
        </w:rPr>
        <w:t>wellbeing,</w:t>
      </w:r>
      <w:r w:rsidRPr="00802D6E">
        <w:rPr>
          <w:rFonts w:asciiTheme="majorHAnsi" w:hAnsiTheme="majorHAnsi" w:cstheme="majorHAnsi"/>
          <w:color w:val="000000" w:themeColor="text1"/>
          <w:spacing w:val="2"/>
        </w:rPr>
        <w:t xml:space="preserve"> and </w:t>
      </w:r>
      <w:r w:rsidRPr="003F6CF5">
        <w:rPr>
          <w:rFonts w:asciiTheme="majorHAnsi" w:hAnsiTheme="majorHAnsi" w:cstheme="majorHAnsi"/>
          <w:color w:val="000000" w:themeColor="text1"/>
          <w:spacing w:val="2"/>
        </w:rPr>
        <w:t>retention.</w:t>
      </w:r>
      <w:r w:rsidR="00DE6A22" w:rsidRPr="003F6CF5">
        <w:rPr>
          <w:rFonts w:asciiTheme="majorHAnsi" w:hAnsiTheme="majorHAnsi" w:cstheme="majorHAnsi"/>
          <w:color w:val="000000" w:themeColor="text1"/>
          <w:spacing w:val="2"/>
        </w:rPr>
        <w:t xml:space="preserve"> (Stewart and Brown, 2019)</w:t>
      </w:r>
      <w:r w:rsidR="00F171A1">
        <w:rPr>
          <w:rFonts w:asciiTheme="majorHAnsi" w:hAnsiTheme="majorHAnsi" w:cstheme="majorHAnsi"/>
          <w:color w:val="000000" w:themeColor="text1"/>
          <w:spacing w:val="2"/>
        </w:rPr>
        <w:t>.</w:t>
      </w:r>
      <w:r w:rsidR="00DE6A22" w:rsidRPr="003F6CF5">
        <w:rPr>
          <w:rFonts w:asciiTheme="majorHAnsi" w:hAnsiTheme="majorHAnsi" w:cstheme="majorHAnsi"/>
          <w:color w:val="000000" w:themeColor="text1"/>
          <w:spacing w:val="2"/>
        </w:rPr>
        <w:t xml:space="preserve"> </w:t>
      </w:r>
      <w:r w:rsidRPr="00802D6E">
        <w:rPr>
          <w:rFonts w:asciiTheme="majorHAnsi" w:hAnsiTheme="majorHAnsi" w:cstheme="majorHAnsi"/>
        </w:rPr>
        <w:t>Alongside managers, PP can ensure employee engagement, productivity, and overall organisational performance by building relationships between employees and managers, this will lead to increased motivation and production, in turn, this could resolve conflicts and costs relating in unnecessary grievances.</w:t>
      </w:r>
    </w:p>
    <w:p w14:paraId="02133ED0" w14:textId="77777777" w:rsidR="00C622C5" w:rsidRDefault="00C622C5">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b/>
          <w:color w:val="0D0D0D"/>
          <w:sz w:val="28"/>
          <w:szCs w:val="28"/>
          <w:u w:val="single"/>
        </w:rPr>
      </w:pPr>
    </w:p>
    <w:p w14:paraId="5FB77981" w14:textId="1E60C932" w:rsidR="008714F8" w:rsidRDefault="00F740C4">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b/>
          <w:color w:val="0D0D0D"/>
          <w:sz w:val="28"/>
          <w:szCs w:val="28"/>
          <w:u w:val="single"/>
        </w:rPr>
      </w:pPr>
      <w:r>
        <w:rPr>
          <w:b/>
          <w:color w:val="0D0D0D"/>
          <w:sz w:val="28"/>
          <w:szCs w:val="28"/>
          <w:u w:val="single"/>
        </w:rPr>
        <w:t>Section 2</w:t>
      </w:r>
    </w:p>
    <w:p w14:paraId="5F8297BF" w14:textId="77777777" w:rsidR="00173324" w:rsidRPr="00173324" w:rsidRDefault="00F740C4" w:rsidP="00173324">
      <w:pPr>
        <w:pStyle w:val="NoSpacing"/>
        <w:rPr>
          <w:b/>
          <w:bCs/>
          <w:sz w:val="28"/>
          <w:szCs w:val="28"/>
        </w:rPr>
      </w:pPr>
      <w:r w:rsidRPr="00173324">
        <w:rPr>
          <w:b/>
          <w:bCs/>
          <w:sz w:val="28"/>
          <w:szCs w:val="28"/>
        </w:rPr>
        <w:t>2.1</w:t>
      </w:r>
    </w:p>
    <w:p w14:paraId="38D1EF29" w14:textId="7E24A95F" w:rsidR="005E69C2" w:rsidRPr="00173324" w:rsidRDefault="00F740C4" w:rsidP="00173324">
      <w:pPr>
        <w:pStyle w:val="NoSpacing"/>
      </w:pPr>
      <w:r>
        <w:rPr>
          <w:sz w:val="24"/>
          <w:szCs w:val="24"/>
          <w:highlight w:val="white"/>
        </w:rPr>
        <w:t xml:space="preserve">There are various HR analytical tools that can be used to assess and evaluate data. We must be clear and transparent as to why we are </w:t>
      </w:r>
      <w:r w:rsidRPr="007F34D3">
        <w:rPr>
          <w:sz w:val="24"/>
          <w:szCs w:val="24"/>
          <w:highlight w:val="white"/>
        </w:rPr>
        <w:t>analysing data and ensure it is lawful, People data is obtained through IT systems, HR systems, and an array of external sources such as surveys to provide insight in into the health of the company</w:t>
      </w:r>
      <w:r w:rsidR="0055511E">
        <w:rPr>
          <w:color w:val="000000" w:themeColor="text1"/>
          <w:sz w:val="24"/>
          <w:szCs w:val="24"/>
          <w:highlight w:val="white"/>
        </w:rPr>
        <w:t>.</w:t>
      </w:r>
      <w:r w:rsidR="0055511E">
        <w:rPr>
          <w:iCs/>
          <w:color w:val="000000" w:themeColor="text1"/>
          <w:sz w:val="24"/>
          <w:szCs w:val="24"/>
          <w:highlight w:val="white"/>
        </w:rPr>
        <w:t xml:space="preserve"> (</w:t>
      </w:r>
      <w:r w:rsidR="00A1612D" w:rsidRPr="0055511E">
        <w:rPr>
          <w:iCs/>
          <w:color w:val="000000" w:themeColor="text1"/>
          <w:sz w:val="24"/>
          <w:szCs w:val="24"/>
          <w:highlight w:val="white"/>
        </w:rPr>
        <w:t>Baily et al</w:t>
      </w:r>
      <w:r w:rsidR="00BF0266" w:rsidRPr="0055511E">
        <w:rPr>
          <w:iCs/>
          <w:color w:val="000000" w:themeColor="text1"/>
          <w:sz w:val="24"/>
          <w:szCs w:val="24"/>
          <w:highlight w:val="white"/>
        </w:rPr>
        <w:t>.</w:t>
      </w:r>
      <w:r w:rsidR="00092D78">
        <w:rPr>
          <w:iCs/>
          <w:color w:val="000000" w:themeColor="text1"/>
          <w:sz w:val="24"/>
          <w:szCs w:val="24"/>
          <w:highlight w:val="white"/>
        </w:rPr>
        <w:t xml:space="preserve">, </w:t>
      </w:r>
      <w:r w:rsidR="00BF0266" w:rsidRPr="0055511E">
        <w:rPr>
          <w:iCs/>
          <w:color w:val="000000" w:themeColor="text1"/>
          <w:sz w:val="24"/>
          <w:szCs w:val="24"/>
          <w:highlight w:val="white"/>
        </w:rPr>
        <w:t>2018</w:t>
      </w:r>
      <w:r w:rsidRPr="0055511E">
        <w:rPr>
          <w:iCs/>
          <w:color w:val="000000" w:themeColor="text1"/>
          <w:sz w:val="24"/>
          <w:szCs w:val="24"/>
          <w:highlight w:val="white"/>
        </w:rPr>
        <w:t>)</w:t>
      </w:r>
      <w:r w:rsidR="00994C30">
        <w:rPr>
          <w:iCs/>
          <w:color w:val="000000" w:themeColor="text1"/>
          <w:sz w:val="24"/>
          <w:szCs w:val="24"/>
          <w:highlight w:val="white"/>
        </w:rPr>
        <w:t>.</w:t>
      </w:r>
    </w:p>
    <w:p w14:paraId="68D0CFEF" w14:textId="1AC63A0D" w:rsidR="005E69C2" w:rsidRPr="007F34D3" w:rsidRDefault="00F740C4">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sz w:val="24"/>
          <w:szCs w:val="24"/>
          <w:highlight w:val="white"/>
        </w:rPr>
      </w:pPr>
      <w:r w:rsidRPr="007F34D3">
        <w:rPr>
          <w:sz w:val="24"/>
          <w:szCs w:val="24"/>
          <w:highlight w:val="white"/>
        </w:rPr>
        <w:t xml:space="preserve">Quantitative analysis uses numerical data; it can generally be counted and measured to uncover patterns and trends. </w:t>
      </w:r>
      <w:r w:rsidR="009E3858" w:rsidRPr="004948A3">
        <w:rPr>
          <w:iCs/>
          <w:sz w:val="24"/>
          <w:szCs w:val="24"/>
        </w:rPr>
        <w:t>(</w:t>
      </w:r>
      <w:r w:rsidR="009E3858" w:rsidRPr="00B139A4">
        <w:rPr>
          <w:iCs/>
          <w:sz w:val="24"/>
          <w:szCs w:val="24"/>
        </w:rPr>
        <w:t xml:space="preserve">Beavers, </w:t>
      </w:r>
      <w:r w:rsidR="00D22383">
        <w:rPr>
          <w:iCs/>
          <w:sz w:val="24"/>
          <w:szCs w:val="24"/>
        </w:rPr>
        <w:t>et al.</w:t>
      </w:r>
      <w:r w:rsidR="009E3858" w:rsidRPr="00B139A4">
        <w:rPr>
          <w:iCs/>
          <w:sz w:val="24"/>
          <w:szCs w:val="24"/>
        </w:rPr>
        <w:t>, 2020</w:t>
      </w:r>
      <w:r w:rsidRPr="00B139A4">
        <w:rPr>
          <w:iCs/>
          <w:sz w:val="24"/>
          <w:szCs w:val="24"/>
        </w:rPr>
        <w:t>)</w:t>
      </w:r>
      <w:r w:rsidR="00994C30">
        <w:rPr>
          <w:iCs/>
          <w:sz w:val="24"/>
          <w:szCs w:val="24"/>
        </w:rPr>
        <w:t>.</w:t>
      </w:r>
      <w:r w:rsidRPr="007F34D3">
        <w:rPr>
          <w:sz w:val="24"/>
          <w:szCs w:val="24"/>
        </w:rPr>
        <w:t xml:space="preserve"> </w:t>
      </w:r>
      <w:r w:rsidRPr="007F34D3">
        <w:rPr>
          <w:sz w:val="24"/>
          <w:szCs w:val="24"/>
          <w:highlight w:val="white"/>
        </w:rPr>
        <w:t xml:space="preserve">This can be used when addressing issues that we find difficult to quantify or when trying to visualise irrational data. </w:t>
      </w:r>
      <w:r w:rsidR="004905AA">
        <w:rPr>
          <w:sz w:val="24"/>
          <w:szCs w:val="24"/>
          <w:highlight w:val="white"/>
        </w:rPr>
        <w:t xml:space="preserve">E.g. </w:t>
      </w:r>
      <w:r w:rsidRPr="007F34D3">
        <w:rPr>
          <w:sz w:val="24"/>
          <w:szCs w:val="24"/>
          <w:highlight w:val="white"/>
        </w:rPr>
        <w:t xml:space="preserve">engagement or job satisfaction surveys or successful take up of an advertised job when recruiting. On the other hand, qualitative analysis is non-statistical and based on meanings that come from words.  It can be useful in interviews, focus groups, case studies, and </w:t>
      </w:r>
      <w:r w:rsidR="00A94C0D" w:rsidRPr="007F34D3">
        <w:rPr>
          <w:sz w:val="24"/>
          <w:szCs w:val="24"/>
          <w:highlight w:val="white"/>
        </w:rPr>
        <w:t>appraisals</w:t>
      </w:r>
      <w:r w:rsidR="00A94C0D">
        <w:rPr>
          <w:sz w:val="24"/>
          <w:szCs w:val="24"/>
        </w:rPr>
        <w:t>.</w:t>
      </w:r>
      <w:r w:rsidR="00A94C0D" w:rsidRPr="004948A3">
        <w:rPr>
          <w:iCs/>
          <w:sz w:val="24"/>
          <w:szCs w:val="24"/>
        </w:rPr>
        <w:t xml:space="preserve"> (</w:t>
      </w:r>
      <w:r w:rsidR="00D7648C" w:rsidRPr="004948A3">
        <w:rPr>
          <w:iCs/>
          <w:sz w:val="24"/>
          <w:szCs w:val="24"/>
        </w:rPr>
        <w:t>Taylor and Woodhams 2022)</w:t>
      </w:r>
      <w:r w:rsidR="00D7648C">
        <w:rPr>
          <w:iCs/>
          <w:sz w:val="24"/>
          <w:szCs w:val="24"/>
        </w:rPr>
        <w:t>.</w:t>
      </w:r>
    </w:p>
    <w:p w14:paraId="2AD8E72F" w14:textId="77777777" w:rsidR="00916134" w:rsidRDefault="00F740C4" w:rsidP="00916134">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iCs/>
          <w:sz w:val="24"/>
          <w:szCs w:val="24"/>
        </w:rPr>
      </w:pPr>
      <w:r w:rsidRPr="007F34D3">
        <w:rPr>
          <w:sz w:val="24"/>
          <w:szCs w:val="24"/>
          <w:highlight w:val="white"/>
        </w:rPr>
        <w:t>Not all evidence is equal, certain qualitative evidence such as expert opinions and case studies is more prone to bias than more quantitative methods such as Randomised Controlled Studies (RCS) suggesting that quantitative approaches are more reliable and repeatable, than qualitative.</w:t>
      </w:r>
      <w:r w:rsidRPr="007F34D3">
        <w:rPr>
          <w:i/>
          <w:sz w:val="24"/>
          <w:szCs w:val="24"/>
          <w:highlight w:val="white"/>
        </w:rPr>
        <w:t xml:space="preserve"> </w:t>
      </w:r>
    </w:p>
    <w:p w14:paraId="0425C0AD" w14:textId="77777777" w:rsidR="00916134" w:rsidRDefault="00916134" w:rsidP="00916134">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b/>
          <w:color w:val="111111"/>
          <w:sz w:val="28"/>
          <w:szCs w:val="28"/>
        </w:rPr>
      </w:pPr>
    </w:p>
    <w:p w14:paraId="14F479F0" w14:textId="77777777" w:rsidR="00916134" w:rsidRDefault="00916134" w:rsidP="00916134">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b/>
          <w:color w:val="111111"/>
          <w:sz w:val="28"/>
          <w:szCs w:val="28"/>
        </w:rPr>
      </w:pPr>
    </w:p>
    <w:p w14:paraId="6FD91196" w14:textId="77777777" w:rsidR="00916134" w:rsidRDefault="00916134" w:rsidP="00916134">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b/>
          <w:color w:val="111111"/>
          <w:sz w:val="28"/>
          <w:szCs w:val="28"/>
        </w:rPr>
      </w:pPr>
    </w:p>
    <w:p w14:paraId="5C8D2E58" w14:textId="77777777" w:rsidR="006D5075" w:rsidRDefault="006D5075" w:rsidP="00916134">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b/>
          <w:color w:val="111111"/>
          <w:sz w:val="28"/>
          <w:szCs w:val="28"/>
        </w:rPr>
      </w:pPr>
    </w:p>
    <w:p w14:paraId="7B3115D1" w14:textId="7A45A30D" w:rsidR="00916134" w:rsidRDefault="00F740C4" w:rsidP="00916134">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b/>
          <w:color w:val="111111"/>
          <w:sz w:val="28"/>
          <w:szCs w:val="28"/>
        </w:rPr>
      </w:pPr>
      <w:r>
        <w:rPr>
          <w:b/>
          <w:color w:val="111111"/>
          <w:sz w:val="28"/>
          <w:szCs w:val="28"/>
        </w:rPr>
        <w:lastRenderedPageBreak/>
        <w:t>2.2 Presentation of Key findings</w:t>
      </w:r>
    </w:p>
    <w:p w14:paraId="0BB19840" w14:textId="77777777" w:rsidR="006D5075" w:rsidRPr="00916134" w:rsidRDefault="006D5075" w:rsidP="00916134">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iCs/>
          <w:sz w:val="24"/>
          <w:szCs w:val="24"/>
        </w:rPr>
      </w:pPr>
    </w:p>
    <w:p w14:paraId="3DAAD8E6" w14:textId="77777777" w:rsidR="005E69C2" w:rsidRDefault="00F740C4">
      <w:pPr>
        <w:pBdr>
          <w:top w:val="nil"/>
          <w:left w:val="nil"/>
          <w:bottom w:val="nil"/>
          <w:right w:val="nil"/>
          <w:between w:val="nil"/>
        </w:pBdr>
        <w:spacing w:after="0" w:line="240" w:lineRule="auto"/>
        <w:rPr>
          <w:b/>
          <w:color w:val="000000"/>
          <w:sz w:val="24"/>
          <w:szCs w:val="24"/>
          <w:highlight w:val="white"/>
        </w:rPr>
      </w:pPr>
      <w:r>
        <w:rPr>
          <w:noProof/>
          <w:color w:val="000000"/>
        </w:rPr>
        <w:drawing>
          <wp:inline distT="0" distB="0" distL="0" distR="0" wp14:anchorId="153270E3" wp14:editId="4B2170EE">
            <wp:extent cx="4572000" cy="2743200"/>
            <wp:effectExtent l="0" t="0" r="0" b="0"/>
            <wp:docPr id="194920696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4572000" cy="2743200"/>
                    </a:xfrm>
                    <a:prstGeom prst="rect">
                      <a:avLst/>
                    </a:prstGeom>
                    <a:ln/>
                  </pic:spPr>
                </pic:pic>
              </a:graphicData>
            </a:graphic>
          </wp:inline>
        </w:drawing>
      </w:r>
    </w:p>
    <w:p w14:paraId="5E4FBC0E" w14:textId="77777777" w:rsidR="005E69C2" w:rsidRDefault="005E69C2">
      <w:pPr>
        <w:pBdr>
          <w:top w:val="nil"/>
          <w:left w:val="nil"/>
          <w:bottom w:val="nil"/>
          <w:right w:val="nil"/>
          <w:between w:val="nil"/>
        </w:pBdr>
        <w:spacing w:after="0" w:line="240" w:lineRule="auto"/>
        <w:rPr>
          <w:b/>
          <w:color w:val="000000"/>
          <w:sz w:val="24"/>
          <w:szCs w:val="24"/>
          <w:highlight w:val="white"/>
        </w:rPr>
      </w:pPr>
    </w:p>
    <w:p w14:paraId="33EE5062" w14:textId="77777777" w:rsidR="005E69C2" w:rsidRDefault="00F740C4">
      <w:pPr>
        <w:pBdr>
          <w:top w:val="nil"/>
          <w:left w:val="nil"/>
          <w:bottom w:val="nil"/>
          <w:right w:val="nil"/>
          <w:between w:val="nil"/>
        </w:pBdr>
        <w:spacing w:after="0" w:line="240" w:lineRule="auto"/>
        <w:rPr>
          <w:b/>
          <w:color w:val="000000"/>
          <w:sz w:val="24"/>
          <w:szCs w:val="24"/>
          <w:highlight w:val="white"/>
        </w:rPr>
      </w:pPr>
      <w:r>
        <w:rPr>
          <w:color w:val="000000"/>
          <w:sz w:val="24"/>
          <w:szCs w:val="24"/>
          <w:highlight w:val="white"/>
        </w:rPr>
        <w:t>Th</w:t>
      </w:r>
      <w:r>
        <w:rPr>
          <w:sz w:val="24"/>
          <w:szCs w:val="24"/>
          <w:highlight w:val="white"/>
        </w:rPr>
        <w:t>e above graph depicts the overall structure of the company with regards to its employees. As we can see, an even</w:t>
      </w:r>
      <w:r>
        <w:rPr>
          <w:color w:val="000000"/>
          <w:sz w:val="24"/>
          <w:szCs w:val="24"/>
          <w:highlight w:val="white"/>
        </w:rPr>
        <w:t xml:space="preserve"> split, 54% male and 45% female</w:t>
      </w:r>
      <w:r>
        <w:rPr>
          <w:sz w:val="24"/>
          <w:szCs w:val="24"/>
          <w:highlight w:val="white"/>
        </w:rPr>
        <w:t>.</w:t>
      </w:r>
      <w:r>
        <w:rPr>
          <w:color w:val="000000"/>
          <w:sz w:val="24"/>
          <w:szCs w:val="24"/>
          <w:highlight w:val="white"/>
        </w:rPr>
        <w:t xml:space="preserve"> 1% non-binary</w:t>
      </w:r>
      <w:r>
        <w:rPr>
          <w:sz w:val="24"/>
          <w:szCs w:val="24"/>
          <w:highlight w:val="white"/>
        </w:rPr>
        <w:t xml:space="preserve"> can be observed. This is encouraging to see as it sets the president for our inclusive, supportive, and diverse workplace. </w:t>
      </w:r>
    </w:p>
    <w:p w14:paraId="588E9DA3" w14:textId="77777777" w:rsidR="005E69C2" w:rsidRDefault="005E69C2">
      <w:pPr>
        <w:pBdr>
          <w:top w:val="nil"/>
          <w:left w:val="nil"/>
          <w:bottom w:val="nil"/>
          <w:right w:val="nil"/>
          <w:between w:val="nil"/>
        </w:pBdr>
        <w:spacing w:after="0" w:line="240" w:lineRule="auto"/>
        <w:rPr>
          <w:b/>
          <w:color w:val="000000"/>
          <w:sz w:val="24"/>
          <w:szCs w:val="24"/>
          <w:highlight w:val="white"/>
        </w:rPr>
      </w:pPr>
    </w:p>
    <w:p w14:paraId="74C99D79" w14:textId="3C786030" w:rsidR="005E69C2" w:rsidRDefault="00F740C4">
      <w:pPr>
        <w:pBdr>
          <w:top w:val="nil"/>
          <w:left w:val="nil"/>
          <w:bottom w:val="nil"/>
          <w:right w:val="nil"/>
          <w:between w:val="nil"/>
        </w:pBdr>
        <w:spacing w:after="0" w:line="240" w:lineRule="auto"/>
        <w:rPr>
          <w:b/>
          <w:color w:val="000000"/>
          <w:sz w:val="28"/>
          <w:szCs w:val="28"/>
          <w:highlight w:val="white"/>
        </w:rPr>
      </w:pPr>
      <w:r>
        <w:rPr>
          <w:b/>
          <w:color w:val="000000"/>
          <w:sz w:val="28"/>
          <w:szCs w:val="28"/>
          <w:highlight w:val="white"/>
        </w:rPr>
        <w:t>B)</w:t>
      </w:r>
    </w:p>
    <w:p w14:paraId="75AB0E3C" w14:textId="77777777" w:rsidR="005E69C2" w:rsidRDefault="005E69C2">
      <w:pPr>
        <w:pBdr>
          <w:top w:val="nil"/>
          <w:left w:val="nil"/>
          <w:bottom w:val="nil"/>
          <w:right w:val="nil"/>
          <w:between w:val="nil"/>
        </w:pBdr>
        <w:spacing w:after="0" w:line="240" w:lineRule="auto"/>
        <w:rPr>
          <w:color w:val="111111"/>
          <w:sz w:val="24"/>
          <w:szCs w:val="24"/>
        </w:rPr>
      </w:pPr>
    </w:p>
    <w:p w14:paraId="3E4E0790" w14:textId="793B8DAA" w:rsidR="005E69C2" w:rsidRDefault="005E69C2">
      <w:pPr>
        <w:pBdr>
          <w:top w:val="nil"/>
          <w:left w:val="nil"/>
          <w:bottom w:val="nil"/>
          <w:right w:val="nil"/>
          <w:between w:val="nil"/>
        </w:pBdr>
        <w:spacing w:after="0" w:line="240" w:lineRule="auto"/>
        <w:rPr>
          <w:color w:val="111111"/>
          <w:sz w:val="24"/>
          <w:szCs w:val="24"/>
        </w:rPr>
      </w:pPr>
    </w:p>
    <w:p w14:paraId="5088B761" w14:textId="77777777" w:rsidR="005301B8" w:rsidRDefault="005301B8">
      <w:pPr>
        <w:pBdr>
          <w:top w:val="nil"/>
          <w:left w:val="nil"/>
          <w:bottom w:val="nil"/>
          <w:right w:val="nil"/>
          <w:between w:val="nil"/>
        </w:pBdr>
        <w:spacing w:after="0" w:line="240" w:lineRule="auto"/>
        <w:rPr>
          <w:color w:val="111111"/>
          <w:sz w:val="24"/>
          <w:szCs w:val="24"/>
        </w:rPr>
      </w:pPr>
    </w:p>
    <w:p w14:paraId="5284EB37" w14:textId="557362EC" w:rsidR="005E69C2" w:rsidRDefault="005301B8">
      <w:pPr>
        <w:pBdr>
          <w:top w:val="nil"/>
          <w:left w:val="nil"/>
          <w:bottom w:val="nil"/>
          <w:right w:val="nil"/>
          <w:between w:val="nil"/>
        </w:pBdr>
        <w:spacing w:after="0" w:line="240" w:lineRule="auto"/>
        <w:rPr>
          <w:color w:val="111111"/>
          <w:sz w:val="24"/>
          <w:szCs w:val="24"/>
        </w:rPr>
      </w:pPr>
      <w:r>
        <w:rPr>
          <w:noProof/>
        </w:rPr>
        <w:lastRenderedPageBreak/>
        <w:drawing>
          <wp:inline distT="0" distB="0" distL="0" distR="0" wp14:anchorId="1900358D" wp14:editId="38131ACB">
            <wp:extent cx="4792345" cy="8863330"/>
            <wp:effectExtent l="0" t="0" r="8255" b="13970"/>
            <wp:docPr id="1427888273" name="Chart 1">
              <a:extLst xmlns:a="http://schemas.openxmlformats.org/drawingml/2006/main">
                <a:ext uri="{FF2B5EF4-FFF2-40B4-BE49-F238E27FC236}">
                  <a16:creationId xmlns:a16="http://schemas.microsoft.com/office/drawing/2014/main" id="{F24A25BA-D5C8-E375-46F5-9B766E80AD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04076E5" w14:textId="42523191" w:rsidR="005E69C2" w:rsidRDefault="00F740C4">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b/>
          <w:color w:val="111111"/>
          <w:sz w:val="24"/>
          <w:szCs w:val="24"/>
        </w:rPr>
      </w:pPr>
      <w:r>
        <w:rPr>
          <w:sz w:val="24"/>
          <w:szCs w:val="24"/>
          <w:highlight w:val="white"/>
        </w:rPr>
        <w:lastRenderedPageBreak/>
        <w:t xml:space="preserve">When we categorise ethnicity, it is clear to see that the main trend observed depicts by almost four-fold a higher percentage of diversity within the property team. The lowest is observed within facilities. This does not prove any </w:t>
      </w:r>
      <w:proofErr w:type="gramStart"/>
      <w:r>
        <w:rPr>
          <w:sz w:val="24"/>
          <w:szCs w:val="24"/>
          <w:highlight w:val="white"/>
        </w:rPr>
        <w:t>particular point</w:t>
      </w:r>
      <w:proofErr w:type="gramEnd"/>
      <w:r>
        <w:rPr>
          <w:sz w:val="24"/>
          <w:szCs w:val="24"/>
          <w:highlight w:val="white"/>
        </w:rPr>
        <w:t xml:space="preserve"> but allows us to be able to measure this directly, allows us to anticipate forward paced thinking in order to assess how we can further diversify teams such as facilities, governance, marketing and so on. This will allow for further inclusive foundations as an organisation and strengthen our workplace dynamics. Some suggestions would be to ensure on a recruitment front, we are widening our application pool and offering benefits that will adhere to a wider range of ethnic applicants. </w:t>
      </w:r>
      <w:r w:rsidR="00376DB7">
        <w:rPr>
          <w:sz w:val="24"/>
          <w:szCs w:val="24"/>
        </w:rPr>
        <w:t>S</w:t>
      </w:r>
      <w:r>
        <w:rPr>
          <w:sz w:val="24"/>
          <w:szCs w:val="24"/>
        </w:rPr>
        <w:t>howing the company’s commitment to inclusion and ensuring an environment where everyone is made to feel included and valued.</w:t>
      </w:r>
    </w:p>
    <w:p w14:paraId="541E07D5" w14:textId="77777777" w:rsidR="005E69C2" w:rsidRDefault="00F740C4">
      <w:pPr>
        <w:pBdr>
          <w:top w:val="nil"/>
          <w:left w:val="nil"/>
          <w:bottom w:val="nil"/>
          <w:right w:val="nil"/>
          <w:between w:val="nil"/>
        </w:pBdr>
        <w:spacing w:after="0" w:line="240" w:lineRule="auto"/>
        <w:rPr>
          <w:b/>
          <w:color w:val="111111"/>
          <w:sz w:val="28"/>
          <w:szCs w:val="28"/>
        </w:rPr>
      </w:pPr>
      <w:r>
        <w:rPr>
          <w:b/>
          <w:color w:val="111111"/>
          <w:sz w:val="28"/>
          <w:szCs w:val="28"/>
        </w:rPr>
        <w:t>C)</w:t>
      </w:r>
    </w:p>
    <w:tbl>
      <w:tblPr>
        <w:tblW w:w="8820" w:type="dxa"/>
        <w:tblLook w:val="04A0" w:firstRow="1" w:lastRow="0" w:firstColumn="1" w:lastColumn="0" w:noHBand="0" w:noVBand="1"/>
      </w:tblPr>
      <w:tblGrid>
        <w:gridCol w:w="4000"/>
        <w:gridCol w:w="1820"/>
        <w:gridCol w:w="1820"/>
        <w:gridCol w:w="1180"/>
      </w:tblGrid>
      <w:tr w:rsidR="005B41DC" w:rsidRPr="005B41DC" w14:paraId="5886DF40" w14:textId="77777777" w:rsidTr="005B41DC">
        <w:trPr>
          <w:trHeight w:val="290"/>
        </w:trPr>
        <w:tc>
          <w:tcPr>
            <w:tcW w:w="4000" w:type="dxa"/>
            <w:tcBorders>
              <w:top w:val="nil"/>
              <w:left w:val="nil"/>
              <w:bottom w:val="nil"/>
              <w:right w:val="nil"/>
            </w:tcBorders>
            <w:shd w:val="clear" w:color="D9E1F2" w:fill="D9E1F2"/>
            <w:noWrap/>
            <w:vAlign w:val="bottom"/>
            <w:hideMark/>
          </w:tcPr>
          <w:p w14:paraId="62C59670" w14:textId="77777777" w:rsidR="005B41DC" w:rsidRPr="005B41DC" w:rsidRDefault="005B41DC" w:rsidP="005B41DC">
            <w:pPr>
              <w:spacing w:after="0" w:line="240" w:lineRule="auto"/>
              <w:rPr>
                <w:rFonts w:eastAsia="Times New Roman"/>
                <w:b/>
                <w:bCs/>
                <w:color w:val="000000"/>
              </w:rPr>
            </w:pPr>
            <w:r w:rsidRPr="005B41DC">
              <w:rPr>
                <w:rFonts w:eastAsia="Times New Roman"/>
                <w:b/>
                <w:bCs/>
                <w:color w:val="000000"/>
              </w:rPr>
              <w:t>Count of Team</w:t>
            </w:r>
          </w:p>
        </w:tc>
        <w:tc>
          <w:tcPr>
            <w:tcW w:w="1820" w:type="dxa"/>
            <w:tcBorders>
              <w:top w:val="nil"/>
              <w:left w:val="nil"/>
              <w:bottom w:val="nil"/>
              <w:right w:val="nil"/>
            </w:tcBorders>
            <w:shd w:val="clear" w:color="D9E1F2" w:fill="D9E1F2"/>
            <w:noWrap/>
            <w:vAlign w:val="bottom"/>
            <w:hideMark/>
          </w:tcPr>
          <w:p w14:paraId="5129416B" w14:textId="77777777" w:rsidR="005B41DC" w:rsidRPr="005B41DC" w:rsidRDefault="005B41DC" w:rsidP="005B41DC">
            <w:pPr>
              <w:spacing w:after="0" w:line="240" w:lineRule="auto"/>
              <w:rPr>
                <w:rFonts w:eastAsia="Times New Roman"/>
                <w:b/>
                <w:bCs/>
                <w:color w:val="000000"/>
              </w:rPr>
            </w:pPr>
            <w:r w:rsidRPr="005B41DC">
              <w:rPr>
                <w:rFonts w:eastAsia="Times New Roman"/>
                <w:b/>
                <w:bCs/>
                <w:color w:val="000000"/>
              </w:rPr>
              <w:t>Disability status</w:t>
            </w:r>
          </w:p>
        </w:tc>
        <w:tc>
          <w:tcPr>
            <w:tcW w:w="1820" w:type="dxa"/>
            <w:tcBorders>
              <w:top w:val="nil"/>
              <w:left w:val="nil"/>
              <w:bottom w:val="nil"/>
              <w:right w:val="nil"/>
            </w:tcBorders>
            <w:shd w:val="clear" w:color="D9E1F2" w:fill="D9E1F2"/>
            <w:noWrap/>
            <w:vAlign w:val="bottom"/>
            <w:hideMark/>
          </w:tcPr>
          <w:p w14:paraId="36BF93F1" w14:textId="77777777" w:rsidR="005B41DC" w:rsidRPr="005B41DC" w:rsidRDefault="005B41DC" w:rsidP="005B41DC">
            <w:pPr>
              <w:spacing w:after="0" w:line="240" w:lineRule="auto"/>
              <w:rPr>
                <w:rFonts w:eastAsia="Times New Roman"/>
                <w:b/>
                <w:bCs/>
                <w:color w:val="000000"/>
              </w:rPr>
            </w:pPr>
          </w:p>
        </w:tc>
        <w:tc>
          <w:tcPr>
            <w:tcW w:w="1180" w:type="dxa"/>
            <w:tcBorders>
              <w:top w:val="nil"/>
              <w:left w:val="nil"/>
              <w:bottom w:val="nil"/>
              <w:right w:val="nil"/>
            </w:tcBorders>
            <w:shd w:val="clear" w:color="D9E1F2" w:fill="D9E1F2"/>
            <w:noWrap/>
            <w:vAlign w:val="bottom"/>
            <w:hideMark/>
          </w:tcPr>
          <w:p w14:paraId="6E9B57DE" w14:textId="77777777" w:rsidR="005B41DC" w:rsidRPr="005B41DC" w:rsidRDefault="005B41DC" w:rsidP="005B41DC">
            <w:pPr>
              <w:spacing w:after="0" w:line="240" w:lineRule="auto"/>
              <w:rPr>
                <w:rFonts w:ascii="Times New Roman" w:eastAsia="Times New Roman" w:hAnsi="Times New Roman" w:cs="Times New Roman"/>
                <w:sz w:val="20"/>
                <w:szCs w:val="20"/>
              </w:rPr>
            </w:pPr>
          </w:p>
        </w:tc>
      </w:tr>
      <w:tr w:rsidR="005B41DC" w:rsidRPr="005B41DC" w14:paraId="223809F2" w14:textId="77777777" w:rsidTr="005B41DC">
        <w:trPr>
          <w:trHeight w:val="290"/>
        </w:trPr>
        <w:tc>
          <w:tcPr>
            <w:tcW w:w="4000" w:type="dxa"/>
            <w:tcBorders>
              <w:top w:val="nil"/>
              <w:left w:val="nil"/>
              <w:bottom w:val="single" w:sz="4" w:space="0" w:color="8EA9DB"/>
              <w:right w:val="nil"/>
            </w:tcBorders>
            <w:shd w:val="clear" w:color="D9E1F2" w:fill="D9E1F2"/>
            <w:noWrap/>
            <w:vAlign w:val="bottom"/>
            <w:hideMark/>
          </w:tcPr>
          <w:p w14:paraId="492F80FA" w14:textId="77777777" w:rsidR="005B41DC" w:rsidRPr="005B41DC" w:rsidRDefault="005B41DC" w:rsidP="005B41DC">
            <w:pPr>
              <w:spacing w:after="0" w:line="240" w:lineRule="auto"/>
              <w:rPr>
                <w:rFonts w:eastAsia="Times New Roman"/>
                <w:b/>
                <w:bCs/>
                <w:color w:val="000000"/>
              </w:rPr>
            </w:pPr>
            <w:r w:rsidRPr="005B41DC">
              <w:rPr>
                <w:rFonts w:eastAsia="Times New Roman"/>
                <w:b/>
                <w:bCs/>
                <w:color w:val="000000"/>
              </w:rPr>
              <w:t>Team</w:t>
            </w:r>
          </w:p>
        </w:tc>
        <w:tc>
          <w:tcPr>
            <w:tcW w:w="1820" w:type="dxa"/>
            <w:tcBorders>
              <w:top w:val="nil"/>
              <w:left w:val="nil"/>
              <w:bottom w:val="single" w:sz="4" w:space="0" w:color="8EA9DB"/>
              <w:right w:val="nil"/>
            </w:tcBorders>
            <w:shd w:val="clear" w:color="D9E1F2" w:fill="D9E1F2"/>
            <w:noWrap/>
            <w:vAlign w:val="bottom"/>
            <w:hideMark/>
          </w:tcPr>
          <w:p w14:paraId="3E73D1C9" w14:textId="77777777" w:rsidR="005B41DC" w:rsidRPr="005B41DC" w:rsidRDefault="005B41DC" w:rsidP="005B41DC">
            <w:pPr>
              <w:spacing w:after="0" w:line="240" w:lineRule="auto"/>
              <w:rPr>
                <w:rFonts w:eastAsia="Times New Roman"/>
                <w:b/>
                <w:bCs/>
                <w:color w:val="000000"/>
              </w:rPr>
            </w:pPr>
            <w:r w:rsidRPr="005B41DC">
              <w:rPr>
                <w:rFonts w:eastAsia="Times New Roman"/>
                <w:b/>
                <w:bCs/>
                <w:color w:val="000000"/>
              </w:rPr>
              <w:t>Not disabled</w:t>
            </w:r>
          </w:p>
        </w:tc>
        <w:tc>
          <w:tcPr>
            <w:tcW w:w="1820" w:type="dxa"/>
            <w:tcBorders>
              <w:top w:val="nil"/>
              <w:left w:val="nil"/>
              <w:bottom w:val="single" w:sz="4" w:space="0" w:color="8EA9DB"/>
              <w:right w:val="nil"/>
            </w:tcBorders>
            <w:shd w:val="clear" w:color="D9E1F2" w:fill="D9E1F2"/>
            <w:noWrap/>
            <w:vAlign w:val="bottom"/>
            <w:hideMark/>
          </w:tcPr>
          <w:p w14:paraId="7C43D320" w14:textId="77777777" w:rsidR="005B41DC" w:rsidRPr="005B41DC" w:rsidRDefault="005B41DC" w:rsidP="005B41DC">
            <w:pPr>
              <w:spacing w:after="0" w:line="240" w:lineRule="auto"/>
              <w:rPr>
                <w:rFonts w:eastAsia="Times New Roman"/>
                <w:b/>
                <w:bCs/>
                <w:color w:val="000000"/>
              </w:rPr>
            </w:pPr>
            <w:r w:rsidRPr="005B41DC">
              <w:rPr>
                <w:rFonts w:eastAsia="Times New Roman"/>
                <w:b/>
                <w:bCs/>
                <w:color w:val="000000"/>
              </w:rPr>
              <w:t>Disabled</w:t>
            </w:r>
          </w:p>
        </w:tc>
        <w:tc>
          <w:tcPr>
            <w:tcW w:w="1180" w:type="dxa"/>
            <w:tcBorders>
              <w:top w:val="nil"/>
              <w:left w:val="nil"/>
              <w:bottom w:val="single" w:sz="4" w:space="0" w:color="8EA9DB"/>
              <w:right w:val="nil"/>
            </w:tcBorders>
            <w:shd w:val="clear" w:color="D9E1F2" w:fill="D9E1F2"/>
            <w:noWrap/>
            <w:vAlign w:val="bottom"/>
            <w:hideMark/>
          </w:tcPr>
          <w:p w14:paraId="51075AED" w14:textId="77777777" w:rsidR="005B41DC" w:rsidRPr="005B41DC" w:rsidRDefault="005B41DC" w:rsidP="005B41DC">
            <w:pPr>
              <w:spacing w:after="0" w:line="240" w:lineRule="auto"/>
              <w:rPr>
                <w:rFonts w:eastAsia="Times New Roman"/>
                <w:b/>
                <w:bCs/>
                <w:color w:val="000000"/>
              </w:rPr>
            </w:pPr>
            <w:r w:rsidRPr="005B41DC">
              <w:rPr>
                <w:rFonts w:eastAsia="Times New Roman"/>
                <w:b/>
                <w:bCs/>
                <w:color w:val="000000"/>
              </w:rPr>
              <w:t>Grand Total</w:t>
            </w:r>
          </w:p>
        </w:tc>
      </w:tr>
      <w:tr w:rsidR="005B41DC" w:rsidRPr="005B41DC" w14:paraId="5C220DAD" w14:textId="77777777" w:rsidTr="005B41DC">
        <w:trPr>
          <w:trHeight w:val="290"/>
        </w:trPr>
        <w:tc>
          <w:tcPr>
            <w:tcW w:w="4000" w:type="dxa"/>
            <w:tcBorders>
              <w:top w:val="nil"/>
              <w:left w:val="nil"/>
              <w:bottom w:val="nil"/>
              <w:right w:val="nil"/>
            </w:tcBorders>
            <w:shd w:val="clear" w:color="auto" w:fill="auto"/>
            <w:noWrap/>
            <w:vAlign w:val="bottom"/>
            <w:hideMark/>
          </w:tcPr>
          <w:p w14:paraId="5AE24634"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Property Team</w:t>
            </w:r>
          </w:p>
        </w:tc>
        <w:tc>
          <w:tcPr>
            <w:tcW w:w="1820" w:type="dxa"/>
            <w:tcBorders>
              <w:top w:val="nil"/>
              <w:left w:val="nil"/>
              <w:bottom w:val="nil"/>
              <w:right w:val="nil"/>
            </w:tcBorders>
            <w:shd w:val="clear" w:color="auto" w:fill="auto"/>
            <w:noWrap/>
            <w:vAlign w:val="bottom"/>
            <w:hideMark/>
          </w:tcPr>
          <w:p w14:paraId="35AC290F"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94</w:t>
            </w:r>
          </w:p>
        </w:tc>
        <w:tc>
          <w:tcPr>
            <w:tcW w:w="1820" w:type="dxa"/>
            <w:tcBorders>
              <w:top w:val="nil"/>
              <w:left w:val="nil"/>
              <w:bottom w:val="nil"/>
              <w:right w:val="nil"/>
            </w:tcBorders>
            <w:shd w:val="clear" w:color="auto" w:fill="auto"/>
            <w:noWrap/>
            <w:vAlign w:val="bottom"/>
            <w:hideMark/>
          </w:tcPr>
          <w:p w14:paraId="28AFFB11"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5</w:t>
            </w:r>
          </w:p>
        </w:tc>
        <w:tc>
          <w:tcPr>
            <w:tcW w:w="1180" w:type="dxa"/>
            <w:tcBorders>
              <w:top w:val="nil"/>
              <w:left w:val="nil"/>
              <w:bottom w:val="nil"/>
              <w:right w:val="nil"/>
            </w:tcBorders>
            <w:shd w:val="clear" w:color="auto" w:fill="auto"/>
            <w:noWrap/>
            <w:vAlign w:val="bottom"/>
            <w:hideMark/>
          </w:tcPr>
          <w:p w14:paraId="023F941F"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99</w:t>
            </w:r>
          </w:p>
        </w:tc>
      </w:tr>
      <w:tr w:rsidR="005B41DC" w:rsidRPr="005B41DC" w14:paraId="57BB0208" w14:textId="77777777" w:rsidTr="005B41DC">
        <w:trPr>
          <w:trHeight w:val="290"/>
        </w:trPr>
        <w:tc>
          <w:tcPr>
            <w:tcW w:w="4000" w:type="dxa"/>
            <w:tcBorders>
              <w:top w:val="nil"/>
              <w:left w:val="nil"/>
              <w:bottom w:val="nil"/>
              <w:right w:val="nil"/>
            </w:tcBorders>
            <w:shd w:val="clear" w:color="auto" w:fill="auto"/>
            <w:noWrap/>
            <w:vAlign w:val="bottom"/>
            <w:hideMark/>
          </w:tcPr>
          <w:p w14:paraId="21738A55"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Income Team</w:t>
            </w:r>
          </w:p>
        </w:tc>
        <w:tc>
          <w:tcPr>
            <w:tcW w:w="1820" w:type="dxa"/>
            <w:tcBorders>
              <w:top w:val="nil"/>
              <w:left w:val="nil"/>
              <w:bottom w:val="nil"/>
              <w:right w:val="nil"/>
            </w:tcBorders>
            <w:shd w:val="clear" w:color="auto" w:fill="auto"/>
            <w:noWrap/>
            <w:vAlign w:val="bottom"/>
            <w:hideMark/>
          </w:tcPr>
          <w:p w14:paraId="688E993F"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18</w:t>
            </w:r>
          </w:p>
        </w:tc>
        <w:tc>
          <w:tcPr>
            <w:tcW w:w="1820" w:type="dxa"/>
            <w:tcBorders>
              <w:top w:val="nil"/>
              <w:left w:val="nil"/>
              <w:bottom w:val="nil"/>
              <w:right w:val="nil"/>
            </w:tcBorders>
            <w:shd w:val="clear" w:color="auto" w:fill="auto"/>
            <w:noWrap/>
            <w:vAlign w:val="bottom"/>
            <w:hideMark/>
          </w:tcPr>
          <w:p w14:paraId="4199F2D5"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w:t>
            </w:r>
          </w:p>
        </w:tc>
        <w:tc>
          <w:tcPr>
            <w:tcW w:w="1180" w:type="dxa"/>
            <w:tcBorders>
              <w:top w:val="nil"/>
              <w:left w:val="nil"/>
              <w:bottom w:val="nil"/>
              <w:right w:val="nil"/>
            </w:tcBorders>
            <w:shd w:val="clear" w:color="auto" w:fill="auto"/>
            <w:noWrap/>
            <w:vAlign w:val="bottom"/>
            <w:hideMark/>
          </w:tcPr>
          <w:p w14:paraId="4A05B344"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19</w:t>
            </w:r>
          </w:p>
        </w:tc>
      </w:tr>
      <w:tr w:rsidR="005B41DC" w:rsidRPr="005B41DC" w14:paraId="233A0CEE" w14:textId="77777777" w:rsidTr="005B41DC">
        <w:trPr>
          <w:trHeight w:val="290"/>
        </w:trPr>
        <w:tc>
          <w:tcPr>
            <w:tcW w:w="4000" w:type="dxa"/>
            <w:tcBorders>
              <w:top w:val="nil"/>
              <w:left w:val="nil"/>
              <w:bottom w:val="nil"/>
              <w:right w:val="nil"/>
            </w:tcBorders>
            <w:shd w:val="clear" w:color="auto" w:fill="auto"/>
            <w:noWrap/>
            <w:vAlign w:val="bottom"/>
            <w:hideMark/>
          </w:tcPr>
          <w:p w14:paraId="3C49CDF0"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Housing</w:t>
            </w:r>
          </w:p>
        </w:tc>
        <w:tc>
          <w:tcPr>
            <w:tcW w:w="1820" w:type="dxa"/>
            <w:tcBorders>
              <w:top w:val="nil"/>
              <w:left w:val="nil"/>
              <w:bottom w:val="nil"/>
              <w:right w:val="nil"/>
            </w:tcBorders>
            <w:shd w:val="clear" w:color="auto" w:fill="auto"/>
            <w:noWrap/>
            <w:vAlign w:val="bottom"/>
            <w:hideMark/>
          </w:tcPr>
          <w:p w14:paraId="766E52A4"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16</w:t>
            </w:r>
          </w:p>
        </w:tc>
        <w:tc>
          <w:tcPr>
            <w:tcW w:w="1820" w:type="dxa"/>
            <w:tcBorders>
              <w:top w:val="nil"/>
              <w:left w:val="nil"/>
              <w:bottom w:val="nil"/>
              <w:right w:val="nil"/>
            </w:tcBorders>
            <w:shd w:val="clear" w:color="auto" w:fill="auto"/>
            <w:noWrap/>
            <w:vAlign w:val="bottom"/>
            <w:hideMark/>
          </w:tcPr>
          <w:p w14:paraId="01655159"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2</w:t>
            </w:r>
          </w:p>
        </w:tc>
        <w:tc>
          <w:tcPr>
            <w:tcW w:w="1180" w:type="dxa"/>
            <w:tcBorders>
              <w:top w:val="nil"/>
              <w:left w:val="nil"/>
              <w:bottom w:val="nil"/>
              <w:right w:val="nil"/>
            </w:tcBorders>
            <w:shd w:val="clear" w:color="auto" w:fill="auto"/>
            <w:noWrap/>
            <w:vAlign w:val="bottom"/>
            <w:hideMark/>
          </w:tcPr>
          <w:p w14:paraId="26EE68DF"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18</w:t>
            </w:r>
          </w:p>
        </w:tc>
      </w:tr>
      <w:tr w:rsidR="005B41DC" w:rsidRPr="005B41DC" w14:paraId="738D58D5" w14:textId="77777777" w:rsidTr="005B41DC">
        <w:trPr>
          <w:trHeight w:val="290"/>
        </w:trPr>
        <w:tc>
          <w:tcPr>
            <w:tcW w:w="4000" w:type="dxa"/>
            <w:tcBorders>
              <w:top w:val="nil"/>
              <w:left w:val="nil"/>
              <w:bottom w:val="nil"/>
              <w:right w:val="nil"/>
            </w:tcBorders>
            <w:shd w:val="clear" w:color="auto" w:fill="auto"/>
            <w:noWrap/>
            <w:vAlign w:val="bottom"/>
            <w:hideMark/>
          </w:tcPr>
          <w:p w14:paraId="050EC43E"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Customer Services</w:t>
            </w:r>
          </w:p>
        </w:tc>
        <w:tc>
          <w:tcPr>
            <w:tcW w:w="1820" w:type="dxa"/>
            <w:tcBorders>
              <w:top w:val="nil"/>
              <w:left w:val="nil"/>
              <w:bottom w:val="nil"/>
              <w:right w:val="nil"/>
            </w:tcBorders>
            <w:shd w:val="clear" w:color="auto" w:fill="auto"/>
            <w:noWrap/>
            <w:vAlign w:val="bottom"/>
            <w:hideMark/>
          </w:tcPr>
          <w:p w14:paraId="228B3C14"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12</w:t>
            </w:r>
          </w:p>
        </w:tc>
        <w:tc>
          <w:tcPr>
            <w:tcW w:w="1820" w:type="dxa"/>
            <w:tcBorders>
              <w:top w:val="nil"/>
              <w:left w:val="nil"/>
              <w:bottom w:val="nil"/>
              <w:right w:val="nil"/>
            </w:tcBorders>
            <w:shd w:val="clear" w:color="auto" w:fill="auto"/>
            <w:noWrap/>
            <w:vAlign w:val="bottom"/>
            <w:hideMark/>
          </w:tcPr>
          <w:p w14:paraId="528C9A47"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3</w:t>
            </w:r>
          </w:p>
        </w:tc>
        <w:tc>
          <w:tcPr>
            <w:tcW w:w="1180" w:type="dxa"/>
            <w:tcBorders>
              <w:top w:val="nil"/>
              <w:left w:val="nil"/>
              <w:bottom w:val="nil"/>
              <w:right w:val="nil"/>
            </w:tcBorders>
            <w:shd w:val="clear" w:color="auto" w:fill="auto"/>
            <w:noWrap/>
            <w:vAlign w:val="bottom"/>
            <w:hideMark/>
          </w:tcPr>
          <w:p w14:paraId="7707712A"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15</w:t>
            </w:r>
          </w:p>
        </w:tc>
      </w:tr>
      <w:tr w:rsidR="005B41DC" w:rsidRPr="005B41DC" w14:paraId="27AD20FC" w14:textId="77777777" w:rsidTr="005B41DC">
        <w:trPr>
          <w:trHeight w:val="290"/>
        </w:trPr>
        <w:tc>
          <w:tcPr>
            <w:tcW w:w="4000" w:type="dxa"/>
            <w:tcBorders>
              <w:top w:val="nil"/>
              <w:left w:val="nil"/>
              <w:bottom w:val="nil"/>
              <w:right w:val="nil"/>
            </w:tcBorders>
            <w:shd w:val="clear" w:color="auto" w:fill="auto"/>
            <w:noWrap/>
            <w:vAlign w:val="bottom"/>
            <w:hideMark/>
          </w:tcPr>
          <w:p w14:paraId="1095D7E5"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Green Spaces</w:t>
            </w:r>
          </w:p>
        </w:tc>
        <w:tc>
          <w:tcPr>
            <w:tcW w:w="1820" w:type="dxa"/>
            <w:tcBorders>
              <w:top w:val="nil"/>
              <w:left w:val="nil"/>
              <w:bottom w:val="nil"/>
              <w:right w:val="nil"/>
            </w:tcBorders>
            <w:shd w:val="clear" w:color="auto" w:fill="auto"/>
            <w:noWrap/>
            <w:vAlign w:val="bottom"/>
            <w:hideMark/>
          </w:tcPr>
          <w:p w14:paraId="5F88310D"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11</w:t>
            </w:r>
          </w:p>
        </w:tc>
        <w:tc>
          <w:tcPr>
            <w:tcW w:w="1820" w:type="dxa"/>
            <w:tcBorders>
              <w:top w:val="nil"/>
              <w:left w:val="nil"/>
              <w:bottom w:val="nil"/>
              <w:right w:val="nil"/>
            </w:tcBorders>
            <w:shd w:val="clear" w:color="auto" w:fill="auto"/>
            <w:noWrap/>
            <w:vAlign w:val="bottom"/>
            <w:hideMark/>
          </w:tcPr>
          <w:p w14:paraId="06CE96CB"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w:t>
            </w:r>
          </w:p>
        </w:tc>
        <w:tc>
          <w:tcPr>
            <w:tcW w:w="1180" w:type="dxa"/>
            <w:tcBorders>
              <w:top w:val="nil"/>
              <w:left w:val="nil"/>
              <w:bottom w:val="nil"/>
              <w:right w:val="nil"/>
            </w:tcBorders>
            <w:shd w:val="clear" w:color="auto" w:fill="auto"/>
            <w:noWrap/>
            <w:vAlign w:val="bottom"/>
            <w:hideMark/>
          </w:tcPr>
          <w:p w14:paraId="3E7B9FC5"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12</w:t>
            </w:r>
          </w:p>
        </w:tc>
      </w:tr>
      <w:tr w:rsidR="005B41DC" w:rsidRPr="005B41DC" w14:paraId="29023811" w14:textId="77777777" w:rsidTr="005B41DC">
        <w:trPr>
          <w:trHeight w:val="290"/>
        </w:trPr>
        <w:tc>
          <w:tcPr>
            <w:tcW w:w="4000" w:type="dxa"/>
            <w:tcBorders>
              <w:top w:val="nil"/>
              <w:left w:val="nil"/>
              <w:bottom w:val="nil"/>
              <w:right w:val="nil"/>
            </w:tcBorders>
            <w:shd w:val="clear" w:color="auto" w:fill="auto"/>
            <w:noWrap/>
            <w:vAlign w:val="bottom"/>
            <w:hideMark/>
          </w:tcPr>
          <w:p w14:paraId="37D723E9"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People Services</w:t>
            </w:r>
          </w:p>
        </w:tc>
        <w:tc>
          <w:tcPr>
            <w:tcW w:w="1820" w:type="dxa"/>
            <w:tcBorders>
              <w:top w:val="nil"/>
              <w:left w:val="nil"/>
              <w:bottom w:val="nil"/>
              <w:right w:val="nil"/>
            </w:tcBorders>
            <w:shd w:val="clear" w:color="auto" w:fill="auto"/>
            <w:noWrap/>
            <w:vAlign w:val="bottom"/>
            <w:hideMark/>
          </w:tcPr>
          <w:p w14:paraId="53897C9B"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9</w:t>
            </w:r>
          </w:p>
        </w:tc>
        <w:tc>
          <w:tcPr>
            <w:tcW w:w="1820" w:type="dxa"/>
            <w:tcBorders>
              <w:top w:val="nil"/>
              <w:left w:val="nil"/>
              <w:bottom w:val="nil"/>
              <w:right w:val="nil"/>
            </w:tcBorders>
            <w:shd w:val="clear" w:color="auto" w:fill="auto"/>
            <w:noWrap/>
            <w:vAlign w:val="bottom"/>
            <w:hideMark/>
          </w:tcPr>
          <w:p w14:paraId="5C7E33C7"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2</w:t>
            </w:r>
          </w:p>
        </w:tc>
        <w:tc>
          <w:tcPr>
            <w:tcW w:w="1180" w:type="dxa"/>
            <w:tcBorders>
              <w:top w:val="nil"/>
              <w:left w:val="nil"/>
              <w:bottom w:val="nil"/>
              <w:right w:val="nil"/>
            </w:tcBorders>
            <w:shd w:val="clear" w:color="auto" w:fill="auto"/>
            <w:noWrap/>
            <w:vAlign w:val="bottom"/>
            <w:hideMark/>
          </w:tcPr>
          <w:p w14:paraId="70954197"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11</w:t>
            </w:r>
          </w:p>
        </w:tc>
      </w:tr>
      <w:tr w:rsidR="005B41DC" w:rsidRPr="005B41DC" w14:paraId="5DE05BBE" w14:textId="77777777" w:rsidTr="005B41DC">
        <w:trPr>
          <w:trHeight w:val="290"/>
        </w:trPr>
        <w:tc>
          <w:tcPr>
            <w:tcW w:w="4000" w:type="dxa"/>
            <w:tcBorders>
              <w:top w:val="nil"/>
              <w:left w:val="nil"/>
              <w:bottom w:val="nil"/>
              <w:right w:val="nil"/>
            </w:tcBorders>
            <w:shd w:val="clear" w:color="auto" w:fill="auto"/>
            <w:noWrap/>
            <w:vAlign w:val="bottom"/>
            <w:hideMark/>
          </w:tcPr>
          <w:p w14:paraId="552DA18B"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Supported Housing</w:t>
            </w:r>
          </w:p>
        </w:tc>
        <w:tc>
          <w:tcPr>
            <w:tcW w:w="1820" w:type="dxa"/>
            <w:tcBorders>
              <w:top w:val="nil"/>
              <w:left w:val="nil"/>
              <w:bottom w:val="nil"/>
              <w:right w:val="nil"/>
            </w:tcBorders>
            <w:shd w:val="clear" w:color="auto" w:fill="auto"/>
            <w:noWrap/>
            <w:vAlign w:val="bottom"/>
            <w:hideMark/>
          </w:tcPr>
          <w:p w14:paraId="529B2245"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11</w:t>
            </w:r>
          </w:p>
        </w:tc>
        <w:tc>
          <w:tcPr>
            <w:tcW w:w="1820" w:type="dxa"/>
            <w:tcBorders>
              <w:top w:val="nil"/>
              <w:left w:val="nil"/>
              <w:bottom w:val="nil"/>
              <w:right w:val="nil"/>
            </w:tcBorders>
            <w:shd w:val="clear" w:color="auto" w:fill="auto"/>
            <w:noWrap/>
            <w:vAlign w:val="bottom"/>
            <w:hideMark/>
          </w:tcPr>
          <w:p w14:paraId="247E8391" w14:textId="77777777" w:rsidR="005B41DC" w:rsidRPr="005B41DC" w:rsidRDefault="005B41DC" w:rsidP="005B41DC">
            <w:pPr>
              <w:spacing w:after="0" w:line="240" w:lineRule="auto"/>
              <w:jc w:val="right"/>
              <w:rPr>
                <w:rFonts w:eastAsia="Times New Roman"/>
                <w:color w:val="000000"/>
              </w:rPr>
            </w:pPr>
          </w:p>
        </w:tc>
        <w:tc>
          <w:tcPr>
            <w:tcW w:w="1180" w:type="dxa"/>
            <w:tcBorders>
              <w:top w:val="nil"/>
              <w:left w:val="nil"/>
              <w:bottom w:val="nil"/>
              <w:right w:val="nil"/>
            </w:tcBorders>
            <w:shd w:val="clear" w:color="auto" w:fill="auto"/>
            <w:noWrap/>
            <w:vAlign w:val="bottom"/>
            <w:hideMark/>
          </w:tcPr>
          <w:p w14:paraId="248A04A1"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11</w:t>
            </w:r>
          </w:p>
        </w:tc>
      </w:tr>
      <w:tr w:rsidR="005B41DC" w:rsidRPr="005B41DC" w14:paraId="48A17045" w14:textId="77777777" w:rsidTr="005B41DC">
        <w:trPr>
          <w:trHeight w:val="290"/>
        </w:trPr>
        <w:tc>
          <w:tcPr>
            <w:tcW w:w="4000" w:type="dxa"/>
            <w:tcBorders>
              <w:top w:val="nil"/>
              <w:left w:val="nil"/>
              <w:bottom w:val="nil"/>
              <w:right w:val="nil"/>
            </w:tcBorders>
            <w:shd w:val="clear" w:color="auto" w:fill="auto"/>
            <w:noWrap/>
            <w:vAlign w:val="bottom"/>
            <w:hideMark/>
          </w:tcPr>
          <w:p w14:paraId="032C7E44"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Tenancy Team</w:t>
            </w:r>
          </w:p>
        </w:tc>
        <w:tc>
          <w:tcPr>
            <w:tcW w:w="1820" w:type="dxa"/>
            <w:tcBorders>
              <w:top w:val="nil"/>
              <w:left w:val="nil"/>
              <w:bottom w:val="nil"/>
              <w:right w:val="nil"/>
            </w:tcBorders>
            <w:shd w:val="clear" w:color="auto" w:fill="auto"/>
            <w:noWrap/>
            <w:vAlign w:val="bottom"/>
            <w:hideMark/>
          </w:tcPr>
          <w:p w14:paraId="5CF49BF1"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10</w:t>
            </w:r>
          </w:p>
        </w:tc>
        <w:tc>
          <w:tcPr>
            <w:tcW w:w="1820" w:type="dxa"/>
            <w:tcBorders>
              <w:top w:val="nil"/>
              <w:left w:val="nil"/>
              <w:bottom w:val="nil"/>
              <w:right w:val="nil"/>
            </w:tcBorders>
            <w:shd w:val="clear" w:color="auto" w:fill="auto"/>
            <w:noWrap/>
            <w:vAlign w:val="bottom"/>
            <w:hideMark/>
          </w:tcPr>
          <w:p w14:paraId="2F0F50F5"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w:t>
            </w:r>
          </w:p>
        </w:tc>
        <w:tc>
          <w:tcPr>
            <w:tcW w:w="1180" w:type="dxa"/>
            <w:tcBorders>
              <w:top w:val="nil"/>
              <w:left w:val="nil"/>
              <w:bottom w:val="nil"/>
              <w:right w:val="nil"/>
            </w:tcBorders>
            <w:shd w:val="clear" w:color="auto" w:fill="auto"/>
            <w:noWrap/>
            <w:vAlign w:val="bottom"/>
            <w:hideMark/>
          </w:tcPr>
          <w:p w14:paraId="79A1A0C4"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11</w:t>
            </w:r>
          </w:p>
        </w:tc>
      </w:tr>
      <w:tr w:rsidR="005B41DC" w:rsidRPr="005B41DC" w14:paraId="1B0F548E" w14:textId="77777777" w:rsidTr="005B41DC">
        <w:trPr>
          <w:trHeight w:val="290"/>
        </w:trPr>
        <w:tc>
          <w:tcPr>
            <w:tcW w:w="4000" w:type="dxa"/>
            <w:tcBorders>
              <w:top w:val="nil"/>
              <w:left w:val="nil"/>
              <w:bottom w:val="nil"/>
              <w:right w:val="nil"/>
            </w:tcBorders>
            <w:shd w:val="clear" w:color="auto" w:fill="auto"/>
            <w:noWrap/>
            <w:vAlign w:val="bottom"/>
            <w:hideMark/>
          </w:tcPr>
          <w:p w14:paraId="745CE4A6"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Lettings</w:t>
            </w:r>
          </w:p>
        </w:tc>
        <w:tc>
          <w:tcPr>
            <w:tcW w:w="1820" w:type="dxa"/>
            <w:tcBorders>
              <w:top w:val="nil"/>
              <w:left w:val="nil"/>
              <w:bottom w:val="nil"/>
              <w:right w:val="nil"/>
            </w:tcBorders>
            <w:shd w:val="clear" w:color="auto" w:fill="auto"/>
            <w:noWrap/>
            <w:vAlign w:val="bottom"/>
            <w:hideMark/>
          </w:tcPr>
          <w:p w14:paraId="2ABCAF7D"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9</w:t>
            </w:r>
          </w:p>
        </w:tc>
        <w:tc>
          <w:tcPr>
            <w:tcW w:w="1820" w:type="dxa"/>
            <w:tcBorders>
              <w:top w:val="nil"/>
              <w:left w:val="nil"/>
              <w:bottom w:val="nil"/>
              <w:right w:val="nil"/>
            </w:tcBorders>
            <w:shd w:val="clear" w:color="auto" w:fill="auto"/>
            <w:noWrap/>
            <w:vAlign w:val="bottom"/>
            <w:hideMark/>
          </w:tcPr>
          <w:p w14:paraId="23A51991"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w:t>
            </w:r>
          </w:p>
        </w:tc>
        <w:tc>
          <w:tcPr>
            <w:tcW w:w="1180" w:type="dxa"/>
            <w:tcBorders>
              <w:top w:val="nil"/>
              <w:left w:val="nil"/>
              <w:bottom w:val="nil"/>
              <w:right w:val="nil"/>
            </w:tcBorders>
            <w:shd w:val="clear" w:color="auto" w:fill="auto"/>
            <w:noWrap/>
            <w:vAlign w:val="bottom"/>
            <w:hideMark/>
          </w:tcPr>
          <w:p w14:paraId="0FD28A46"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10</w:t>
            </w:r>
          </w:p>
        </w:tc>
      </w:tr>
      <w:tr w:rsidR="005B41DC" w:rsidRPr="005B41DC" w14:paraId="25E7D5BB" w14:textId="77777777" w:rsidTr="005B41DC">
        <w:trPr>
          <w:trHeight w:val="290"/>
        </w:trPr>
        <w:tc>
          <w:tcPr>
            <w:tcW w:w="4000" w:type="dxa"/>
            <w:tcBorders>
              <w:top w:val="nil"/>
              <w:left w:val="nil"/>
              <w:bottom w:val="nil"/>
              <w:right w:val="nil"/>
            </w:tcBorders>
            <w:shd w:val="clear" w:color="auto" w:fill="auto"/>
            <w:noWrap/>
            <w:vAlign w:val="bottom"/>
            <w:hideMark/>
          </w:tcPr>
          <w:p w14:paraId="362B9D1C"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Finance</w:t>
            </w:r>
          </w:p>
        </w:tc>
        <w:tc>
          <w:tcPr>
            <w:tcW w:w="1820" w:type="dxa"/>
            <w:tcBorders>
              <w:top w:val="nil"/>
              <w:left w:val="nil"/>
              <w:bottom w:val="nil"/>
              <w:right w:val="nil"/>
            </w:tcBorders>
            <w:shd w:val="clear" w:color="auto" w:fill="auto"/>
            <w:noWrap/>
            <w:vAlign w:val="bottom"/>
            <w:hideMark/>
          </w:tcPr>
          <w:p w14:paraId="423706A0"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8</w:t>
            </w:r>
          </w:p>
        </w:tc>
        <w:tc>
          <w:tcPr>
            <w:tcW w:w="1820" w:type="dxa"/>
            <w:tcBorders>
              <w:top w:val="nil"/>
              <w:left w:val="nil"/>
              <w:bottom w:val="nil"/>
              <w:right w:val="nil"/>
            </w:tcBorders>
            <w:shd w:val="clear" w:color="auto" w:fill="auto"/>
            <w:noWrap/>
            <w:vAlign w:val="bottom"/>
            <w:hideMark/>
          </w:tcPr>
          <w:p w14:paraId="5405FE97"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2</w:t>
            </w:r>
          </w:p>
        </w:tc>
        <w:tc>
          <w:tcPr>
            <w:tcW w:w="1180" w:type="dxa"/>
            <w:tcBorders>
              <w:top w:val="nil"/>
              <w:left w:val="nil"/>
              <w:bottom w:val="nil"/>
              <w:right w:val="nil"/>
            </w:tcBorders>
            <w:shd w:val="clear" w:color="auto" w:fill="auto"/>
            <w:noWrap/>
            <w:vAlign w:val="bottom"/>
            <w:hideMark/>
          </w:tcPr>
          <w:p w14:paraId="0504D83A"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10</w:t>
            </w:r>
          </w:p>
        </w:tc>
      </w:tr>
      <w:tr w:rsidR="005B41DC" w:rsidRPr="005B41DC" w14:paraId="71C82A20" w14:textId="77777777" w:rsidTr="005B41DC">
        <w:trPr>
          <w:trHeight w:val="290"/>
        </w:trPr>
        <w:tc>
          <w:tcPr>
            <w:tcW w:w="4000" w:type="dxa"/>
            <w:tcBorders>
              <w:top w:val="nil"/>
              <w:left w:val="nil"/>
              <w:bottom w:val="nil"/>
              <w:right w:val="nil"/>
            </w:tcBorders>
            <w:shd w:val="clear" w:color="auto" w:fill="auto"/>
            <w:noWrap/>
            <w:vAlign w:val="bottom"/>
            <w:hideMark/>
          </w:tcPr>
          <w:p w14:paraId="49FF244D"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Business Services</w:t>
            </w:r>
          </w:p>
        </w:tc>
        <w:tc>
          <w:tcPr>
            <w:tcW w:w="1820" w:type="dxa"/>
            <w:tcBorders>
              <w:top w:val="nil"/>
              <w:left w:val="nil"/>
              <w:bottom w:val="nil"/>
              <w:right w:val="nil"/>
            </w:tcBorders>
            <w:shd w:val="clear" w:color="auto" w:fill="auto"/>
            <w:noWrap/>
            <w:vAlign w:val="bottom"/>
            <w:hideMark/>
          </w:tcPr>
          <w:p w14:paraId="5C206EBE"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9</w:t>
            </w:r>
          </w:p>
        </w:tc>
        <w:tc>
          <w:tcPr>
            <w:tcW w:w="1820" w:type="dxa"/>
            <w:tcBorders>
              <w:top w:val="nil"/>
              <w:left w:val="nil"/>
              <w:bottom w:val="nil"/>
              <w:right w:val="nil"/>
            </w:tcBorders>
            <w:shd w:val="clear" w:color="auto" w:fill="auto"/>
            <w:noWrap/>
            <w:vAlign w:val="bottom"/>
            <w:hideMark/>
          </w:tcPr>
          <w:p w14:paraId="634567E2" w14:textId="77777777" w:rsidR="005B41DC" w:rsidRPr="005B41DC" w:rsidRDefault="005B41DC" w:rsidP="005B41DC">
            <w:pPr>
              <w:spacing w:after="0" w:line="240" w:lineRule="auto"/>
              <w:jc w:val="right"/>
              <w:rPr>
                <w:rFonts w:eastAsia="Times New Roman"/>
                <w:color w:val="000000"/>
              </w:rPr>
            </w:pPr>
          </w:p>
        </w:tc>
        <w:tc>
          <w:tcPr>
            <w:tcW w:w="1180" w:type="dxa"/>
            <w:tcBorders>
              <w:top w:val="nil"/>
              <w:left w:val="nil"/>
              <w:bottom w:val="nil"/>
              <w:right w:val="nil"/>
            </w:tcBorders>
            <w:shd w:val="clear" w:color="auto" w:fill="auto"/>
            <w:noWrap/>
            <w:vAlign w:val="bottom"/>
            <w:hideMark/>
          </w:tcPr>
          <w:p w14:paraId="78AF226A"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9</w:t>
            </w:r>
          </w:p>
        </w:tc>
      </w:tr>
      <w:tr w:rsidR="005B41DC" w:rsidRPr="005B41DC" w14:paraId="20E22846" w14:textId="77777777" w:rsidTr="005B41DC">
        <w:trPr>
          <w:trHeight w:val="290"/>
        </w:trPr>
        <w:tc>
          <w:tcPr>
            <w:tcW w:w="4000" w:type="dxa"/>
            <w:tcBorders>
              <w:top w:val="nil"/>
              <w:left w:val="nil"/>
              <w:bottom w:val="nil"/>
              <w:right w:val="nil"/>
            </w:tcBorders>
            <w:shd w:val="clear" w:color="auto" w:fill="auto"/>
            <w:noWrap/>
            <w:vAlign w:val="bottom"/>
            <w:hideMark/>
          </w:tcPr>
          <w:p w14:paraId="270503F0"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IT</w:t>
            </w:r>
          </w:p>
        </w:tc>
        <w:tc>
          <w:tcPr>
            <w:tcW w:w="1820" w:type="dxa"/>
            <w:tcBorders>
              <w:top w:val="nil"/>
              <w:left w:val="nil"/>
              <w:bottom w:val="nil"/>
              <w:right w:val="nil"/>
            </w:tcBorders>
            <w:shd w:val="clear" w:color="auto" w:fill="auto"/>
            <w:noWrap/>
            <w:vAlign w:val="bottom"/>
            <w:hideMark/>
          </w:tcPr>
          <w:p w14:paraId="0674E0D6"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7</w:t>
            </w:r>
          </w:p>
        </w:tc>
        <w:tc>
          <w:tcPr>
            <w:tcW w:w="1820" w:type="dxa"/>
            <w:tcBorders>
              <w:top w:val="nil"/>
              <w:left w:val="nil"/>
              <w:bottom w:val="nil"/>
              <w:right w:val="nil"/>
            </w:tcBorders>
            <w:shd w:val="clear" w:color="auto" w:fill="auto"/>
            <w:noWrap/>
            <w:vAlign w:val="bottom"/>
            <w:hideMark/>
          </w:tcPr>
          <w:p w14:paraId="4CE232A1"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2</w:t>
            </w:r>
          </w:p>
        </w:tc>
        <w:tc>
          <w:tcPr>
            <w:tcW w:w="1180" w:type="dxa"/>
            <w:tcBorders>
              <w:top w:val="nil"/>
              <w:left w:val="nil"/>
              <w:bottom w:val="nil"/>
              <w:right w:val="nil"/>
            </w:tcBorders>
            <w:shd w:val="clear" w:color="auto" w:fill="auto"/>
            <w:noWrap/>
            <w:vAlign w:val="bottom"/>
            <w:hideMark/>
          </w:tcPr>
          <w:p w14:paraId="1CBD2FDE"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9</w:t>
            </w:r>
          </w:p>
        </w:tc>
      </w:tr>
      <w:tr w:rsidR="005B41DC" w:rsidRPr="005B41DC" w14:paraId="01EF6C3D" w14:textId="77777777" w:rsidTr="005B41DC">
        <w:trPr>
          <w:trHeight w:val="290"/>
        </w:trPr>
        <w:tc>
          <w:tcPr>
            <w:tcW w:w="4000" w:type="dxa"/>
            <w:tcBorders>
              <w:top w:val="nil"/>
              <w:left w:val="nil"/>
              <w:bottom w:val="nil"/>
              <w:right w:val="nil"/>
            </w:tcBorders>
            <w:shd w:val="clear" w:color="auto" w:fill="auto"/>
            <w:noWrap/>
            <w:vAlign w:val="bottom"/>
            <w:hideMark/>
          </w:tcPr>
          <w:p w14:paraId="1F2FC9FE"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Community Engagement and Partnerships</w:t>
            </w:r>
          </w:p>
        </w:tc>
        <w:tc>
          <w:tcPr>
            <w:tcW w:w="1820" w:type="dxa"/>
            <w:tcBorders>
              <w:top w:val="nil"/>
              <w:left w:val="nil"/>
              <w:bottom w:val="nil"/>
              <w:right w:val="nil"/>
            </w:tcBorders>
            <w:shd w:val="clear" w:color="auto" w:fill="auto"/>
            <w:noWrap/>
            <w:vAlign w:val="bottom"/>
            <w:hideMark/>
          </w:tcPr>
          <w:p w14:paraId="0764D078"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6</w:t>
            </w:r>
          </w:p>
        </w:tc>
        <w:tc>
          <w:tcPr>
            <w:tcW w:w="1820" w:type="dxa"/>
            <w:tcBorders>
              <w:top w:val="nil"/>
              <w:left w:val="nil"/>
              <w:bottom w:val="nil"/>
              <w:right w:val="nil"/>
            </w:tcBorders>
            <w:shd w:val="clear" w:color="auto" w:fill="auto"/>
            <w:noWrap/>
            <w:vAlign w:val="bottom"/>
            <w:hideMark/>
          </w:tcPr>
          <w:p w14:paraId="419E521A"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1</w:t>
            </w:r>
          </w:p>
        </w:tc>
        <w:tc>
          <w:tcPr>
            <w:tcW w:w="1180" w:type="dxa"/>
            <w:tcBorders>
              <w:top w:val="nil"/>
              <w:left w:val="nil"/>
              <w:bottom w:val="nil"/>
              <w:right w:val="nil"/>
            </w:tcBorders>
            <w:shd w:val="clear" w:color="auto" w:fill="auto"/>
            <w:noWrap/>
            <w:vAlign w:val="bottom"/>
            <w:hideMark/>
          </w:tcPr>
          <w:p w14:paraId="71C0865C"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7</w:t>
            </w:r>
          </w:p>
        </w:tc>
      </w:tr>
      <w:tr w:rsidR="005B41DC" w:rsidRPr="005B41DC" w14:paraId="3B014E27" w14:textId="77777777" w:rsidTr="005B41DC">
        <w:trPr>
          <w:trHeight w:val="290"/>
        </w:trPr>
        <w:tc>
          <w:tcPr>
            <w:tcW w:w="4000" w:type="dxa"/>
            <w:tcBorders>
              <w:top w:val="nil"/>
              <w:left w:val="nil"/>
              <w:bottom w:val="nil"/>
              <w:right w:val="nil"/>
            </w:tcBorders>
            <w:shd w:val="clear" w:color="auto" w:fill="auto"/>
            <w:noWrap/>
            <w:vAlign w:val="bottom"/>
            <w:hideMark/>
          </w:tcPr>
          <w:p w14:paraId="59181A87"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Directors</w:t>
            </w:r>
          </w:p>
        </w:tc>
        <w:tc>
          <w:tcPr>
            <w:tcW w:w="1820" w:type="dxa"/>
            <w:tcBorders>
              <w:top w:val="nil"/>
              <w:left w:val="nil"/>
              <w:bottom w:val="nil"/>
              <w:right w:val="nil"/>
            </w:tcBorders>
            <w:shd w:val="clear" w:color="auto" w:fill="auto"/>
            <w:noWrap/>
            <w:vAlign w:val="bottom"/>
            <w:hideMark/>
          </w:tcPr>
          <w:p w14:paraId="0CBE99FF"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5</w:t>
            </w:r>
          </w:p>
        </w:tc>
        <w:tc>
          <w:tcPr>
            <w:tcW w:w="1820" w:type="dxa"/>
            <w:tcBorders>
              <w:top w:val="nil"/>
              <w:left w:val="nil"/>
              <w:bottom w:val="nil"/>
              <w:right w:val="nil"/>
            </w:tcBorders>
            <w:shd w:val="clear" w:color="auto" w:fill="auto"/>
            <w:noWrap/>
            <w:vAlign w:val="bottom"/>
            <w:hideMark/>
          </w:tcPr>
          <w:p w14:paraId="072673CD" w14:textId="77777777" w:rsidR="005B41DC" w:rsidRPr="005B41DC" w:rsidRDefault="005B41DC" w:rsidP="005B41DC">
            <w:pPr>
              <w:spacing w:after="0" w:line="240" w:lineRule="auto"/>
              <w:jc w:val="right"/>
              <w:rPr>
                <w:rFonts w:eastAsia="Times New Roman"/>
                <w:color w:val="000000"/>
              </w:rPr>
            </w:pPr>
          </w:p>
        </w:tc>
        <w:tc>
          <w:tcPr>
            <w:tcW w:w="1180" w:type="dxa"/>
            <w:tcBorders>
              <w:top w:val="nil"/>
              <w:left w:val="nil"/>
              <w:bottom w:val="nil"/>
              <w:right w:val="nil"/>
            </w:tcBorders>
            <w:shd w:val="clear" w:color="auto" w:fill="auto"/>
            <w:noWrap/>
            <w:vAlign w:val="bottom"/>
            <w:hideMark/>
          </w:tcPr>
          <w:p w14:paraId="693540BC"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5</w:t>
            </w:r>
          </w:p>
        </w:tc>
      </w:tr>
      <w:tr w:rsidR="005B41DC" w:rsidRPr="005B41DC" w14:paraId="3E938E66" w14:textId="77777777" w:rsidTr="005B41DC">
        <w:trPr>
          <w:trHeight w:val="290"/>
        </w:trPr>
        <w:tc>
          <w:tcPr>
            <w:tcW w:w="4000" w:type="dxa"/>
            <w:tcBorders>
              <w:top w:val="nil"/>
              <w:left w:val="nil"/>
              <w:bottom w:val="nil"/>
              <w:right w:val="nil"/>
            </w:tcBorders>
            <w:shd w:val="clear" w:color="auto" w:fill="auto"/>
            <w:noWrap/>
            <w:vAlign w:val="bottom"/>
            <w:hideMark/>
          </w:tcPr>
          <w:p w14:paraId="3C20108D"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Regeneration</w:t>
            </w:r>
          </w:p>
        </w:tc>
        <w:tc>
          <w:tcPr>
            <w:tcW w:w="1820" w:type="dxa"/>
            <w:tcBorders>
              <w:top w:val="nil"/>
              <w:left w:val="nil"/>
              <w:bottom w:val="nil"/>
              <w:right w:val="nil"/>
            </w:tcBorders>
            <w:shd w:val="clear" w:color="auto" w:fill="auto"/>
            <w:noWrap/>
            <w:vAlign w:val="bottom"/>
            <w:hideMark/>
          </w:tcPr>
          <w:p w14:paraId="3527B7A8"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5</w:t>
            </w:r>
          </w:p>
        </w:tc>
        <w:tc>
          <w:tcPr>
            <w:tcW w:w="1820" w:type="dxa"/>
            <w:tcBorders>
              <w:top w:val="nil"/>
              <w:left w:val="nil"/>
              <w:bottom w:val="nil"/>
              <w:right w:val="nil"/>
            </w:tcBorders>
            <w:shd w:val="clear" w:color="auto" w:fill="auto"/>
            <w:noWrap/>
            <w:vAlign w:val="bottom"/>
            <w:hideMark/>
          </w:tcPr>
          <w:p w14:paraId="4FBD77FB" w14:textId="77777777" w:rsidR="005B41DC" w:rsidRPr="005B41DC" w:rsidRDefault="005B41DC" w:rsidP="005B41DC">
            <w:pPr>
              <w:spacing w:after="0" w:line="240" w:lineRule="auto"/>
              <w:jc w:val="right"/>
              <w:rPr>
                <w:rFonts w:eastAsia="Times New Roman"/>
                <w:color w:val="000000"/>
              </w:rPr>
            </w:pPr>
          </w:p>
        </w:tc>
        <w:tc>
          <w:tcPr>
            <w:tcW w:w="1180" w:type="dxa"/>
            <w:tcBorders>
              <w:top w:val="nil"/>
              <w:left w:val="nil"/>
              <w:bottom w:val="nil"/>
              <w:right w:val="nil"/>
            </w:tcBorders>
            <w:shd w:val="clear" w:color="auto" w:fill="auto"/>
            <w:noWrap/>
            <w:vAlign w:val="bottom"/>
            <w:hideMark/>
          </w:tcPr>
          <w:p w14:paraId="32B0AAC1"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5</w:t>
            </w:r>
          </w:p>
        </w:tc>
      </w:tr>
      <w:tr w:rsidR="005B41DC" w:rsidRPr="005B41DC" w14:paraId="51FA7BEC" w14:textId="77777777" w:rsidTr="005B41DC">
        <w:trPr>
          <w:trHeight w:val="290"/>
        </w:trPr>
        <w:tc>
          <w:tcPr>
            <w:tcW w:w="4000" w:type="dxa"/>
            <w:tcBorders>
              <w:top w:val="nil"/>
              <w:left w:val="nil"/>
              <w:bottom w:val="nil"/>
              <w:right w:val="nil"/>
            </w:tcBorders>
            <w:shd w:val="clear" w:color="auto" w:fill="auto"/>
            <w:noWrap/>
            <w:vAlign w:val="bottom"/>
            <w:hideMark/>
          </w:tcPr>
          <w:p w14:paraId="3DCAA231"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Marketing</w:t>
            </w:r>
          </w:p>
        </w:tc>
        <w:tc>
          <w:tcPr>
            <w:tcW w:w="1820" w:type="dxa"/>
            <w:tcBorders>
              <w:top w:val="nil"/>
              <w:left w:val="nil"/>
              <w:bottom w:val="nil"/>
              <w:right w:val="nil"/>
            </w:tcBorders>
            <w:shd w:val="clear" w:color="auto" w:fill="auto"/>
            <w:noWrap/>
            <w:vAlign w:val="bottom"/>
            <w:hideMark/>
          </w:tcPr>
          <w:p w14:paraId="21BD020D"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4</w:t>
            </w:r>
          </w:p>
        </w:tc>
        <w:tc>
          <w:tcPr>
            <w:tcW w:w="1820" w:type="dxa"/>
            <w:tcBorders>
              <w:top w:val="nil"/>
              <w:left w:val="nil"/>
              <w:bottom w:val="nil"/>
              <w:right w:val="nil"/>
            </w:tcBorders>
            <w:shd w:val="clear" w:color="auto" w:fill="auto"/>
            <w:noWrap/>
            <w:vAlign w:val="bottom"/>
            <w:hideMark/>
          </w:tcPr>
          <w:p w14:paraId="6B0474CD" w14:textId="77777777" w:rsidR="005B41DC" w:rsidRPr="005B41DC" w:rsidRDefault="005B41DC" w:rsidP="005B41DC">
            <w:pPr>
              <w:spacing w:after="0" w:line="240" w:lineRule="auto"/>
              <w:jc w:val="right"/>
              <w:rPr>
                <w:rFonts w:eastAsia="Times New Roman"/>
                <w:color w:val="000000"/>
              </w:rPr>
            </w:pPr>
          </w:p>
        </w:tc>
        <w:tc>
          <w:tcPr>
            <w:tcW w:w="1180" w:type="dxa"/>
            <w:tcBorders>
              <w:top w:val="nil"/>
              <w:left w:val="nil"/>
              <w:bottom w:val="nil"/>
              <w:right w:val="nil"/>
            </w:tcBorders>
            <w:shd w:val="clear" w:color="auto" w:fill="auto"/>
            <w:noWrap/>
            <w:vAlign w:val="bottom"/>
            <w:hideMark/>
          </w:tcPr>
          <w:p w14:paraId="2501D2A3"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4</w:t>
            </w:r>
          </w:p>
        </w:tc>
      </w:tr>
      <w:tr w:rsidR="005B41DC" w:rsidRPr="005B41DC" w14:paraId="29B8D35A" w14:textId="77777777" w:rsidTr="005B41DC">
        <w:trPr>
          <w:trHeight w:val="290"/>
        </w:trPr>
        <w:tc>
          <w:tcPr>
            <w:tcW w:w="4000" w:type="dxa"/>
            <w:tcBorders>
              <w:top w:val="nil"/>
              <w:left w:val="nil"/>
              <w:bottom w:val="nil"/>
              <w:right w:val="nil"/>
            </w:tcBorders>
            <w:shd w:val="clear" w:color="auto" w:fill="auto"/>
            <w:noWrap/>
            <w:vAlign w:val="bottom"/>
            <w:hideMark/>
          </w:tcPr>
          <w:p w14:paraId="1170FC3B"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Governance</w:t>
            </w:r>
          </w:p>
        </w:tc>
        <w:tc>
          <w:tcPr>
            <w:tcW w:w="1820" w:type="dxa"/>
            <w:tcBorders>
              <w:top w:val="nil"/>
              <w:left w:val="nil"/>
              <w:bottom w:val="nil"/>
              <w:right w:val="nil"/>
            </w:tcBorders>
            <w:shd w:val="clear" w:color="auto" w:fill="auto"/>
            <w:noWrap/>
            <w:vAlign w:val="bottom"/>
            <w:hideMark/>
          </w:tcPr>
          <w:p w14:paraId="368921B3"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3</w:t>
            </w:r>
          </w:p>
        </w:tc>
        <w:tc>
          <w:tcPr>
            <w:tcW w:w="1820" w:type="dxa"/>
            <w:tcBorders>
              <w:top w:val="nil"/>
              <w:left w:val="nil"/>
              <w:bottom w:val="nil"/>
              <w:right w:val="nil"/>
            </w:tcBorders>
            <w:shd w:val="clear" w:color="auto" w:fill="auto"/>
            <w:noWrap/>
            <w:vAlign w:val="bottom"/>
            <w:hideMark/>
          </w:tcPr>
          <w:p w14:paraId="45DEA7B2" w14:textId="77777777" w:rsidR="005B41DC" w:rsidRPr="005B41DC" w:rsidRDefault="005B41DC" w:rsidP="005B41DC">
            <w:pPr>
              <w:spacing w:after="0" w:line="240" w:lineRule="auto"/>
              <w:jc w:val="right"/>
              <w:rPr>
                <w:rFonts w:eastAsia="Times New Roman"/>
                <w:color w:val="000000"/>
              </w:rPr>
            </w:pPr>
          </w:p>
        </w:tc>
        <w:tc>
          <w:tcPr>
            <w:tcW w:w="1180" w:type="dxa"/>
            <w:tcBorders>
              <w:top w:val="nil"/>
              <w:left w:val="nil"/>
              <w:bottom w:val="nil"/>
              <w:right w:val="nil"/>
            </w:tcBorders>
            <w:shd w:val="clear" w:color="auto" w:fill="auto"/>
            <w:noWrap/>
            <w:vAlign w:val="bottom"/>
            <w:hideMark/>
          </w:tcPr>
          <w:p w14:paraId="09D41F13"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3</w:t>
            </w:r>
          </w:p>
        </w:tc>
      </w:tr>
      <w:tr w:rsidR="005B41DC" w:rsidRPr="005B41DC" w14:paraId="47DBE7B8" w14:textId="77777777" w:rsidTr="005B41DC">
        <w:trPr>
          <w:trHeight w:val="290"/>
        </w:trPr>
        <w:tc>
          <w:tcPr>
            <w:tcW w:w="4000" w:type="dxa"/>
            <w:tcBorders>
              <w:top w:val="nil"/>
              <w:left w:val="nil"/>
              <w:bottom w:val="nil"/>
              <w:right w:val="nil"/>
            </w:tcBorders>
            <w:shd w:val="clear" w:color="auto" w:fill="auto"/>
            <w:noWrap/>
            <w:vAlign w:val="bottom"/>
            <w:hideMark/>
          </w:tcPr>
          <w:p w14:paraId="3290E70F" w14:textId="77777777" w:rsidR="005B41DC" w:rsidRPr="005B41DC" w:rsidRDefault="005B41DC" w:rsidP="005B41DC">
            <w:pPr>
              <w:spacing w:after="0" w:line="240" w:lineRule="auto"/>
              <w:rPr>
                <w:rFonts w:eastAsia="Times New Roman"/>
                <w:color w:val="000000"/>
              </w:rPr>
            </w:pPr>
            <w:r w:rsidRPr="005B41DC">
              <w:rPr>
                <w:rFonts w:eastAsia="Times New Roman"/>
                <w:color w:val="000000"/>
              </w:rPr>
              <w:t>Facilities</w:t>
            </w:r>
          </w:p>
        </w:tc>
        <w:tc>
          <w:tcPr>
            <w:tcW w:w="1820" w:type="dxa"/>
            <w:tcBorders>
              <w:top w:val="nil"/>
              <w:left w:val="nil"/>
              <w:bottom w:val="nil"/>
              <w:right w:val="nil"/>
            </w:tcBorders>
            <w:shd w:val="clear" w:color="auto" w:fill="auto"/>
            <w:noWrap/>
            <w:vAlign w:val="bottom"/>
            <w:hideMark/>
          </w:tcPr>
          <w:p w14:paraId="7BFCE93C"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2</w:t>
            </w:r>
          </w:p>
        </w:tc>
        <w:tc>
          <w:tcPr>
            <w:tcW w:w="1820" w:type="dxa"/>
            <w:tcBorders>
              <w:top w:val="nil"/>
              <w:left w:val="nil"/>
              <w:bottom w:val="nil"/>
              <w:right w:val="nil"/>
            </w:tcBorders>
            <w:shd w:val="clear" w:color="auto" w:fill="auto"/>
            <w:noWrap/>
            <w:vAlign w:val="bottom"/>
            <w:hideMark/>
          </w:tcPr>
          <w:p w14:paraId="308CAB3E" w14:textId="77777777" w:rsidR="005B41DC" w:rsidRPr="005B41DC" w:rsidRDefault="005B41DC" w:rsidP="005B41DC">
            <w:pPr>
              <w:spacing w:after="0" w:line="240" w:lineRule="auto"/>
              <w:jc w:val="right"/>
              <w:rPr>
                <w:rFonts w:eastAsia="Times New Roman"/>
                <w:color w:val="000000"/>
              </w:rPr>
            </w:pPr>
          </w:p>
        </w:tc>
        <w:tc>
          <w:tcPr>
            <w:tcW w:w="1180" w:type="dxa"/>
            <w:tcBorders>
              <w:top w:val="nil"/>
              <w:left w:val="nil"/>
              <w:bottom w:val="nil"/>
              <w:right w:val="nil"/>
            </w:tcBorders>
            <w:shd w:val="clear" w:color="auto" w:fill="auto"/>
            <w:noWrap/>
            <w:vAlign w:val="bottom"/>
            <w:hideMark/>
          </w:tcPr>
          <w:p w14:paraId="1F923A86" w14:textId="77777777" w:rsidR="005B41DC" w:rsidRPr="005B41DC" w:rsidRDefault="005B41DC" w:rsidP="005B41DC">
            <w:pPr>
              <w:spacing w:after="0" w:line="240" w:lineRule="auto"/>
              <w:jc w:val="right"/>
              <w:rPr>
                <w:rFonts w:eastAsia="Times New Roman"/>
                <w:color w:val="000000"/>
              </w:rPr>
            </w:pPr>
            <w:r w:rsidRPr="005B41DC">
              <w:rPr>
                <w:rFonts w:eastAsia="Times New Roman"/>
                <w:color w:val="000000"/>
              </w:rPr>
              <w:t>2</w:t>
            </w:r>
          </w:p>
        </w:tc>
      </w:tr>
      <w:tr w:rsidR="005B41DC" w:rsidRPr="005B41DC" w14:paraId="77979A19" w14:textId="77777777" w:rsidTr="005B41DC">
        <w:trPr>
          <w:trHeight w:val="290"/>
        </w:trPr>
        <w:tc>
          <w:tcPr>
            <w:tcW w:w="4000" w:type="dxa"/>
            <w:tcBorders>
              <w:top w:val="single" w:sz="4" w:space="0" w:color="8EA9DB"/>
              <w:left w:val="nil"/>
              <w:bottom w:val="nil"/>
              <w:right w:val="nil"/>
            </w:tcBorders>
            <w:shd w:val="clear" w:color="D9E1F2" w:fill="D9E1F2"/>
            <w:noWrap/>
            <w:vAlign w:val="bottom"/>
            <w:hideMark/>
          </w:tcPr>
          <w:p w14:paraId="5A554ACB" w14:textId="77777777" w:rsidR="005B41DC" w:rsidRPr="005B41DC" w:rsidRDefault="005B41DC" w:rsidP="005B41DC">
            <w:pPr>
              <w:spacing w:after="0" w:line="240" w:lineRule="auto"/>
              <w:rPr>
                <w:rFonts w:eastAsia="Times New Roman"/>
                <w:b/>
                <w:bCs/>
                <w:color w:val="000000"/>
              </w:rPr>
            </w:pPr>
            <w:r w:rsidRPr="005B41DC">
              <w:rPr>
                <w:rFonts w:eastAsia="Times New Roman"/>
                <w:b/>
                <w:bCs/>
                <w:color w:val="000000"/>
              </w:rPr>
              <w:t>Grand Total</w:t>
            </w:r>
          </w:p>
        </w:tc>
        <w:tc>
          <w:tcPr>
            <w:tcW w:w="1820" w:type="dxa"/>
            <w:tcBorders>
              <w:top w:val="single" w:sz="4" w:space="0" w:color="8EA9DB"/>
              <w:left w:val="nil"/>
              <w:bottom w:val="nil"/>
              <w:right w:val="nil"/>
            </w:tcBorders>
            <w:shd w:val="clear" w:color="D9E1F2" w:fill="D9E1F2"/>
            <w:noWrap/>
            <w:vAlign w:val="bottom"/>
            <w:hideMark/>
          </w:tcPr>
          <w:p w14:paraId="15233C7E" w14:textId="77777777" w:rsidR="005B41DC" w:rsidRPr="005B41DC" w:rsidRDefault="005B41DC" w:rsidP="005B41DC">
            <w:pPr>
              <w:spacing w:after="0" w:line="240" w:lineRule="auto"/>
              <w:jc w:val="right"/>
              <w:rPr>
                <w:rFonts w:eastAsia="Times New Roman"/>
                <w:b/>
                <w:bCs/>
                <w:color w:val="000000"/>
              </w:rPr>
            </w:pPr>
            <w:r w:rsidRPr="005B41DC">
              <w:rPr>
                <w:rFonts w:eastAsia="Times New Roman"/>
                <w:b/>
                <w:bCs/>
                <w:color w:val="000000"/>
              </w:rPr>
              <w:t>239</w:t>
            </w:r>
          </w:p>
        </w:tc>
        <w:tc>
          <w:tcPr>
            <w:tcW w:w="1820" w:type="dxa"/>
            <w:tcBorders>
              <w:top w:val="single" w:sz="4" w:space="0" w:color="8EA9DB"/>
              <w:left w:val="nil"/>
              <w:bottom w:val="nil"/>
              <w:right w:val="nil"/>
            </w:tcBorders>
            <w:shd w:val="clear" w:color="D9E1F2" w:fill="D9E1F2"/>
            <w:noWrap/>
            <w:vAlign w:val="bottom"/>
            <w:hideMark/>
          </w:tcPr>
          <w:p w14:paraId="03D47316" w14:textId="77777777" w:rsidR="005B41DC" w:rsidRPr="005B41DC" w:rsidRDefault="005B41DC" w:rsidP="005B41DC">
            <w:pPr>
              <w:spacing w:after="0" w:line="240" w:lineRule="auto"/>
              <w:jc w:val="right"/>
              <w:rPr>
                <w:rFonts w:eastAsia="Times New Roman"/>
                <w:b/>
                <w:bCs/>
                <w:color w:val="000000"/>
              </w:rPr>
            </w:pPr>
            <w:r w:rsidRPr="005B41DC">
              <w:rPr>
                <w:rFonts w:eastAsia="Times New Roman"/>
                <w:b/>
                <w:bCs/>
                <w:color w:val="000000"/>
              </w:rPr>
              <w:t>21</w:t>
            </w:r>
          </w:p>
        </w:tc>
        <w:tc>
          <w:tcPr>
            <w:tcW w:w="1180" w:type="dxa"/>
            <w:tcBorders>
              <w:top w:val="single" w:sz="4" w:space="0" w:color="8EA9DB"/>
              <w:left w:val="nil"/>
              <w:bottom w:val="nil"/>
              <w:right w:val="nil"/>
            </w:tcBorders>
            <w:shd w:val="clear" w:color="D9E1F2" w:fill="D9E1F2"/>
            <w:noWrap/>
            <w:vAlign w:val="bottom"/>
            <w:hideMark/>
          </w:tcPr>
          <w:p w14:paraId="084FC725" w14:textId="77777777" w:rsidR="005B41DC" w:rsidRPr="005B41DC" w:rsidRDefault="005B41DC" w:rsidP="005B41DC">
            <w:pPr>
              <w:spacing w:after="0" w:line="240" w:lineRule="auto"/>
              <w:jc w:val="right"/>
              <w:rPr>
                <w:rFonts w:eastAsia="Times New Roman"/>
                <w:b/>
                <w:bCs/>
                <w:color w:val="000000"/>
              </w:rPr>
            </w:pPr>
            <w:r w:rsidRPr="005B41DC">
              <w:rPr>
                <w:rFonts w:eastAsia="Times New Roman"/>
                <w:b/>
                <w:bCs/>
                <w:color w:val="000000"/>
              </w:rPr>
              <w:t>260</w:t>
            </w:r>
          </w:p>
        </w:tc>
      </w:tr>
    </w:tbl>
    <w:p w14:paraId="79433A3C" w14:textId="77777777" w:rsidR="006B4157" w:rsidRDefault="006B4157">
      <w:pPr>
        <w:pBdr>
          <w:top w:val="nil"/>
          <w:left w:val="nil"/>
          <w:bottom w:val="nil"/>
          <w:right w:val="nil"/>
          <w:between w:val="nil"/>
        </w:pBdr>
        <w:spacing w:after="0" w:line="240" w:lineRule="auto"/>
        <w:rPr>
          <w:b/>
          <w:color w:val="111111"/>
          <w:sz w:val="24"/>
          <w:szCs w:val="24"/>
        </w:rPr>
      </w:pPr>
    </w:p>
    <w:p w14:paraId="0EA4A584" w14:textId="58D1F691" w:rsidR="005E69C2" w:rsidRDefault="00A848D8">
      <w:pPr>
        <w:pBdr>
          <w:top w:val="nil"/>
          <w:left w:val="nil"/>
          <w:bottom w:val="nil"/>
          <w:right w:val="nil"/>
          <w:between w:val="nil"/>
        </w:pBdr>
        <w:spacing w:after="0" w:line="240" w:lineRule="auto"/>
        <w:rPr>
          <w:color w:val="111111"/>
          <w:sz w:val="24"/>
          <w:szCs w:val="24"/>
        </w:rPr>
      </w:pPr>
      <w:r>
        <w:rPr>
          <w:color w:val="111111"/>
          <w:sz w:val="24"/>
          <w:szCs w:val="24"/>
        </w:rPr>
        <w:t>W</w:t>
      </w:r>
      <w:r w:rsidR="00F740C4">
        <w:rPr>
          <w:color w:val="111111"/>
          <w:sz w:val="24"/>
          <w:szCs w:val="24"/>
        </w:rPr>
        <w:t xml:space="preserve">e can see that 92% of employees are not disabled, with respect to 8% being disabled. This shows an inclusive workforce, however, highlights how there are areas to increase barriers to entry perhaps for disabled persons. </w:t>
      </w:r>
      <w:r w:rsidR="009C6EA9">
        <w:rPr>
          <w:color w:val="111111"/>
          <w:sz w:val="24"/>
          <w:szCs w:val="24"/>
        </w:rPr>
        <w:t>T</w:t>
      </w:r>
      <w:r w:rsidR="00F740C4">
        <w:rPr>
          <w:color w:val="111111"/>
          <w:sz w:val="24"/>
          <w:szCs w:val="24"/>
        </w:rPr>
        <w:t>o enhance our quantitative research here, it would be a good stepping stone to evaluate the average career length for this cohort. These results allow us to assess the typical ability of a person to progress within the organisation, building a lasting career.</w:t>
      </w:r>
    </w:p>
    <w:p w14:paraId="5D6E7053" w14:textId="77777777" w:rsidR="005E69C2" w:rsidRDefault="005E69C2">
      <w:pPr>
        <w:pBdr>
          <w:top w:val="nil"/>
          <w:left w:val="nil"/>
          <w:bottom w:val="nil"/>
          <w:right w:val="nil"/>
          <w:between w:val="nil"/>
        </w:pBdr>
        <w:spacing w:after="0" w:line="240" w:lineRule="auto"/>
        <w:rPr>
          <w:color w:val="111111"/>
          <w:sz w:val="24"/>
          <w:szCs w:val="24"/>
        </w:rPr>
      </w:pPr>
    </w:p>
    <w:p w14:paraId="70D802E8" w14:textId="11FE29A5" w:rsidR="005E69C2" w:rsidRPr="007F34D3" w:rsidRDefault="00260E65">
      <w:pPr>
        <w:pBdr>
          <w:top w:val="nil"/>
          <w:left w:val="nil"/>
          <w:bottom w:val="nil"/>
          <w:right w:val="nil"/>
          <w:between w:val="nil"/>
        </w:pBdr>
        <w:spacing w:after="0" w:line="240" w:lineRule="auto"/>
        <w:rPr>
          <w:sz w:val="24"/>
          <w:szCs w:val="24"/>
        </w:rPr>
      </w:pPr>
      <w:r>
        <w:rPr>
          <w:color w:val="111111"/>
          <w:sz w:val="24"/>
          <w:szCs w:val="24"/>
        </w:rPr>
        <w:t>This</w:t>
      </w:r>
      <w:r w:rsidR="00F740C4">
        <w:rPr>
          <w:color w:val="111111"/>
          <w:sz w:val="24"/>
          <w:szCs w:val="24"/>
        </w:rPr>
        <w:t xml:space="preserve"> highlights </w:t>
      </w:r>
      <w:r w:rsidR="00F740C4" w:rsidRPr="007F34D3">
        <w:rPr>
          <w:sz w:val="24"/>
          <w:szCs w:val="24"/>
        </w:rPr>
        <w:t>how there are certainly more actions to be taken to ensure that the numbers of disabled employees are not lower due to a factor we can control. An interesting study formulated by (</w:t>
      </w:r>
      <w:r w:rsidR="003816D8" w:rsidRPr="007F34D3">
        <w:rPr>
          <w:sz w:val="24"/>
          <w:szCs w:val="24"/>
        </w:rPr>
        <w:t>Ale</w:t>
      </w:r>
      <w:r w:rsidR="00504C9B" w:rsidRPr="007F34D3">
        <w:rPr>
          <w:sz w:val="24"/>
          <w:szCs w:val="24"/>
        </w:rPr>
        <w:t>ksandra Polak</w:t>
      </w:r>
      <w:r w:rsidR="00FB5100" w:rsidRPr="007F34D3">
        <w:rPr>
          <w:sz w:val="24"/>
          <w:szCs w:val="24"/>
        </w:rPr>
        <w:t>-</w:t>
      </w:r>
      <w:proofErr w:type="spellStart"/>
      <w:r w:rsidR="00FB5100" w:rsidRPr="007F34D3">
        <w:rPr>
          <w:sz w:val="24"/>
          <w:szCs w:val="24"/>
        </w:rPr>
        <w:t>Sopinska</w:t>
      </w:r>
      <w:proofErr w:type="spellEnd"/>
      <w:r w:rsidR="00FB5100" w:rsidRPr="007F34D3">
        <w:rPr>
          <w:sz w:val="24"/>
          <w:szCs w:val="24"/>
        </w:rPr>
        <w:t xml:space="preserve"> et al.,</w:t>
      </w:r>
      <w:r w:rsidR="00AB224C">
        <w:rPr>
          <w:sz w:val="24"/>
          <w:szCs w:val="24"/>
        </w:rPr>
        <w:t xml:space="preserve"> </w:t>
      </w:r>
      <w:r w:rsidR="00F740C4" w:rsidRPr="007F34D3">
        <w:rPr>
          <w:sz w:val="24"/>
          <w:szCs w:val="24"/>
        </w:rPr>
        <w:t>201</w:t>
      </w:r>
      <w:r w:rsidR="00B038D8" w:rsidRPr="007F34D3">
        <w:rPr>
          <w:sz w:val="24"/>
          <w:szCs w:val="24"/>
        </w:rPr>
        <w:t>7</w:t>
      </w:r>
      <w:r w:rsidR="00F740C4" w:rsidRPr="007F34D3">
        <w:rPr>
          <w:sz w:val="24"/>
          <w:szCs w:val="24"/>
        </w:rPr>
        <w:t>)</w:t>
      </w:r>
      <w:r w:rsidR="00345CB7">
        <w:rPr>
          <w:sz w:val="24"/>
          <w:szCs w:val="24"/>
        </w:rPr>
        <w:t>.</w:t>
      </w:r>
      <w:r w:rsidR="00F740C4" w:rsidRPr="007F34D3">
        <w:rPr>
          <w:sz w:val="24"/>
          <w:szCs w:val="24"/>
        </w:rPr>
        <w:t xml:space="preserve"> developed a tool that could be used to evaluate solutions and practices used within an organisation, </w:t>
      </w:r>
      <w:r w:rsidR="008D75F8" w:rsidRPr="007F34D3">
        <w:rPr>
          <w:sz w:val="24"/>
          <w:szCs w:val="24"/>
        </w:rPr>
        <w:t>to</w:t>
      </w:r>
      <w:r w:rsidR="00F740C4" w:rsidRPr="007F34D3">
        <w:rPr>
          <w:sz w:val="24"/>
          <w:szCs w:val="24"/>
        </w:rPr>
        <w:t xml:space="preserve"> offer an objective picture with regards to the strengths and weaknesses of disability management. As HR </w:t>
      </w:r>
      <w:r w:rsidR="00F740C4" w:rsidRPr="007F34D3">
        <w:rPr>
          <w:sz w:val="24"/>
          <w:szCs w:val="24"/>
        </w:rPr>
        <w:lastRenderedPageBreak/>
        <w:t xml:space="preserve">professionals, we should be constantly reviewing our practices to ensure we are not in any way shape or form enhancing barriers of entry. </w:t>
      </w:r>
    </w:p>
    <w:p w14:paraId="44A7EF32" w14:textId="3854F366" w:rsidR="005E69C2" w:rsidRDefault="00D57048">
      <w:pPr>
        <w:pBdr>
          <w:top w:val="nil"/>
          <w:left w:val="nil"/>
          <w:bottom w:val="nil"/>
          <w:right w:val="nil"/>
          <w:between w:val="nil"/>
        </w:pBdr>
        <w:spacing w:after="0" w:line="240" w:lineRule="auto"/>
        <w:rPr>
          <w:sz w:val="24"/>
          <w:szCs w:val="24"/>
        </w:rPr>
      </w:pPr>
      <w:r>
        <w:rPr>
          <w:noProof/>
        </w:rPr>
        <w:drawing>
          <wp:inline distT="0" distB="0" distL="0" distR="0" wp14:anchorId="2E0A634D" wp14:editId="5F90533E">
            <wp:extent cx="4572000" cy="2743200"/>
            <wp:effectExtent l="0" t="0" r="0" b="0"/>
            <wp:docPr id="1605741819" name="Chart 1" descr="Chart type: Clustered Bar. Distribution of 'Team' for each 'Disability status'&#10;&#10;Description automatically generated">
              <a:extLst xmlns:a="http://schemas.openxmlformats.org/drawingml/2006/main">
                <a:ext uri="{FF2B5EF4-FFF2-40B4-BE49-F238E27FC236}">
                  <a16:creationId xmlns:a16="http://schemas.microsoft.com/office/drawing/2014/main" id="{AC384D32-464A-37F4-D614-D78FBA6534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990338B" w14:textId="2DDB8456" w:rsidR="005E69C2" w:rsidRDefault="005E69C2">
      <w:pPr>
        <w:pBdr>
          <w:top w:val="nil"/>
          <w:left w:val="nil"/>
          <w:bottom w:val="nil"/>
          <w:right w:val="nil"/>
          <w:between w:val="nil"/>
        </w:pBdr>
        <w:spacing w:after="0" w:line="240" w:lineRule="auto"/>
        <w:rPr>
          <w:b/>
          <w:sz w:val="28"/>
          <w:szCs w:val="28"/>
        </w:rPr>
      </w:pPr>
    </w:p>
    <w:p w14:paraId="6DE03531" w14:textId="6105D9D5" w:rsidR="005E69C2" w:rsidRPr="004F2B44" w:rsidRDefault="00F740C4" w:rsidP="004F2B44">
      <w:pPr>
        <w:keepNext/>
        <w:spacing w:after="0" w:line="240" w:lineRule="auto"/>
      </w:pPr>
      <w:r>
        <w:rPr>
          <w:noProof/>
        </w:rPr>
        <mc:AlternateContent>
          <mc:Choice Requires="wps">
            <w:drawing>
              <wp:anchor distT="0" distB="0" distL="114300" distR="114300" simplePos="0" relativeHeight="251658240" behindDoc="0" locked="0" layoutInCell="1" hidden="0" allowOverlap="1" wp14:anchorId="139A21F3" wp14:editId="607552BF">
                <wp:simplePos x="0" y="0"/>
                <wp:positionH relativeFrom="column">
                  <wp:posOffset>2108200</wp:posOffset>
                </wp:positionH>
                <wp:positionV relativeFrom="paragraph">
                  <wp:posOffset>4610100</wp:posOffset>
                </wp:positionV>
                <wp:extent cx="1113427" cy="278946"/>
                <wp:effectExtent l="0" t="0" r="0" b="0"/>
                <wp:wrapNone/>
                <wp:docPr id="1949206961" name="Rectangle 1949206961"/>
                <wp:cNvGraphicFramePr/>
                <a:graphic xmlns:a="http://schemas.openxmlformats.org/drawingml/2006/main">
                  <a:graphicData uri="http://schemas.microsoft.com/office/word/2010/wordprocessingShape">
                    <wps:wsp>
                      <wps:cNvSpPr/>
                      <wps:spPr>
                        <a:xfrm>
                          <a:off x="4794049" y="3645290"/>
                          <a:ext cx="1103902" cy="269421"/>
                        </a:xfrm>
                        <a:prstGeom prst="rect">
                          <a:avLst/>
                        </a:prstGeom>
                        <a:solidFill>
                          <a:schemeClr val="lt1"/>
                        </a:solidFill>
                        <a:ln>
                          <a:noFill/>
                        </a:ln>
                      </wps:spPr>
                      <wps:txbx>
                        <w:txbxContent>
                          <w:p w14:paraId="3805BF3C" w14:textId="483D7910" w:rsidR="005E69C2" w:rsidRDefault="005E69C2">
                            <w:pPr>
                              <w:spacing w:line="258" w:lineRule="auto"/>
                              <w:textDirection w:val="btLr"/>
                            </w:pPr>
                          </w:p>
                        </w:txbxContent>
                      </wps:txbx>
                      <wps:bodyPr spcFirstLastPara="1" wrap="square" lIns="91425" tIns="45700" rIns="91425" bIns="45700" anchor="t" anchorCtr="0">
                        <a:noAutofit/>
                      </wps:bodyPr>
                    </wps:wsp>
                  </a:graphicData>
                </a:graphic>
              </wp:anchor>
            </w:drawing>
          </mc:Choice>
          <mc:Fallback>
            <w:pict>
              <v:rect w14:anchorId="139A21F3" id="Rectangle 1949206961" o:spid="_x0000_s1026" style="position:absolute;margin-left:166pt;margin-top:363pt;width:87.65pt;height:21.9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" fillcolor="white [3201]" stroked="f">
                <v:textbox inset="2.53958mm,1.2694mm,2.53958mm,1.2694mm">
                  <w:txbxContent>
                    <w:p w14:paraId="3805BF3C" w14:textId="483D7910" w:rsidR="005E69C2" w:rsidRDefault="005E69C2">
                      <w:pPr>
                        <w:spacing w:line="258" w:lineRule="auto"/>
                        <w:textDirection w:val="btLr"/>
                      </w:pPr>
                    </w:p>
                  </w:txbxContent>
                </v:textbox>
              </v:rect>
            </w:pict>
          </mc:Fallback>
        </mc:AlternateContent>
      </w:r>
      <w:r>
        <w:rPr>
          <w:sz w:val="24"/>
          <w:szCs w:val="24"/>
        </w:rPr>
        <w:t xml:space="preserve">When broken down further into the department, we can see a unanimous number of disabled employees. The lack of anomalies here suggests that the routine hiring completed by managers within each of these departments, is in line with the overall organisational standards. </w:t>
      </w:r>
    </w:p>
    <w:p w14:paraId="4D6591BC" w14:textId="77777777" w:rsidR="005E69C2" w:rsidRDefault="005E69C2">
      <w:pPr>
        <w:pBdr>
          <w:top w:val="nil"/>
          <w:left w:val="nil"/>
          <w:bottom w:val="nil"/>
          <w:right w:val="nil"/>
          <w:between w:val="nil"/>
        </w:pBdr>
        <w:spacing w:after="0" w:line="240" w:lineRule="auto"/>
        <w:rPr>
          <w:b/>
          <w:sz w:val="24"/>
          <w:szCs w:val="24"/>
        </w:rPr>
      </w:pPr>
    </w:p>
    <w:p w14:paraId="2CA26FF4" w14:textId="6A273CE7" w:rsidR="005E69C2" w:rsidRDefault="00F740C4">
      <w:pPr>
        <w:pBdr>
          <w:top w:val="nil"/>
          <w:left w:val="nil"/>
          <w:bottom w:val="nil"/>
          <w:right w:val="nil"/>
          <w:between w:val="nil"/>
        </w:pBdr>
        <w:spacing w:after="0" w:line="240" w:lineRule="auto"/>
        <w:rPr>
          <w:b/>
          <w:sz w:val="28"/>
          <w:szCs w:val="28"/>
        </w:rPr>
      </w:pPr>
      <w:r w:rsidRPr="00EF4A1F">
        <w:rPr>
          <w:b/>
          <w:sz w:val="28"/>
          <w:szCs w:val="28"/>
        </w:rPr>
        <w:t>D</w:t>
      </w:r>
      <w:r w:rsidR="001D3F72">
        <w:rPr>
          <w:b/>
          <w:sz w:val="28"/>
          <w:szCs w:val="28"/>
        </w:rPr>
        <w:t>, E</w:t>
      </w:r>
      <w:r w:rsidRPr="00EF4A1F">
        <w:rPr>
          <w:b/>
          <w:sz w:val="28"/>
          <w:szCs w:val="28"/>
        </w:rPr>
        <w:t>)</w:t>
      </w:r>
    </w:p>
    <w:p w14:paraId="4546E785" w14:textId="77777777" w:rsidR="00310A50" w:rsidRDefault="00310A50">
      <w:pPr>
        <w:pBdr>
          <w:top w:val="nil"/>
          <w:left w:val="nil"/>
          <w:bottom w:val="nil"/>
          <w:right w:val="nil"/>
          <w:between w:val="nil"/>
        </w:pBdr>
        <w:spacing w:after="0" w:line="240" w:lineRule="auto"/>
        <w:rPr>
          <w:b/>
          <w:sz w:val="28"/>
          <w:szCs w:val="28"/>
        </w:rPr>
      </w:pPr>
    </w:p>
    <w:p w14:paraId="57C5E1B3" w14:textId="06088A62" w:rsidR="004B7E3D" w:rsidRDefault="0017455B">
      <w:pPr>
        <w:pBdr>
          <w:top w:val="nil"/>
          <w:left w:val="nil"/>
          <w:bottom w:val="nil"/>
          <w:right w:val="nil"/>
          <w:between w:val="nil"/>
        </w:pBdr>
        <w:spacing w:after="0" w:line="240" w:lineRule="auto"/>
        <w:rPr>
          <w:b/>
          <w:sz w:val="28"/>
          <w:szCs w:val="28"/>
        </w:rPr>
      </w:pPr>
      <w:r>
        <w:rPr>
          <w:noProof/>
        </w:rPr>
        <w:drawing>
          <wp:inline distT="0" distB="0" distL="0" distR="0" wp14:anchorId="10B18F92" wp14:editId="06DD8FD6">
            <wp:extent cx="5003800" cy="2965450"/>
            <wp:effectExtent l="0" t="0" r="6350" b="6350"/>
            <wp:docPr id="1719371544" name="Chart 1">
              <a:extLst xmlns:a="http://schemas.openxmlformats.org/drawingml/2006/main">
                <a:ext uri="{FF2B5EF4-FFF2-40B4-BE49-F238E27FC236}">
                  <a16:creationId xmlns:a16="http://schemas.microsoft.com/office/drawing/2014/main" id="{CB3C80B0-06DC-E38B-A35A-BA43482F96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2124A23" w14:textId="77777777" w:rsidR="004B7E3D" w:rsidRDefault="004B7E3D">
      <w:pPr>
        <w:pBdr>
          <w:top w:val="nil"/>
          <w:left w:val="nil"/>
          <w:bottom w:val="nil"/>
          <w:right w:val="nil"/>
          <w:between w:val="nil"/>
        </w:pBdr>
        <w:spacing w:after="0" w:line="240" w:lineRule="auto"/>
        <w:rPr>
          <w:b/>
          <w:sz w:val="28"/>
          <w:szCs w:val="28"/>
        </w:rPr>
      </w:pPr>
    </w:p>
    <w:p w14:paraId="48E69860" w14:textId="77777777" w:rsidR="004B7E3D" w:rsidRDefault="004B7E3D">
      <w:pPr>
        <w:pBdr>
          <w:top w:val="nil"/>
          <w:left w:val="nil"/>
          <w:bottom w:val="nil"/>
          <w:right w:val="nil"/>
          <w:between w:val="nil"/>
        </w:pBdr>
        <w:spacing w:after="0" w:line="240" w:lineRule="auto"/>
        <w:rPr>
          <w:b/>
          <w:sz w:val="28"/>
          <w:szCs w:val="28"/>
        </w:rPr>
      </w:pPr>
    </w:p>
    <w:p w14:paraId="63FACDFA" w14:textId="77777777" w:rsidR="004B7E3D" w:rsidRDefault="004B7E3D">
      <w:pPr>
        <w:pBdr>
          <w:top w:val="nil"/>
          <w:left w:val="nil"/>
          <w:bottom w:val="nil"/>
          <w:right w:val="nil"/>
          <w:between w:val="nil"/>
        </w:pBdr>
        <w:spacing w:after="0" w:line="240" w:lineRule="auto"/>
        <w:rPr>
          <w:b/>
          <w:sz w:val="28"/>
          <w:szCs w:val="28"/>
        </w:rPr>
      </w:pPr>
    </w:p>
    <w:p w14:paraId="53ADEEB6" w14:textId="77777777" w:rsidR="003A772B" w:rsidRDefault="003A772B">
      <w:pPr>
        <w:pBdr>
          <w:top w:val="nil"/>
          <w:left w:val="nil"/>
          <w:bottom w:val="nil"/>
          <w:right w:val="nil"/>
          <w:between w:val="nil"/>
        </w:pBdr>
        <w:spacing w:after="0" w:line="240" w:lineRule="auto"/>
        <w:rPr>
          <w:b/>
          <w:sz w:val="28"/>
          <w:szCs w:val="28"/>
        </w:rPr>
      </w:pPr>
    </w:p>
    <w:p w14:paraId="4579BD56" w14:textId="104C2180" w:rsidR="004B7E3D" w:rsidRDefault="00495355">
      <w:pPr>
        <w:pBdr>
          <w:top w:val="nil"/>
          <w:left w:val="nil"/>
          <w:bottom w:val="nil"/>
          <w:right w:val="nil"/>
          <w:between w:val="nil"/>
        </w:pBdr>
        <w:spacing w:after="0" w:line="240" w:lineRule="auto"/>
        <w:rPr>
          <w:b/>
          <w:sz w:val="28"/>
          <w:szCs w:val="28"/>
        </w:rPr>
      </w:pPr>
      <w:r>
        <w:rPr>
          <w:b/>
          <w:sz w:val="28"/>
          <w:szCs w:val="28"/>
        </w:rPr>
        <w:t xml:space="preserve">Salary FTE </w:t>
      </w:r>
      <w:r w:rsidR="00DB2BB4">
        <w:rPr>
          <w:b/>
          <w:sz w:val="28"/>
          <w:szCs w:val="28"/>
        </w:rPr>
        <w:t>per Job Description:</w:t>
      </w:r>
    </w:p>
    <w:p w14:paraId="23A97928" w14:textId="6B7BA93B" w:rsidR="00310A50" w:rsidRPr="00EF4A1F" w:rsidRDefault="00310A50">
      <w:pPr>
        <w:pBdr>
          <w:top w:val="nil"/>
          <w:left w:val="nil"/>
          <w:bottom w:val="nil"/>
          <w:right w:val="nil"/>
          <w:between w:val="nil"/>
        </w:pBdr>
        <w:spacing w:after="0" w:line="240" w:lineRule="auto"/>
        <w:rPr>
          <w:b/>
          <w:sz w:val="28"/>
          <w:szCs w:val="28"/>
        </w:rPr>
      </w:pPr>
      <w:r>
        <w:rPr>
          <w:noProof/>
        </w:rPr>
        <w:lastRenderedPageBreak/>
        <w:drawing>
          <wp:inline distT="0" distB="0" distL="0" distR="0" wp14:anchorId="02182530" wp14:editId="79EE73C8">
            <wp:extent cx="6351361" cy="5271135"/>
            <wp:effectExtent l="0" t="0" r="11430" b="5715"/>
            <wp:docPr id="209942160" name="Chart 1">
              <a:extLst xmlns:a="http://schemas.openxmlformats.org/drawingml/2006/main">
                <a:ext uri="{FF2B5EF4-FFF2-40B4-BE49-F238E27FC236}">
                  <a16:creationId xmlns:a16="http://schemas.microsoft.com/office/drawing/2014/main" id="{B46F4A68-740A-7DAB-F74B-3970179423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CCBD727" w14:textId="0DE7DBCB" w:rsidR="005E69C2" w:rsidRPr="00E25AAD" w:rsidRDefault="00F740C4" w:rsidP="00E25AAD">
      <w:pPr>
        <w:pBdr>
          <w:top w:val="nil"/>
          <w:left w:val="nil"/>
          <w:bottom w:val="nil"/>
          <w:right w:val="nil"/>
          <w:between w:val="nil"/>
        </w:pBdr>
        <w:spacing w:after="0" w:line="240" w:lineRule="auto"/>
        <w:rPr>
          <w:b/>
          <w:color w:val="111111"/>
          <w:sz w:val="24"/>
          <w:szCs w:val="24"/>
        </w:rPr>
      </w:pPr>
      <w:r w:rsidRPr="00E25AAD">
        <w:rPr>
          <w:b/>
          <w:color w:val="000000"/>
          <w:sz w:val="32"/>
          <w:szCs w:val="32"/>
        </w:rPr>
        <w:t>Average salary paid by organisation.</w:t>
      </w:r>
    </w:p>
    <w:p w14:paraId="1309ED9B" w14:textId="77777777" w:rsidR="005E69C2" w:rsidRDefault="00F740C4">
      <w:pPr>
        <w:spacing w:after="0" w:line="240" w:lineRule="auto"/>
        <w:rPr>
          <w:color w:val="000000"/>
          <w:sz w:val="24"/>
          <w:szCs w:val="24"/>
        </w:rPr>
      </w:pPr>
      <w:r w:rsidRPr="00E25AAD">
        <w:rPr>
          <w:sz w:val="24"/>
          <w:szCs w:val="24"/>
        </w:rPr>
        <w:t xml:space="preserve">The overall average salary calculated from the sum of the participants was </w:t>
      </w:r>
      <w:r w:rsidRPr="00DD76F6">
        <w:rPr>
          <w:b/>
          <w:bCs/>
          <w:color w:val="000000"/>
          <w:sz w:val="24"/>
          <w:szCs w:val="24"/>
        </w:rPr>
        <w:t>£31,757.46.</w:t>
      </w:r>
      <w:r w:rsidRPr="00E25AAD">
        <w:rPr>
          <w:color w:val="000000"/>
          <w:sz w:val="24"/>
          <w:szCs w:val="24"/>
        </w:rPr>
        <w:t xml:space="preserve"> </w:t>
      </w:r>
    </w:p>
    <w:p w14:paraId="7DED6D84" w14:textId="77777777" w:rsidR="00A5010B" w:rsidRDefault="00A5010B">
      <w:pPr>
        <w:spacing w:after="0" w:line="240" w:lineRule="auto"/>
        <w:rPr>
          <w:color w:val="000000"/>
          <w:sz w:val="24"/>
          <w:szCs w:val="24"/>
        </w:rPr>
      </w:pPr>
    </w:p>
    <w:p w14:paraId="38BDA745" w14:textId="1183395D" w:rsidR="007870D2" w:rsidRPr="00E25AAD" w:rsidRDefault="006D01F0">
      <w:pPr>
        <w:spacing w:after="0" w:line="240" w:lineRule="auto"/>
        <w:rPr>
          <w:color w:val="000000"/>
          <w:sz w:val="24"/>
          <w:szCs w:val="24"/>
        </w:rPr>
      </w:pPr>
      <w:r>
        <w:rPr>
          <w:noProof/>
        </w:rPr>
        <w:drawing>
          <wp:inline distT="0" distB="0" distL="0" distR="0" wp14:anchorId="723C4D65" wp14:editId="0E7206C4">
            <wp:extent cx="4572000" cy="2743200"/>
            <wp:effectExtent l="0" t="0" r="0" b="0"/>
            <wp:docPr id="184141341" name="Chart 1" descr="Chart type: Clustered Bar. 'Salary FTE' by 'Gender'&#10;&#10;Description automatically generated">
              <a:extLst xmlns:a="http://schemas.openxmlformats.org/drawingml/2006/main">
                <a:ext uri="{FF2B5EF4-FFF2-40B4-BE49-F238E27FC236}">
                  <a16:creationId xmlns:a16="http://schemas.microsoft.com/office/drawing/2014/main" id="{D207EDF8-2C5A-9988-007C-403EB6C372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53C275C" w14:textId="77777777" w:rsidR="006D5075" w:rsidRDefault="006D5075">
      <w:pPr>
        <w:pBdr>
          <w:top w:val="nil"/>
          <w:left w:val="nil"/>
          <w:bottom w:val="nil"/>
          <w:right w:val="nil"/>
          <w:between w:val="nil"/>
        </w:pBdr>
        <w:spacing w:after="0" w:line="240" w:lineRule="auto"/>
        <w:rPr>
          <w:b/>
          <w:sz w:val="28"/>
          <w:szCs w:val="28"/>
        </w:rPr>
      </w:pPr>
    </w:p>
    <w:p w14:paraId="3CA630A1" w14:textId="372A84F9" w:rsidR="005E69C2" w:rsidRDefault="00F740C4">
      <w:pPr>
        <w:pBdr>
          <w:top w:val="nil"/>
          <w:left w:val="nil"/>
          <w:bottom w:val="nil"/>
          <w:right w:val="nil"/>
          <w:between w:val="nil"/>
        </w:pBdr>
        <w:spacing w:after="0" w:line="240" w:lineRule="auto"/>
        <w:rPr>
          <w:b/>
          <w:sz w:val="28"/>
          <w:szCs w:val="28"/>
        </w:rPr>
      </w:pPr>
      <w:r>
        <w:rPr>
          <w:b/>
          <w:sz w:val="28"/>
          <w:szCs w:val="28"/>
        </w:rPr>
        <w:lastRenderedPageBreak/>
        <w:t>2.3</w:t>
      </w:r>
    </w:p>
    <w:p w14:paraId="0932C5D4" w14:textId="75696A33" w:rsidR="005C2D14" w:rsidRDefault="00EF4A1F">
      <w:pPr>
        <w:pBdr>
          <w:top w:val="nil"/>
          <w:left w:val="nil"/>
          <w:bottom w:val="nil"/>
          <w:right w:val="nil"/>
          <w:between w:val="nil"/>
        </w:pBdr>
        <w:spacing w:after="0" w:line="240" w:lineRule="auto"/>
        <w:rPr>
          <w:sz w:val="24"/>
          <w:szCs w:val="24"/>
        </w:rPr>
      </w:pPr>
      <w:r>
        <w:rPr>
          <w:sz w:val="24"/>
          <w:szCs w:val="24"/>
        </w:rPr>
        <w:t>T</w:t>
      </w:r>
      <w:r w:rsidR="00F740C4">
        <w:rPr>
          <w:sz w:val="24"/>
          <w:szCs w:val="24"/>
        </w:rPr>
        <w:t>he average salary difference between men and women within the organisation</w:t>
      </w:r>
      <w:r w:rsidR="000B24E7">
        <w:rPr>
          <w:sz w:val="24"/>
          <w:szCs w:val="24"/>
        </w:rPr>
        <w:t xml:space="preserve"> </w:t>
      </w:r>
      <w:r w:rsidR="000749B4">
        <w:rPr>
          <w:sz w:val="24"/>
          <w:szCs w:val="24"/>
        </w:rPr>
        <w:t xml:space="preserve">- </w:t>
      </w:r>
      <w:r w:rsidR="00F740C4">
        <w:rPr>
          <w:sz w:val="24"/>
          <w:szCs w:val="24"/>
        </w:rPr>
        <w:t>It is important to note that the survey asked 118 females, and 1</w:t>
      </w:r>
      <w:r w:rsidR="00121C29">
        <w:rPr>
          <w:sz w:val="24"/>
          <w:szCs w:val="24"/>
        </w:rPr>
        <w:t>40</w:t>
      </w:r>
      <w:r w:rsidR="00F740C4">
        <w:rPr>
          <w:sz w:val="24"/>
          <w:szCs w:val="24"/>
        </w:rPr>
        <w:t xml:space="preserve"> males, with 2 non-binary participants. This totals 2</w:t>
      </w:r>
      <w:r w:rsidR="0015373D">
        <w:rPr>
          <w:sz w:val="24"/>
          <w:szCs w:val="24"/>
        </w:rPr>
        <w:t>60</w:t>
      </w:r>
      <w:r w:rsidR="00F740C4">
        <w:rPr>
          <w:sz w:val="24"/>
          <w:szCs w:val="24"/>
        </w:rPr>
        <w:t xml:space="preserve"> participants. The lack of evenness between the genders makes it difficult for our results to be repeatable and an accurate representation of what we are trying to assess. The non-binary addition provides negligible input to the data and so we cannot accurately comment. Nonetheless, commenting on our data set, we can understand that females have the largest average salary</w:t>
      </w:r>
      <w:r w:rsidR="00F740C4">
        <w:rPr>
          <w:sz w:val="24"/>
          <w:szCs w:val="24"/>
          <w:highlight w:val="white"/>
        </w:rPr>
        <w:t xml:space="preserve"> (£3</w:t>
      </w:r>
      <w:r w:rsidR="009C55E4">
        <w:rPr>
          <w:sz w:val="24"/>
          <w:szCs w:val="24"/>
          <w:highlight w:val="white"/>
        </w:rPr>
        <w:t>1</w:t>
      </w:r>
      <w:r w:rsidR="00F740C4">
        <w:rPr>
          <w:sz w:val="24"/>
          <w:szCs w:val="24"/>
          <w:highlight w:val="white"/>
        </w:rPr>
        <w:t>,9</w:t>
      </w:r>
      <w:r w:rsidR="009C55E4">
        <w:rPr>
          <w:sz w:val="24"/>
          <w:szCs w:val="24"/>
          <w:highlight w:val="white"/>
        </w:rPr>
        <w:t>00</w:t>
      </w:r>
      <w:r w:rsidR="00F740C4">
        <w:rPr>
          <w:sz w:val="24"/>
          <w:szCs w:val="24"/>
          <w:highlight w:val="white"/>
        </w:rPr>
        <w:t>.</w:t>
      </w:r>
      <w:r w:rsidR="00884A66">
        <w:rPr>
          <w:sz w:val="24"/>
          <w:szCs w:val="24"/>
          <w:highlight w:val="white"/>
        </w:rPr>
        <w:t>30</w:t>
      </w:r>
      <w:r w:rsidR="00F740C4">
        <w:rPr>
          <w:sz w:val="24"/>
          <w:szCs w:val="24"/>
          <w:highlight w:val="white"/>
        </w:rPr>
        <w:t>), whilst men saw an average of £3</w:t>
      </w:r>
      <w:r w:rsidR="009C7CF8">
        <w:rPr>
          <w:sz w:val="24"/>
          <w:szCs w:val="24"/>
          <w:highlight w:val="white"/>
        </w:rPr>
        <w:t>1</w:t>
      </w:r>
      <w:r w:rsidR="00F740C4">
        <w:rPr>
          <w:sz w:val="24"/>
          <w:szCs w:val="24"/>
          <w:highlight w:val="white"/>
        </w:rPr>
        <w:t>,8</w:t>
      </w:r>
      <w:r w:rsidR="009C7CF8">
        <w:rPr>
          <w:sz w:val="24"/>
          <w:szCs w:val="24"/>
          <w:highlight w:val="white"/>
        </w:rPr>
        <w:t>12.</w:t>
      </w:r>
      <w:r w:rsidR="009C55E4">
        <w:rPr>
          <w:sz w:val="24"/>
          <w:szCs w:val="24"/>
          <w:highlight w:val="white"/>
        </w:rPr>
        <w:t>18</w:t>
      </w:r>
      <w:r w:rsidR="00F740C4">
        <w:rPr>
          <w:sz w:val="24"/>
          <w:szCs w:val="24"/>
          <w:highlight w:val="white"/>
        </w:rPr>
        <w:t xml:space="preserve"> p</w:t>
      </w:r>
      <w:r w:rsidR="00734FCA">
        <w:rPr>
          <w:sz w:val="24"/>
          <w:szCs w:val="24"/>
          <w:highlight w:val="white"/>
        </w:rPr>
        <w:t>a</w:t>
      </w:r>
      <w:r w:rsidR="00F740C4">
        <w:rPr>
          <w:sz w:val="24"/>
          <w:szCs w:val="24"/>
          <w:highlight w:val="white"/>
        </w:rPr>
        <w:t xml:space="preserve">. We could accredit this enhancement since over the last four years, women's employment in high skilled occupations has increased by </w:t>
      </w:r>
      <w:r w:rsidR="00924534">
        <w:rPr>
          <w:sz w:val="24"/>
          <w:szCs w:val="24"/>
          <w:highlight w:val="white"/>
        </w:rPr>
        <w:t>£</w:t>
      </w:r>
      <w:r w:rsidR="00F740C4">
        <w:rPr>
          <w:sz w:val="24"/>
          <w:szCs w:val="24"/>
          <w:highlight w:val="white"/>
        </w:rPr>
        <w:t xml:space="preserve">122,000 (compared to </w:t>
      </w:r>
      <w:r w:rsidR="00924534">
        <w:rPr>
          <w:sz w:val="24"/>
          <w:szCs w:val="24"/>
          <w:highlight w:val="white"/>
        </w:rPr>
        <w:t>£</w:t>
      </w:r>
      <w:r w:rsidR="00F740C4">
        <w:rPr>
          <w:sz w:val="24"/>
          <w:szCs w:val="24"/>
          <w:highlight w:val="white"/>
        </w:rPr>
        <w:t>100,000 for men</w:t>
      </w:r>
      <w:r w:rsidR="00F740C4" w:rsidRPr="00E647BC">
        <w:rPr>
          <w:sz w:val="24"/>
          <w:szCs w:val="24"/>
        </w:rPr>
        <w:t>).</w:t>
      </w:r>
      <w:r w:rsidR="00E647BC" w:rsidRPr="00E647BC">
        <w:rPr>
          <w:sz w:val="24"/>
          <w:szCs w:val="24"/>
        </w:rPr>
        <w:t xml:space="preserve"> </w:t>
      </w:r>
      <w:r w:rsidR="00E647BC" w:rsidRPr="00895144">
        <w:rPr>
          <w:sz w:val="24"/>
          <w:szCs w:val="24"/>
        </w:rPr>
        <w:t>(gov.uk,</w:t>
      </w:r>
      <w:r w:rsidR="004B616F">
        <w:rPr>
          <w:sz w:val="24"/>
          <w:szCs w:val="24"/>
        </w:rPr>
        <w:t xml:space="preserve"> </w:t>
      </w:r>
      <w:r w:rsidR="00E647BC" w:rsidRPr="00895144">
        <w:rPr>
          <w:sz w:val="24"/>
          <w:szCs w:val="24"/>
        </w:rPr>
        <w:t>2019BC</w:t>
      </w:r>
      <w:r w:rsidR="00F740C4" w:rsidRPr="00895144">
        <w:rPr>
          <w:sz w:val="24"/>
          <w:szCs w:val="24"/>
        </w:rPr>
        <w:t xml:space="preserve">). </w:t>
      </w:r>
      <w:r w:rsidR="00F740C4">
        <w:rPr>
          <w:sz w:val="24"/>
          <w:szCs w:val="24"/>
          <w:highlight w:val="white"/>
        </w:rPr>
        <w:t xml:space="preserve">We can back up this theory as we can see the largest salary for a woman within the cohort was </w:t>
      </w:r>
      <w:r w:rsidR="00F740C4">
        <w:rPr>
          <w:sz w:val="24"/>
          <w:szCs w:val="24"/>
        </w:rPr>
        <w:t>£</w:t>
      </w:r>
      <w:r w:rsidR="00F740C4">
        <w:rPr>
          <w:sz w:val="24"/>
          <w:szCs w:val="24"/>
          <w:highlight w:val="white"/>
        </w:rPr>
        <w:t>140</w:t>
      </w:r>
      <w:r w:rsidR="00903475">
        <w:rPr>
          <w:sz w:val="24"/>
          <w:szCs w:val="24"/>
          <w:highlight w:val="white"/>
        </w:rPr>
        <w:t>,</w:t>
      </w:r>
      <w:r w:rsidR="00F740C4">
        <w:rPr>
          <w:sz w:val="24"/>
          <w:szCs w:val="24"/>
          <w:highlight w:val="white"/>
        </w:rPr>
        <w:t xml:space="preserve">500, compared to </w:t>
      </w:r>
      <w:r w:rsidR="00F740C4">
        <w:rPr>
          <w:sz w:val="24"/>
          <w:szCs w:val="24"/>
        </w:rPr>
        <w:t>£</w:t>
      </w:r>
      <w:r w:rsidR="00F740C4">
        <w:rPr>
          <w:sz w:val="24"/>
          <w:szCs w:val="24"/>
          <w:highlight w:val="white"/>
        </w:rPr>
        <w:t xml:space="preserve">72000 for male. The mode, which constitutes the largest gap between the two genders, for men being </w:t>
      </w:r>
      <w:r w:rsidR="00F740C4">
        <w:rPr>
          <w:sz w:val="24"/>
          <w:szCs w:val="24"/>
        </w:rPr>
        <w:t>£</w:t>
      </w:r>
      <w:r w:rsidR="00F740C4">
        <w:rPr>
          <w:sz w:val="24"/>
          <w:szCs w:val="24"/>
          <w:highlight w:val="white"/>
        </w:rPr>
        <w:t xml:space="preserve">29500, compared to </w:t>
      </w:r>
      <w:r w:rsidR="00F740C4">
        <w:rPr>
          <w:sz w:val="24"/>
          <w:szCs w:val="24"/>
        </w:rPr>
        <w:t>£</w:t>
      </w:r>
      <w:r w:rsidR="00F740C4">
        <w:rPr>
          <w:sz w:val="24"/>
          <w:szCs w:val="24"/>
          <w:highlight w:val="white"/>
        </w:rPr>
        <w:t xml:space="preserve">21030 for women shows that more men are operating the mid-level within the organisation and shines a completely different light on the dataset. </w:t>
      </w:r>
      <w:r w:rsidR="00F740C4">
        <w:rPr>
          <w:sz w:val="24"/>
          <w:szCs w:val="24"/>
        </w:rPr>
        <w:t xml:space="preserve">Overall, the statistics show a moderately equal salary split. </w:t>
      </w:r>
    </w:p>
    <w:p w14:paraId="15BADCBE" w14:textId="552414F8" w:rsidR="005E69C2" w:rsidRPr="00754CC9" w:rsidRDefault="00F740C4">
      <w:pPr>
        <w:pBdr>
          <w:top w:val="nil"/>
          <w:left w:val="nil"/>
          <w:bottom w:val="nil"/>
          <w:right w:val="nil"/>
          <w:between w:val="nil"/>
        </w:pBdr>
        <w:spacing w:after="0" w:line="240" w:lineRule="auto"/>
        <w:rPr>
          <w:sz w:val="24"/>
          <w:szCs w:val="24"/>
        </w:rPr>
      </w:pPr>
      <w:r>
        <w:rPr>
          <w:sz w:val="24"/>
          <w:szCs w:val="24"/>
        </w:rPr>
        <w:t>The company appears to comply with the anti-discriminatory laws.</w:t>
      </w:r>
      <w:r w:rsidR="00E34EDE">
        <w:rPr>
          <w:sz w:val="24"/>
          <w:szCs w:val="24"/>
        </w:rPr>
        <w:t xml:space="preserve"> R</w:t>
      </w:r>
      <w:r>
        <w:rPr>
          <w:sz w:val="24"/>
          <w:szCs w:val="24"/>
        </w:rPr>
        <w:t xml:space="preserve">egular salary audits and analysis is important to maintain a culture of diversity, equality, and inclusion, to do this open communication, educating leaders and managers and providing coaching for conversations about race.  This will result in </w:t>
      </w:r>
      <w:r w:rsidRPr="00895144">
        <w:rPr>
          <w:sz w:val="24"/>
          <w:szCs w:val="24"/>
        </w:rPr>
        <w:t xml:space="preserve">initial investment in time and resources, however, if handled correctly will lead to tangible change </w:t>
      </w:r>
      <w:r w:rsidRPr="00754CC9">
        <w:rPr>
          <w:sz w:val="24"/>
          <w:szCs w:val="24"/>
        </w:rPr>
        <w:t>(ACAS</w:t>
      </w:r>
      <w:r w:rsidR="00E87E8F" w:rsidRPr="00754CC9">
        <w:rPr>
          <w:sz w:val="24"/>
          <w:szCs w:val="24"/>
        </w:rPr>
        <w:t>, 2023)</w:t>
      </w:r>
    </w:p>
    <w:p w14:paraId="01BAAD75" w14:textId="77777777" w:rsidR="00860472" w:rsidRDefault="00860472">
      <w:pPr>
        <w:rPr>
          <w:b/>
          <w:sz w:val="28"/>
          <w:szCs w:val="28"/>
        </w:rPr>
      </w:pPr>
    </w:p>
    <w:p w14:paraId="3CB31175" w14:textId="271F9598" w:rsidR="005E69C2" w:rsidRPr="00895144" w:rsidRDefault="00F740C4">
      <w:pPr>
        <w:rPr>
          <w:b/>
          <w:sz w:val="28"/>
          <w:szCs w:val="28"/>
        </w:rPr>
      </w:pPr>
      <w:r w:rsidRPr="00895144">
        <w:rPr>
          <w:b/>
          <w:sz w:val="28"/>
          <w:szCs w:val="28"/>
        </w:rPr>
        <w:t>Table 2</w:t>
      </w:r>
    </w:p>
    <w:p w14:paraId="012E67A8" w14:textId="77777777" w:rsidR="005E69C2" w:rsidRDefault="00F740C4">
      <w:pPr>
        <w:rPr>
          <w:sz w:val="24"/>
          <w:szCs w:val="24"/>
        </w:rPr>
      </w:pPr>
      <w:r>
        <w:rPr>
          <w:noProof/>
        </w:rPr>
        <w:drawing>
          <wp:inline distT="0" distB="0" distL="0" distR="0" wp14:anchorId="416BB781" wp14:editId="5C6B983E">
            <wp:extent cx="4694555" cy="2588260"/>
            <wp:effectExtent l="0" t="0" r="0" b="0"/>
            <wp:docPr id="194920697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694555" cy="2588260"/>
                    </a:xfrm>
                    <a:prstGeom prst="rect">
                      <a:avLst/>
                    </a:prstGeom>
                    <a:ln/>
                  </pic:spPr>
                </pic:pic>
              </a:graphicData>
            </a:graphic>
          </wp:inline>
        </w:drawing>
      </w:r>
    </w:p>
    <w:p w14:paraId="6C4B430A" w14:textId="603C5FDC" w:rsidR="005E69C2" w:rsidRPr="00340062" w:rsidRDefault="00C7771B">
      <w:pPr>
        <w:rPr>
          <w:color w:val="000000" w:themeColor="text1"/>
          <w:sz w:val="24"/>
          <w:szCs w:val="24"/>
        </w:rPr>
      </w:pPr>
      <w:r w:rsidRPr="00340062">
        <w:rPr>
          <w:color w:val="000000" w:themeColor="text1"/>
          <w:sz w:val="24"/>
          <w:szCs w:val="24"/>
        </w:rPr>
        <w:t xml:space="preserve">Staff </w:t>
      </w:r>
      <w:r w:rsidR="003C0047">
        <w:rPr>
          <w:color w:val="000000" w:themeColor="text1"/>
          <w:sz w:val="24"/>
          <w:szCs w:val="24"/>
        </w:rPr>
        <w:t>a</w:t>
      </w:r>
      <w:r w:rsidRPr="00340062">
        <w:rPr>
          <w:color w:val="000000" w:themeColor="text1"/>
          <w:sz w:val="24"/>
          <w:szCs w:val="24"/>
        </w:rPr>
        <w:t>greed and fully agreed that hybrid working aided work life balance and enhanced their wellbeing.</w:t>
      </w:r>
    </w:p>
    <w:p w14:paraId="1E57BA84" w14:textId="77777777" w:rsidR="005E69C2" w:rsidRDefault="00F740C4">
      <w:pPr>
        <w:rPr>
          <w:sz w:val="24"/>
          <w:szCs w:val="24"/>
        </w:rPr>
      </w:pPr>
      <w:r>
        <w:rPr>
          <w:noProof/>
        </w:rPr>
        <w:lastRenderedPageBreak/>
        <w:drawing>
          <wp:inline distT="0" distB="0" distL="0" distR="0" wp14:anchorId="26BC6E32" wp14:editId="25DC4EAE">
            <wp:extent cx="4963795" cy="2277745"/>
            <wp:effectExtent l="0" t="0" r="0" b="0"/>
            <wp:docPr id="194920697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4963795" cy="2277745"/>
                    </a:xfrm>
                    <a:prstGeom prst="rect">
                      <a:avLst/>
                    </a:prstGeom>
                    <a:ln/>
                  </pic:spPr>
                </pic:pic>
              </a:graphicData>
            </a:graphic>
          </wp:inline>
        </w:drawing>
      </w:r>
    </w:p>
    <w:p w14:paraId="269B1DEA" w14:textId="75D5DCDC" w:rsidR="005E69C2" w:rsidRPr="00340062" w:rsidRDefault="00D10A0D">
      <w:pPr>
        <w:rPr>
          <w:color w:val="000000" w:themeColor="text1"/>
          <w:sz w:val="24"/>
          <w:szCs w:val="24"/>
        </w:rPr>
      </w:pPr>
      <w:r w:rsidRPr="00340062">
        <w:rPr>
          <w:color w:val="000000" w:themeColor="text1"/>
          <w:sz w:val="24"/>
          <w:szCs w:val="24"/>
        </w:rPr>
        <w:t>Most Fully agreed and agreed they enjoy working from home.</w:t>
      </w:r>
    </w:p>
    <w:p w14:paraId="27D76A2F" w14:textId="76A7828B" w:rsidR="005E69C2" w:rsidRDefault="005E69C2">
      <w:pPr>
        <w:rPr>
          <w:sz w:val="24"/>
          <w:szCs w:val="24"/>
        </w:rPr>
      </w:pPr>
    </w:p>
    <w:p w14:paraId="6E4A9CAE" w14:textId="38FFB889" w:rsidR="005E69C2" w:rsidRDefault="0045294B">
      <w:pPr>
        <w:rPr>
          <w:noProof/>
        </w:rPr>
      </w:pPr>
      <w:r>
        <w:rPr>
          <w:noProof/>
        </w:rPr>
        <w:drawing>
          <wp:inline distT="0" distB="0" distL="0" distR="0" wp14:anchorId="455732DD" wp14:editId="3D4732FC">
            <wp:extent cx="5334000" cy="3352800"/>
            <wp:effectExtent l="0" t="0" r="0" b="0"/>
            <wp:docPr id="1972718440" name="Chart 1">
              <a:extLst xmlns:a="http://schemas.openxmlformats.org/drawingml/2006/main">
                <a:ext uri="{FF2B5EF4-FFF2-40B4-BE49-F238E27FC236}">
                  <a16:creationId xmlns:a16="http://schemas.microsoft.com/office/drawing/2014/main" id="{87EF6267-6616-DD8F-E1F7-F9C3EC4DEC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5C5183E" w14:textId="7EA7911C" w:rsidR="0005450B" w:rsidRPr="00340062" w:rsidRDefault="003E432B">
      <w:pPr>
        <w:rPr>
          <w:noProof/>
          <w:color w:val="000000" w:themeColor="text1"/>
          <w:sz w:val="24"/>
          <w:szCs w:val="24"/>
        </w:rPr>
      </w:pPr>
      <w:r w:rsidRPr="00340062">
        <w:rPr>
          <w:noProof/>
          <w:color w:val="000000" w:themeColor="text1"/>
          <w:sz w:val="24"/>
          <w:szCs w:val="24"/>
        </w:rPr>
        <w:t>The above graph shows staff did not feel supported when working from home.</w:t>
      </w:r>
    </w:p>
    <w:p w14:paraId="712327CE" w14:textId="4C2EEC25" w:rsidR="0005450B" w:rsidRDefault="0044160D">
      <w:pPr>
        <w:rPr>
          <w:noProof/>
        </w:rPr>
      </w:pPr>
      <w:r>
        <w:rPr>
          <w:noProof/>
        </w:rPr>
        <w:lastRenderedPageBreak/>
        <w:drawing>
          <wp:inline distT="0" distB="0" distL="0" distR="0" wp14:anchorId="3F2617B1" wp14:editId="3367A962">
            <wp:extent cx="5378450" cy="2806700"/>
            <wp:effectExtent l="0" t="0" r="12700" b="12700"/>
            <wp:docPr id="708656915" name="Chart 1">
              <a:extLst xmlns:a="http://schemas.openxmlformats.org/drawingml/2006/main">
                <a:ext uri="{FF2B5EF4-FFF2-40B4-BE49-F238E27FC236}">
                  <a16:creationId xmlns:a16="http://schemas.microsoft.com/office/drawing/2014/main" id="{B8869315-F032-62A5-3DDB-583C4DF093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9F3A7A0" w14:textId="0736603B" w:rsidR="0005450B" w:rsidRPr="00340062" w:rsidRDefault="00936DA3">
      <w:pPr>
        <w:rPr>
          <w:noProof/>
          <w:color w:val="000000" w:themeColor="text1"/>
          <w:sz w:val="24"/>
          <w:szCs w:val="24"/>
        </w:rPr>
      </w:pPr>
      <w:r w:rsidRPr="00340062">
        <w:rPr>
          <w:noProof/>
          <w:color w:val="000000" w:themeColor="text1"/>
          <w:sz w:val="24"/>
          <w:szCs w:val="24"/>
        </w:rPr>
        <w:t xml:space="preserve">We have a split in the above graph, showing some staff </w:t>
      </w:r>
      <w:r w:rsidR="007A3A6F" w:rsidRPr="00340062">
        <w:rPr>
          <w:noProof/>
          <w:color w:val="000000" w:themeColor="text1"/>
          <w:sz w:val="24"/>
          <w:szCs w:val="24"/>
        </w:rPr>
        <w:t>feel more productive and equal staff do not</w:t>
      </w:r>
      <w:r w:rsidR="003C0047">
        <w:rPr>
          <w:noProof/>
          <w:color w:val="000000" w:themeColor="text1"/>
          <w:sz w:val="24"/>
          <w:szCs w:val="24"/>
        </w:rPr>
        <w:t>.</w:t>
      </w:r>
    </w:p>
    <w:p w14:paraId="3F69AB42" w14:textId="6131F0FC" w:rsidR="005E69C2" w:rsidRDefault="00F740C4">
      <w:pPr>
        <w:rPr>
          <w:sz w:val="24"/>
          <w:szCs w:val="24"/>
        </w:rPr>
      </w:pPr>
      <w:r>
        <w:rPr>
          <w:b/>
          <w:sz w:val="24"/>
          <w:szCs w:val="24"/>
        </w:rPr>
        <w:t>Based on the</w:t>
      </w:r>
      <w:r w:rsidR="001D1BD0">
        <w:rPr>
          <w:b/>
          <w:sz w:val="24"/>
          <w:szCs w:val="24"/>
        </w:rPr>
        <w:t xml:space="preserve"> Survey of 300 </w:t>
      </w:r>
      <w:r w:rsidR="009A777B">
        <w:rPr>
          <w:b/>
          <w:sz w:val="24"/>
          <w:szCs w:val="24"/>
        </w:rPr>
        <w:t>staff</w:t>
      </w:r>
      <w:r>
        <w:rPr>
          <w:b/>
          <w:sz w:val="24"/>
          <w:szCs w:val="24"/>
        </w:rPr>
        <w:t>, here are some recommendations:</w:t>
      </w:r>
    </w:p>
    <w:p w14:paraId="53DBDA1E" w14:textId="31F14D3D" w:rsidR="005E69C2" w:rsidRDefault="00F740C4">
      <w:pPr>
        <w:rPr>
          <w:sz w:val="24"/>
          <w:szCs w:val="24"/>
        </w:rPr>
      </w:pPr>
      <w:r>
        <w:rPr>
          <w:sz w:val="24"/>
          <w:szCs w:val="24"/>
        </w:rPr>
        <w:t xml:space="preserve">The initial survey will require further investigation, such as focus groups and interviews to obtain additional qualitative data.  </w:t>
      </w:r>
      <w:r w:rsidR="004C1485">
        <w:rPr>
          <w:sz w:val="24"/>
          <w:szCs w:val="24"/>
        </w:rPr>
        <w:t>M</w:t>
      </w:r>
      <w:r>
        <w:rPr>
          <w:sz w:val="24"/>
          <w:szCs w:val="24"/>
        </w:rPr>
        <w:t>ost employees feel positively for hybrid working, and in fact for many</w:t>
      </w:r>
      <w:r w:rsidR="004A3EE5">
        <w:rPr>
          <w:sz w:val="24"/>
          <w:szCs w:val="24"/>
        </w:rPr>
        <w:t>,</w:t>
      </w:r>
      <w:r>
        <w:rPr>
          <w:sz w:val="24"/>
          <w:szCs w:val="24"/>
        </w:rPr>
        <w:t xml:space="preserve"> it enhanced their work life balance and wellbeing. </w:t>
      </w:r>
    </w:p>
    <w:p w14:paraId="344B9441" w14:textId="1915D3D1" w:rsidR="005E69C2" w:rsidRPr="00692A52" w:rsidRDefault="00F740C4">
      <w:pPr>
        <w:rPr>
          <w:sz w:val="24"/>
          <w:szCs w:val="24"/>
        </w:rPr>
      </w:pPr>
      <w:r>
        <w:rPr>
          <w:sz w:val="24"/>
          <w:szCs w:val="24"/>
        </w:rPr>
        <w:t>Hybrid working is a new concept that many staff may struggle with at first</w:t>
      </w:r>
      <w:r w:rsidR="004C1485">
        <w:rPr>
          <w:sz w:val="24"/>
          <w:szCs w:val="24"/>
        </w:rPr>
        <w:t xml:space="preserve"> so we shouldn’t be </w:t>
      </w:r>
      <w:r>
        <w:rPr>
          <w:sz w:val="24"/>
          <w:szCs w:val="24"/>
        </w:rPr>
        <w:t xml:space="preserve">surprised to see staff felt more stressed when away from the office and </w:t>
      </w:r>
      <w:r w:rsidR="00945C61">
        <w:rPr>
          <w:sz w:val="24"/>
          <w:szCs w:val="24"/>
        </w:rPr>
        <w:t xml:space="preserve">struggling with </w:t>
      </w:r>
      <w:r>
        <w:rPr>
          <w:sz w:val="24"/>
          <w:szCs w:val="24"/>
        </w:rPr>
        <w:t>separating personal life and work life, also</w:t>
      </w:r>
      <w:r w:rsidR="00643EF0">
        <w:rPr>
          <w:sz w:val="24"/>
          <w:szCs w:val="24"/>
        </w:rPr>
        <w:t>,</w:t>
      </w:r>
      <w:r>
        <w:rPr>
          <w:sz w:val="24"/>
          <w:szCs w:val="24"/>
        </w:rPr>
        <w:t xml:space="preserve"> staff were unsure about challenges working remotely and whether it was more productive, meeting targets was split in recognition for work also.</w:t>
      </w:r>
      <w:r w:rsidR="00692A52">
        <w:rPr>
          <w:sz w:val="24"/>
          <w:szCs w:val="24"/>
        </w:rPr>
        <w:t xml:space="preserve"> </w:t>
      </w:r>
    </w:p>
    <w:p w14:paraId="528355E8" w14:textId="290BE05E" w:rsidR="005E69C2" w:rsidRPr="00442118" w:rsidRDefault="009B48A9">
      <w:pPr>
        <w:rPr>
          <w:sz w:val="24"/>
          <w:szCs w:val="24"/>
        </w:rPr>
      </w:pPr>
      <w:r>
        <w:rPr>
          <w:sz w:val="24"/>
          <w:szCs w:val="24"/>
        </w:rPr>
        <w:t xml:space="preserve">Providing </w:t>
      </w:r>
      <w:r w:rsidR="00F740C4">
        <w:rPr>
          <w:sz w:val="24"/>
          <w:szCs w:val="24"/>
        </w:rPr>
        <w:t xml:space="preserve">additional resources, </w:t>
      </w:r>
      <w:r>
        <w:rPr>
          <w:sz w:val="24"/>
          <w:szCs w:val="24"/>
        </w:rPr>
        <w:t>promoting</w:t>
      </w:r>
      <w:r w:rsidR="00F740C4">
        <w:rPr>
          <w:sz w:val="24"/>
          <w:szCs w:val="24"/>
        </w:rPr>
        <w:t xml:space="preserve"> trust, and ensure </w:t>
      </w:r>
      <w:r>
        <w:rPr>
          <w:sz w:val="24"/>
          <w:szCs w:val="24"/>
        </w:rPr>
        <w:t>the transition is fully supported</w:t>
      </w:r>
      <w:r w:rsidR="001A7057">
        <w:rPr>
          <w:sz w:val="24"/>
          <w:szCs w:val="24"/>
        </w:rPr>
        <w:t xml:space="preserve"> will </w:t>
      </w:r>
      <w:r w:rsidR="00F740C4">
        <w:rPr>
          <w:sz w:val="24"/>
          <w:szCs w:val="24"/>
        </w:rPr>
        <w:t xml:space="preserve">promote a more attractive place to work which can positively impact job satisfaction and increase </w:t>
      </w:r>
      <w:r w:rsidR="00F740C4" w:rsidRPr="00277129">
        <w:rPr>
          <w:sz w:val="24"/>
          <w:szCs w:val="24"/>
        </w:rPr>
        <w:t>retention</w:t>
      </w:r>
      <w:r w:rsidR="00F740C4" w:rsidRPr="00277129">
        <w:rPr>
          <w:i/>
          <w:iCs/>
          <w:sz w:val="24"/>
          <w:szCs w:val="24"/>
        </w:rPr>
        <w:t>.</w:t>
      </w:r>
      <w:r w:rsidR="00F740C4" w:rsidRPr="00277129">
        <w:t> </w:t>
      </w:r>
      <w:r w:rsidR="00825028" w:rsidRPr="00692A52">
        <w:rPr>
          <w:sz w:val="24"/>
          <w:szCs w:val="24"/>
        </w:rPr>
        <w:t>(Majluf and Abarca, (2021).</w:t>
      </w:r>
      <w:r w:rsidR="00825028" w:rsidRPr="00692A52">
        <w:t> </w:t>
      </w:r>
      <w:r w:rsidR="00E2391A" w:rsidRPr="00EC2455">
        <w:rPr>
          <w:sz w:val="24"/>
          <w:szCs w:val="24"/>
        </w:rPr>
        <w:t>Promote</w:t>
      </w:r>
      <w:r w:rsidR="00E2391A">
        <w:t xml:space="preserve"> </w:t>
      </w:r>
      <w:r w:rsidR="00E2391A">
        <w:rPr>
          <w:sz w:val="24"/>
          <w:szCs w:val="24"/>
        </w:rPr>
        <w:t>t</w:t>
      </w:r>
      <w:r w:rsidR="00F740C4" w:rsidRPr="00277129">
        <w:rPr>
          <w:sz w:val="24"/>
          <w:szCs w:val="24"/>
        </w:rPr>
        <w:t>raining, and support systems to help remote employees feel more supported and connected in their work environment, we could implement strategies to ensure effective communication, promote team building activities, ensure we conduct regular 1-1’s</w:t>
      </w:r>
      <w:r w:rsidR="00831614">
        <w:rPr>
          <w:sz w:val="24"/>
          <w:szCs w:val="24"/>
        </w:rPr>
        <w:t xml:space="preserve">, also offer </w:t>
      </w:r>
      <w:r w:rsidR="00F740C4" w:rsidRPr="00277129">
        <w:rPr>
          <w:sz w:val="24"/>
          <w:szCs w:val="24"/>
        </w:rPr>
        <w:t>resources and guidance to promote regular breaks</w:t>
      </w:r>
      <w:r w:rsidR="00491727">
        <w:rPr>
          <w:sz w:val="24"/>
          <w:szCs w:val="24"/>
        </w:rPr>
        <w:t xml:space="preserve"> and </w:t>
      </w:r>
      <w:r w:rsidR="00F740C4" w:rsidRPr="00277129">
        <w:rPr>
          <w:sz w:val="24"/>
          <w:szCs w:val="24"/>
        </w:rPr>
        <w:t xml:space="preserve">promote self-care practices, we need to establish any imbalances and address each individual need moving forward. </w:t>
      </w:r>
      <w:r w:rsidR="00F740C4" w:rsidRPr="00442118">
        <w:rPr>
          <w:sz w:val="24"/>
          <w:szCs w:val="24"/>
        </w:rPr>
        <w:t>(</w:t>
      </w:r>
      <w:r w:rsidR="00985BFD" w:rsidRPr="00442118">
        <w:rPr>
          <w:sz w:val="24"/>
          <w:szCs w:val="24"/>
        </w:rPr>
        <w:t>hbr.org</w:t>
      </w:r>
      <w:r w:rsidR="007A56C3">
        <w:rPr>
          <w:sz w:val="24"/>
          <w:szCs w:val="24"/>
        </w:rPr>
        <w:t xml:space="preserve">. </w:t>
      </w:r>
      <w:proofErr w:type="spellStart"/>
      <w:r w:rsidR="00985BFD" w:rsidRPr="00442118">
        <w:rPr>
          <w:sz w:val="24"/>
          <w:szCs w:val="24"/>
        </w:rPr>
        <w:t>n.d</w:t>
      </w:r>
      <w:proofErr w:type="spellEnd"/>
      <w:r w:rsidR="00F740C4" w:rsidRPr="00442118">
        <w:rPr>
          <w:sz w:val="24"/>
          <w:szCs w:val="24"/>
        </w:rPr>
        <w:t>)</w:t>
      </w:r>
      <w:r w:rsidR="007B57FB">
        <w:rPr>
          <w:sz w:val="24"/>
          <w:szCs w:val="24"/>
        </w:rPr>
        <w:t>.</w:t>
      </w:r>
    </w:p>
    <w:p w14:paraId="13838C63" w14:textId="306B8D1E" w:rsidR="005E69C2" w:rsidRPr="00C445A2" w:rsidRDefault="00EE09A7">
      <w:pPr>
        <w:rPr>
          <w:color w:val="000000" w:themeColor="text1"/>
          <w:sz w:val="24"/>
          <w:szCs w:val="24"/>
        </w:rPr>
      </w:pPr>
      <w:r w:rsidRPr="00C445A2">
        <w:rPr>
          <w:color w:val="000000" w:themeColor="text1"/>
          <w:sz w:val="24"/>
          <w:szCs w:val="24"/>
        </w:rPr>
        <w:t>T</w:t>
      </w:r>
      <w:r w:rsidR="00F740C4" w:rsidRPr="00C445A2">
        <w:rPr>
          <w:color w:val="000000" w:themeColor="text1"/>
          <w:sz w:val="24"/>
          <w:szCs w:val="24"/>
        </w:rPr>
        <w:t>rain</w:t>
      </w:r>
      <w:r w:rsidR="00162A96" w:rsidRPr="00C445A2">
        <w:rPr>
          <w:color w:val="000000" w:themeColor="text1"/>
          <w:sz w:val="24"/>
          <w:szCs w:val="24"/>
        </w:rPr>
        <w:t>ing</w:t>
      </w:r>
      <w:r w:rsidR="00F740C4" w:rsidRPr="00C445A2">
        <w:rPr>
          <w:color w:val="000000" w:themeColor="text1"/>
          <w:sz w:val="24"/>
          <w:szCs w:val="24"/>
        </w:rPr>
        <w:t xml:space="preserve"> </w:t>
      </w:r>
      <w:r w:rsidR="001220F4" w:rsidRPr="00C445A2">
        <w:rPr>
          <w:color w:val="000000" w:themeColor="text1"/>
          <w:sz w:val="24"/>
          <w:szCs w:val="24"/>
        </w:rPr>
        <w:t>seems to be a theme here</w:t>
      </w:r>
      <w:r w:rsidR="00D1259E" w:rsidRPr="00C445A2">
        <w:rPr>
          <w:color w:val="000000" w:themeColor="text1"/>
          <w:sz w:val="24"/>
          <w:szCs w:val="24"/>
        </w:rPr>
        <w:t xml:space="preserve"> especially with inclusion and diversity, in doing so</w:t>
      </w:r>
      <w:r w:rsidR="00802AD8">
        <w:rPr>
          <w:color w:val="000000" w:themeColor="text1"/>
          <w:sz w:val="24"/>
          <w:szCs w:val="24"/>
        </w:rPr>
        <w:t>,</w:t>
      </w:r>
      <w:r w:rsidR="00D1259E" w:rsidRPr="00C445A2">
        <w:rPr>
          <w:color w:val="000000" w:themeColor="text1"/>
          <w:sz w:val="24"/>
          <w:szCs w:val="24"/>
        </w:rPr>
        <w:t xml:space="preserve"> </w:t>
      </w:r>
      <w:r w:rsidR="00F740C4" w:rsidRPr="00C445A2">
        <w:rPr>
          <w:color w:val="000000" w:themeColor="text1"/>
          <w:sz w:val="24"/>
          <w:szCs w:val="24"/>
        </w:rPr>
        <w:t xml:space="preserve">managers </w:t>
      </w:r>
      <w:r w:rsidR="008E4E1B">
        <w:rPr>
          <w:color w:val="000000" w:themeColor="text1"/>
          <w:sz w:val="24"/>
          <w:szCs w:val="24"/>
        </w:rPr>
        <w:t>will</w:t>
      </w:r>
      <w:r w:rsidR="00F740C4" w:rsidRPr="00C445A2">
        <w:rPr>
          <w:color w:val="000000" w:themeColor="text1"/>
          <w:sz w:val="24"/>
          <w:szCs w:val="24"/>
        </w:rPr>
        <w:t xml:space="preserve"> ensure all employees receive recognition for their contributions to the organisation</w:t>
      </w:r>
      <w:r w:rsidR="008E4E1B">
        <w:rPr>
          <w:color w:val="000000" w:themeColor="text1"/>
          <w:sz w:val="24"/>
          <w:szCs w:val="24"/>
        </w:rPr>
        <w:t xml:space="preserve"> </w:t>
      </w:r>
      <w:r w:rsidR="00F740C4" w:rsidRPr="00C445A2">
        <w:rPr>
          <w:color w:val="000000" w:themeColor="text1"/>
          <w:sz w:val="24"/>
          <w:szCs w:val="24"/>
        </w:rPr>
        <w:t>regardless of their physical location</w:t>
      </w:r>
      <w:r w:rsidR="008E4E1B">
        <w:rPr>
          <w:color w:val="000000" w:themeColor="text1"/>
          <w:sz w:val="24"/>
          <w:szCs w:val="24"/>
        </w:rPr>
        <w:t>.</w:t>
      </w:r>
      <w:r w:rsidR="00F740C4" w:rsidRPr="00C445A2">
        <w:rPr>
          <w:color w:val="000000" w:themeColor="text1"/>
          <w:sz w:val="24"/>
          <w:szCs w:val="24"/>
        </w:rPr>
        <w:t xml:space="preserve"> </w:t>
      </w:r>
      <w:r w:rsidR="008E4E1B">
        <w:rPr>
          <w:color w:val="000000" w:themeColor="text1"/>
          <w:sz w:val="24"/>
          <w:szCs w:val="24"/>
        </w:rPr>
        <w:t>R</w:t>
      </w:r>
      <w:r w:rsidR="00F740C4" w:rsidRPr="00C445A2">
        <w:rPr>
          <w:color w:val="000000" w:themeColor="text1"/>
          <w:sz w:val="24"/>
          <w:szCs w:val="24"/>
        </w:rPr>
        <w:t>egularly gather</w:t>
      </w:r>
      <w:r w:rsidR="008E4E1B">
        <w:rPr>
          <w:color w:val="000000" w:themeColor="text1"/>
          <w:sz w:val="24"/>
          <w:szCs w:val="24"/>
        </w:rPr>
        <w:t>ing</w:t>
      </w:r>
      <w:r w:rsidR="00F740C4" w:rsidRPr="00C445A2">
        <w:rPr>
          <w:color w:val="000000" w:themeColor="text1"/>
          <w:sz w:val="24"/>
          <w:szCs w:val="24"/>
        </w:rPr>
        <w:t xml:space="preserve"> feedback from employees and adjust hybrid work policies and practices as needed to address challenges as they arise.</w:t>
      </w:r>
      <w:r w:rsidR="005D579F" w:rsidRPr="00C445A2">
        <w:rPr>
          <w:color w:val="000000" w:themeColor="text1"/>
          <w:sz w:val="24"/>
          <w:szCs w:val="24"/>
        </w:rPr>
        <w:t xml:space="preserve"> (CIPD</w:t>
      </w:r>
      <w:r w:rsidR="007B57FB">
        <w:rPr>
          <w:color w:val="000000" w:themeColor="text1"/>
          <w:sz w:val="24"/>
          <w:szCs w:val="24"/>
        </w:rPr>
        <w:t>,</w:t>
      </w:r>
      <w:r w:rsidR="005D579F" w:rsidRPr="00C445A2">
        <w:rPr>
          <w:color w:val="000000" w:themeColor="text1"/>
          <w:sz w:val="24"/>
          <w:szCs w:val="24"/>
        </w:rPr>
        <w:t xml:space="preserve"> 2023)</w:t>
      </w:r>
      <w:r w:rsidR="007B57FB">
        <w:rPr>
          <w:color w:val="000000" w:themeColor="text1"/>
          <w:sz w:val="24"/>
          <w:szCs w:val="24"/>
        </w:rPr>
        <w:t>.</w:t>
      </w:r>
    </w:p>
    <w:p w14:paraId="5BFCF3E7" w14:textId="5C95BD84" w:rsidR="00A41471" w:rsidRPr="00C445A2" w:rsidRDefault="00A41471">
      <w:pPr>
        <w:rPr>
          <w:color w:val="000000" w:themeColor="text1"/>
          <w:sz w:val="24"/>
          <w:szCs w:val="24"/>
        </w:rPr>
      </w:pPr>
      <w:r w:rsidRPr="00C445A2">
        <w:rPr>
          <w:color w:val="000000" w:themeColor="text1"/>
          <w:sz w:val="24"/>
          <w:szCs w:val="24"/>
        </w:rPr>
        <w:t xml:space="preserve">Diversity training is not only the most established way for employers to change behaviour and organisational </w:t>
      </w:r>
      <w:r w:rsidR="006F4B03" w:rsidRPr="00C445A2">
        <w:rPr>
          <w:color w:val="000000" w:themeColor="text1"/>
          <w:sz w:val="24"/>
          <w:szCs w:val="24"/>
        </w:rPr>
        <w:t>climate but</w:t>
      </w:r>
      <w:r w:rsidRPr="00C445A2">
        <w:rPr>
          <w:color w:val="000000" w:themeColor="text1"/>
          <w:sz w:val="24"/>
          <w:szCs w:val="24"/>
        </w:rPr>
        <w:t xml:space="preserve"> is also an important aspect of compliance that reduces </w:t>
      </w:r>
      <w:r w:rsidRPr="00C445A2">
        <w:rPr>
          <w:color w:val="000000" w:themeColor="text1"/>
          <w:sz w:val="24"/>
          <w:szCs w:val="24"/>
        </w:rPr>
        <w:lastRenderedPageBreak/>
        <w:t>employer liability</w:t>
      </w:r>
      <w:r w:rsidR="00F3533C" w:rsidRPr="00C445A2">
        <w:rPr>
          <w:color w:val="000000" w:themeColor="text1"/>
          <w:sz w:val="24"/>
          <w:szCs w:val="24"/>
        </w:rPr>
        <w:t xml:space="preserve"> </w:t>
      </w:r>
      <w:r w:rsidR="00AF538F" w:rsidRPr="00C445A2">
        <w:rPr>
          <w:color w:val="000000" w:themeColor="text1"/>
          <w:sz w:val="24"/>
          <w:szCs w:val="24"/>
        </w:rPr>
        <w:t>under the Equality Act 2010.</w:t>
      </w:r>
      <w:r w:rsidR="006F4B03" w:rsidRPr="00C445A2">
        <w:rPr>
          <w:color w:val="000000" w:themeColor="text1"/>
          <w:sz w:val="24"/>
          <w:szCs w:val="24"/>
        </w:rPr>
        <w:t xml:space="preserve"> </w:t>
      </w:r>
      <w:r w:rsidR="00866623" w:rsidRPr="00C445A2">
        <w:rPr>
          <w:color w:val="000000" w:themeColor="text1"/>
          <w:sz w:val="24"/>
          <w:szCs w:val="24"/>
        </w:rPr>
        <w:t>(Gifford</w:t>
      </w:r>
      <w:r w:rsidR="0087172F" w:rsidRPr="00C445A2">
        <w:rPr>
          <w:color w:val="000000" w:themeColor="text1"/>
          <w:sz w:val="24"/>
          <w:szCs w:val="24"/>
        </w:rPr>
        <w:t xml:space="preserve"> et al.</w:t>
      </w:r>
      <w:r w:rsidR="00142455">
        <w:rPr>
          <w:color w:val="000000" w:themeColor="text1"/>
          <w:sz w:val="24"/>
          <w:szCs w:val="24"/>
        </w:rPr>
        <w:t xml:space="preserve"> </w:t>
      </w:r>
      <w:r w:rsidR="0087172F" w:rsidRPr="00C445A2">
        <w:rPr>
          <w:color w:val="000000" w:themeColor="text1"/>
          <w:sz w:val="24"/>
          <w:szCs w:val="24"/>
        </w:rPr>
        <w:t>2019)</w:t>
      </w:r>
      <w:r w:rsidR="00C65469">
        <w:rPr>
          <w:color w:val="000000" w:themeColor="text1"/>
          <w:sz w:val="24"/>
          <w:szCs w:val="24"/>
        </w:rPr>
        <w:t>.</w:t>
      </w:r>
      <w:r w:rsidR="006F4B03" w:rsidRPr="00C445A2">
        <w:rPr>
          <w:color w:val="000000" w:themeColor="text1"/>
          <w:sz w:val="24"/>
          <w:szCs w:val="24"/>
        </w:rPr>
        <w:t xml:space="preserve"> </w:t>
      </w:r>
      <w:r w:rsidR="00375D38" w:rsidRPr="00C445A2">
        <w:rPr>
          <w:color w:val="000000" w:themeColor="text1"/>
          <w:sz w:val="24"/>
          <w:szCs w:val="24"/>
        </w:rPr>
        <w:t xml:space="preserve">suffering the costs of negative company image and financial costs </w:t>
      </w:r>
      <w:r w:rsidR="00B771FE" w:rsidRPr="00C445A2">
        <w:rPr>
          <w:color w:val="000000" w:themeColor="text1"/>
          <w:sz w:val="24"/>
          <w:szCs w:val="24"/>
        </w:rPr>
        <w:t>arising from tribunals</w:t>
      </w:r>
      <w:r w:rsidR="00447F3E" w:rsidRPr="00C445A2">
        <w:rPr>
          <w:color w:val="000000" w:themeColor="text1"/>
          <w:sz w:val="24"/>
          <w:szCs w:val="24"/>
        </w:rPr>
        <w:t xml:space="preserve">, although the initial training </w:t>
      </w:r>
      <w:r w:rsidR="00530A9F">
        <w:rPr>
          <w:color w:val="000000" w:themeColor="text1"/>
          <w:sz w:val="24"/>
          <w:szCs w:val="24"/>
        </w:rPr>
        <w:t xml:space="preserve">could </w:t>
      </w:r>
      <w:r w:rsidR="00447F3E" w:rsidRPr="00C445A2">
        <w:rPr>
          <w:color w:val="000000" w:themeColor="text1"/>
          <w:sz w:val="24"/>
          <w:szCs w:val="24"/>
        </w:rPr>
        <w:t xml:space="preserve">be </w:t>
      </w:r>
      <w:r w:rsidR="00142455" w:rsidRPr="00C445A2">
        <w:rPr>
          <w:color w:val="000000" w:themeColor="text1"/>
          <w:sz w:val="24"/>
          <w:szCs w:val="24"/>
        </w:rPr>
        <w:t>costly,</w:t>
      </w:r>
      <w:r w:rsidR="00F52185" w:rsidRPr="00C445A2">
        <w:rPr>
          <w:color w:val="000000" w:themeColor="text1"/>
          <w:sz w:val="24"/>
          <w:szCs w:val="24"/>
        </w:rPr>
        <w:t xml:space="preserve"> </w:t>
      </w:r>
      <w:r w:rsidR="00BF6B08">
        <w:rPr>
          <w:color w:val="000000" w:themeColor="text1"/>
          <w:sz w:val="24"/>
          <w:szCs w:val="24"/>
        </w:rPr>
        <w:t>I</w:t>
      </w:r>
      <w:r w:rsidR="00F52185" w:rsidRPr="00C445A2">
        <w:rPr>
          <w:color w:val="000000" w:themeColor="text1"/>
          <w:sz w:val="24"/>
          <w:szCs w:val="24"/>
        </w:rPr>
        <w:t xml:space="preserve">f the training is carried out successfully </w:t>
      </w:r>
      <w:r w:rsidR="006F4B03" w:rsidRPr="00C445A2">
        <w:rPr>
          <w:color w:val="000000" w:themeColor="text1"/>
          <w:sz w:val="24"/>
          <w:szCs w:val="24"/>
        </w:rPr>
        <w:t xml:space="preserve">It will </w:t>
      </w:r>
      <w:r w:rsidR="00746B68" w:rsidRPr="00C445A2">
        <w:rPr>
          <w:color w:val="000000" w:themeColor="text1"/>
          <w:sz w:val="24"/>
          <w:szCs w:val="24"/>
        </w:rPr>
        <w:t>improve innovation and company growth in addition to increased productivity.</w:t>
      </w:r>
      <w:r w:rsidR="00447F3E" w:rsidRPr="00C445A2">
        <w:rPr>
          <w:color w:val="000000" w:themeColor="text1"/>
          <w:sz w:val="24"/>
          <w:szCs w:val="24"/>
        </w:rPr>
        <w:t xml:space="preserve"> </w:t>
      </w:r>
    </w:p>
    <w:p w14:paraId="068F7989" w14:textId="77777777" w:rsidR="00E610ED" w:rsidRPr="00C445A2" w:rsidRDefault="00E610ED">
      <w:pPr>
        <w:rPr>
          <w:color w:val="000000" w:themeColor="text1"/>
          <w:sz w:val="24"/>
          <w:szCs w:val="24"/>
        </w:rPr>
      </w:pPr>
    </w:p>
    <w:p w14:paraId="38AD630B" w14:textId="77777777" w:rsidR="005E69C2" w:rsidRPr="001C6431" w:rsidRDefault="005E69C2">
      <w:pPr>
        <w:rPr>
          <w:color w:val="FF0000"/>
          <w:sz w:val="24"/>
          <w:szCs w:val="24"/>
        </w:rPr>
      </w:pPr>
    </w:p>
    <w:p w14:paraId="45C2F5F4" w14:textId="77777777" w:rsidR="001C6431" w:rsidRDefault="001C6431">
      <w:pPr>
        <w:rPr>
          <w:sz w:val="24"/>
          <w:szCs w:val="24"/>
        </w:rPr>
      </w:pPr>
    </w:p>
    <w:p w14:paraId="6EBD75DC" w14:textId="77777777" w:rsidR="005E69C2" w:rsidRDefault="005E69C2">
      <w:pPr>
        <w:rPr>
          <w:sz w:val="24"/>
          <w:szCs w:val="24"/>
        </w:rPr>
      </w:pPr>
    </w:p>
    <w:p w14:paraId="755F6318" w14:textId="77777777" w:rsidR="005E69C2" w:rsidRDefault="005E69C2">
      <w:pPr>
        <w:rPr>
          <w:sz w:val="24"/>
          <w:szCs w:val="24"/>
        </w:rPr>
      </w:pPr>
    </w:p>
    <w:p w14:paraId="67697864" w14:textId="77777777" w:rsidR="005E69C2" w:rsidRDefault="005E69C2">
      <w:pPr>
        <w:rPr>
          <w:sz w:val="24"/>
          <w:szCs w:val="24"/>
        </w:rPr>
      </w:pPr>
    </w:p>
    <w:p w14:paraId="543C8B17" w14:textId="77777777" w:rsidR="005E69C2" w:rsidRDefault="005E69C2">
      <w:pPr>
        <w:rPr>
          <w:sz w:val="24"/>
          <w:szCs w:val="24"/>
        </w:rPr>
      </w:pPr>
    </w:p>
    <w:p w14:paraId="31B0C760" w14:textId="77777777" w:rsidR="005E69C2" w:rsidRDefault="005E69C2">
      <w:pPr>
        <w:rPr>
          <w:sz w:val="24"/>
          <w:szCs w:val="24"/>
        </w:rPr>
        <w:sectPr w:rsidR="005E69C2">
          <w:pgSz w:w="11906" w:h="16838"/>
          <w:pgMar w:top="1440" w:right="1440" w:bottom="1440" w:left="1440" w:header="0" w:footer="0" w:gutter="0"/>
          <w:pgNumType w:start="1"/>
          <w:cols w:space="720"/>
        </w:sectPr>
      </w:pPr>
    </w:p>
    <w:p w14:paraId="12CEE326" w14:textId="77777777" w:rsidR="007E7C34" w:rsidRPr="00F740C4" w:rsidRDefault="007E7C34" w:rsidP="007E7C34">
      <w:pPr>
        <w:shd w:val="clear" w:color="auto" w:fill="FFFFFF"/>
        <w:spacing w:before="280" w:after="280" w:line="240" w:lineRule="auto"/>
        <w:rPr>
          <w:b/>
          <w:color w:val="0D0D0D"/>
          <w:sz w:val="28"/>
          <w:szCs w:val="28"/>
          <w:u w:val="single"/>
        </w:rPr>
      </w:pPr>
      <w:r w:rsidRPr="00F740C4">
        <w:rPr>
          <w:b/>
          <w:color w:val="0D0D0D"/>
          <w:sz w:val="28"/>
          <w:szCs w:val="28"/>
          <w:u w:val="single"/>
        </w:rPr>
        <w:lastRenderedPageBreak/>
        <w:t>References:</w:t>
      </w:r>
    </w:p>
    <w:p w14:paraId="76834D4B"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ACAS (2023). </w:t>
      </w:r>
      <w:r w:rsidRPr="006250AF">
        <w:rPr>
          <w:rFonts w:asciiTheme="majorHAnsi" w:hAnsiTheme="majorHAnsi" w:cstheme="majorHAnsi"/>
          <w:color w:val="000000"/>
          <w:bdr w:val="single" w:sz="2" w:space="0" w:color="E5E7EB" w:frame="1"/>
        </w:rPr>
        <w:t>Discrimination and the law</w:t>
      </w:r>
      <w:r w:rsidRPr="006250AF">
        <w:rPr>
          <w:rFonts w:asciiTheme="majorHAnsi" w:hAnsiTheme="majorHAnsi" w:cstheme="majorHAnsi"/>
          <w:color w:val="000000"/>
        </w:rPr>
        <w:t xml:space="preserve">. [online] </w:t>
      </w:r>
      <w:proofErr w:type="spellStart"/>
      <w:r w:rsidRPr="006250AF">
        <w:rPr>
          <w:rFonts w:asciiTheme="majorHAnsi" w:hAnsiTheme="majorHAnsi" w:cstheme="majorHAnsi"/>
          <w:color w:val="000000"/>
        </w:rPr>
        <w:t>acas</w:t>
      </w:r>
      <w:proofErr w:type="spellEnd"/>
      <w:r w:rsidRPr="006250AF">
        <w:rPr>
          <w:rFonts w:asciiTheme="majorHAnsi" w:hAnsiTheme="majorHAnsi" w:cstheme="majorHAnsi"/>
          <w:color w:val="000000"/>
        </w:rPr>
        <w:t>. Available at: https://www.acas.org.uk/discrimination-and-the-law.</w:t>
      </w:r>
    </w:p>
    <w:p w14:paraId="26391A94" w14:textId="77777777" w:rsidR="00D96F9C" w:rsidRPr="00776B4C"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rPr>
      </w:pPr>
      <w:r w:rsidRPr="00776B4C">
        <w:rPr>
          <w:rFonts w:asciiTheme="majorHAnsi" w:hAnsiTheme="majorHAnsi" w:cstheme="majorHAnsi"/>
        </w:rPr>
        <w:t>Aleksandra Polak-</w:t>
      </w:r>
      <w:proofErr w:type="spellStart"/>
      <w:r w:rsidRPr="00776B4C">
        <w:rPr>
          <w:rFonts w:asciiTheme="majorHAnsi" w:hAnsiTheme="majorHAnsi" w:cstheme="majorHAnsi"/>
        </w:rPr>
        <w:t>Sopinska</w:t>
      </w:r>
      <w:proofErr w:type="spellEnd"/>
      <w:r w:rsidRPr="00776B4C">
        <w:rPr>
          <w:rFonts w:asciiTheme="majorHAnsi" w:hAnsiTheme="majorHAnsi" w:cstheme="majorHAnsi"/>
        </w:rPr>
        <w:t xml:space="preserve">, Wisniewski, Z., Wrobel-Lachowska, M. and Piotr </w:t>
      </w:r>
      <w:proofErr w:type="spellStart"/>
      <w:r w:rsidRPr="00776B4C">
        <w:rPr>
          <w:rFonts w:asciiTheme="majorHAnsi" w:hAnsiTheme="majorHAnsi" w:cstheme="majorHAnsi"/>
        </w:rPr>
        <w:t>Sopinski</w:t>
      </w:r>
      <w:proofErr w:type="spellEnd"/>
      <w:r w:rsidRPr="00776B4C">
        <w:rPr>
          <w:rFonts w:asciiTheme="majorHAnsi" w:hAnsiTheme="majorHAnsi" w:cstheme="majorHAnsi"/>
        </w:rPr>
        <w:t xml:space="preserve"> (2017). Job Creation for People with Disabilities. A Case Study of a Concrete Batching Plant. </w:t>
      </w:r>
      <w:r w:rsidRPr="00776B4C">
        <w:rPr>
          <w:rFonts w:asciiTheme="majorHAnsi" w:hAnsiTheme="majorHAnsi" w:cstheme="majorHAnsi"/>
          <w:bdr w:val="single" w:sz="2" w:space="0" w:color="E5E7EB" w:frame="1"/>
        </w:rPr>
        <w:t>Advances in intelligent systems and computing</w:t>
      </w:r>
      <w:r w:rsidRPr="00776B4C">
        <w:rPr>
          <w:rFonts w:asciiTheme="majorHAnsi" w:hAnsiTheme="majorHAnsi" w:cstheme="majorHAnsi"/>
        </w:rPr>
        <w:t xml:space="preserve">. </w:t>
      </w:r>
      <w:proofErr w:type="spellStart"/>
      <w:proofErr w:type="gramStart"/>
      <w:r w:rsidRPr="00776B4C">
        <w:rPr>
          <w:rFonts w:asciiTheme="majorHAnsi" w:hAnsiTheme="majorHAnsi" w:cstheme="majorHAnsi"/>
        </w:rPr>
        <w:t>doi:https</w:t>
      </w:r>
      <w:proofErr w:type="spellEnd"/>
      <w:r w:rsidRPr="00776B4C">
        <w:rPr>
          <w:rFonts w:asciiTheme="majorHAnsi" w:hAnsiTheme="majorHAnsi" w:cstheme="majorHAnsi"/>
        </w:rPr>
        <w:t>://doi.org/10.1007/978-3-319-60828-0_19</w:t>
      </w:r>
      <w:proofErr w:type="gramEnd"/>
      <w:r w:rsidRPr="00776B4C">
        <w:rPr>
          <w:rFonts w:asciiTheme="majorHAnsi" w:hAnsiTheme="majorHAnsi" w:cstheme="majorHAnsi"/>
        </w:rPr>
        <w:t>.</w:t>
      </w:r>
    </w:p>
    <w:p w14:paraId="77BD5BA1"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Argote, L. and Levine, J.M. (2020). </w:t>
      </w:r>
      <w:r w:rsidRPr="006250AF">
        <w:rPr>
          <w:rFonts w:asciiTheme="majorHAnsi" w:hAnsiTheme="majorHAnsi" w:cstheme="majorHAnsi"/>
          <w:color w:val="000000"/>
          <w:bdr w:val="single" w:sz="2" w:space="0" w:color="E5E7EB" w:frame="1"/>
        </w:rPr>
        <w:t>The Oxford handbook of group and organizational learning</w:t>
      </w:r>
      <w:r w:rsidRPr="006250AF">
        <w:rPr>
          <w:rFonts w:asciiTheme="majorHAnsi" w:hAnsiTheme="majorHAnsi" w:cstheme="majorHAnsi"/>
          <w:color w:val="000000"/>
        </w:rPr>
        <w:t>. New York, Ny: Oxford University Press.</w:t>
      </w:r>
    </w:p>
    <w:p w14:paraId="367134B6" w14:textId="19F229FA"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Armstrong, M. (2009). </w:t>
      </w:r>
      <w:r w:rsidRPr="006250AF">
        <w:rPr>
          <w:rFonts w:asciiTheme="majorHAnsi" w:hAnsiTheme="majorHAnsi" w:cstheme="majorHAnsi"/>
          <w:color w:val="000000"/>
          <w:bdr w:val="single" w:sz="2" w:space="0" w:color="E5E7EB" w:frame="1"/>
        </w:rPr>
        <w:t>Armstrong’s Handbook of Performance Management</w:t>
      </w:r>
      <w:r w:rsidR="004C48FB">
        <w:rPr>
          <w:rFonts w:asciiTheme="majorHAnsi" w:hAnsiTheme="majorHAnsi" w:cstheme="majorHAnsi"/>
          <w:color w:val="000000"/>
          <w:bdr w:val="single" w:sz="2" w:space="0" w:color="E5E7EB" w:frame="1"/>
        </w:rPr>
        <w:t>:</w:t>
      </w:r>
      <w:r w:rsidRPr="006250AF">
        <w:rPr>
          <w:rFonts w:asciiTheme="majorHAnsi" w:hAnsiTheme="majorHAnsi" w:cstheme="majorHAnsi"/>
          <w:color w:val="000000"/>
          <w:bdr w:val="single" w:sz="2" w:space="0" w:color="E5E7EB" w:frame="1"/>
        </w:rPr>
        <w:t xml:space="preserve"> an Evidence-Based Guide to Delivering High Performance</w:t>
      </w:r>
      <w:r w:rsidRPr="006250AF">
        <w:rPr>
          <w:rFonts w:asciiTheme="majorHAnsi" w:hAnsiTheme="majorHAnsi" w:cstheme="majorHAnsi"/>
          <w:color w:val="000000"/>
        </w:rPr>
        <w:t>. London: Kogan Page Ltd.</w:t>
      </w:r>
    </w:p>
    <w:p w14:paraId="30000275" w14:textId="05E43D32"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Armstrong, M. (2012). </w:t>
      </w:r>
      <w:r w:rsidRPr="006250AF">
        <w:rPr>
          <w:rFonts w:asciiTheme="majorHAnsi" w:hAnsiTheme="majorHAnsi" w:cstheme="majorHAnsi"/>
          <w:color w:val="000000"/>
          <w:bdr w:val="single" w:sz="2" w:space="0" w:color="E5E7EB" w:frame="1"/>
        </w:rPr>
        <w:t>Armstrong’s Handbook of Human Resource Management Practice</w:t>
      </w:r>
      <w:r w:rsidRPr="006250AF">
        <w:rPr>
          <w:rFonts w:asciiTheme="majorHAnsi" w:hAnsiTheme="majorHAnsi" w:cstheme="majorHAnsi"/>
          <w:color w:val="000000"/>
        </w:rPr>
        <w:t xml:space="preserve">. 12th ed. </w:t>
      </w:r>
      <w:r w:rsidR="00000E2E" w:rsidRPr="006250AF">
        <w:rPr>
          <w:rFonts w:asciiTheme="majorHAnsi" w:hAnsiTheme="majorHAnsi" w:cstheme="majorHAnsi"/>
          <w:color w:val="000000"/>
        </w:rPr>
        <w:t>London;</w:t>
      </w:r>
      <w:r w:rsidRPr="006250AF">
        <w:rPr>
          <w:rFonts w:asciiTheme="majorHAnsi" w:hAnsiTheme="majorHAnsi" w:cstheme="majorHAnsi"/>
          <w:color w:val="000000"/>
        </w:rPr>
        <w:t xml:space="preserve"> Philadelphia: Kogan Page.</w:t>
      </w:r>
    </w:p>
    <w:p w14:paraId="0B6B2244" w14:textId="14AABB01"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Armstrong, M. (2021). </w:t>
      </w:r>
      <w:r w:rsidR="00AE0CE5" w:rsidRPr="006250AF">
        <w:rPr>
          <w:rFonts w:asciiTheme="majorHAnsi" w:hAnsiTheme="majorHAnsi" w:cstheme="majorHAnsi"/>
          <w:color w:val="000000"/>
          <w:bdr w:val="single" w:sz="2" w:space="0" w:color="E5E7EB" w:frame="1"/>
        </w:rPr>
        <w:t>Armstrong’s</w:t>
      </w:r>
      <w:r w:rsidR="001916AC" w:rsidRPr="006250AF">
        <w:rPr>
          <w:rFonts w:asciiTheme="majorHAnsi" w:hAnsiTheme="majorHAnsi" w:cstheme="majorHAnsi"/>
          <w:color w:val="000000"/>
          <w:bdr w:val="single" w:sz="2" w:space="0" w:color="E5E7EB" w:frame="1"/>
        </w:rPr>
        <w:t xml:space="preserve"> handbook of strategic human resource </w:t>
      </w:r>
      <w:r w:rsidR="00000E2E" w:rsidRPr="006250AF">
        <w:rPr>
          <w:rFonts w:asciiTheme="majorHAnsi" w:hAnsiTheme="majorHAnsi" w:cstheme="majorHAnsi"/>
          <w:color w:val="000000"/>
          <w:bdr w:val="single" w:sz="2" w:space="0" w:color="E5E7EB" w:frame="1"/>
        </w:rPr>
        <w:t>management:</w:t>
      </w:r>
      <w:r w:rsidRPr="006250AF">
        <w:rPr>
          <w:rFonts w:asciiTheme="majorHAnsi" w:hAnsiTheme="majorHAnsi" w:cstheme="majorHAnsi"/>
          <w:color w:val="000000"/>
          <w:bdr w:val="single" w:sz="2" w:space="0" w:color="E5E7EB" w:frame="1"/>
        </w:rPr>
        <w:t xml:space="preserve"> improve business performance... through strategic people management.</w:t>
      </w:r>
      <w:r w:rsidRPr="006250AF">
        <w:rPr>
          <w:rFonts w:asciiTheme="majorHAnsi" w:hAnsiTheme="majorHAnsi" w:cstheme="majorHAnsi"/>
          <w:color w:val="000000"/>
        </w:rPr>
        <w:t> 7th ed. S.L.: Kogan Page.</w:t>
      </w:r>
    </w:p>
    <w:p w14:paraId="280E436D"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Armstrong, M. (2024). </w:t>
      </w:r>
      <w:r w:rsidRPr="006250AF">
        <w:rPr>
          <w:rFonts w:asciiTheme="majorHAnsi" w:hAnsiTheme="majorHAnsi" w:cstheme="majorHAnsi"/>
          <w:color w:val="000000"/>
          <w:bdr w:val="single" w:sz="2" w:space="0" w:color="E5E7EB" w:frame="1"/>
        </w:rPr>
        <w:t>Armstrong’s Essential Skills for People Professionals</w:t>
      </w:r>
      <w:r w:rsidRPr="006250AF">
        <w:rPr>
          <w:rFonts w:asciiTheme="majorHAnsi" w:hAnsiTheme="majorHAnsi" w:cstheme="majorHAnsi"/>
          <w:color w:val="000000"/>
        </w:rPr>
        <w:t>. Kogan Page Publishers.</w:t>
      </w:r>
    </w:p>
    <w:p w14:paraId="277188D1" w14:textId="77777777" w:rsidR="00383DA5" w:rsidRPr="00DA259B" w:rsidRDefault="00383DA5" w:rsidP="00383DA5">
      <w:pPr>
        <w:shd w:val="clear" w:color="auto" w:fill="FFFFFF"/>
        <w:spacing w:before="280" w:after="280" w:line="240" w:lineRule="auto"/>
        <w:rPr>
          <w:rFonts w:asciiTheme="majorHAnsi" w:hAnsiTheme="majorHAnsi" w:cstheme="majorHAnsi"/>
          <w:b/>
          <w:sz w:val="24"/>
          <w:szCs w:val="24"/>
          <w:u w:val="single"/>
        </w:rPr>
      </w:pPr>
      <w:r w:rsidRPr="00DA259B">
        <w:rPr>
          <w:rFonts w:asciiTheme="majorHAnsi" w:hAnsiTheme="majorHAnsi" w:cstheme="majorHAnsi"/>
          <w:sz w:val="24"/>
          <w:szCs w:val="24"/>
        </w:rPr>
        <w:t>Bailey, C. </w:t>
      </w:r>
      <w:r w:rsidRPr="00DA259B">
        <w:rPr>
          <w:rFonts w:asciiTheme="majorHAnsi" w:hAnsiTheme="majorHAnsi" w:cstheme="majorHAnsi"/>
          <w:sz w:val="24"/>
          <w:szCs w:val="24"/>
          <w:bdr w:val="single" w:sz="2" w:space="0" w:color="ECEDEE" w:frame="1"/>
        </w:rPr>
        <w:t>et al.</w:t>
      </w:r>
      <w:r w:rsidRPr="00DA259B">
        <w:rPr>
          <w:rFonts w:asciiTheme="majorHAnsi" w:hAnsiTheme="majorHAnsi" w:cstheme="majorHAnsi"/>
          <w:sz w:val="24"/>
          <w:szCs w:val="24"/>
        </w:rPr>
        <w:t> (2018) </w:t>
      </w:r>
      <w:r w:rsidRPr="00DA259B">
        <w:rPr>
          <w:rFonts w:asciiTheme="majorHAnsi" w:hAnsiTheme="majorHAnsi" w:cstheme="majorHAnsi"/>
          <w:sz w:val="24"/>
          <w:szCs w:val="24"/>
          <w:bdr w:val="single" w:sz="2" w:space="0" w:color="ECEDEE" w:frame="1"/>
        </w:rPr>
        <w:t>Strategic Human Resource Management</w:t>
      </w:r>
      <w:r w:rsidRPr="00DA259B">
        <w:rPr>
          <w:rFonts w:asciiTheme="majorHAnsi" w:hAnsiTheme="majorHAnsi" w:cstheme="majorHAnsi"/>
          <w:sz w:val="24"/>
          <w:szCs w:val="24"/>
        </w:rPr>
        <w:t>. Oxford University Press.</w:t>
      </w:r>
    </w:p>
    <w:p w14:paraId="463D7354" w14:textId="157B1CDA"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Barends, E., Rousseau, D.M. and Briner, R.B. (2018). </w:t>
      </w:r>
      <w:r w:rsidRPr="006250AF">
        <w:rPr>
          <w:rFonts w:asciiTheme="majorHAnsi" w:hAnsiTheme="majorHAnsi" w:cstheme="majorHAnsi"/>
          <w:color w:val="000000"/>
          <w:bdr w:val="single" w:sz="2" w:space="0" w:color="E5E7EB" w:frame="1"/>
        </w:rPr>
        <w:t xml:space="preserve">Evidence-based </w:t>
      </w:r>
      <w:r w:rsidR="00353574" w:rsidRPr="006250AF">
        <w:rPr>
          <w:rFonts w:asciiTheme="majorHAnsi" w:hAnsiTheme="majorHAnsi" w:cstheme="majorHAnsi"/>
          <w:color w:val="000000"/>
          <w:bdr w:val="single" w:sz="2" w:space="0" w:color="E5E7EB" w:frame="1"/>
        </w:rPr>
        <w:t>management:</w:t>
      </w:r>
      <w:r w:rsidRPr="006250AF">
        <w:rPr>
          <w:rFonts w:asciiTheme="majorHAnsi" w:hAnsiTheme="majorHAnsi" w:cstheme="majorHAnsi"/>
          <w:color w:val="000000"/>
          <w:bdr w:val="single" w:sz="2" w:space="0" w:color="E5E7EB" w:frame="1"/>
        </w:rPr>
        <w:t xml:space="preserve"> how to use evidence to make better organizational decisions</w:t>
      </w:r>
      <w:r w:rsidRPr="006250AF">
        <w:rPr>
          <w:rFonts w:asciiTheme="majorHAnsi" w:hAnsiTheme="majorHAnsi" w:cstheme="majorHAnsi"/>
          <w:color w:val="000000"/>
        </w:rPr>
        <w:t>. New York: Kogan Page Ltd.</w:t>
      </w:r>
    </w:p>
    <w:p w14:paraId="3E7E4956" w14:textId="1C4F5CA2"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Beevers, K., Rea, A. and Hayden, D. (2020). </w:t>
      </w:r>
      <w:r w:rsidRPr="006250AF">
        <w:rPr>
          <w:rFonts w:asciiTheme="majorHAnsi" w:hAnsiTheme="majorHAnsi" w:cstheme="majorHAnsi"/>
          <w:color w:val="000000"/>
          <w:bdr w:val="single" w:sz="2" w:space="0" w:color="E5E7EB" w:frame="1"/>
        </w:rPr>
        <w:t>Learning and development practice in the workplace</w:t>
      </w:r>
      <w:r w:rsidRPr="006250AF">
        <w:rPr>
          <w:rFonts w:asciiTheme="majorHAnsi" w:hAnsiTheme="majorHAnsi" w:cstheme="majorHAnsi"/>
          <w:color w:val="000000"/>
        </w:rPr>
        <w:t xml:space="preserve">. 4th ed. London, United </w:t>
      </w:r>
      <w:r w:rsidR="00353574" w:rsidRPr="006250AF">
        <w:rPr>
          <w:rFonts w:asciiTheme="majorHAnsi" w:hAnsiTheme="majorHAnsi" w:cstheme="majorHAnsi"/>
          <w:color w:val="000000"/>
        </w:rPr>
        <w:t>Kingdom;</w:t>
      </w:r>
      <w:r w:rsidRPr="006250AF">
        <w:rPr>
          <w:rFonts w:asciiTheme="majorHAnsi" w:hAnsiTheme="majorHAnsi" w:cstheme="majorHAnsi"/>
          <w:color w:val="000000"/>
        </w:rPr>
        <w:t xml:space="preserve"> New York, Ny </w:t>
      </w:r>
      <w:r w:rsidR="00353574" w:rsidRPr="006250AF">
        <w:rPr>
          <w:rFonts w:asciiTheme="majorHAnsi" w:hAnsiTheme="majorHAnsi" w:cstheme="majorHAnsi"/>
          <w:color w:val="000000"/>
        </w:rPr>
        <w:t>Kogan page</w:t>
      </w:r>
      <w:r w:rsidRPr="006250AF">
        <w:rPr>
          <w:rFonts w:asciiTheme="majorHAnsi" w:hAnsiTheme="majorHAnsi" w:cstheme="majorHAnsi"/>
          <w:color w:val="000000"/>
        </w:rPr>
        <w:t>.</w:t>
      </w:r>
    </w:p>
    <w:p w14:paraId="0DD050B2"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proofErr w:type="spellStart"/>
      <w:r w:rsidRPr="006250AF">
        <w:rPr>
          <w:rFonts w:asciiTheme="majorHAnsi" w:hAnsiTheme="majorHAnsi" w:cstheme="majorHAnsi"/>
          <w:color w:val="000000"/>
        </w:rPr>
        <w:t>Boex</w:t>
      </w:r>
      <w:proofErr w:type="spellEnd"/>
      <w:r w:rsidRPr="006250AF">
        <w:rPr>
          <w:rFonts w:asciiTheme="majorHAnsi" w:hAnsiTheme="majorHAnsi" w:cstheme="majorHAnsi"/>
          <w:color w:val="000000"/>
        </w:rPr>
        <w:t>, A. (2015). Why cash flow is more important than profit. </w:t>
      </w:r>
      <w:r w:rsidRPr="006250AF">
        <w:rPr>
          <w:rFonts w:asciiTheme="majorHAnsi" w:hAnsiTheme="majorHAnsi" w:cstheme="majorHAnsi"/>
          <w:color w:val="000000"/>
          <w:bdr w:val="single" w:sz="2" w:space="0" w:color="E5E7EB" w:frame="1"/>
        </w:rPr>
        <w:t>White Papers</w:t>
      </w:r>
      <w:r w:rsidRPr="006250AF">
        <w:rPr>
          <w:rFonts w:asciiTheme="majorHAnsi" w:hAnsiTheme="majorHAnsi" w:cstheme="majorHAnsi"/>
          <w:color w:val="000000"/>
        </w:rPr>
        <w:t>. [online] Available at: https://digitalcommons.unomaha.edu/nbdcwhitepapers/10 [Accessed 8 Nov. 2023].</w:t>
      </w:r>
    </w:p>
    <w:p w14:paraId="0BB47816" w14:textId="0E17DEE6"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776B4C">
        <w:rPr>
          <w:rFonts w:asciiTheme="majorHAnsi" w:hAnsiTheme="majorHAnsi" w:cstheme="majorHAnsi"/>
        </w:rPr>
        <w:t>CIPD (2019). </w:t>
      </w:r>
      <w:r w:rsidRPr="00776B4C">
        <w:rPr>
          <w:rFonts w:asciiTheme="majorHAnsi" w:hAnsiTheme="majorHAnsi" w:cstheme="majorHAnsi"/>
          <w:bdr w:val="single" w:sz="2" w:space="0" w:color="E5E7EB" w:frame="1"/>
        </w:rPr>
        <w:t>CIPD | Critical thinking | Podcast</w:t>
      </w:r>
      <w:r w:rsidRPr="00776B4C">
        <w:rPr>
          <w:rFonts w:asciiTheme="majorHAnsi" w:hAnsiTheme="majorHAnsi" w:cstheme="majorHAnsi"/>
        </w:rPr>
        <w:t xml:space="preserve">. [online] CIPD. Available at: </w:t>
      </w:r>
      <w:hyperlink r:id="rId20" w:history="1">
        <w:r w:rsidR="007678D5" w:rsidRPr="00776B4C">
          <w:rPr>
            <w:rStyle w:val="Hyperlink"/>
            <w:rFonts w:asciiTheme="majorHAnsi" w:hAnsiTheme="majorHAnsi" w:cstheme="majorHAnsi"/>
            <w:color w:val="auto"/>
          </w:rPr>
          <w:t>https://www.cipd.org/uk/knowledge/podcasts/critical-thinking/</w:t>
        </w:r>
      </w:hyperlink>
      <w:r w:rsidRPr="006250AF">
        <w:rPr>
          <w:rFonts w:asciiTheme="majorHAnsi" w:hAnsiTheme="majorHAnsi" w:cstheme="majorHAnsi"/>
          <w:color w:val="000000"/>
        </w:rPr>
        <w:t>.</w:t>
      </w:r>
    </w:p>
    <w:p w14:paraId="02DBBB98" w14:textId="77777777" w:rsidR="007678D5" w:rsidRPr="006250AF" w:rsidRDefault="007678D5" w:rsidP="007678D5">
      <w:pPr>
        <w:shd w:val="clear" w:color="auto" w:fill="FFFFFF"/>
        <w:spacing w:before="280" w:after="280" w:line="240" w:lineRule="auto"/>
        <w:rPr>
          <w:rFonts w:asciiTheme="majorHAnsi" w:hAnsiTheme="majorHAnsi" w:cstheme="majorHAnsi"/>
          <w:b/>
          <w:color w:val="000000" w:themeColor="text1"/>
          <w:sz w:val="24"/>
          <w:szCs w:val="24"/>
          <w:u w:val="single"/>
        </w:rPr>
      </w:pPr>
      <w:r w:rsidRPr="006250AF">
        <w:rPr>
          <w:rFonts w:asciiTheme="majorHAnsi" w:hAnsiTheme="majorHAnsi" w:cstheme="majorHAnsi"/>
          <w:color w:val="000000" w:themeColor="text1"/>
          <w:sz w:val="24"/>
          <w:szCs w:val="24"/>
          <w:bdr w:val="single" w:sz="2" w:space="0" w:color="ECEDEE" w:frame="1"/>
        </w:rPr>
        <w:lastRenderedPageBreak/>
        <w:t>CIPD | Creating Ethical Workplaces | podcast</w:t>
      </w:r>
      <w:r w:rsidRPr="006250AF">
        <w:rPr>
          <w:rFonts w:asciiTheme="majorHAnsi" w:hAnsiTheme="majorHAnsi" w:cstheme="majorHAnsi"/>
          <w:color w:val="000000" w:themeColor="text1"/>
          <w:sz w:val="24"/>
          <w:szCs w:val="24"/>
        </w:rPr>
        <w:t> (no date). </w:t>
      </w:r>
      <w:r w:rsidRPr="006250AF">
        <w:rPr>
          <w:rStyle w:val="url"/>
          <w:rFonts w:asciiTheme="majorHAnsi" w:hAnsiTheme="majorHAnsi" w:cstheme="majorHAnsi"/>
          <w:color w:val="000000" w:themeColor="text1"/>
          <w:sz w:val="24"/>
          <w:szCs w:val="24"/>
          <w:bdr w:val="single" w:sz="2" w:space="0" w:color="ECEDEE" w:frame="1"/>
        </w:rPr>
        <w:t>https://www.cipd.org/uk/knowledge/podcasts/ethical-workplaces/</w:t>
      </w:r>
      <w:r w:rsidRPr="006250AF">
        <w:rPr>
          <w:rFonts w:asciiTheme="majorHAnsi" w:hAnsiTheme="majorHAnsi" w:cstheme="majorHAnsi"/>
          <w:color w:val="000000" w:themeColor="text1"/>
          <w:sz w:val="24"/>
          <w:szCs w:val="24"/>
        </w:rPr>
        <w:t>.</w:t>
      </w:r>
    </w:p>
    <w:p w14:paraId="1D73959B" w14:textId="77777777" w:rsidR="002B79F3" w:rsidRPr="006250AF" w:rsidRDefault="007678D5" w:rsidP="0075526E">
      <w:pPr>
        <w:shd w:val="clear" w:color="auto" w:fill="FFFFFF"/>
        <w:spacing w:before="280" w:after="280" w:line="240" w:lineRule="auto"/>
        <w:rPr>
          <w:rStyle w:val="url"/>
          <w:rFonts w:asciiTheme="majorHAnsi" w:hAnsiTheme="majorHAnsi" w:cstheme="majorHAnsi"/>
          <w:color w:val="000000" w:themeColor="text1"/>
          <w:sz w:val="24"/>
          <w:szCs w:val="24"/>
          <w:bdr w:val="single" w:sz="2" w:space="0" w:color="ECEDEE" w:frame="1"/>
        </w:rPr>
      </w:pPr>
      <w:r w:rsidRPr="006250AF">
        <w:rPr>
          <w:rFonts w:asciiTheme="majorHAnsi" w:hAnsiTheme="majorHAnsi" w:cstheme="majorHAnsi"/>
          <w:color w:val="000000" w:themeColor="text1"/>
          <w:sz w:val="24"/>
          <w:szCs w:val="24"/>
          <w:bdr w:val="single" w:sz="2" w:space="0" w:color="ECEDEE" w:frame="1"/>
        </w:rPr>
        <w:t>CIPD | Ethical practice and the role of people professionals | Factsheets</w:t>
      </w:r>
      <w:r w:rsidRPr="006250AF">
        <w:rPr>
          <w:rFonts w:asciiTheme="majorHAnsi" w:hAnsiTheme="majorHAnsi" w:cstheme="majorHAnsi"/>
          <w:color w:val="000000" w:themeColor="text1"/>
          <w:sz w:val="24"/>
          <w:szCs w:val="24"/>
        </w:rPr>
        <w:t> (2023). </w:t>
      </w:r>
    </w:p>
    <w:p w14:paraId="23FAB2F4" w14:textId="30092D4B" w:rsidR="001E4FB3" w:rsidRPr="00776B4C" w:rsidRDefault="002B79F3" w:rsidP="0075526E">
      <w:pPr>
        <w:shd w:val="clear" w:color="auto" w:fill="FFFFFF"/>
        <w:spacing w:before="280" w:after="280" w:line="240" w:lineRule="auto"/>
        <w:rPr>
          <w:rFonts w:asciiTheme="majorHAnsi" w:hAnsiTheme="majorHAnsi" w:cstheme="majorHAnsi"/>
          <w:sz w:val="24"/>
          <w:szCs w:val="24"/>
        </w:rPr>
      </w:pPr>
      <w:r w:rsidRPr="00776B4C">
        <w:rPr>
          <w:rFonts w:asciiTheme="majorHAnsi" w:hAnsiTheme="majorHAnsi" w:cstheme="majorHAnsi"/>
          <w:sz w:val="24"/>
          <w:szCs w:val="24"/>
          <w:bdr w:val="single" w:sz="2" w:space="0" w:color="ECEDEE" w:frame="1"/>
        </w:rPr>
        <w:t>CIPD | People Analytics | Factsheets</w:t>
      </w:r>
      <w:r w:rsidRPr="00776B4C">
        <w:rPr>
          <w:rFonts w:asciiTheme="majorHAnsi" w:hAnsiTheme="majorHAnsi" w:cstheme="majorHAnsi"/>
          <w:sz w:val="24"/>
          <w:szCs w:val="24"/>
        </w:rPr>
        <w:t> (</w:t>
      </w:r>
      <w:r w:rsidR="005E6932" w:rsidRPr="00776B4C">
        <w:rPr>
          <w:rFonts w:asciiTheme="majorHAnsi" w:hAnsiTheme="majorHAnsi" w:cstheme="majorHAnsi"/>
          <w:sz w:val="24"/>
          <w:szCs w:val="24"/>
        </w:rPr>
        <w:t>2023</w:t>
      </w:r>
      <w:r w:rsidR="006B7D31" w:rsidRPr="00776B4C">
        <w:rPr>
          <w:rFonts w:asciiTheme="majorHAnsi" w:hAnsiTheme="majorHAnsi" w:cstheme="majorHAnsi"/>
          <w:sz w:val="24"/>
          <w:szCs w:val="24"/>
        </w:rPr>
        <w:t>)</w:t>
      </w:r>
      <w:r w:rsidRPr="00776B4C">
        <w:rPr>
          <w:rFonts w:asciiTheme="majorHAnsi" w:hAnsiTheme="majorHAnsi" w:cstheme="majorHAnsi"/>
          <w:sz w:val="24"/>
          <w:szCs w:val="24"/>
        </w:rPr>
        <w:t xml:space="preserve"> </w:t>
      </w:r>
      <w:r w:rsidRPr="00776B4C">
        <w:rPr>
          <w:rStyle w:val="url"/>
          <w:rFonts w:asciiTheme="majorHAnsi" w:hAnsiTheme="majorHAnsi" w:cstheme="majorHAnsi"/>
          <w:sz w:val="24"/>
          <w:szCs w:val="24"/>
          <w:bdr w:val="single" w:sz="2" w:space="0" w:color="ECEDEE" w:frame="1"/>
        </w:rPr>
        <w:t>https://www.cipd.org/uk/knowledge/factsheets/analytics-factsheet/</w:t>
      </w:r>
      <w:r w:rsidRPr="00776B4C">
        <w:rPr>
          <w:rFonts w:asciiTheme="majorHAnsi" w:hAnsiTheme="majorHAnsi" w:cstheme="majorHAnsi"/>
          <w:sz w:val="24"/>
          <w:szCs w:val="24"/>
        </w:rPr>
        <w:t>.</w:t>
      </w:r>
    </w:p>
    <w:p w14:paraId="2F418CF5" w14:textId="4D2737B6" w:rsidR="00313B39" w:rsidRPr="00776B4C" w:rsidRDefault="00313B39" w:rsidP="0075526E">
      <w:pPr>
        <w:shd w:val="clear" w:color="auto" w:fill="FFFFFF"/>
        <w:spacing w:before="280" w:after="280" w:line="240" w:lineRule="auto"/>
        <w:rPr>
          <w:rFonts w:asciiTheme="majorHAnsi" w:hAnsiTheme="majorHAnsi" w:cstheme="majorHAnsi"/>
          <w:sz w:val="24"/>
          <w:szCs w:val="24"/>
        </w:rPr>
      </w:pPr>
      <w:r w:rsidRPr="00776B4C">
        <w:rPr>
          <w:rFonts w:asciiTheme="majorHAnsi" w:hAnsiTheme="majorHAnsi" w:cstheme="majorHAnsi"/>
          <w:sz w:val="24"/>
          <w:szCs w:val="24"/>
        </w:rPr>
        <w:t>CIPD (2023) </w:t>
      </w:r>
      <w:r w:rsidRPr="00776B4C">
        <w:rPr>
          <w:rFonts w:asciiTheme="majorHAnsi" w:hAnsiTheme="majorHAnsi" w:cstheme="majorHAnsi"/>
          <w:sz w:val="24"/>
          <w:szCs w:val="24"/>
          <w:bdr w:val="single" w:sz="2" w:space="0" w:color="ECEDEE" w:frame="1"/>
        </w:rPr>
        <w:t>Flexible and hybrid working practices in 2023: Employer and employee perspectives</w:t>
      </w:r>
      <w:r w:rsidRPr="00776B4C">
        <w:rPr>
          <w:rFonts w:asciiTheme="majorHAnsi" w:hAnsiTheme="majorHAnsi" w:cstheme="majorHAnsi"/>
          <w:sz w:val="24"/>
          <w:szCs w:val="24"/>
        </w:rPr>
        <w:t>. </w:t>
      </w:r>
      <w:r w:rsidRPr="00776B4C">
        <w:rPr>
          <w:rStyle w:val="url"/>
          <w:rFonts w:asciiTheme="majorHAnsi" w:hAnsiTheme="majorHAnsi" w:cstheme="majorHAnsi"/>
          <w:sz w:val="24"/>
          <w:szCs w:val="24"/>
          <w:bdr w:val="single" w:sz="2" w:space="0" w:color="ECEDEE" w:frame="1"/>
        </w:rPr>
        <w:t>https://www.cipd.org/globalassets/media/knowledge/knowledge-hub/reports/2023-pdfs/2023-flexible-hybrid-working-practices-report-8392.pdf</w:t>
      </w:r>
      <w:r w:rsidRPr="00776B4C">
        <w:rPr>
          <w:rFonts w:asciiTheme="majorHAnsi" w:hAnsiTheme="majorHAnsi" w:cstheme="majorHAnsi"/>
          <w:sz w:val="24"/>
          <w:szCs w:val="24"/>
        </w:rPr>
        <w:t>.</w:t>
      </w:r>
    </w:p>
    <w:p w14:paraId="1BCD57DC" w14:textId="380AC2A0" w:rsidR="001E4FB3" w:rsidRPr="00353574" w:rsidRDefault="001E4FB3" w:rsidP="0075526E">
      <w:pPr>
        <w:shd w:val="clear" w:color="auto" w:fill="FFFFFF"/>
        <w:spacing w:before="280" w:after="280" w:line="240" w:lineRule="auto"/>
        <w:rPr>
          <w:rFonts w:asciiTheme="majorHAnsi" w:hAnsiTheme="majorHAnsi" w:cstheme="majorHAnsi"/>
          <w:sz w:val="24"/>
          <w:szCs w:val="24"/>
        </w:rPr>
      </w:pPr>
      <w:r w:rsidRPr="00776B4C">
        <w:rPr>
          <w:rFonts w:asciiTheme="majorHAnsi" w:hAnsiTheme="majorHAnsi" w:cstheme="majorHAnsi"/>
          <w:sz w:val="24"/>
          <w:szCs w:val="24"/>
        </w:rPr>
        <w:t>Clark, S. and Chartered Institute of Personnel and Development (2015) </w:t>
      </w:r>
      <w:r w:rsidRPr="00776B4C">
        <w:rPr>
          <w:rFonts w:asciiTheme="majorHAnsi" w:hAnsiTheme="majorHAnsi" w:cstheme="majorHAnsi"/>
          <w:sz w:val="24"/>
          <w:szCs w:val="24"/>
          <w:bdr w:val="single" w:sz="2" w:space="0" w:color="ECEDEE" w:frame="1"/>
        </w:rPr>
        <w:t xml:space="preserve">Ethical decision-making: Eight perspectives on workplace </w:t>
      </w:r>
      <w:r w:rsidRPr="00353574">
        <w:rPr>
          <w:rFonts w:asciiTheme="majorHAnsi" w:hAnsiTheme="majorHAnsi" w:cstheme="majorHAnsi"/>
          <w:sz w:val="24"/>
          <w:szCs w:val="24"/>
          <w:bdr w:val="single" w:sz="2" w:space="0" w:color="ECEDEE" w:frame="1"/>
        </w:rPr>
        <w:t>dilemmas</w:t>
      </w:r>
      <w:r w:rsidRPr="00353574">
        <w:rPr>
          <w:rFonts w:asciiTheme="majorHAnsi" w:hAnsiTheme="majorHAnsi" w:cstheme="majorHAnsi"/>
          <w:sz w:val="24"/>
          <w:szCs w:val="24"/>
        </w:rPr>
        <w:t>. </w:t>
      </w:r>
      <w:r w:rsidRPr="00353574">
        <w:rPr>
          <w:rStyle w:val="url"/>
          <w:rFonts w:asciiTheme="majorHAnsi" w:hAnsiTheme="majorHAnsi" w:cstheme="majorHAnsi"/>
          <w:sz w:val="24"/>
          <w:szCs w:val="24"/>
          <w:bdr w:val="single" w:sz="2" w:space="0" w:color="ECEDEE" w:frame="1"/>
        </w:rPr>
        <w:t>https://www.cipd.org/globalassets/media/knowledge/knowledge-hub/reports/ethical-decision-making-2015-eight-perspectives-on-workplace-dilemmas_tcm18-9564.pdf</w:t>
      </w:r>
      <w:r w:rsidRPr="00353574">
        <w:rPr>
          <w:rFonts w:asciiTheme="majorHAnsi" w:hAnsiTheme="majorHAnsi" w:cstheme="majorHAnsi"/>
          <w:sz w:val="24"/>
          <w:szCs w:val="24"/>
        </w:rPr>
        <w:t>.</w:t>
      </w:r>
    </w:p>
    <w:p w14:paraId="256F990B"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themeColor="text1"/>
        </w:rPr>
      </w:pPr>
      <w:r w:rsidRPr="006250AF">
        <w:rPr>
          <w:rFonts w:asciiTheme="majorHAnsi" w:hAnsiTheme="majorHAnsi" w:cstheme="majorHAnsi"/>
          <w:color w:val="000000" w:themeColor="text1"/>
        </w:rPr>
        <w:t>Edward de Bono (2014). </w:t>
      </w:r>
      <w:r w:rsidRPr="006250AF">
        <w:rPr>
          <w:rFonts w:asciiTheme="majorHAnsi" w:hAnsiTheme="majorHAnsi" w:cstheme="majorHAnsi"/>
          <w:color w:val="000000" w:themeColor="text1"/>
          <w:bdr w:val="single" w:sz="2" w:space="0" w:color="E5E7EB" w:frame="1"/>
        </w:rPr>
        <w:t>Lateral Thinking</w:t>
      </w:r>
      <w:r w:rsidRPr="006250AF">
        <w:rPr>
          <w:rFonts w:asciiTheme="majorHAnsi" w:hAnsiTheme="majorHAnsi" w:cstheme="majorHAnsi"/>
          <w:color w:val="000000" w:themeColor="text1"/>
        </w:rPr>
        <w:t>. Random House.</w:t>
      </w:r>
    </w:p>
    <w:p w14:paraId="454F058D"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Edwards, M.R. and Edwards, K. (2019a). </w:t>
      </w:r>
      <w:r w:rsidRPr="006250AF">
        <w:rPr>
          <w:rFonts w:asciiTheme="majorHAnsi" w:hAnsiTheme="majorHAnsi" w:cstheme="majorHAnsi"/>
          <w:color w:val="000000"/>
          <w:bdr w:val="single" w:sz="2" w:space="0" w:color="E5E7EB" w:frame="1"/>
        </w:rPr>
        <w:t>Predictive HR Analytics</w:t>
      </w:r>
      <w:r w:rsidRPr="006250AF">
        <w:rPr>
          <w:rFonts w:asciiTheme="majorHAnsi" w:hAnsiTheme="majorHAnsi" w:cstheme="majorHAnsi"/>
          <w:color w:val="000000"/>
        </w:rPr>
        <w:t>. Kogan Page Publishers.</w:t>
      </w:r>
    </w:p>
    <w:p w14:paraId="0394C1CD" w14:textId="3671E75A"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Edwards, M.R. and Edwards, K. (2019b). </w:t>
      </w:r>
      <w:r w:rsidRPr="006250AF">
        <w:rPr>
          <w:rFonts w:asciiTheme="majorHAnsi" w:hAnsiTheme="majorHAnsi" w:cstheme="majorHAnsi"/>
          <w:color w:val="000000"/>
          <w:bdr w:val="single" w:sz="2" w:space="0" w:color="E5E7EB" w:frame="1"/>
        </w:rPr>
        <w:t xml:space="preserve">Predictive HR </w:t>
      </w:r>
      <w:r w:rsidR="002F631F" w:rsidRPr="006250AF">
        <w:rPr>
          <w:rFonts w:asciiTheme="majorHAnsi" w:hAnsiTheme="majorHAnsi" w:cstheme="majorHAnsi"/>
          <w:color w:val="000000"/>
          <w:bdr w:val="single" w:sz="2" w:space="0" w:color="E5E7EB" w:frame="1"/>
        </w:rPr>
        <w:t>analytics:</w:t>
      </w:r>
      <w:r w:rsidRPr="006250AF">
        <w:rPr>
          <w:rFonts w:asciiTheme="majorHAnsi" w:hAnsiTheme="majorHAnsi" w:cstheme="majorHAnsi"/>
          <w:color w:val="000000"/>
          <w:bdr w:val="single" w:sz="2" w:space="0" w:color="E5E7EB" w:frame="1"/>
        </w:rPr>
        <w:t xml:space="preserve"> mastering the HR metric</w:t>
      </w:r>
      <w:r w:rsidRPr="006250AF">
        <w:rPr>
          <w:rFonts w:asciiTheme="majorHAnsi" w:hAnsiTheme="majorHAnsi" w:cstheme="majorHAnsi"/>
          <w:color w:val="000000"/>
        </w:rPr>
        <w:t xml:space="preserve">. </w:t>
      </w:r>
      <w:r w:rsidR="002F631F" w:rsidRPr="006250AF">
        <w:rPr>
          <w:rFonts w:asciiTheme="majorHAnsi" w:hAnsiTheme="majorHAnsi" w:cstheme="majorHAnsi"/>
          <w:color w:val="000000"/>
        </w:rPr>
        <w:t>London;</w:t>
      </w:r>
      <w:r w:rsidRPr="006250AF">
        <w:rPr>
          <w:rFonts w:asciiTheme="majorHAnsi" w:hAnsiTheme="majorHAnsi" w:cstheme="majorHAnsi"/>
          <w:color w:val="000000"/>
        </w:rPr>
        <w:t xml:space="preserve"> New York: Kogan Page Ltd.</w:t>
      </w:r>
    </w:p>
    <w:p w14:paraId="7CDB8533"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Feng, J., Zhang, Y., Liu, X., Zhang, L. and Han, X. (2016). Just the Right Amount of Ethics Inspires Creativity: A Cross-Level Investigation of Ethical Leadership, Intrinsic Motivation, and Employee Creativity. </w:t>
      </w:r>
      <w:r w:rsidRPr="006250AF">
        <w:rPr>
          <w:rFonts w:asciiTheme="majorHAnsi" w:hAnsiTheme="majorHAnsi" w:cstheme="majorHAnsi"/>
          <w:color w:val="000000"/>
          <w:bdr w:val="single" w:sz="2" w:space="0" w:color="E5E7EB" w:frame="1"/>
        </w:rPr>
        <w:t>Journal of Business Ethics</w:t>
      </w:r>
      <w:r w:rsidRPr="006250AF">
        <w:rPr>
          <w:rFonts w:asciiTheme="majorHAnsi" w:hAnsiTheme="majorHAnsi" w:cstheme="majorHAnsi"/>
          <w:color w:val="000000"/>
        </w:rPr>
        <w:t xml:space="preserve">, 153(3), pp.645–658. </w:t>
      </w:r>
      <w:proofErr w:type="spellStart"/>
      <w:proofErr w:type="gramStart"/>
      <w:r w:rsidRPr="006250AF">
        <w:rPr>
          <w:rFonts w:asciiTheme="majorHAnsi" w:hAnsiTheme="majorHAnsi" w:cstheme="majorHAnsi"/>
          <w:color w:val="000000"/>
        </w:rPr>
        <w:t>doi:https</w:t>
      </w:r>
      <w:proofErr w:type="spellEnd"/>
      <w:r w:rsidRPr="006250AF">
        <w:rPr>
          <w:rFonts w:asciiTheme="majorHAnsi" w:hAnsiTheme="majorHAnsi" w:cstheme="majorHAnsi"/>
          <w:color w:val="000000"/>
        </w:rPr>
        <w:t>://doi.org/10.1007/s10551-016-3297-1</w:t>
      </w:r>
      <w:proofErr w:type="gramEnd"/>
      <w:r w:rsidRPr="006250AF">
        <w:rPr>
          <w:rFonts w:asciiTheme="majorHAnsi" w:hAnsiTheme="majorHAnsi" w:cstheme="majorHAnsi"/>
          <w:color w:val="000000"/>
        </w:rPr>
        <w:t>.</w:t>
      </w:r>
    </w:p>
    <w:p w14:paraId="2F58CEC8" w14:textId="77777777" w:rsidR="007678D5" w:rsidRPr="00776B4C" w:rsidRDefault="007678D5" w:rsidP="007678D5">
      <w:pPr>
        <w:shd w:val="clear" w:color="auto" w:fill="FFFFFF"/>
        <w:spacing w:before="280" w:after="280" w:line="240" w:lineRule="auto"/>
        <w:rPr>
          <w:rFonts w:asciiTheme="majorHAnsi" w:hAnsiTheme="majorHAnsi" w:cstheme="majorHAnsi"/>
          <w:b/>
          <w:sz w:val="24"/>
          <w:szCs w:val="24"/>
          <w:u w:val="single"/>
        </w:rPr>
      </w:pPr>
      <w:r w:rsidRPr="00776B4C">
        <w:rPr>
          <w:rFonts w:asciiTheme="majorHAnsi" w:hAnsiTheme="majorHAnsi" w:cstheme="majorHAnsi"/>
          <w:sz w:val="24"/>
          <w:szCs w:val="24"/>
        </w:rPr>
        <w:t>Gifford, J. </w:t>
      </w:r>
      <w:r w:rsidRPr="00776B4C">
        <w:rPr>
          <w:rFonts w:asciiTheme="majorHAnsi" w:hAnsiTheme="majorHAnsi" w:cstheme="majorHAnsi"/>
          <w:sz w:val="24"/>
          <w:szCs w:val="24"/>
          <w:bdr w:val="single" w:sz="2" w:space="0" w:color="ECEDEE" w:frame="1"/>
        </w:rPr>
        <w:t>et al.</w:t>
      </w:r>
      <w:r w:rsidRPr="00776B4C">
        <w:rPr>
          <w:rFonts w:asciiTheme="majorHAnsi" w:hAnsiTheme="majorHAnsi" w:cstheme="majorHAnsi"/>
          <w:sz w:val="24"/>
          <w:szCs w:val="24"/>
        </w:rPr>
        <w:t> (2019) </w:t>
      </w:r>
      <w:r w:rsidRPr="00776B4C">
        <w:rPr>
          <w:rFonts w:asciiTheme="majorHAnsi" w:hAnsiTheme="majorHAnsi" w:cstheme="majorHAnsi"/>
          <w:sz w:val="24"/>
          <w:szCs w:val="24"/>
          <w:bdr w:val="single" w:sz="2" w:space="0" w:color="ECEDEE" w:frame="1"/>
        </w:rPr>
        <w:t>Diversity management that works: an evidence-based view</w:t>
      </w:r>
      <w:r w:rsidRPr="00776B4C">
        <w:rPr>
          <w:rFonts w:asciiTheme="majorHAnsi" w:hAnsiTheme="majorHAnsi" w:cstheme="majorHAnsi"/>
          <w:sz w:val="24"/>
          <w:szCs w:val="24"/>
        </w:rPr>
        <w:t>. Edited by C. McCartney, J. Miller, and T. Vickers-Byrne. </w:t>
      </w:r>
      <w:r w:rsidRPr="00776B4C">
        <w:rPr>
          <w:rStyle w:val="url"/>
          <w:rFonts w:asciiTheme="majorHAnsi" w:hAnsiTheme="majorHAnsi" w:cstheme="majorHAnsi"/>
          <w:sz w:val="24"/>
          <w:szCs w:val="24"/>
          <w:bdr w:val="single" w:sz="2" w:space="0" w:color="ECEDEE" w:frame="1"/>
        </w:rPr>
        <w:t>https://www.cipd.org/globalassets/media/knowledge/knowledge-hub/reports/7926-diversity-and-inclusion-report-revised_tcm18-65334.pdf</w:t>
      </w:r>
      <w:r w:rsidRPr="00776B4C">
        <w:rPr>
          <w:rFonts w:asciiTheme="majorHAnsi" w:hAnsiTheme="majorHAnsi" w:cstheme="majorHAnsi"/>
          <w:sz w:val="24"/>
          <w:szCs w:val="24"/>
        </w:rPr>
        <w:t>.</w:t>
      </w:r>
    </w:p>
    <w:p w14:paraId="0C91EA6B"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hbr.org. (n.d.). </w:t>
      </w:r>
      <w:r w:rsidRPr="006250AF">
        <w:rPr>
          <w:rFonts w:asciiTheme="majorHAnsi" w:hAnsiTheme="majorHAnsi" w:cstheme="majorHAnsi"/>
          <w:color w:val="000000"/>
          <w:bdr w:val="single" w:sz="2" w:space="0" w:color="E5E7EB" w:frame="1"/>
        </w:rPr>
        <w:t>Remote work</w:t>
      </w:r>
      <w:r w:rsidRPr="006250AF">
        <w:rPr>
          <w:rFonts w:asciiTheme="majorHAnsi" w:hAnsiTheme="majorHAnsi" w:cstheme="majorHAnsi"/>
          <w:color w:val="000000"/>
        </w:rPr>
        <w:t>. [online] Available at: https://hbr.org/topic/subject/remote-work.</w:t>
      </w:r>
    </w:p>
    <w:p w14:paraId="54DACC22"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 xml:space="preserve">Jones, </w:t>
      </w:r>
      <w:proofErr w:type="gramStart"/>
      <w:r w:rsidRPr="006250AF">
        <w:rPr>
          <w:rFonts w:asciiTheme="majorHAnsi" w:hAnsiTheme="majorHAnsi" w:cstheme="majorHAnsi"/>
          <w:color w:val="000000"/>
        </w:rPr>
        <w:t>S.</w:t>
      </w:r>
      <w:proofErr w:type="gramEnd"/>
      <w:r w:rsidRPr="006250AF">
        <w:rPr>
          <w:rFonts w:asciiTheme="majorHAnsi" w:hAnsiTheme="majorHAnsi" w:cstheme="majorHAnsi"/>
          <w:color w:val="000000"/>
        </w:rPr>
        <w:t xml:space="preserve"> and Perkins, S.J. (2024). </w:t>
      </w:r>
      <w:r w:rsidRPr="006250AF">
        <w:rPr>
          <w:rFonts w:asciiTheme="majorHAnsi" w:hAnsiTheme="majorHAnsi" w:cstheme="majorHAnsi"/>
          <w:color w:val="000000"/>
          <w:bdr w:val="single" w:sz="2" w:space="0" w:color="E5E7EB" w:frame="1"/>
        </w:rPr>
        <w:t>Reward Management</w:t>
      </w:r>
      <w:r w:rsidRPr="006250AF">
        <w:rPr>
          <w:rFonts w:asciiTheme="majorHAnsi" w:hAnsiTheme="majorHAnsi" w:cstheme="majorHAnsi"/>
          <w:color w:val="000000"/>
        </w:rPr>
        <w:t>. Kogan Page Publishers.</w:t>
      </w:r>
    </w:p>
    <w:p w14:paraId="68D61635"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 xml:space="preserve">Kumar, A., Ashutosh Kumar Dubey, </w:t>
      </w:r>
      <w:proofErr w:type="spellStart"/>
      <w:r w:rsidRPr="006250AF">
        <w:rPr>
          <w:rFonts w:asciiTheme="majorHAnsi" w:hAnsiTheme="majorHAnsi" w:cstheme="majorHAnsi"/>
          <w:color w:val="000000"/>
        </w:rPr>
        <w:t>Anavatti</w:t>
      </w:r>
      <w:proofErr w:type="spellEnd"/>
      <w:r w:rsidRPr="006250AF">
        <w:rPr>
          <w:rFonts w:asciiTheme="majorHAnsi" w:hAnsiTheme="majorHAnsi" w:cstheme="majorHAnsi"/>
          <w:color w:val="000000"/>
        </w:rPr>
        <w:t>, S.G. and Pramod Singh Rathore (2022). </w:t>
      </w:r>
      <w:r w:rsidRPr="006250AF">
        <w:rPr>
          <w:rFonts w:asciiTheme="majorHAnsi" w:hAnsiTheme="majorHAnsi" w:cstheme="majorHAnsi"/>
          <w:color w:val="000000"/>
          <w:bdr w:val="single" w:sz="2" w:space="0" w:color="E5E7EB" w:frame="1"/>
        </w:rPr>
        <w:t>Machine Learning Approaches and Applications in Applied Intelligence for Healthcare Data Analytics</w:t>
      </w:r>
      <w:r w:rsidRPr="006250AF">
        <w:rPr>
          <w:rFonts w:asciiTheme="majorHAnsi" w:hAnsiTheme="majorHAnsi" w:cstheme="majorHAnsi"/>
          <w:color w:val="000000"/>
        </w:rPr>
        <w:t>. CRC Press.</w:t>
      </w:r>
    </w:p>
    <w:p w14:paraId="781ED1A2"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lastRenderedPageBreak/>
        <w:t>Leonard, L. and Gonalez-Perez, M.A. (2013). </w:t>
      </w:r>
      <w:r w:rsidRPr="006250AF">
        <w:rPr>
          <w:rFonts w:asciiTheme="majorHAnsi" w:hAnsiTheme="majorHAnsi" w:cstheme="majorHAnsi"/>
          <w:color w:val="000000"/>
          <w:bdr w:val="single" w:sz="2" w:space="0" w:color="E5E7EB" w:frame="1"/>
        </w:rPr>
        <w:t xml:space="preserve">Principles and strategies to balance ethical, </w:t>
      </w:r>
      <w:proofErr w:type="gramStart"/>
      <w:r w:rsidRPr="006250AF">
        <w:rPr>
          <w:rFonts w:asciiTheme="majorHAnsi" w:hAnsiTheme="majorHAnsi" w:cstheme="majorHAnsi"/>
          <w:color w:val="000000"/>
          <w:bdr w:val="single" w:sz="2" w:space="0" w:color="E5E7EB" w:frame="1"/>
        </w:rPr>
        <w:t>social</w:t>
      </w:r>
      <w:proofErr w:type="gramEnd"/>
      <w:r w:rsidRPr="006250AF">
        <w:rPr>
          <w:rFonts w:asciiTheme="majorHAnsi" w:hAnsiTheme="majorHAnsi" w:cstheme="majorHAnsi"/>
          <w:color w:val="000000"/>
          <w:bdr w:val="single" w:sz="2" w:space="0" w:color="E5E7EB" w:frame="1"/>
        </w:rPr>
        <w:t xml:space="preserve"> and environmental concerns with corporate requirements</w:t>
      </w:r>
      <w:r w:rsidRPr="006250AF">
        <w:rPr>
          <w:rFonts w:asciiTheme="majorHAnsi" w:hAnsiTheme="majorHAnsi" w:cstheme="majorHAnsi"/>
          <w:color w:val="000000"/>
        </w:rPr>
        <w:t>. Bingley: Emerald.</w:t>
      </w:r>
    </w:p>
    <w:p w14:paraId="515D20A6"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Majluf, N. and Abarca, N. (2021). </w:t>
      </w:r>
      <w:r w:rsidRPr="006250AF">
        <w:rPr>
          <w:rFonts w:asciiTheme="majorHAnsi" w:hAnsiTheme="majorHAnsi" w:cstheme="majorHAnsi"/>
          <w:color w:val="000000"/>
          <w:bdr w:val="single" w:sz="2" w:space="0" w:color="E5E7EB" w:frame="1"/>
        </w:rPr>
        <w:t>Sensible Leadership</w:t>
      </w:r>
      <w:r w:rsidRPr="006250AF">
        <w:rPr>
          <w:rFonts w:asciiTheme="majorHAnsi" w:hAnsiTheme="majorHAnsi" w:cstheme="majorHAnsi"/>
          <w:color w:val="000000"/>
        </w:rPr>
        <w:t xml:space="preserve">. </w:t>
      </w:r>
      <w:proofErr w:type="spellStart"/>
      <w:proofErr w:type="gramStart"/>
      <w:r w:rsidRPr="006250AF">
        <w:rPr>
          <w:rFonts w:asciiTheme="majorHAnsi" w:hAnsiTheme="majorHAnsi" w:cstheme="majorHAnsi"/>
          <w:color w:val="000000"/>
        </w:rPr>
        <w:t>doi:https</w:t>
      </w:r>
      <w:proofErr w:type="spellEnd"/>
      <w:r w:rsidRPr="006250AF">
        <w:rPr>
          <w:rFonts w:asciiTheme="majorHAnsi" w:hAnsiTheme="majorHAnsi" w:cstheme="majorHAnsi"/>
          <w:color w:val="000000"/>
        </w:rPr>
        <w:t>://doi.org/10.4324/9781003091844</w:t>
      </w:r>
      <w:proofErr w:type="gramEnd"/>
      <w:r w:rsidRPr="006250AF">
        <w:rPr>
          <w:rFonts w:asciiTheme="majorHAnsi" w:hAnsiTheme="majorHAnsi" w:cstheme="majorHAnsi"/>
          <w:color w:val="000000"/>
        </w:rPr>
        <w:t>.</w:t>
      </w:r>
    </w:p>
    <w:p w14:paraId="7CBA5040"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 xml:space="preserve">Mullins, L.J. and </w:t>
      </w:r>
      <w:proofErr w:type="spellStart"/>
      <w:r w:rsidRPr="006250AF">
        <w:rPr>
          <w:rFonts w:asciiTheme="majorHAnsi" w:hAnsiTheme="majorHAnsi" w:cstheme="majorHAnsi"/>
          <w:color w:val="000000"/>
        </w:rPr>
        <w:t>Dossor</w:t>
      </w:r>
      <w:proofErr w:type="spellEnd"/>
      <w:r w:rsidRPr="006250AF">
        <w:rPr>
          <w:rFonts w:asciiTheme="majorHAnsi" w:hAnsiTheme="majorHAnsi" w:cstheme="majorHAnsi"/>
          <w:color w:val="000000"/>
        </w:rPr>
        <w:t>, P. (2013). </w:t>
      </w:r>
      <w:r w:rsidRPr="006250AF">
        <w:rPr>
          <w:rFonts w:asciiTheme="majorHAnsi" w:hAnsiTheme="majorHAnsi" w:cstheme="majorHAnsi"/>
          <w:color w:val="000000"/>
          <w:bdr w:val="single" w:sz="2" w:space="0" w:color="E5E7EB" w:frame="1"/>
        </w:rPr>
        <w:t>Hospitality management and organisational behaviour.</w:t>
      </w:r>
      <w:r w:rsidRPr="006250AF">
        <w:rPr>
          <w:rFonts w:asciiTheme="majorHAnsi" w:hAnsiTheme="majorHAnsi" w:cstheme="majorHAnsi"/>
          <w:color w:val="000000"/>
        </w:rPr>
        <w:t> 5th ed. Harlow: Pearson.</w:t>
      </w:r>
    </w:p>
    <w:p w14:paraId="12A5A030" w14:textId="716025B4"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Paul, R. and Elder, L. (2014). </w:t>
      </w:r>
      <w:r w:rsidRPr="006250AF">
        <w:rPr>
          <w:rFonts w:asciiTheme="majorHAnsi" w:hAnsiTheme="majorHAnsi" w:cstheme="majorHAnsi"/>
          <w:color w:val="000000"/>
          <w:bdr w:val="single" w:sz="2" w:space="0" w:color="E5E7EB" w:frame="1"/>
        </w:rPr>
        <w:t xml:space="preserve">Critical </w:t>
      </w:r>
      <w:r w:rsidR="004512F2" w:rsidRPr="006250AF">
        <w:rPr>
          <w:rFonts w:asciiTheme="majorHAnsi" w:hAnsiTheme="majorHAnsi" w:cstheme="majorHAnsi"/>
          <w:color w:val="000000"/>
          <w:bdr w:val="single" w:sz="2" w:space="0" w:color="E5E7EB" w:frame="1"/>
        </w:rPr>
        <w:t>thinking:</w:t>
      </w:r>
      <w:r w:rsidRPr="006250AF">
        <w:rPr>
          <w:rFonts w:asciiTheme="majorHAnsi" w:hAnsiTheme="majorHAnsi" w:cstheme="majorHAnsi"/>
          <w:color w:val="000000"/>
          <w:bdr w:val="single" w:sz="2" w:space="0" w:color="E5E7EB" w:frame="1"/>
        </w:rPr>
        <w:t xml:space="preserve"> tools for taking charge of your professional and personal life</w:t>
      </w:r>
      <w:r w:rsidRPr="006250AF">
        <w:rPr>
          <w:rFonts w:asciiTheme="majorHAnsi" w:hAnsiTheme="majorHAnsi" w:cstheme="majorHAnsi"/>
          <w:color w:val="000000"/>
        </w:rPr>
        <w:t>. Indianapolis, In: Ft Press.</w:t>
      </w:r>
    </w:p>
    <w:p w14:paraId="76FF0B81"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Pedler, M. (2016). </w:t>
      </w:r>
      <w:r w:rsidRPr="006250AF">
        <w:rPr>
          <w:rFonts w:asciiTheme="majorHAnsi" w:hAnsiTheme="majorHAnsi" w:cstheme="majorHAnsi"/>
          <w:color w:val="000000"/>
          <w:bdr w:val="single" w:sz="2" w:space="0" w:color="E5E7EB" w:frame="1"/>
        </w:rPr>
        <w:t>Action Learning in Practice</w:t>
      </w:r>
      <w:r w:rsidRPr="006250AF">
        <w:rPr>
          <w:rFonts w:asciiTheme="majorHAnsi" w:hAnsiTheme="majorHAnsi" w:cstheme="majorHAnsi"/>
          <w:color w:val="000000"/>
        </w:rPr>
        <w:t>. Routledge.</w:t>
      </w:r>
    </w:p>
    <w:p w14:paraId="31694B4D"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Policy Statement. (n.d.). Available at: https://www.fca.org.uk/publication/corporate/how-we-analyse-costs-benefits-policies-2024.pdf [Accessed 8 May 2024].</w:t>
      </w:r>
    </w:p>
    <w:p w14:paraId="2F7A9121"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Rees, G. and French, R. (2022). </w:t>
      </w:r>
      <w:r w:rsidRPr="006250AF">
        <w:rPr>
          <w:rFonts w:asciiTheme="majorHAnsi" w:hAnsiTheme="majorHAnsi" w:cstheme="majorHAnsi"/>
          <w:color w:val="000000"/>
          <w:bdr w:val="single" w:sz="2" w:space="0" w:color="E5E7EB" w:frame="1"/>
        </w:rPr>
        <w:t>Strategic People Management and Development</w:t>
      </w:r>
      <w:r w:rsidRPr="006250AF">
        <w:rPr>
          <w:rFonts w:asciiTheme="majorHAnsi" w:hAnsiTheme="majorHAnsi" w:cstheme="majorHAnsi"/>
          <w:color w:val="000000"/>
        </w:rPr>
        <w:t xml:space="preserve">. </w:t>
      </w:r>
      <w:proofErr w:type="spellStart"/>
      <w:r w:rsidRPr="006250AF">
        <w:rPr>
          <w:rFonts w:asciiTheme="majorHAnsi" w:hAnsiTheme="majorHAnsi" w:cstheme="majorHAnsi"/>
          <w:color w:val="000000"/>
        </w:rPr>
        <w:t>Cipd</w:t>
      </w:r>
      <w:proofErr w:type="spellEnd"/>
      <w:r w:rsidRPr="006250AF">
        <w:rPr>
          <w:rFonts w:asciiTheme="majorHAnsi" w:hAnsiTheme="majorHAnsi" w:cstheme="majorHAnsi"/>
          <w:color w:val="000000"/>
        </w:rPr>
        <w:t xml:space="preserve"> - Kogan Page.</w:t>
      </w:r>
    </w:p>
    <w:p w14:paraId="0C1E75C2" w14:textId="2D43BDCE" w:rsidR="00D96F9C" w:rsidRPr="006250AF" w:rsidRDefault="00393B00"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proofErr w:type="spellStart"/>
      <w:r>
        <w:rPr>
          <w:rFonts w:asciiTheme="majorHAnsi" w:hAnsiTheme="majorHAnsi" w:cstheme="majorHAnsi"/>
          <w:color w:val="000000"/>
        </w:rPr>
        <w:t>R</w:t>
      </w:r>
      <w:r w:rsidR="00D96F9C" w:rsidRPr="006250AF">
        <w:rPr>
          <w:rFonts w:asciiTheme="majorHAnsi" w:hAnsiTheme="majorHAnsi" w:cstheme="majorHAnsi"/>
          <w:color w:val="000000"/>
        </w:rPr>
        <w:t>osepadfield</w:t>
      </w:r>
      <w:proofErr w:type="spellEnd"/>
      <w:r w:rsidR="00D96F9C" w:rsidRPr="006250AF">
        <w:rPr>
          <w:rFonts w:asciiTheme="majorHAnsi" w:hAnsiTheme="majorHAnsi" w:cstheme="majorHAnsi"/>
          <w:color w:val="000000"/>
        </w:rPr>
        <w:t xml:space="preserve"> (2014). </w:t>
      </w:r>
      <w:r w:rsidR="00D96F9C" w:rsidRPr="006250AF">
        <w:rPr>
          <w:rFonts w:asciiTheme="majorHAnsi" w:hAnsiTheme="majorHAnsi" w:cstheme="majorHAnsi"/>
          <w:color w:val="000000"/>
          <w:bdr w:val="single" w:sz="2" w:space="0" w:color="E5E7EB" w:frame="1"/>
        </w:rPr>
        <w:t>Models for decision-making | The Padfield Partnership</w:t>
      </w:r>
      <w:r w:rsidR="00D96F9C" w:rsidRPr="006250AF">
        <w:rPr>
          <w:rFonts w:asciiTheme="majorHAnsi" w:hAnsiTheme="majorHAnsi" w:cstheme="majorHAnsi"/>
          <w:color w:val="000000"/>
        </w:rPr>
        <w:t>. [online] Available at: https://padfieldpartnership.com/models-for-decision-making/.</w:t>
      </w:r>
    </w:p>
    <w:p w14:paraId="079853FE"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Speth, C. and Probert, C. (2021). </w:t>
      </w:r>
      <w:r w:rsidRPr="006250AF">
        <w:rPr>
          <w:rFonts w:asciiTheme="majorHAnsi" w:hAnsiTheme="majorHAnsi" w:cstheme="majorHAnsi"/>
          <w:color w:val="000000"/>
          <w:bdr w:val="single" w:sz="2" w:space="0" w:color="E5E7EB" w:frame="1"/>
        </w:rPr>
        <w:t>The SWOT analysis develop strengths to decrease the weaknesses of your business</w:t>
      </w:r>
      <w:r w:rsidRPr="006250AF">
        <w:rPr>
          <w:rFonts w:asciiTheme="majorHAnsi" w:hAnsiTheme="majorHAnsi" w:cstheme="majorHAnsi"/>
          <w:color w:val="000000"/>
        </w:rPr>
        <w:t>. Namur 50Minutes.</w:t>
      </w:r>
    </w:p>
    <w:p w14:paraId="0385C482" w14:textId="3CA54FAE" w:rsidR="007678D5" w:rsidRPr="00CF3988" w:rsidRDefault="007678D5" w:rsidP="007678D5">
      <w:pPr>
        <w:shd w:val="clear" w:color="auto" w:fill="FFFFFF"/>
        <w:spacing w:before="280" w:after="280" w:line="240" w:lineRule="auto"/>
        <w:rPr>
          <w:rFonts w:asciiTheme="majorHAnsi" w:hAnsiTheme="majorHAnsi" w:cstheme="majorHAnsi"/>
          <w:b/>
          <w:sz w:val="24"/>
          <w:szCs w:val="24"/>
          <w:u w:val="single"/>
        </w:rPr>
      </w:pPr>
      <w:r w:rsidRPr="00CF3988">
        <w:rPr>
          <w:rFonts w:asciiTheme="majorHAnsi" w:hAnsiTheme="majorHAnsi" w:cstheme="majorHAnsi"/>
          <w:sz w:val="24"/>
          <w:szCs w:val="24"/>
        </w:rPr>
        <w:t>Stewart, G.L. and Brown, K.G. (2019) </w:t>
      </w:r>
      <w:r w:rsidRPr="00CF3988">
        <w:rPr>
          <w:rFonts w:asciiTheme="majorHAnsi" w:hAnsiTheme="majorHAnsi" w:cstheme="majorHAnsi"/>
          <w:sz w:val="24"/>
          <w:szCs w:val="24"/>
          <w:bdr w:val="single" w:sz="2" w:space="0" w:color="ECEDEE" w:frame="1"/>
        </w:rPr>
        <w:t>Human resource management</w:t>
      </w:r>
      <w:r w:rsidRPr="00CF3988">
        <w:rPr>
          <w:rFonts w:asciiTheme="majorHAnsi" w:hAnsiTheme="majorHAnsi" w:cstheme="majorHAnsi"/>
          <w:sz w:val="24"/>
          <w:szCs w:val="24"/>
        </w:rPr>
        <w:t>. John Wiley &amp; Sons.</w:t>
      </w:r>
    </w:p>
    <w:p w14:paraId="79DAF9CE" w14:textId="241A92FB"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Taylor, S. and Woodhams, C. (2022a). </w:t>
      </w:r>
      <w:r w:rsidRPr="006250AF">
        <w:rPr>
          <w:rFonts w:asciiTheme="majorHAnsi" w:hAnsiTheme="majorHAnsi" w:cstheme="majorHAnsi"/>
          <w:color w:val="000000"/>
          <w:bdr w:val="single" w:sz="2" w:space="0" w:color="E5E7EB" w:frame="1"/>
        </w:rPr>
        <w:t xml:space="preserve">Human Resource </w:t>
      </w:r>
      <w:r w:rsidR="00162BDC" w:rsidRPr="006250AF">
        <w:rPr>
          <w:rFonts w:asciiTheme="majorHAnsi" w:hAnsiTheme="majorHAnsi" w:cstheme="majorHAnsi"/>
          <w:color w:val="000000"/>
          <w:bdr w:val="single" w:sz="2" w:space="0" w:color="E5E7EB" w:frame="1"/>
        </w:rPr>
        <w:t>Management:</w:t>
      </w:r>
      <w:r w:rsidRPr="006250AF">
        <w:rPr>
          <w:rFonts w:asciiTheme="majorHAnsi" w:hAnsiTheme="majorHAnsi" w:cstheme="majorHAnsi"/>
          <w:color w:val="000000"/>
          <w:bdr w:val="single" w:sz="2" w:space="0" w:color="E5E7EB" w:frame="1"/>
        </w:rPr>
        <w:t xml:space="preserve"> People and Organisations</w:t>
      </w:r>
      <w:r w:rsidRPr="006250AF">
        <w:rPr>
          <w:rFonts w:asciiTheme="majorHAnsi" w:hAnsiTheme="majorHAnsi" w:cstheme="majorHAnsi"/>
          <w:color w:val="000000"/>
        </w:rPr>
        <w:t>. 3rd ed. New York, Ny: Kogan Page Inc.</w:t>
      </w:r>
    </w:p>
    <w:p w14:paraId="60AE5F6D"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Taylor, S. and Woodhams, C. (2022b). </w:t>
      </w:r>
      <w:r w:rsidRPr="006250AF">
        <w:rPr>
          <w:rFonts w:asciiTheme="majorHAnsi" w:hAnsiTheme="majorHAnsi" w:cstheme="majorHAnsi"/>
          <w:color w:val="000000"/>
          <w:bdr w:val="single" w:sz="2" w:space="0" w:color="E5E7EB" w:frame="1"/>
        </w:rPr>
        <w:t>Studying Human Resource Management a Guide to the Study, Context and Practice of HR</w:t>
      </w:r>
      <w:r w:rsidRPr="006250AF">
        <w:rPr>
          <w:rFonts w:asciiTheme="majorHAnsi" w:hAnsiTheme="majorHAnsi" w:cstheme="majorHAnsi"/>
          <w:color w:val="000000"/>
        </w:rPr>
        <w:t>. 3rd ed. [</w:t>
      </w:r>
      <w:proofErr w:type="spellStart"/>
      <w:r w:rsidRPr="006250AF">
        <w:rPr>
          <w:rFonts w:asciiTheme="majorHAnsi" w:hAnsiTheme="majorHAnsi" w:cstheme="majorHAnsi"/>
          <w:color w:val="000000"/>
        </w:rPr>
        <w:t>S.l.</w:t>
      </w:r>
      <w:proofErr w:type="spellEnd"/>
      <w:r w:rsidRPr="006250AF">
        <w:rPr>
          <w:rFonts w:asciiTheme="majorHAnsi" w:hAnsiTheme="majorHAnsi" w:cstheme="majorHAnsi"/>
          <w:color w:val="000000"/>
        </w:rPr>
        <w:t>]: Kogan Page.</w:t>
      </w:r>
    </w:p>
    <w:p w14:paraId="1C8FC1B9" w14:textId="5921D4FF"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Thomson, R., Arney, E. and Thomson, A. (2015). </w:t>
      </w:r>
      <w:r w:rsidRPr="006250AF">
        <w:rPr>
          <w:rFonts w:asciiTheme="majorHAnsi" w:hAnsiTheme="majorHAnsi" w:cstheme="majorHAnsi"/>
          <w:color w:val="000000"/>
          <w:bdr w:val="single" w:sz="2" w:space="0" w:color="E5E7EB" w:frame="1"/>
        </w:rPr>
        <w:t xml:space="preserve">Managing </w:t>
      </w:r>
      <w:r w:rsidR="00162BDC" w:rsidRPr="006250AF">
        <w:rPr>
          <w:rFonts w:asciiTheme="majorHAnsi" w:hAnsiTheme="majorHAnsi" w:cstheme="majorHAnsi"/>
          <w:color w:val="000000"/>
          <w:bdr w:val="single" w:sz="2" w:space="0" w:color="E5E7EB" w:frame="1"/>
        </w:rPr>
        <w:t>people:</w:t>
      </w:r>
      <w:r w:rsidRPr="006250AF">
        <w:rPr>
          <w:rFonts w:asciiTheme="majorHAnsi" w:hAnsiTheme="majorHAnsi" w:cstheme="majorHAnsi"/>
          <w:color w:val="000000"/>
          <w:bdr w:val="single" w:sz="2" w:space="0" w:color="E5E7EB" w:frame="1"/>
        </w:rPr>
        <w:t xml:space="preserve"> a practical guide for front-line managers</w:t>
      </w:r>
      <w:r w:rsidRPr="006250AF">
        <w:rPr>
          <w:rFonts w:asciiTheme="majorHAnsi" w:hAnsiTheme="majorHAnsi" w:cstheme="majorHAnsi"/>
          <w:color w:val="000000"/>
        </w:rPr>
        <w:t>. Abingdon, Oxon: Routledge.</w:t>
      </w:r>
    </w:p>
    <w:p w14:paraId="5207A9FA"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proofErr w:type="spellStart"/>
      <w:r w:rsidRPr="006250AF">
        <w:rPr>
          <w:rFonts w:asciiTheme="majorHAnsi" w:hAnsiTheme="majorHAnsi" w:cstheme="majorHAnsi"/>
          <w:color w:val="000000"/>
        </w:rPr>
        <w:t>Uzonwanne</w:t>
      </w:r>
      <w:proofErr w:type="spellEnd"/>
      <w:r w:rsidRPr="006250AF">
        <w:rPr>
          <w:rFonts w:asciiTheme="majorHAnsi" w:hAnsiTheme="majorHAnsi" w:cstheme="majorHAnsi"/>
          <w:color w:val="000000"/>
        </w:rPr>
        <w:t>, F.C. (2016). Influence of age and gender on decision-making models and leadership styles of non-profit executives in Texas, USA. </w:t>
      </w:r>
      <w:r w:rsidRPr="006250AF">
        <w:rPr>
          <w:rFonts w:asciiTheme="majorHAnsi" w:hAnsiTheme="majorHAnsi" w:cstheme="majorHAnsi"/>
          <w:color w:val="000000"/>
          <w:bdr w:val="single" w:sz="2" w:space="0" w:color="E5E7EB" w:frame="1"/>
        </w:rPr>
        <w:t>International Journal of Organizational Analysis</w:t>
      </w:r>
      <w:r w:rsidRPr="006250AF">
        <w:rPr>
          <w:rFonts w:asciiTheme="majorHAnsi" w:hAnsiTheme="majorHAnsi" w:cstheme="majorHAnsi"/>
          <w:color w:val="000000"/>
        </w:rPr>
        <w:t xml:space="preserve">, 24(2), pp.186–203. </w:t>
      </w:r>
      <w:proofErr w:type="spellStart"/>
      <w:proofErr w:type="gramStart"/>
      <w:r w:rsidRPr="006250AF">
        <w:rPr>
          <w:rFonts w:asciiTheme="majorHAnsi" w:hAnsiTheme="majorHAnsi" w:cstheme="majorHAnsi"/>
          <w:color w:val="000000"/>
        </w:rPr>
        <w:t>doi:https</w:t>
      </w:r>
      <w:proofErr w:type="spellEnd"/>
      <w:r w:rsidRPr="006250AF">
        <w:rPr>
          <w:rFonts w:asciiTheme="majorHAnsi" w:hAnsiTheme="majorHAnsi" w:cstheme="majorHAnsi"/>
          <w:color w:val="000000"/>
        </w:rPr>
        <w:t>://doi.org/10.1108/ijoa-05-2013-0667</w:t>
      </w:r>
      <w:proofErr w:type="gramEnd"/>
      <w:r w:rsidRPr="006250AF">
        <w:rPr>
          <w:rFonts w:asciiTheme="majorHAnsi" w:hAnsiTheme="majorHAnsi" w:cstheme="majorHAnsi"/>
          <w:color w:val="000000"/>
        </w:rPr>
        <w:t>.</w:t>
      </w:r>
    </w:p>
    <w:p w14:paraId="0B10B883" w14:textId="37A744F8"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Waite, K., Beevers, K., Small, N., Tomlinson, K. and Hussain, S. (2021). </w:t>
      </w:r>
      <w:r w:rsidRPr="006250AF">
        <w:rPr>
          <w:rFonts w:asciiTheme="majorHAnsi" w:hAnsiTheme="majorHAnsi" w:cstheme="majorHAnsi"/>
          <w:color w:val="000000"/>
          <w:bdr w:val="single" w:sz="2" w:space="0" w:color="E5E7EB" w:frame="1"/>
        </w:rPr>
        <w:t xml:space="preserve">People </w:t>
      </w:r>
      <w:r w:rsidR="00162BDC" w:rsidRPr="006250AF">
        <w:rPr>
          <w:rFonts w:asciiTheme="majorHAnsi" w:hAnsiTheme="majorHAnsi" w:cstheme="majorHAnsi"/>
          <w:color w:val="000000"/>
          <w:bdr w:val="single" w:sz="2" w:space="0" w:color="E5E7EB" w:frame="1"/>
        </w:rPr>
        <w:t>Practice:</w:t>
      </w:r>
      <w:r w:rsidRPr="006250AF">
        <w:rPr>
          <w:rFonts w:asciiTheme="majorHAnsi" w:hAnsiTheme="majorHAnsi" w:cstheme="majorHAnsi"/>
          <w:color w:val="000000"/>
          <w:bdr w:val="single" w:sz="2" w:space="0" w:color="E5E7EB" w:frame="1"/>
        </w:rPr>
        <w:t xml:space="preserve"> A Complete Guide</w:t>
      </w:r>
      <w:r w:rsidRPr="006250AF">
        <w:rPr>
          <w:rFonts w:asciiTheme="majorHAnsi" w:hAnsiTheme="majorHAnsi" w:cstheme="majorHAnsi"/>
          <w:color w:val="000000"/>
        </w:rPr>
        <w:t xml:space="preserve">. London, United </w:t>
      </w:r>
      <w:r w:rsidR="00162BDC" w:rsidRPr="006250AF">
        <w:rPr>
          <w:rFonts w:asciiTheme="majorHAnsi" w:hAnsiTheme="majorHAnsi" w:cstheme="majorHAnsi"/>
          <w:color w:val="000000"/>
        </w:rPr>
        <w:t>Kingdom;</w:t>
      </w:r>
      <w:r w:rsidRPr="006250AF">
        <w:rPr>
          <w:rFonts w:asciiTheme="majorHAnsi" w:hAnsiTheme="majorHAnsi" w:cstheme="majorHAnsi"/>
          <w:color w:val="000000"/>
        </w:rPr>
        <w:t xml:space="preserve"> New York, Ny: Kogan Page.</w:t>
      </w:r>
    </w:p>
    <w:p w14:paraId="1B832128"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lastRenderedPageBreak/>
        <w:t>Wheatley, D. and Gifford, J. (2019). UK Working Lives: The CIPD Job Quality Index Survey Report 2019.</w:t>
      </w:r>
    </w:p>
    <w:p w14:paraId="109BAB6A"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Women in the workplace. (n.d.). Available at: https://assets.publishing.service.gov.uk/media/5a7eddc6ed915d74e6226f5a/Women_in_the_workplace_Nov_2014.pdf.</w:t>
      </w:r>
    </w:p>
    <w:p w14:paraId="3F0BB79B"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Wright, S. (2015). </w:t>
      </w:r>
      <w:r w:rsidRPr="006250AF">
        <w:rPr>
          <w:rFonts w:asciiTheme="majorHAnsi" w:hAnsiTheme="majorHAnsi" w:cstheme="majorHAnsi"/>
          <w:color w:val="000000"/>
          <w:bdr w:val="single" w:sz="2" w:space="0" w:color="E5E7EB" w:frame="1"/>
        </w:rPr>
        <w:t>1998: What’s SWOT in Strategic Analysis by David W, Pickton and Sheila Wright</w:t>
      </w:r>
      <w:r w:rsidRPr="006250AF">
        <w:rPr>
          <w:rFonts w:asciiTheme="majorHAnsi" w:hAnsiTheme="majorHAnsi" w:cstheme="majorHAnsi"/>
          <w:color w:val="000000"/>
        </w:rPr>
        <w:t>. [online] Journal of Strategic Change, Vol. 7, No. 2, pp 101-109. Available at: https://www.academia.edu/15540458/1998_Whats_SWOT_in_Strategic_Analysis_by_David_W_Pickton_and_Sheila_Wright.</w:t>
      </w:r>
    </w:p>
    <w:p w14:paraId="3F8F94B1" w14:textId="77777777" w:rsidR="00D96F9C" w:rsidRPr="006250AF" w:rsidRDefault="00D96F9C" w:rsidP="00D96F9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Theme="majorHAnsi" w:hAnsiTheme="majorHAnsi" w:cstheme="majorHAnsi"/>
          <w:color w:val="000000"/>
        </w:rPr>
      </w:pPr>
      <w:r w:rsidRPr="006250AF">
        <w:rPr>
          <w:rFonts w:asciiTheme="majorHAnsi" w:hAnsiTheme="majorHAnsi" w:cstheme="majorHAnsi"/>
          <w:color w:val="000000"/>
        </w:rPr>
        <w:t xml:space="preserve">Yadav, R., Sinha, M. and </w:t>
      </w:r>
      <w:proofErr w:type="spellStart"/>
      <w:r w:rsidRPr="006250AF">
        <w:rPr>
          <w:rFonts w:asciiTheme="majorHAnsi" w:hAnsiTheme="majorHAnsi" w:cstheme="majorHAnsi"/>
          <w:color w:val="000000"/>
        </w:rPr>
        <w:t>Kureethara</w:t>
      </w:r>
      <w:proofErr w:type="spellEnd"/>
      <w:r w:rsidRPr="006250AF">
        <w:rPr>
          <w:rFonts w:asciiTheme="majorHAnsi" w:hAnsiTheme="majorHAnsi" w:cstheme="majorHAnsi"/>
          <w:color w:val="000000"/>
        </w:rPr>
        <w:t>, J.V. (2023). </w:t>
      </w:r>
      <w:r w:rsidRPr="006250AF">
        <w:rPr>
          <w:rFonts w:asciiTheme="majorHAnsi" w:hAnsiTheme="majorHAnsi" w:cstheme="majorHAnsi"/>
          <w:color w:val="000000"/>
          <w:bdr w:val="single" w:sz="2" w:space="0" w:color="E5E7EB" w:frame="1"/>
        </w:rPr>
        <w:t>HR Analytics in an Era of Rapid Automation</w:t>
      </w:r>
      <w:r w:rsidRPr="006250AF">
        <w:rPr>
          <w:rFonts w:asciiTheme="majorHAnsi" w:hAnsiTheme="majorHAnsi" w:cstheme="majorHAnsi"/>
          <w:color w:val="000000"/>
        </w:rPr>
        <w:t>. IGI Global.</w:t>
      </w:r>
    </w:p>
    <w:p w14:paraId="0E4330BE" w14:textId="77777777" w:rsidR="005E69C2" w:rsidRPr="00B971D4" w:rsidRDefault="005E69C2">
      <w:pPr>
        <w:shd w:val="clear" w:color="auto" w:fill="FFFFFF"/>
        <w:spacing w:before="280" w:after="280" w:line="240" w:lineRule="auto"/>
        <w:rPr>
          <w:b/>
          <w:color w:val="0D0D0D"/>
          <w:sz w:val="24"/>
          <w:szCs w:val="24"/>
          <w:u w:val="single"/>
        </w:rPr>
      </w:pPr>
    </w:p>
    <w:p w14:paraId="42B19B9A" w14:textId="77777777" w:rsidR="005E69C2" w:rsidRDefault="005E69C2">
      <w:pPr>
        <w:shd w:val="clear" w:color="auto" w:fill="FFFFFF"/>
        <w:spacing w:before="280" w:after="280" w:line="240" w:lineRule="auto"/>
        <w:rPr>
          <w:b/>
          <w:color w:val="0D0D0D"/>
          <w:sz w:val="24"/>
          <w:szCs w:val="24"/>
          <w:u w:val="single"/>
        </w:rPr>
      </w:pPr>
    </w:p>
    <w:p w14:paraId="32AB2DBA" w14:textId="77777777" w:rsidR="005E69C2" w:rsidRDefault="005E69C2">
      <w:pPr>
        <w:shd w:val="clear" w:color="auto" w:fill="FFFFFF"/>
        <w:spacing w:before="280" w:after="280" w:line="240" w:lineRule="auto"/>
        <w:rPr>
          <w:b/>
          <w:color w:val="0D0D0D"/>
          <w:sz w:val="24"/>
          <w:szCs w:val="24"/>
          <w:u w:val="single"/>
        </w:rPr>
      </w:pPr>
    </w:p>
    <w:p w14:paraId="6C05F6AF" w14:textId="77777777" w:rsidR="005E69C2" w:rsidRDefault="005E69C2">
      <w:pPr>
        <w:shd w:val="clear" w:color="auto" w:fill="FFFFFF"/>
        <w:spacing w:before="280" w:after="280" w:line="240" w:lineRule="auto"/>
        <w:rPr>
          <w:b/>
          <w:color w:val="0D0D0D"/>
          <w:sz w:val="24"/>
          <w:szCs w:val="24"/>
          <w:u w:val="single"/>
        </w:rPr>
      </w:pPr>
    </w:p>
    <w:p w14:paraId="3BD587AB" w14:textId="77777777" w:rsidR="005E69C2" w:rsidRDefault="005E69C2">
      <w:pPr>
        <w:shd w:val="clear" w:color="auto" w:fill="FFFFFF"/>
        <w:spacing w:before="280" w:after="280" w:line="240" w:lineRule="auto"/>
        <w:rPr>
          <w:b/>
          <w:color w:val="0D0D0D"/>
          <w:sz w:val="24"/>
          <w:szCs w:val="24"/>
          <w:u w:val="single"/>
        </w:rPr>
      </w:pPr>
    </w:p>
    <w:p w14:paraId="09C27AC6" w14:textId="77777777" w:rsidR="005E69C2" w:rsidRDefault="005E69C2">
      <w:pPr>
        <w:shd w:val="clear" w:color="auto" w:fill="FFFFFF"/>
        <w:spacing w:before="280" w:after="280" w:line="240" w:lineRule="auto"/>
        <w:rPr>
          <w:b/>
          <w:color w:val="0D0D0D"/>
          <w:sz w:val="24"/>
          <w:szCs w:val="24"/>
          <w:u w:val="single"/>
        </w:rPr>
      </w:pPr>
    </w:p>
    <w:p w14:paraId="04ECB4A2" w14:textId="77777777" w:rsidR="005E69C2" w:rsidRDefault="005E69C2">
      <w:pPr>
        <w:shd w:val="clear" w:color="auto" w:fill="FFFFFF"/>
        <w:spacing w:before="280" w:after="280" w:line="240" w:lineRule="auto"/>
        <w:rPr>
          <w:b/>
          <w:color w:val="0D0D0D"/>
          <w:sz w:val="24"/>
          <w:szCs w:val="24"/>
          <w:u w:val="single"/>
        </w:rPr>
      </w:pPr>
    </w:p>
    <w:p w14:paraId="07DA4EE5" w14:textId="77777777" w:rsidR="005E69C2" w:rsidRDefault="005E69C2">
      <w:pPr>
        <w:shd w:val="clear" w:color="auto" w:fill="FFFFFF"/>
        <w:spacing w:before="280" w:after="280" w:line="240" w:lineRule="auto"/>
        <w:rPr>
          <w:b/>
          <w:color w:val="0D0D0D"/>
          <w:sz w:val="24"/>
          <w:szCs w:val="24"/>
          <w:u w:val="single"/>
        </w:rPr>
      </w:pPr>
    </w:p>
    <w:p w14:paraId="5D1168D4" w14:textId="77777777" w:rsidR="005E69C2" w:rsidRDefault="005E69C2">
      <w:pPr>
        <w:shd w:val="clear" w:color="auto" w:fill="FFFFFF"/>
        <w:spacing w:before="280" w:after="280" w:line="240" w:lineRule="auto"/>
        <w:rPr>
          <w:b/>
          <w:color w:val="0D0D0D"/>
          <w:sz w:val="24"/>
          <w:szCs w:val="24"/>
          <w:u w:val="single"/>
        </w:rPr>
      </w:pPr>
    </w:p>
    <w:p w14:paraId="7FEF6B59" w14:textId="77777777" w:rsidR="005E69C2" w:rsidRDefault="005E69C2">
      <w:pPr>
        <w:shd w:val="clear" w:color="auto" w:fill="FFFFFF"/>
        <w:spacing w:before="280" w:after="280" w:line="240" w:lineRule="auto"/>
        <w:rPr>
          <w:b/>
          <w:color w:val="0D0D0D"/>
          <w:sz w:val="24"/>
          <w:szCs w:val="24"/>
          <w:u w:val="single"/>
        </w:rPr>
      </w:pPr>
    </w:p>
    <w:p w14:paraId="1EF62979" w14:textId="77777777" w:rsidR="005E69C2" w:rsidRDefault="005E69C2">
      <w:pPr>
        <w:shd w:val="clear" w:color="auto" w:fill="FFFFFF"/>
        <w:spacing w:before="280" w:after="280" w:line="240" w:lineRule="auto"/>
        <w:rPr>
          <w:b/>
          <w:color w:val="0D0D0D"/>
          <w:sz w:val="24"/>
          <w:szCs w:val="24"/>
          <w:u w:val="single"/>
        </w:rPr>
      </w:pPr>
    </w:p>
    <w:p w14:paraId="64A1CF69" w14:textId="77777777" w:rsidR="005E69C2" w:rsidRDefault="005E69C2">
      <w:pPr>
        <w:shd w:val="clear" w:color="auto" w:fill="FFFFFF"/>
        <w:spacing w:before="280" w:after="280" w:line="240" w:lineRule="auto"/>
        <w:rPr>
          <w:b/>
          <w:color w:val="0D0D0D"/>
          <w:sz w:val="24"/>
          <w:szCs w:val="24"/>
          <w:u w:val="single"/>
        </w:rPr>
      </w:pPr>
    </w:p>
    <w:p w14:paraId="2E9EE1C9" w14:textId="77777777" w:rsidR="005E69C2" w:rsidRDefault="005E69C2">
      <w:pPr>
        <w:shd w:val="clear" w:color="auto" w:fill="FFFFFF"/>
        <w:spacing w:before="280" w:after="280" w:line="240" w:lineRule="auto"/>
        <w:rPr>
          <w:b/>
          <w:color w:val="0D0D0D"/>
          <w:sz w:val="24"/>
          <w:szCs w:val="24"/>
          <w:u w:val="single"/>
        </w:rPr>
      </w:pPr>
    </w:p>
    <w:p w14:paraId="2048B26A" w14:textId="77777777" w:rsidR="005E69C2" w:rsidRDefault="005E69C2">
      <w:pPr>
        <w:shd w:val="clear" w:color="auto" w:fill="FFFFFF"/>
        <w:spacing w:before="280" w:after="280" w:line="240" w:lineRule="auto"/>
        <w:rPr>
          <w:b/>
          <w:color w:val="0D0D0D"/>
          <w:sz w:val="24"/>
          <w:szCs w:val="24"/>
          <w:u w:val="single"/>
        </w:rPr>
      </w:pPr>
    </w:p>
    <w:p w14:paraId="1FF1508C" w14:textId="77777777" w:rsidR="005E69C2" w:rsidRDefault="005E69C2">
      <w:pPr>
        <w:shd w:val="clear" w:color="auto" w:fill="FFFFFF"/>
        <w:spacing w:before="280" w:after="280" w:line="240" w:lineRule="auto"/>
        <w:rPr>
          <w:b/>
          <w:color w:val="0D0D0D"/>
          <w:sz w:val="24"/>
          <w:szCs w:val="24"/>
          <w:u w:val="single"/>
        </w:rPr>
      </w:pPr>
    </w:p>
    <w:p w14:paraId="07ABBBA4" w14:textId="77777777" w:rsidR="005E69C2" w:rsidRDefault="005E69C2">
      <w:pPr>
        <w:shd w:val="clear" w:color="auto" w:fill="FFFFFF"/>
        <w:spacing w:before="280" w:after="280" w:line="240" w:lineRule="auto"/>
        <w:rPr>
          <w:b/>
          <w:color w:val="0D0D0D"/>
          <w:sz w:val="24"/>
          <w:szCs w:val="24"/>
          <w:u w:val="single"/>
        </w:rPr>
      </w:pPr>
    </w:p>
    <w:p w14:paraId="624A3F91" w14:textId="77777777" w:rsidR="005E69C2" w:rsidRDefault="005E69C2">
      <w:pPr>
        <w:shd w:val="clear" w:color="auto" w:fill="FFFFFF"/>
        <w:spacing w:before="280" w:after="280" w:line="240" w:lineRule="auto"/>
        <w:rPr>
          <w:b/>
          <w:color w:val="0D0D0D"/>
          <w:sz w:val="24"/>
          <w:szCs w:val="24"/>
          <w:u w:val="single"/>
        </w:rPr>
      </w:pPr>
    </w:p>
    <w:p w14:paraId="55759855" w14:textId="77777777" w:rsidR="005E69C2" w:rsidRDefault="005E69C2">
      <w:pPr>
        <w:shd w:val="clear" w:color="auto" w:fill="FFFFFF"/>
        <w:spacing w:before="280" w:after="280" w:line="240" w:lineRule="auto"/>
        <w:rPr>
          <w:b/>
          <w:color w:val="0D0D0D"/>
          <w:sz w:val="24"/>
          <w:szCs w:val="24"/>
          <w:u w:val="single"/>
        </w:rPr>
      </w:pPr>
    </w:p>
    <w:p w14:paraId="1B61DBFC" w14:textId="77777777" w:rsidR="005E69C2" w:rsidRDefault="005E69C2">
      <w:pPr>
        <w:shd w:val="clear" w:color="auto" w:fill="FFFFFF"/>
        <w:spacing w:before="280" w:after="280" w:line="240" w:lineRule="auto"/>
        <w:rPr>
          <w:b/>
          <w:color w:val="0D0D0D"/>
          <w:sz w:val="24"/>
          <w:szCs w:val="24"/>
          <w:u w:val="single"/>
        </w:rPr>
      </w:pPr>
    </w:p>
    <w:p w14:paraId="144103A1" w14:textId="77777777" w:rsidR="005E69C2" w:rsidRDefault="005E69C2">
      <w:pPr>
        <w:shd w:val="clear" w:color="auto" w:fill="FFFFFF"/>
        <w:spacing w:before="280" w:after="280" w:line="240" w:lineRule="auto"/>
        <w:rPr>
          <w:b/>
          <w:color w:val="0D0D0D"/>
          <w:sz w:val="24"/>
          <w:szCs w:val="24"/>
          <w:u w:val="single"/>
        </w:rPr>
      </w:pPr>
    </w:p>
    <w:p w14:paraId="1D34E9FE" w14:textId="77777777" w:rsidR="005E69C2" w:rsidRDefault="005E69C2">
      <w:pPr>
        <w:shd w:val="clear" w:color="auto" w:fill="FFFFFF"/>
        <w:spacing w:before="280" w:after="280" w:line="240" w:lineRule="auto"/>
        <w:rPr>
          <w:b/>
          <w:color w:val="0D0D0D"/>
          <w:sz w:val="24"/>
          <w:szCs w:val="24"/>
          <w:u w:val="single"/>
        </w:rPr>
      </w:pPr>
    </w:p>
    <w:p w14:paraId="12017916" w14:textId="77777777" w:rsidR="005E69C2" w:rsidRDefault="005E69C2">
      <w:pPr>
        <w:shd w:val="clear" w:color="auto" w:fill="FFFFFF"/>
        <w:spacing w:before="280" w:after="280" w:line="240" w:lineRule="auto"/>
        <w:rPr>
          <w:b/>
          <w:color w:val="0D0D0D"/>
          <w:sz w:val="24"/>
          <w:szCs w:val="24"/>
          <w:u w:val="single"/>
        </w:rPr>
      </w:pPr>
    </w:p>
    <w:p w14:paraId="5D8F033A" w14:textId="77777777" w:rsidR="005E69C2" w:rsidRDefault="005E69C2">
      <w:pPr>
        <w:shd w:val="clear" w:color="auto" w:fill="FFFFFF"/>
        <w:spacing w:before="280" w:after="280" w:line="240" w:lineRule="auto"/>
        <w:rPr>
          <w:b/>
          <w:color w:val="0D0D0D"/>
          <w:sz w:val="24"/>
          <w:szCs w:val="24"/>
          <w:u w:val="single"/>
        </w:rPr>
      </w:pPr>
    </w:p>
    <w:p w14:paraId="527BB7CA" w14:textId="2E47D3E5" w:rsidR="005E69C2" w:rsidRDefault="005E69C2">
      <w:pPr>
        <w:shd w:val="clear" w:color="auto" w:fill="FFFFFF"/>
        <w:spacing w:before="280" w:after="280" w:line="240" w:lineRule="auto"/>
        <w:rPr>
          <w:b/>
          <w:color w:val="0D0D0D"/>
          <w:sz w:val="24"/>
          <w:szCs w:val="24"/>
          <w:u w:val="single"/>
        </w:rPr>
      </w:pPr>
    </w:p>
    <w:p w14:paraId="6869121D" w14:textId="693541EE" w:rsidR="00B4115F" w:rsidRPr="003B2010" w:rsidRDefault="00B4115F" w:rsidP="003E4144">
      <w:pPr>
        <w:tabs>
          <w:tab w:val="left" w:pos="1080"/>
        </w:tabs>
        <w:rPr>
          <w:rStyle w:val="Strong"/>
          <w:sz w:val="24"/>
          <w:szCs w:val="24"/>
        </w:rPr>
      </w:pPr>
    </w:p>
    <w:sectPr w:rsidR="00B4115F" w:rsidRPr="003B2010">
      <w:pgSz w:w="11906" w:h="16838"/>
      <w:pgMar w:top="1440" w:right="1440" w:bottom="1440" w:left="14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5984C" w14:textId="77777777" w:rsidR="009B7AE9" w:rsidRDefault="009B7AE9" w:rsidP="00A8579E">
      <w:pPr>
        <w:spacing w:after="0" w:line="240" w:lineRule="auto"/>
      </w:pPr>
      <w:r>
        <w:separator/>
      </w:r>
    </w:p>
  </w:endnote>
  <w:endnote w:type="continuationSeparator" w:id="0">
    <w:p w14:paraId="1EF7919D" w14:textId="77777777" w:rsidR="009B7AE9" w:rsidRDefault="009B7AE9" w:rsidP="00A857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F7F32" w14:textId="77777777" w:rsidR="009B7AE9" w:rsidRDefault="009B7AE9" w:rsidP="00A8579E">
      <w:pPr>
        <w:spacing w:after="0" w:line="240" w:lineRule="auto"/>
      </w:pPr>
      <w:r>
        <w:separator/>
      </w:r>
    </w:p>
  </w:footnote>
  <w:footnote w:type="continuationSeparator" w:id="0">
    <w:p w14:paraId="348CD6A1" w14:textId="77777777" w:rsidR="009B7AE9" w:rsidRDefault="009B7AE9" w:rsidP="00A857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963CD"/>
    <w:multiLevelType w:val="multilevel"/>
    <w:tmpl w:val="175C8C6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BDA606A"/>
    <w:multiLevelType w:val="multilevel"/>
    <w:tmpl w:val="F9E0C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46054"/>
    <w:multiLevelType w:val="multilevel"/>
    <w:tmpl w:val="6AA48E4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40D8518F"/>
    <w:multiLevelType w:val="multilevel"/>
    <w:tmpl w:val="21DAFB2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1A179C0"/>
    <w:multiLevelType w:val="multilevel"/>
    <w:tmpl w:val="2C32EA4E"/>
    <w:lvl w:ilvl="0">
      <w:start w:val="1"/>
      <w:numFmt w:val="decimal"/>
      <w:lvlText w:val="%1."/>
      <w:lvlJc w:val="left"/>
      <w:pPr>
        <w:ind w:left="720" w:hanging="360"/>
      </w:pPr>
      <w:rPr>
        <w:b w:val="0"/>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912422285">
    <w:abstractNumId w:val="4"/>
  </w:num>
  <w:num w:numId="2" w16cid:durableId="1877962534">
    <w:abstractNumId w:val="3"/>
  </w:num>
  <w:num w:numId="3" w16cid:durableId="127671309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04309114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7995666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69C2"/>
    <w:rsid w:val="00000E2E"/>
    <w:rsid w:val="00003689"/>
    <w:rsid w:val="000046C9"/>
    <w:rsid w:val="00013F84"/>
    <w:rsid w:val="000173C0"/>
    <w:rsid w:val="00020486"/>
    <w:rsid w:val="00020672"/>
    <w:rsid w:val="00025F9A"/>
    <w:rsid w:val="00027078"/>
    <w:rsid w:val="00037459"/>
    <w:rsid w:val="000401AD"/>
    <w:rsid w:val="00043B31"/>
    <w:rsid w:val="00047976"/>
    <w:rsid w:val="0005201A"/>
    <w:rsid w:val="0005450B"/>
    <w:rsid w:val="00057050"/>
    <w:rsid w:val="00066958"/>
    <w:rsid w:val="000749B4"/>
    <w:rsid w:val="000873B7"/>
    <w:rsid w:val="00092D78"/>
    <w:rsid w:val="00095E05"/>
    <w:rsid w:val="000A63A0"/>
    <w:rsid w:val="000B24E7"/>
    <w:rsid w:val="000B2DF1"/>
    <w:rsid w:val="000C1CC4"/>
    <w:rsid w:val="000C5159"/>
    <w:rsid w:val="000E6385"/>
    <w:rsid w:val="001014DD"/>
    <w:rsid w:val="00111126"/>
    <w:rsid w:val="00112CAD"/>
    <w:rsid w:val="00121C29"/>
    <w:rsid w:val="001220F4"/>
    <w:rsid w:val="00131970"/>
    <w:rsid w:val="0014135C"/>
    <w:rsid w:val="00142455"/>
    <w:rsid w:val="0015373D"/>
    <w:rsid w:val="00162A96"/>
    <w:rsid w:val="00162BDC"/>
    <w:rsid w:val="00166C35"/>
    <w:rsid w:val="00172F1C"/>
    <w:rsid w:val="00173324"/>
    <w:rsid w:val="0017455B"/>
    <w:rsid w:val="00186EC1"/>
    <w:rsid w:val="001916AC"/>
    <w:rsid w:val="001A211C"/>
    <w:rsid w:val="001A629A"/>
    <w:rsid w:val="001A7057"/>
    <w:rsid w:val="001C1740"/>
    <w:rsid w:val="001C2E8B"/>
    <w:rsid w:val="001C6431"/>
    <w:rsid w:val="001D1BD0"/>
    <w:rsid w:val="001D3F72"/>
    <w:rsid w:val="001D6C9A"/>
    <w:rsid w:val="001E0E52"/>
    <w:rsid w:val="001E4FB3"/>
    <w:rsid w:val="002072B1"/>
    <w:rsid w:val="002142D7"/>
    <w:rsid w:val="002317F4"/>
    <w:rsid w:val="00233768"/>
    <w:rsid w:val="00233A45"/>
    <w:rsid w:val="00237AFB"/>
    <w:rsid w:val="002504C7"/>
    <w:rsid w:val="00253042"/>
    <w:rsid w:val="00260E65"/>
    <w:rsid w:val="00264AF2"/>
    <w:rsid w:val="00277129"/>
    <w:rsid w:val="00287B03"/>
    <w:rsid w:val="00290646"/>
    <w:rsid w:val="002948A3"/>
    <w:rsid w:val="002A2C0D"/>
    <w:rsid w:val="002A6265"/>
    <w:rsid w:val="002B79F3"/>
    <w:rsid w:val="002C4929"/>
    <w:rsid w:val="002C6E16"/>
    <w:rsid w:val="002D2B04"/>
    <w:rsid w:val="002E024C"/>
    <w:rsid w:val="002E1EA1"/>
    <w:rsid w:val="002E3128"/>
    <w:rsid w:val="002F631F"/>
    <w:rsid w:val="003011C2"/>
    <w:rsid w:val="00305017"/>
    <w:rsid w:val="00310A50"/>
    <w:rsid w:val="00313B39"/>
    <w:rsid w:val="00327567"/>
    <w:rsid w:val="0033045F"/>
    <w:rsid w:val="00340062"/>
    <w:rsid w:val="00342721"/>
    <w:rsid w:val="00344017"/>
    <w:rsid w:val="00345BF7"/>
    <w:rsid w:val="00345CB7"/>
    <w:rsid w:val="00353574"/>
    <w:rsid w:val="00373D31"/>
    <w:rsid w:val="003742E2"/>
    <w:rsid w:val="00375D38"/>
    <w:rsid w:val="00376DB7"/>
    <w:rsid w:val="003771FE"/>
    <w:rsid w:val="003816D8"/>
    <w:rsid w:val="00383DA5"/>
    <w:rsid w:val="00390571"/>
    <w:rsid w:val="00393B00"/>
    <w:rsid w:val="003A1D81"/>
    <w:rsid w:val="003A772B"/>
    <w:rsid w:val="003B2010"/>
    <w:rsid w:val="003B365B"/>
    <w:rsid w:val="003C0047"/>
    <w:rsid w:val="003C475B"/>
    <w:rsid w:val="003E0B39"/>
    <w:rsid w:val="003E287C"/>
    <w:rsid w:val="003E4144"/>
    <w:rsid w:val="003E432B"/>
    <w:rsid w:val="003E5EEC"/>
    <w:rsid w:val="003F4534"/>
    <w:rsid w:val="003F6CF5"/>
    <w:rsid w:val="0040606D"/>
    <w:rsid w:val="004140F3"/>
    <w:rsid w:val="00414D9B"/>
    <w:rsid w:val="004327DC"/>
    <w:rsid w:val="00432E41"/>
    <w:rsid w:val="0044160D"/>
    <w:rsid w:val="00442118"/>
    <w:rsid w:val="00447F3E"/>
    <w:rsid w:val="004512F2"/>
    <w:rsid w:val="0045294B"/>
    <w:rsid w:val="004533A0"/>
    <w:rsid w:val="00460276"/>
    <w:rsid w:val="00467453"/>
    <w:rsid w:val="00472DCA"/>
    <w:rsid w:val="004744BE"/>
    <w:rsid w:val="004769EE"/>
    <w:rsid w:val="0048296B"/>
    <w:rsid w:val="004905AA"/>
    <w:rsid w:val="00491727"/>
    <w:rsid w:val="0049194D"/>
    <w:rsid w:val="004948A3"/>
    <w:rsid w:val="00495355"/>
    <w:rsid w:val="004A3EE5"/>
    <w:rsid w:val="004A704C"/>
    <w:rsid w:val="004B616F"/>
    <w:rsid w:val="004B7E3D"/>
    <w:rsid w:val="004C1485"/>
    <w:rsid w:val="004C1798"/>
    <w:rsid w:val="004C48FB"/>
    <w:rsid w:val="004D1355"/>
    <w:rsid w:val="004D3D96"/>
    <w:rsid w:val="004F2B44"/>
    <w:rsid w:val="00504C9B"/>
    <w:rsid w:val="00504DD9"/>
    <w:rsid w:val="0050733C"/>
    <w:rsid w:val="00514298"/>
    <w:rsid w:val="00523C47"/>
    <w:rsid w:val="005244BC"/>
    <w:rsid w:val="005301B8"/>
    <w:rsid w:val="00530A9F"/>
    <w:rsid w:val="00535C0F"/>
    <w:rsid w:val="0054147C"/>
    <w:rsid w:val="0054276E"/>
    <w:rsid w:val="0055511E"/>
    <w:rsid w:val="00556B1F"/>
    <w:rsid w:val="00557C0B"/>
    <w:rsid w:val="005672CF"/>
    <w:rsid w:val="005767EE"/>
    <w:rsid w:val="005935E0"/>
    <w:rsid w:val="0059369F"/>
    <w:rsid w:val="005B41DC"/>
    <w:rsid w:val="005C135E"/>
    <w:rsid w:val="005C1A0B"/>
    <w:rsid w:val="005C239F"/>
    <w:rsid w:val="005C2D14"/>
    <w:rsid w:val="005C7456"/>
    <w:rsid w:val="005D28CF"/>
    <w:rsid w:val="005D2AFC"/>
    <w:rsid w:val="005D579F"/>
    <w:rsid w:val="005D6FE7"/>
    <w:rsid w:val="005E6932"/>
    <w:rsid w:val="005E69C2"/>
    <w:rsid w:val="005F1D0C"/>
    <w:rsid w:val="006250AF"/>
    <w:rsid w:val="006268FC"/>
    <w:rsid w:val="00631756"/>
    <w:rsid w:val="006432CC"/>
    <w:rsid w:val="00643EF0"/>
    <w:rsid w:val="00651AA1"/>
    <w:rsid w:val="006571F3"/>
    <w:rsid w:val="00675F3A"/>
    <w:rsid w:val="00692A52"/>
    <w:rsid w:val="006944BD"/>
    <w:rsid w:val="006A358C"/>
    <w:rsid w:val="006A7207"/>
    <w:rsid w:val="006B4157"/>
    <w:rsid w:val="006B7D31"/>
    <w:rsid w:val="006D01F0"/>
    <w:rsid w:val="006D5075"/>
    <w:rsid w:val="006E1812"/>
    <w:rsid w:val="006E30AA"/>
    <w:rsid w:val="006F4B03"/>
    <w:rsid w:val="007011F5"/>
    <w:rsid w:val="00721563"/>
    <w:rsid w:val="007226EE"/>
    <w:rsid w:val="00727E74"/>
    <w:rsid w:val="00734FCA"/>
    <w:rsid w:val="0074100A"/>
    <w:rsid w:val="00741293"/>
    <w:rsid w:val="00746B68"/>
    <w:rsid w:val="00751463"/>
    <w:rsid w:val="00754CC9"/>
    <w:rsid w:val="0075526E"/>
    <w:rsid w:val="0076013D"/>
    <w:rsid w:val="007615EB"/>
    <w:rsid w:val="007678D5"/>
    <w:rsid w:val="00776B4C"/>
    <w:rsid w:val="0078138A"/>
    <w:rsid w:val="007870D2"/>
    <w:rsid w:val="007935F6"/>
    <w:rsid w:val="007A1970"/>
    <w:rsid w:val="007A3A6F"/>
    <w:rsid w:val="007A56C3"/>
    <w:rsid w:val="007A5DBC"/>
    <w:rsid w:val="007A5FD7"/>
    <w:rsid w:val="007B1CDC"/>
    <w:rsid w:val="007B39A8"/>
    <w:rsid w:val="007B4561"/>
    <w:rsid w:val="007B57FB"/>
    <w:rsid w:val="007C1E3D"/>
    <w:rsid w:val="007D1C20"/>
    <w:rsid w:val="007D425C"/>
    <w:rsid w:val="007E48D7"/>
    <w:rsid w:val="007E7C34"/>
    <w:rsid w:val="007F34D3"/>
    <w:rsid w:val="00800F4D"/>
    <w:rsid w:val="00801040"/>
    <w:rsid w:val="00802AD8"/>
    <w:rsid w:val="00802D6E"/>
    <w:rsid w:val="008200AD"/>
    <w:rsid w:val="0082010A"/>
    <w:rsid w:val="00825028"/>
    <w:rsid w:val="00825CF6"/>
    <w:rsid w:val="00831614"/>
    <w:rsid w:val="008320DD"/>
    <w:rsid w:val="00840279"/>
    <w:rsid w:val="00850895"/>
    <w:rsid w:val="00860472"/>
    <w:rsid w:val="00862980"/>
    <w:rsid w:val="00866623"/>
    <w:rsid w:val="008714F8"/>
    <w:rsid w:val="0087172F"/>
    <w:rsid w:val="00871F81"/>
    <w:rsid w:val="00872A60"/>
    <w:rsid w:val="00876DDA"/>
    <w:rsid w:val="00884028"/>
    <w:rsid w:val="00884A66"/>
    <w:rsid w:val="00892240"/>
    <w:rsid w:val="00895144"/>
    <w:rsid w:val="0089723F"/>
    <w:rsid w:val="008A3282"/>
    <w:rsid w:val="008A48F0"/>
    <w:rsid w:val="008B1CD1"/>
    <w:rsid w:val="008C3548"/>
    <w:rsid w:val="008C3F4C"/>
    <w:rsid w:val="008C46A9"/>
    <w:rsid w:val="008C7D15"/>
    <w:rsid w:val="008D0EA8"/>
    <w:rsid w:val="008D5530"/>
    <w:rsid w:val="008D75F8"/>
    <w:rsid w:val="008D78C0"/>
    <w:rsid w:val="008E1BB0"/>
    <w:rsid w:val="008E4E1B"/>
    <w:rsid w:val="008E6938"/>
    <w:rsid w:val="008F1947"/>
    <w:rsid w:val="008F563E"/>
    <w:rsid w:val="00903475"/>
    <w:rsid w:val="00905524"/>
    <w:rsid w:val="009135B4"/>
    <w:rsid w:val="00916134"/>
    <w:rsid w:val="009207DF"/>
    <w:rsid w:val="00921B7C"/>
    <w:rsid w:val="00924534"/>
    <w:rsid w:val="0093318F"/>
    <w:rsid w:val="00935109"/>
    <w:rsid w:val="00936DA3"/>
    <w:rsid w:val="00945C61"/>
    <w:rsid w:val="009507F3"/>
    <w:rsid w:val="00952DB1"/>
    <w:rsid w:val="00955C22"/>
    <w:rsid w:val="00963D65"/>
    <w:rsid w:val="00971BC2"/>
    <w:rsid w:val="009850C6"/>
    <w:rsid w:val="00985BFD"/>
    <w:rsid w:val="009861AD"/>
    <w:rsid w:val="00994C30"/>
    <w:rsid w:val="009A777B"/>
    <w:rsid w:val="009B48A9"/>
    <w:rsid w:val="009B7AE9"/>
    <w:rsid w:val="009C55E4"/>
    <w:rsid w:val="009C6EA9"/>
    <w:rsid w:val="009C7CF8"/>
    <w:rsid w:val="009E3858"/>
    <w:rsid w:val="009F5E57"/>
    <w:rsid w:val="00A1612D"/>
    <w:rsid w:val="00A3242C"/>
    <w:rsid w:val="00A361B0"/>
    <w:rsid w:val="00A41471"/>
    <w:rsid w:val="00A5010B"/>
    <w:rsid w:val="00A51DAA"/>
    <w:rsid w:val="00A753F9"/>
    <w:rsid w:val="00A81E57"/>
    <w:rsid w:val="00A848D8"/>
    <w:rsid w:val="00A8579E"/>
    <w:rsid w:val="00A94C0D"/>
    <w:rsid w:val="00A96432"/>
    <w:rsid w:val="00AB224C"/>
    <w:rsid w:val="00AC53B8"/>
    <w:rsid w:val="00AE0CE5"/>
    <w:rsid w:val="00AF538F"/>
    <w:rsid w:val="00B038D8"/>
    <w:rsid w:val="00B06403"/>
    <w:rsid w:val="00B139A4"/>
    <w:rsid w:val="00B24E23"/>
    <w:rsid w:val="00B2576C"/>
    <w:rsid w:val="00B26804"/>
    <w:rsid w:val="00B375B7"/>
    <w:rsid w:val="00B4115F"/>
    <w:rsid w:val="00B462C1"/>
    <w:rsid w:val="00B4697F"/>
    <w:rsid w:val="00B55AE2"/>
    <w:rsid w:val="00B75FBF"/>
    <w:rsid w:val="00B771FE"/>
    <w:rsid w:val="00B848F3"/>
    <w:rsid w:val="00B87DDC"/>
    <w:rsid w:val="00B971D4"/>
    <w:rsid w:val="00B97282"/>
    <w:rsid w:val="00BA43FC"/>
    <w:rsid w:val="00BB0BA4"/>
    <w:rsid w:val="00BB347C"/>
    <w:rsid w:val="00BB4515"/>
    <w:rsid w:val="00BB4ABF"/>
    <w:rsid w:val="00BD0772"/>
    <w:rsid w:val="00BD7541"/>
    <w:rsid w:val="00BF0266"/>
    <w:rsid w:val="00BF4F5B"/>
    <w:rsid w:val="00BF6B08"/>
    <w:rsid w:val="00C077BB"/>
    <w:rsid w:val="00C07EA6"/>
    <w:rsid w:val="00C12A31"/>
    <w:rsid w:val="00C135BA"/>
    <w:rsid w:val="00C2000D"/>
    <w:rsid w:val="00C209B7"/>
    <w:rsid w:val="00C263FB"/>
    <w:rsid w:val="00C405C7"/>
    <w:rsid w:val="00C445A2"/>
    <w:rsid w:val="00C44944"/>
    <w:rsid w:val="00C52ABF"/>
    <w:rsid w:val="00C5600C"/>
    <w:rsid w:val="00C600CD"/>
    <w:rsid w:val="00C622C5"/>
    <w:rsid w:val="00C65469"/>
    <w:rsid w:val="00C66576"/>
    <w:rsid w:val="00C76189"/>
    <w:rsid w:val="00C76CF3"/>
    <w:rsid w:val="00C7771B"/>
    <w:rsid w:val="00C86AFA"/>
    <w:rsid w:val="00C915C0"/>
    <w:rsid w:val="00CA7989"/>
    <w:rsid w:val="00CB1F3C"/>
    <w:rsid w:val="00CB2996"/>
    <w:rsid w:val="00CB5E41"/>
    <w:rsid w:val="00CC0463"/>
    <w:rsid w:val="00CC76CB"/>
    <w:rsid w:val="00CE57E0"/>
    <w:rsid w:val="00CF3988"/>
    <w:rsid w:val="00CF515C"/>
    <w:rsid w:val="00D03160"/>
    <w:rsid w:val="00D10A0D"/>
    <w:rsid w:val="00D1259E"/>
    <w:rsid w:val="00D22383"/>
    <w:rsid w:val="00D25774"/>
    <w:rsid w:val="00D3294A"/>
    <w:rsid w:val="00D37CB8"/>
    <w:rsid w:val="00D404D4"/>
    <w:rsid w:val="00D414FF"/>
    <w:rsid w:val="00D46B69"/>
    <w:rsid w:val="00D51AC1"/>
    <w:rsid w:val="00D5232F"/>
    <w:rsid w:val="00D568F0"/>
    <w:rsid w:val="00D57048"/>
    <w:rsid w:val="00D67BAE"/>
    <w:rsid w:val="00D7648C"/>
    <w:rsid w:val="00D7704F"/>
    <w:rsid w:val="00D80B36"/>
    <w:rsid w:val="00D83282"/>
    <w:rsid w:val="00D90F50"/>
    <w:rsid w:val="00D96F9C"/>
    <w:rsid w:val="00D97DBA"/>
    <w:rsid w:val="00DA259B"/>
    <w:rsid w:val="00DA3886"/>
    <w:rsid w:val="00DA3D2B"/>
    <w:rsid w:val="00DA694D"/>
    <w:rsid w:val="00DB1C13"/>
    <w:rsid w:val="00DB2BB4"/>
    <w:rsid w:val="00DC2A15"/>
    <w:rsid w:val="00DC6C8D"/>
    <w:rsid w:val="00DD2D7A"/>
    <w:rsid w:val="00DD5317"/>
    <w:rsid w:val="00DD76F6"/>
    <w:rsid w:val="00DE6A22"/>
    <w:rsid w:val="00DF4CA6"/>
    <w:rsid w:val="00DF740A"/>
    <w:rsid w:val="00E003E1"/>
    <w:rsid w:val="00E204A8"/>
    <w:rsid w:val="00E204FE"/>
    <w:rsid w:val="00E2391A"/>
    <w:rsid w:val="00E25AAD"/>
    <w:rsid w:val="00E34EDE"/>
    <w:rsid w:val="00E37AA6"/>
    <w:rsid w:val="00E45AE2"/>
    <w:rsid w:val="00E610ED"/>
    <w:rsid w:val="00E647BC"/>
    <w:rsid w:val="00E74D99"/>
    <w:rsid w:val="00E86C4C"/>
    <w:rsid w:val="00E87E8F"/>
    <w:rsid w:val="00E91782"/>
    <w:rsid w:val="00E93C44"/>
    <w:rsid w:val="00EA24CE"/>
    <w:rsid w:val="00EA64CD"/>
    <w:rsid w:val="00EC068D"/>
    <w:rsid w:val="00EC2455"/>
    <w:rsid w:val="00ED5192"/>
    <w:rsid w:val="00ED717B"/>
    <w:rsid w:val="00EE09A7"/>
    <w:rsid w:val="00EF4A1F"/>
    <w:rsid w:val="00F1477F"/>
    <w:rsid w:val="00F171A1"/>
    <w:rsid w:val="00F20445"/>
    <w:rsid w:val="00F21200"/>
    <w:rsid w:val="00F23A05"/>
    <w:rsid w:val="00F30E8E"/>
    <w:rsid w:val="00F32ECC"/>
    <w:rsid w:val="00F3533C"/>
    <w:rsid w:val="00F52185"/>
    <w:rsid w:val="00F552C5"/>
    <w:rsid w:val="00F62CD4"/>
    <w:rsid w:val="00F740C4"/>
    <w:rsid w:val="00F7635A"/>
    <w:rsid w:val="00F81D12"/>
    <w:rsid w:val="00F8372C"/>
    <w:rsid w:val="00F84ADA"/>
    <w:rsid w:val="00F97297"/>
    <w:rsid w:val="00FA3D34"/>
    <w:rsid w:val="00FA7314"/>
    <w:rsid w:val="00FB5100"/>
    <w:rsid w:val="00FB7BC7"/>
    <w:rsid w:val="00FC41B6"/>
    <w:rsid w:val="00FD5AE3"/>
    <w:rsid w:val="00FD6211"/>
    <w:rsid w:val="00FE0D25"/>
    <w:rsid w:val="00FE5FD8"/>
    <w:rsid w:val="00FF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48D32"/>
  <w15:docId w15:val="{132EB0A6-212A-45F7-BC2E-DEF867E7E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aption">
    <w:name w:val="caption"/>
    <w:basedOn w:val="Normal"/>
    <w:next w:val="Normal"/>
    <w:uiPriority w:val="35"/>
    <w:unhideWhenUsed/>
    <w:qFormat/>
    <w:rsid w:val="00593252"/>
    <w:pPr>
      <w:spacing w:after="200" w:line="240" w:lineRule="auto"/>
    </w:pPr>
    <w:rPr>
      <w:i/>
      <w:iCs/>
      <w:color w:val="1F497D" w:themeColor="text2"/>
      <w:sz w:val="18"/>
      <w:szCs w:val="18"/>
    </w:rPr>
  </w:style>
  <w:style w:type="character" w:styleId="Strong">
    <w:name w:val="Strong"/>
    <w:basedOn w:val="DefaultParagraphFont"/>
    <w:uiPriority w:val="22"/>
    <w:qFormat/>
    <w:rsid w:val="00B26C39"/>
    <w:rPr>
      <w:b/>
      <w:bCs/>
    </w:rPr>
  </w:style>
  <w:style w:type="character" w:styleId="Hyperlink">
    <w:name w:val="Hyperlink"/>
    <w:basedOn w:val="DefaultParagraphFont"/>
    <w:uiPriority w:val="99"/>
    <w:unhideWhenUsed/>
    <w:rsid w:val="006847CE"/>
    <w:rPr>
      <w:color w:val="0000FF"/>
      <w:u w:val="single"/>
    </w:rPr>
  </w:style>
  <w:style w:type="paragraph" w:styleId="NormalWeb">
    <w:name w:val="Normal (Web)"/>
    <w:basedOn w:val="Normal"/>
    <w:uiPriority w:val="99"/>
    <w:unhideWhenUsed/>
    <w:rsid w:val="008041C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D69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9D3"/>
  </w:style>
  <w:style w:type="paragraph" w:styleId="Footer">
    <w:name w:val="footer"/>
    <w:basedOn w:val="Normal"/>
    <w:link w:val="FooterChar"/>
    <w:uiPriority w:val="99"/>
    <w:unhideWhenUsed/>
    <w:rsid w:val="002D69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9D3"/>
  </w:style>
  <w:style w:type="character" w:styleId="UnresolvedMention">
    <w:name w:val="Unresolved Mention"/>
    <w:basedOn w:val="DefaultParagraphFont"/>
    <w:uiPriority w:val="99"/>
    <w:semiHidden/>
    <w:unhideWhenUsed/>
    <w:rsid w:val="00D5232F"/>
    <w:rPr>
      <w:color w:val="605E5C"/>
      <w:shd w:val="clear" w:color="auto" w:fill="E1DFDD"/>
    </w:rPr>
  </w:style>
  <w:style w:type="character" w:customStyle="1" w:styleId="url">
    <w:name w:val="url"/>
    <w:basedOn w:val="DefaultParagraphFont"/>
    <w:rsid w:val="00467453"/>
  </w:style>
  <w:style w:type="character" w:styleId="Emphasis">
    <w:name w:val="Emphasis"/>
    <w:basedOn w:val="DefaultParagraphFont"/>
    <w:uiPriority w:val="20"/>
    <w:qFormat/>
    <w:rsid w:val="00043B31"/>
    <w:rPr>
      <w:i/>
      <w:iCs/>
    </w:rPr>
  </w:style>
  <w:style w:type="character" w:styleId="FollowedHyperlink">
    <w:name w:val="FollowedHyperlink"/>
    <w:basedOn w:val="DefaultParagraphFont"/>
    <w:uiPriority w:val="99"/>
    <w:semiHidden/>
    <w:unhideWhenUsed/>
    <w:rsid w:val="00C07EA6"/>
    <w:rPr>
      <w:color w:val="800080" w:themeColor="followedHyperlink"/>
      <w:u w:val="single"/>
    </w:rPr>
  </w:style>
  <w:style w:type="paragraph" w:styleId="NoSpacing">
    <w:name w:val="No Spacing"/>
    <w:uiPriority w:val="1"/>
    <w:qFormat/>
    <w:rsid w:val="0017332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84822">
      <w:bodyDiv w:val="1"/>
      <w:marLeft w:val="0"/>
      <w:marRight w:val="0"/>
      <w:marTop w:val="0"/>
      <w:marBottom w:val="0"/>
      <w:divBdr>
        <w:top w:val="none" w:sz="0" w:space="0" w:color="auto"/>
        <w:left w:val="none" w:sz="0" w:space="0" w:color="auto"/>
        <w:bottom w:val="none" w:sz="0" w:space="0" w:color="auto"/>
        <w:right w:val="none" w:sz="0" w:space="0" w:color="auto"/>
      </w:divBdr>
    </w:div>
    <w:div w:id="292487428">
      <w:bodyDiv w:val="1"/>
      <w:marLeft w:val="0"/>
      <w:marRight w:val="0"/>
      <w:marTop w:val="0"/>
      <w:marBottom w:val="0"/>
      <w:divBdr>
        <w:top w:val="none" w:sz="0" w:space="0" w:color="auto"/>
        <w:left w:val="none" w:sz="0" w:space="0" w:color="auto"/>
        <w:bottom w:val="none" w:sz="0" w:space="0" w:color="auto"/>
        <w:right w:val="none" w:sz="0" w:space="0" w:color="auto"/>
      </w:divBdr>
    </w:div>
    <w:div w:id="425618379">
      <w:bodyDiv w:val="1"/>
      <w:marLeft w:val="0"/>
      <w:marRight w:val="0"/>
      <w:marTop w:val="0"/>
      <w:marBottom w:val="0"/>
      <w:divBdr>
        <w:top w:val="none" w:sz="0" w:space="0" w:color="auto"/>
        <w:left w:val="none" w:sz="0" w:space="0" w:color="auto"/>
        <w:bottom w:val="none" w:sz="0" w:space="0" w:color="auto"/>
        <w:right w:val="none" w:sz="0" w:space="0" w:color="auto"/>
      </w:divBdr>
    </w:div>
    <w:div w:id="531042772">
      <w:bodyDiv w:val="1"/>
      <w:marLeft w:val="0"/>
      <w:marRight w:val="0"/>
      <w:marTop w:val="0"/>
      <w:marBottom w:val="0"/>
      <w:divBdr>
        <w:top w:val="none" w:sz="0" w:space="0" w:color="auto"/>
        <w:left w:val="none" w:sz="0" w:space="0" w:color="auto"/>
        <w:bottom w:val="none" w:sz="0" w:space="0" w:color="auto"/>
        <w:right w:val="none" w:sz="0" w:space="0" w:color="auto"/>
      </w:divBdr>
    </w:div>
    <w:div w:id="735981229">
      <w:bodyDiv w:val="1"/>
      <w:marLeft w:val="0"/>
      <w:marRight w:val="0"/>
      <w:marTop w:val="0"/>
      <w:marBottom w:val="0"/>
      <w:divBdr>
        <w:top w:val="none" w:sz="0" w:space="0" w:color="auto"/>
        <w:left w:val="none" w:sz="0" w:space="0" w:color="auto"/>
        <w:bottom w:val="none" w:sz="0" w:space="0" w:color="auto"/>
        <w:right w:val="none" w:sz="0" w:space="0" w:color="auto"/>
      </w:divBdr>
    </w:div>
    <w:div w:id="836070622">
      <w:bodyDiv w:val="1"/>
      <w:marLeft w:val="0"/>
      <w:marRight w:val="0"/>
      <w:marTop w:val="0"/>
      <w:marBottom w:val="0"/>
      <w:divBdr>
        <w:top w:val="none" w:sz="0" w:space="0" w:color="auto"/>
        <w:left w:val="none" w:sz="0" w:space="0" w:color="auto"/>
        <w:bottom w:val="none" w:sz="0" w:space="0" w:color="auto"/>
        <w:right w:val="none" w:sz="0" w:space="0" w:color="auto"/>
      </w:divBdr>
    </w:div>
    <w:div w:id="1215391744">
      <w:bodyDiv w:val="1"/>
      <w:marLeft w:val="0"/>
      <w:marRight w:val="0"/>
      <w:marTop w:val="0"/>
      <w:marBottom w:val="0"/>
      <w:divBdr>
        <w:top w:val="none" w:sz="0" w:space="0" w:color="auto"/>
        <w:left w:val="none" w:sz="0" w:space="0" w:color="auto"/>
        <w:bottom w:val="none" w:sz="0" w:space="0" w:color="auto"/>
        <w:right w:val="none" w:sz="0" w:space="0" w:color="auto"/>
      </w:divBdr>
    </w:div>
    <w:div w:id="1272861125">
      <w:bodyDiv w:val="1"/>
      <w:marLeft w:val="0"/>
      <w:marRight w:val="0"/>
      <w:marTop w:val="0"/>
      <w:marBottom w:val="0"/>
      <w:divBdr>
        <w:top w:val="none" w:sz="0" w:space="0" w:color="auto"/>
        <w:left w:val="none" w:sz="0" w:space="0" w:color="auto"/>
        <w:bottom w:val="none" w:sz="0" w:space="0" w:color="auto"/>
        <w:right w:val="none" w:sz="0" w:space="0" w:color="auto"/>
      </w:divBdr>
    </w:div>
    <w:div w:id="1316959673">
      <w:bodyDiv w:val="1"/>
      <w:marLeft w:val="0"/>
      <w:marRight w:val="0"/>
      <w:marTop w:val="0"/>
      <w:marBottom w:val="0"/>
      <w:divBdr>
        <w:top w:val="none" w:sz="0" w:space="0" w:color="auto"/>
        <w:left w:val="none" w:sz="0" w:space="0" w:color="auto"/>
        <w:bottom w:val="none" w:sz="0" w:space="0" w:color="auto"/>
        <w:right w:val="none" w:sz="0" w:space="0" w:color="auto"/>
      </w:divBdr>
    </w:div>
    <w:div w:id="1463885229">
      <w:bodyDiv w:val="1"/>
      <w:marLeft w:val="0"/>
      <w:marRight w:val="0"/>
      <w:marTop w:val="0"/>
      <w:marBottom w:val="0"/>
      <w:divBdr>
        <w:top w:val="none" w:sz="0" w:space="0" w:color="auto"/>
        <w:left w:val="none" w:sz="0" w:space="0" w:color="auto"/>
        <w:bottom w:val="none" w:sz="0" w:space="0" w:color="auto"/>
        <w:right w:val="none" w:sz="0" w:space="0" w:color="auto"/>
      </w:divBdr>
    </w:div>
    <w:div w:id="1552108931">
      <w:bodyDiv w:val="1"/>
      <w:marLeft w:val="0"/>
      <w:marRight w:val="0"/>
      <w:marTop w:val="0"/>
      <w:marBottom w:val="0"/>
      <w:divBdr>
        <w:top w:val="none" w:sz="0" w:space="0" w:color="auto"/>
        <w:left w:val="none" w:sz="0" w:space="0" w:color="auto"/>
        <w:bottom w:val="none" w:sz="0" w:space="0" w:color="auto"/>
        <w:right w:val="none" w:sz="0" w:space="0" w:color="auto"/>
      </w:divBdr>
    </w:div>
    <w:div w:id="1856533047">
      <w:bodyDiv w:val="1"/>
      <w:marLeft w:val="0"/>
      <w:marRight w:val="0"/>
      <w:marTop w:val="0"/>
      <w:marBottom w:val="0"/>
      <w:divBdr>
        <w:top w:val="none" w:sz="0" w:space="0" w:color="auto"/>
        <w:left w:val="none" w:sz="0" w:space="0" w:color="auto"/>
        <w:bottom w:val="none" w:sz="0" w:space="0" w:color="auto"/>
        <w:right w:val="none" w:sz="0" w:space="0" w:color="auto"/>
      </w:divBdr>
    </w:div>
    <w:div w:id="21389911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chart" Target="charts/chart6.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cipd.org/uk/knowledge/podcasts/critical-think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chart" Target="charts/chart5.xml"/><Relationship Id="rId10" Type="http://schemas.openxmlformats.org/officeDocument/2006/relationships/image" Target="media/image2.png"/><Relationship Id="rId19" Type="http://schemas.openxmlformats.org/officeDocument/2006/relationships/chart" Target="charts/chart7.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2023.xlsx]Sheet7!PivotTable119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Ethnicity per</a:t>
            </a:r>
            <a:r>
              <a:rPr lang="en-US" baseline="0"/>
              <a:t> Team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stacked"/>
        <c:varyColors val="0"/>
        <c:ser>
          <c:idx val="0"/>
          <c:order val="0"/>
          <c:tx>
            <c:strRef>
              <c:f>Sheet7!$C$3</c:f>
              <c:strCache>
                <c:ptCount val="1"/>
                <c:pt idx="0">
                  <c:v>Total</c:v>
                </c:pt>
              </c:strCache>
            </c:strRef>
          </c:tx>
          <c:spPr>
            <a:solidFill>
              <a:schemeClr val="accent1"/>
            </a:solidFill>
            <a:ln>
              <a:noFill/>
            </a:ln>
            <a:effectLst/>
          </c:spPr>
          <c:invertIfNegative val="0"/>
          <c:cat>
            <c:multiLvlStrRef>
              <c:f>Sheet7!$A$4:$B$42</c:f>
              <c:multiLvlStrCache>
                <c:ptCount val="39"/>
                <c:lvl>
                  <c:pt idx="0">
                    <c:v>Housing</c:v>
                  </c:pt>
                  <c:pt idx="1">
                    <c:v>Finance</c:v>
                  </c:pt>
                  <c:pt idx="2">
                    <c:v>IT</c:v>
                  </c:pt>
                  <c:pt idx="3">
                    <c:v>Customer Services</c:v>
                  </c:pt>
                  <c:pt idx="4">
                    <c:v>People Services</c:v>
                  </c:pt>
                  <c:pt idx="5">
                    <c:v>Community Engagement and Partnerships</c:v>
                  </c:pt>
                  <c:pt idx="6">
                    <c:v>Directors</c:v>
                  </c:pt>
                  <c:pt idx="7">
                    <c:v>Finance</c:v>
                  </c:pt>
                  <c:pt idx="8">
                    <c:v>Governance</c:v>
                  </c:pt>
                  <c:pt idx="9">
                    <c:v>Community Engagement and Partnerships</c:v>
                  </c:pt>
                  <c:pt idx="10">
                    <c:v>Customer Services</c:v>
                  </c:pt>
                  <c:pt idx="11">
                    <c:v>Property Team</c:v>
                  </c:pt>
                  <c:pt idx="12">
                    <c:v>Community Engagement and Partnerships</c:v>
                  </c:pt>
                  <c:pt idx="13">
                    <c:v>Housing</c:v>
                  </c:pt>
                  <c:pt idx="14">
                    <c:v>Supported Housing</c:v>
                  </c:pt>
                  <c:pt idx="15">
                    <c:v>Business Services</c:v>
                  </c:pt>
                  <c:pt idx="16">
                    <c:v>Community Engagement and Partnerships</c:v>
                  </c:pt>
                  <c:pt idx="17">
                    <c:v>Customer Services</c:v>
                  </c:pt>
                  <c:pt idx="18">
                    <c:v>Directors</c:v>
                  </c:pt>
                  <c:pt idx="19">
                    <c:v>Facilities</c:v>
                  </c:pt>
                  <c:pt idx="20">
                    <c:v>Finance</c:v>
                  </c:pt>
                  <c:pt idx="21">
                    <c:v>Governance</c:v>
                  </c:pt>
                  <c:pt idx="22">
                    <c:v>Green Spaces</c:v>
                  </c:pt>
                  <c:pt idx="23">
                    <c:v>Housing</c:v>
                  </c:pt>
                  <c:pt idx="24">
                    <c:v>Income Team</c:v>
                  </c:pt>
                  <c:pt idx="25">
                    <c:v>IT</c:v>
                  </c:pt>
                  <c:pt idx="26">
                    <c:v>Lettings</c:v>
                  </c:pt>
                  <c:pt idx="27">
                    <c:v>Marketing</c:v>
                  </c:pt>
                  <c:pt idx="28">
                    <c:v>People Services</c:v>
                  </c:pt>
                  <c:pt idx="29">
                    <c:v>Property Team</c:v>
                  </c:pt>
                  <c:pt idx="30">
                    <c:v>Regeneration</c:v>
                  </c:pt>
                  <c:pt idx="31">
                    <c:v>Supported Housing</c:v>
                  </c:pt>
                  <c:pt idx="32">
                    <c:v>Tenancy Team</c:v>
                  </c:pt>
                  <c:pt idx="33">
                    <c:v>Business Services</c:v>
                  </c:pt>
                  <c:pt idx="34">
                    <c:v>Income Team</c:v>
                  </c:pt>
                  <c:pt idx="35">
                    <c:v>Business Services</c:v>
                  </c:pt>
                  <c:pt idx="36">
                    <c:v>Green Spaces</c:v>
                  </c:pt>
                  <c:pt idx="37">
                    <c:v>Income Team</c:v>
                  </c:pt>
                  <c:pt idx="38">
                    <c:v>Tenancy Team</c:v>
                  </c:pt>
                </c:lvl>
                <c:lvl>
                  <c:pt idx="0">
                    <c:v>Asian - Bangladesh</c:v>
                  </c:pt>
                  <c:pt idx="1">
                    <c:v>Black - Other</c:v>
                  </c:pt>
                  <c:pt idx="3">
                    <c:v>Chinese</c:v>
                  </c:pt>
                  <c:pt idx="5">
                    <c:v>Indian</c:v>
                  </c:pt>
                  <c:pt idx="9">
                    <c:v>Mixed - Other</c:v>
                  </c:pt>
                  <c:pt idx="10">
                    <c:v>Pakistani</c:v>
                  </c:pt>
                  <c:pt idx="12">
                    <c:v>White and Black Caribbean</c:v>
                  </c:pt>
                  <c:pt idx="15">
                    <c:v>White British</c:v>
                  </c:pt>
                  <c:pt idx="33">
                    <c:v>White Irish</c:v>
                  </c:pt>
                  <c:pt idx="35">
                    <c:v>White Other</c:v>
                  </c:pt>
                </c:lvl>
              </c:multiLvlStrCache>
            </c:multiLvlStrRef>
          </c:cat>
          <c:val>
            <c:numRef>
              <c:f>Sheet7!$C$4:$C$42</c:f>
              <c:numCache>
                <c:formatCode>General</c:formatCode>
                <c:ptCount val="39"/>
                <c:pt idx="0">
                  <c:v>1</c:v>
                </c:pt>
                <c:pt idx="1">
                  <c:v>1</c:v>
                </c:pt>
                <c:pt idx="2">
                  <c:v>1</c:v>
                </c:pt>
                <c:pt idx="3">
                  <c:v>1</c:v>
                </c:pt>
                <c:pt idx="4">
                  <c:v>1</c:v>
                </c:pt>
                <c:pt idx="5">
                  <c:v>1</c:v>
                </c:pt>
                <c:pt idx="6">
                  <c:v>1</c:v>
                </c:pt>
                <c:pt idx="7">
                  <c:v>1</c:v>
                </c:pt>
                <c:pt idx="8">
                  <c:v>1</c:v>
                </c:pt>
                <c:pt idx="9">
                  <c:v>1</c:v>
                </c:pt>
                <c:pt idx="10">
                  <c:v>2</c:v>
                </c:pt>
                <c:pt idx="11">
                  <c:v>1</c:v>
                </c:pt>
                <c:pt idx="12">
                  <c:v>1</c:v>
                </c:pt>
                <c:pt idx="13">
                  <c:v>1</c:v>
                </c:pt>
                <c:pt idx="14">
                  <c:v>1</c:v>
                </c:pt>
                <c:pt idx="15">
                  <c:v>7</c:v>
                </c:pt>
                <c:pt idx="16">
                  <c:v>4</c:v>
                </c:pt>
                <c:pt idx="17">
                  <c:v>12</c:v>
                </c:pt>
                <c:pt idx="18">
                  <c:v>4</c:v>
                </c:pt>
                <c:pt idx="19">
                  <c:v>2</c:v>
                </c:pt>
                <c:pt idx="20">
                  <c:v>8</c:v>
                </c:pt>
                <c:pt idx="21">
                  <c:v>2</c:v>
                </c:pt>
                <c:pt idx="22">
                  <c:v>11</c:v>
                </c:pt>
                <c:pt idx="23">
                  <c:v>16</c:v>
                </c:pt>
                <c:pt idx="24">
                  <c:v>17</c:v>
                </c:pt>
                <c:pt idx="25">
                  <c:v>8</c:v>
                </c:pt>
                <c:pt idx="26">
                  <c:v>10</c:v>
                </c:pt>
                <c:pt idx="27">
                  <c:v>4</c:v>
                </c:pt>
                <c:pt idx="28">
                  <c:v>10</c:v>
                </c:pt>
                <c:pt idx="29">
                  <c:v>98</c:v>
                </c:pt>
                <c:pt idx="30">
                  <c:v>5</c:v>
                </c:pt>
                <c:pt idx="31">
                  <c:v>10</c:v>
                </c:pt>
                <c:pt idx="32">
                  <c:v>9</c:v>
                </c:pt>
                <c:pt idx="33">
                  <c:v>1</c:v>
                </c:pt>
                <c:pt idx="34">
                  <c:v>1</c:v>
                </c:pt>
                <c:pt idx="35">
                  <c:v>1</c:v>
                </c:pt>
                <c:pt idx="36">
                  <c:v>1</c:v>
                </c:pt>
                <c:pt idx="37">
                  <c:v>1</c:v>
                </c:pt>
                <c:pt idx="38">
                  <c:v>2</c:v>
                </c:pt>
              </c:numCache>
            </c:numRef>
          </c:val>
          <c:extLst>
            <c:ext xmlns:c16="http://schemas.microsoft.com/office/drawing/2014/chart" uri="{C3380CC4-5D6E-409C-BE32-E72D297353CC}">
              <c16:uniqueId val="{00000000-FC1F-4C07-B7F4-350AEE4A9F07}"/>
            </c:ext>
          </c:extLst>
        </c:ser>
        <c:dLbls>
          <c:showLegendKey val="0"/>
          <c:showVal val="0"/>
          <c:showCatName val="0"/>
          <c:showSerName val="0"/>
          <c:showPercent val="0"/>
          <c:showBubbleSize val="0"/>
        </c:dLbls>
        <c:gapWidth val="150"/>
        <c:overlap val="100"/>
        <c:axId val="771029664"/>
        <c:axId val="771030744"/>
      </c:barChart>
      <c:catAx>
        <c:axId val="7710296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1030744"/>
        <c:crosses val="autoZero"/>
        <c:auto val="1"/>
        <c:lblAlgn val="ctr"/>
        <c:lblOffset val="100"/>
        <c:noMultiLvlLbl val="0"/>
      </c:catAx>
      <c:valAx>
        <c:axId val="7710307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102966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2023.xlsx]Suggestion2!PivotTable2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Distribution of 'Team' for each 'Disability status'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Suggestion2!$D$4:$D$5</c:f>
              <c:strCache>
                <c:ptCount val="1"/>
                <c:pt idx="0">
                  <c:v>Not disabled</c:v>
                </c:pt>
              </c:strCache>
            </c:strRef>
          </c:tx>
          <c:spPr>
            <a:solidFill>
              <a:schemeClr val="accent1"/>
            </a:solidFill>
            <a:ln>
              <a:noFill/>
            </a:ln>
            <a:effectLst/>
          </c:spPr>
          <c:invertIfNegative val="0"/>
          <c:cat>
            <c:strRef>
              <c:f>Suggestion2!$C$6:$C$24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Suggestion2!$D$6:$D$24</c:f>
              <c:numCache>
                <c:formatCode>General</c:formatCode>
                <c:ptCount val="18"/>
                <c:pt idx="0">
                  <c:v>9</c:v>
                </c:pt>
                <c:pt idx="1">
                  <c:v>6</c:v>
                </c:pt>
                <c:pt idx="2">
                  <c:v>12</c:v>
                </c:pt>
                <c:pt idx="3">
                  <c:v>5</c:v>
                </c:pt>
                <c:pt idx="4">
                  <c:v>2</c:v>
                </c:pt>
                <c:pt idx="5">
                  <c:v>8</c:v>
                </c:pt>
                <c:pt idx="6">
                  <c:v>3</c:v>
                </c:pt>
                <c:pt idx="7">
                  <c:v>11</c:v>
                </c:pt>
                <c:pt idx="8">
                  <c:v>16</c:v>
                </c:pt>
                <c:pt idx="9">
                  <c:v>18</c:v>
                </c:pt>
                <c:pt idx="10">
                  <c:v>7</c:v>
                </c:pt>
                <c:pt idx="11">
                  <c:v>9</c:v>
                </c:pt>
                <c:pt idx="12">
                  <c:v>4</c:v>
                </c:pt>
                <c:pt idx="13">
                  <c:v>9</c:v>
                </c:pt>
                <c:pt idx="14">
                  <c:v>94</c:v>
                </c:pt>
                <c:pt idx="15">
                  <c:v>5</c:v>
                </c:pt>
                <c:pt idx="16">
                  <c:v>11</c:v>
                </c:pt>
                <c:pt idx="17">
                  <c:v>10</c:v>
                </c:pt>
              </c:numCache>
            </c:numRef>
          </c:val>
          <c:extLst>
            <c:ext xmlns:c16="http://schemas.microsoft.com/office/drawing/2014/chart" uri="{C3380CC4-5D6E-409C-BE32-E72D297353CC}">
              <c16:uniqueId val="{00000000-0C4F-42DF-9F14-2E294F3E9F6E}"/>
            </c:ext>
          </c:extLst>
        </c:ser>
        <c:ser>
          <c:idx val="1"/>
          <c:order val="1"/>
          <c:tx>
            <c:strRef>
              <c:f>Suggestion2!$E$4:$E$5</c:f>
              <c:strCache>
                <c:ptCount val="1"/>
                <c:pt idx="0">
                  <c:v>Disabled</c:v>
                </c:pt>
              </c:strCache>
            </c:strRef>
          </c:tx>
          <c:spPr>
            <a:solidFill>
              <a:schemeClr val="accent2"/>
            </a:solidFill>
            <a:ln>
              <a:noFill/>
            </a:ln>
            <a:effectLst/>
          </c:spPr>
          <c:invertIfNegative val="0"/>
          <c:cat>
            <c:strRef>
              <c:f>Suggestion2!$C$6:$C$24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Suggestion2!$E$6:$E$24</c:f>
              <c:numCache>
                <c:formatCode>General</c:formatCode>
                <c:ptCount val="18"/>
                <c:pt idx="1">
                  <c:v>1</c:v>
                </c:pt>
                <c:pt idx="2">
                  <c:v>3</c:v>
                </c:pt>
                <c:pt idx="5">
                  <c:v>2</c:v>
                </c:pt>
                <c:pt idx="7">
                  <c:v>1</c:v>
                </c:pt>
                <c:pt idx="8">
                  <c:v>2</c:v>
                </c:pt>
                <c:pt idx="9">
                  <c:v>1</c:v>
                </c:pt>
                <c:pt idx="10">
                  <c:v>2</c:v>
                </c:pt>
                <c:pt idx="11">
                  <c:v>1</c:v>
                </c:pt>
                <c:pt idx="13">
                  <c:v>2</c:v>
                </c:pt>
                <c:pt idx="14">
                  <c:v>5</c:v>
                </c:pt>
                <c:pt idx="17">
                  <c:v>1</c:v>
                </c:pt>
              </c:numCache>
            </c:numRef>
          </c:val>
          <c:extLst>
            <c:ext xmlns:c16="http://schemas.microsoft.com/office/drawing/2014/chart" uri="{C3380CC4-5D6E-409C-BE32-E72D297353CC}">
              <c16:uniqueId val="{00000001-0C4F-42DF-9F14-2E294F3E9F6E}"/>
            </c:ext>
          </c:extLst>
        </c:ser>
        <c:dLbls>
          <c:showLegendKey val="0"/>
          <c:showVal val="0"/>
          <c:showCatName val="0"/>
          <c:showSerName val="0"/>
          <c:showPercent val="0"/>
          <c:showBubbleSize val="0"/>
        </c:dLbls>
        <c:gapWidth val="140"/>
        <c:overlap val="-30"/>
        <c:axId val="676745560"/>
        <c:axId val="676751320"/>
      </c:barChart>
      <c:catAx>
        <c:axId val="676745560"/>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751320"/>
        <c:crosses val="autoZero"/>
        <c:auto val="1"/>
        <c:lblAlgn val="ctr"/>
        <c:lblOffset val="100"/>
        <c:noMultiLvlLbl val="0"/>
      </c:catAx>
      <c:valAx>
        <c:axId val="676751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745560"/>
        <c:crosses val="max"/>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2023.xlsx]Sheet14!PivotTable25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Salary</a:t>
            </a:r>
            <a:r>
              <a:rPr lang="en-GB" baseline="0"/>
              <a:t> difference between Male and Female per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Sheet14!$B$3:$B$4</c:f>
              <c:strCache>
                <c:ptCount val="1"/>
                <c:pt idx="0">
                  <c:v>Female</c:v>
                </c:pt>
              </c:strCache>
            </c:strRef>
          </c:tx>
          <c:spPr>
            <a:solidFill>
              <a:schemeClr val="accent1"/>
            </a:solidFill>
            <a:ln>
              <a:noFill/>
            </a:ln>
            <a:effectLst/>
            <a:sp3d/>
          </c:spPr>
          <c:invertIfNegative val="0"/>
          <c:cat>
            <c:strRef>
              <c:f>Sheet14!$A$5:$A$24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Sheet14!$B$5:$B$24</c:f>
              <c:numCache>
                <c:formatCode>General</c:formatCode>
                <c:ptCount val="19"/>
                <c:pt idx="0">
                  <c:v>269415</c:v>
                </c:pt>
                <c:pt idx="1">
                  <c:v>141800</c:v>
                </c:pt>
                <c:pt idx="2">
                  <c:v>300480</c:v>
                </c:pt>
                <c:pt idx="3">
                  <c:v>370455</c:v>
                </c:pt>
                <c:pt idx="4">
                  <c:v>41555</c:v>
                </c:pt>
                <c:pt idx="5">
                  <c:v>91245</c:v>
                </c:pt>
                <c:pt idx="6">
                  <c:v>25500</c:v>
                </c:pt>
                <c:pt idx="7">
                  <c:v>63090</c:v>
                </c:pt>
                <c:pt idx="8">
                  <c:v>418500</c:v>
                </c:pt>
                <c:pt idx="9">
                  <c:v>273950</c:v>
                </c:pt>
                <c:pt idx="10">
                  <c:v>146900</c:v>
                </c:pt>
                <c:pt idx="11">
                  <c:v>147350</c:v>
                </c:pt>
                <c:pt idx="12">
                  <c:v>87400</c:v>
                </c:pt>
                <c:pt idx="13">
                  <c:v>255940</c:v>
                </c:pt>
                <c:pt idx="14">
                  <c:v>502490</c:v>
                </c:pt>
                <c:pt idx="15">
                  <c:v>180590</c:v>
                </c:pt>
                <c:pt idx="16">
                  <c:v>204500</c:v>
                </c:pt>
                <c:pt idx="17">
                  <c:v>243075</c:v>
                </c:pt>
              </c:numCache>
            </c:numRef>
          </c:val>
          <c:extLst>
            <c:ext xmlns:c16="http://schemas.microsoft.com/office/drawing/2014/chart" uri="{C3380CC4-5D6E-409C-BE32-E72D297353CC}">
              <c16:uniqueId val="{00000000-B65A-4F1D-BDE9-8EF49503C382}"/>
            </c:ext>
          </c:extLst>
        </c:ser>
        <c:ser>
          <c:idx val="1"/>
          <c:order val="1"/>
          <c:tx>
            <c:strRef>
              <c:f>Sheet14!$C$3:$C$4</c:f>
              <c:strCache>
                <c:ptCount val="1"/>
                <c:pt idx="0">
                  <c:v>Male</c:v>
                </c:pt>
              </c:strCache>
            </c:strRef>
          </c:tx>
          <c:spPr>
            <a:solidFill>
              <a:schemeClr val="accent2"/>
            </a:solidFill>
            <a:ln>
              <a:noFill/>
            </a:ln>
            <a:effectLst/>
            <a:sp3d/>
          </c:spPr>
          <c:invertIfNegative val="0"/>
          <c:cat>
            <c:strRef>
              <c:f>Sheet14!$A$5:$A$24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Sheet14!$C$5:$C$24</c:f>
              <c:numCache>
                <c:formatCode>General</c:formatCode>
                <c:ptCount val="19"/>
                <c:pt idx="0">
                  <c:v>28500</c:v>
                </c:pt>
                <c:pt idx="1">
                  <c:v>49500</c:v>
                </c:pt>
                <c:pt idx="2">
                  <c:v>111935</c:v>
                </c:pt>
                <c:pt idx="3">
                  <c:v>98500</c:v>
                </c:pt>
                <c:pt idx="4">
                  <c:v>25600</c:v>
                </c:pt>
                <c:pt idx="5">
                  <c:v>266345</c:v>
                </c:pt>
                <c:pt idx="6">
                  <c:v>69500</c:v>
                </c:pt>
                <c:pt idx="7">
                  <c:v>189270</c:v>
                </c:pt>
                <c:pt idx="8">
                  <c:v>125000</c:v>
                </c:pt>
                <c:pt idx="9">
                  <c:v>302970</c:v>
                </c:pt>
                <c:pt idx="10">
                  <c:v>211000</c:v>
                </c:pt>
                <c:pt idx="11">
                  <c:v>129300</c:v>
                </c:pt>
                <c:pt idx="12">
                  <c:v>24750</c:v>
                </c:pt>
                <c:pt idx="13">
                  <c:v>163450</c:v>
                </c:pt>
                <c:pt idx="14">
                  <c:v>2510810</c:v>
                </c:pt>
                <c:pt idx="16">
                  <c:v>47000</c:v>
                </c:pt>
                <c:pt idx="17">
                  <c:v>100275</c:v>
                </c:pt>
              </c:numCache>
            </c:numRef>
          </c:val>
          <c:extLst>
            <c:ext xmlns:c16="http://schemas.microsoft.com/office/drawing/2014/chart" uri="{C3380CC4-5D6E-409C-BE32-E72D297353CC}">
              <c16:uniqueId val="{00000001-B65A-4F1D-BDE9-8EF49503C382}"/>
            </c:ext>
          </c:extLst>
        </c:ser>
        <c:ser>
          <c:idx val="2"/>
          <c:order val="2"/>
          <c:tx>
            <c:strRef>
              <c:f>Sheet14!$D$3:$D$4</c:f>
              <c:strCache>
                <c:ptCount val="1"/>
                <c:pt idx="0">
                  <c:v>Non-binary</c:v>
                </c:pt>
              </c:strCache>
            </c:strRef>
          </c:tx>
          <c:spPr>
            <a:solidFill>
              <a:schemeClr val="accent3"/>
            </a:solidFill>
            <a:ln>
              <a:noFill/>
            </a:ln>
            <a:effectLst/>
            <a:sp3d/>
          </c:spPr>
          <c:invertIfNegative val="0"/>
          <c:cat>
            <c:strRef>
              <c:f>Sheet14!$A$5:$A$24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Sheet14!$D$5:$D$24</c:f>
              <c:numCache>
                <c:formatCode>General</c:formatCode>
                <c:ptCount val="19"/>
                <c:pt idx="0">
                  <c:v>21500</c:v>
                </c:pt>
                <c:pt idx="14">
                  <c:v>17500</c:v>
                </c:pt>
              </c:numCache>
            </c:numRef>
          </c:val>
          <c:extLst>
            <c:ext xmlns:c16="http://schemas.microsoft.com/office/drawing/2014/chart" uri="{C3380CC4-5D6E-409C-BE32-E72D297353CC}">
              <c16:uniqueId val="{00000002-B65A-4F1D-BDE9-8EF49503C382}"/>
            </c:ext>
          </c:extLst>
        </c:ser>
        <c:ser>
          <c:idx val="3"/>
          <c:order val="3"/>
          <c:tx>
            <c:strRef>
              <c:f>Sheet14!$E$3:$E$4</c:f>
              <c:strCache>
                <c:ptCount val="1"/>
                <c:pt idx="0">
                  <c:v>(blank)</c:v>
                </c:pt>
              </c:strCache>
            </c:strRef>
          </c:tx>
          <c:spPr>
            <a:solidFill>
              <a:schemeClr val="accent4"/>
            </a:solidFill>
            <a:ln>
              <a:noFill/>
            </a:ln>
            <a:effectLst/>
            <a:sp3d/>
          </c:spPr>
          <c:invertIfNegative val="0"/>
          <c:cat>
            <c:strRef>
              <c:f>Sheet14!$A$5:$A$24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Sheet14!$E$5:$E$24</c:f>
              <c:numCache>
                <c:formatCode>General</c:formatCode>
                <c:ptCount val="19"/>
              </c:numCache>
            </c:numRef>
          </c:val>
          <c:extLst>
            <c:ext xmlns:c16="http://schemas.microsoft.com/office/drawing/2014/chart" uri="{C3380CC4-5D6E-409C-BE32-E72D297353CC}">
              <c16:uniqueId val="{00000003-B65A-4F1D-BDE9-8EF49503C382}"/>
            </c:ext>
          </c:extLst>
        </c:ser>
        <c:dLbls>
          <c:showLegendKey val="0"/>
          <c:showVal val="0"/>
          <c:showCatName val="0"/>
          <c:showSerName val="0"/>
          <c:showPercent val="0"/>
          <c:showBubbleSize val="0"/>
        </c:dLbls>
        <c:gapWidth val="150"/>
        <c:shape val="box"/>
        <c:axId val="627149088"/>
        <c:axId val="627150168"/>
        <c:axId val="0"/>
      </c:bar3DChart>
      <c:catAx>
        <c:axId val="6271490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150168"/>
        <c:crosses val="autoZero"/>
        <c:auto val="1"/>
        <c:lblAlgn val="ctr"/>
        <c:lblOffset val="100"/>
        <c:noMultiLvlLbl val="0"/>
      </c:catAx>
      <c:valAx>
        <c:axId val="6271501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1490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2023.xlsx]Sheet8!PivotTable124</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stacked"/>
        <c:varyColors val="0"/>
        <c:ser>
          <c:idx val="0"/>
          <c:order val="0"/>
          <c:tx>
            <c:strRef>
              <c:f>Sheet8!$C$3</c:f>
              <c:strCache>
                <c:ptCount val="1"/>
                <c:pt idx="0">
                  <c:v>Count of Gender</c:v>
                </c:pt>
              </c:strCache>
            </c:strRef>
          </c:tx>
          <c:spPr>
            <a:solidFill>
              <a:schemeClr val="accent1"/>
            </a:solidFill>
            <a:ln>
              <a:noFill/>
            </a:ln>
            <a:effectLst/>
          </c:spPr>
          <c:invertIfNegative val="0"/>
          <c:cat>
            <c:multiLvlStrRef>
              <c:f>Sheet8!$A$4:$B$132</c:f>
              <c:multiLvlStrCache>
                <c:ptCount val="129"/>
                <c:lvl>
                  <c:pt idx="0">
                    <c:v>Administration  Assistant</c:v>
                  </c:pt>
                  <c:pt idx="1">
                    <c:v>Administration Assistant</c:v>
                  </c:pt>
                  <c:pt idx="2">
                    <c:v>Administrator</c:v>
                  </c:pt>
                  <c:pt idx="3">
                    <c:v>Assistant Project Worker</c:v>
                  </c:pt>
                  <c:pt idx="4">
                    <c:v>Audit Assistant</c:v>
                  </c:pt>
                  <c:pt idx="5">
                    <c:v>Building and Facilities Manager</c:v>
                  </c:pt>
                  <c:pt idx="6">
                    <c:v>Chief Executive</c:v>
                  </c:pt>
                  <c:pt idx="7">
                    <c:v>Cleaning Operative</c:v>
                  </c:pt>
                  <c:pt idx="8">
                    <c:v>Commercial Manager</c:v>
                  </c:pt>
                  <c:pt idx="9">
                    <c:v>Community Safety Administrator</c:v>
                  </c:pt>
                  <c:pt idx="10">
                    <c:v>Community Safety Co-ordinator</c:v>
                  </c:pt>
                  <c:pt idx="11">
                    <c:v>Community Safety Manager</c:v>
                  </c:pt>
                  <c:pt idx="12">
                    <c:v>Community Safety Officer </c:v>
                  </c:pt>
                  <c:pt idx="13">
                    <c:v>Complaints and Compliments Manager</c:v>
                  </c:pt>
                  <c:pt idx="14">
                    <c:v>Customer Services Advisor</c:v>
                  </c:pt>
                  <c:pt idx="15">
                    <c:v>Data Analyst</c:v>
                  </c:pt>
                  <c:pt idx="16">
                    <c:v>Development Manager</c:v>
                  </c:pt>
                  <c:pt idx="17">
                    <c:v>Development Officer</c:v>
                  </c:pt>
                  <c:pt idx="18">
                    <c:v>Director of Finance</c:v>
                  </c:pt>
                  <c:pt idx="19">
                    <c:v>Director of People Services</c:v>
                  </c:pt>
                  <c:pt idx="20">
                    <c:v>Engagement Administrator</c:v>
                  </c:pt>
                  <c:pt idx="21">
                    <c:v>Engagement Assistant</c:v>
                  </c:pt>
                  <c:pt idx="22">
                    <c:v>Engagement Manager</c:v>
                  </c:pt>
                  <c:pt idx="23">
                    <c:v>Engagement Officer </c:v>
                  </c:pt>
                  <c:pt idx="24">
                    <c:v>Events Officer</c:v>
                  </c:pt>
                  <c:pt idx="25">
                    <c:v>Executive Assistant</c:v>
                  </c:pt>
                  <c:pt idx="26">
                    <c:v>Extra Care Activities Co-ordinator</c:v>
                  </c:pt>
                  <c:pt idx="27">
                    <c:v>Extra Care Manager</c:v>
                  </c:pt>
                  <c:pt idx="28">
                    <c:v>Extra Care Officer</c:v>
                  </c:pt>
                  <c:pt idx="29">
                    <c:v>Extra Care Supervisor</c:v>
                  </c:pt>
                  <c:pt idx="30">
                    <c:v>Finance Assistant</c:v>
                  </c:pt>
                  <c:pt idx="31">
                    <c:v>Finance Business Partner</c:v>
                  </c:pt>
                  <c:pt idx="32">
                    <c:v>Governance Manager</c:v>
                  </c:pt>
                  <c:pt idx="33">
                    <c:v>Graphic Designer</c:v>
                  </c:pt>
                  <c:pt idx="34">
                    <c:v>Green Space Team Leader</c:v>
                  </c:pt>
                  <c:pt idx="35">
                    <c:v>Head of Business Services</c:v>
                  </c:pt>
                  <c:pt idx="36">
                    <c:v>Head of Customer Services</c:v>
                  </c:pt>
                  <c:pt idx="37">
                    <c:v>Head of Housing</c:v>
                  </c:pt>
                  <c:pt idx="38">
                    <c:v>Head of IT Services</c:v>
                  </c:pt>
                  <c:pt idx="39">
                    <c:v>Head of People Services</c:v>
                  </c:pt>
                  <c:pt idx="40">
                    <c:v>Health and Safety Trainer</c:v>
                  </c:pt>
                  <c:pt idx="41">
                    <c:v>HR Systems Lead</c:v>
                  </c:pt>
                  <c:pt idx="42">
                    <c:v>Income Administrator</c:v>
                  </c:pt>
                  <c:pt idx="43">
                    <c:v>Income Apprentice</c:v>
                  </c:pt>
                  <c:pt idx="44">
                    <c:v>Income Manager</c:v>
                  </c:pt>
                  <c:pt idx="45">
                    <c:v>Income Officer</c:v>
                  </c:pt>
                  <c:pt idx="46">
                    <c:v>Independent Living Co-ordinator</c:v>
                  </c:pt>
                  <c:pt idx="47">
                    <c:v>Independent Living Officer </c:v>
                  </c:pt>
                  <c:pt idx="48">
                    <c:v>IT Trainer</c:v>
                  </c:pt>
                  <c:pt idx="49">
                    <c:v>Learning and Development Manager</c:v>
                  </c:pt>
                  <c:pt idx="50">
                    <c:v>Lettings Assistant</c:v>
                  </c:pt>
                  <c:pt idx="51">
                    <c:v>Lettings Co-ordinator</c:v>
                  </c:pt>
                  <c:pt idx="52">
                    <c:v>Lettings Manager</c:v>
                  </c:pt>
                  <c:pt idx="53">
                    <c:v>Lettings Team Leader</c:v>
                  </c:pt>
                  <c:pt idx="54">
                    <c:v>Marketing Assistant</c:v>
                  </c:pt>
                  <c:pt idx="55">
                    <c:v>People Services Advisor</c:v>
                  </c:pt>
                  <c:pt idx="56">
                    <c:v>People Services Co-ordinator</c:v>
                  </c:pt>
                  <c:pt idx="57">
                    <c:v>Performance Officer</c:v>
                  </c:pt>
                  <c:pt idx="58">
                    <c:v>Planner</c:v>
                  </c:pt>
                  <c:pt idx="59">
                    <c:v>Procurement Manager</c:v>
                  </c:pt>
                  <c:pt idx="60">
                    <c:v>Procurement Officer</c:v>
                  </c:pt>
                  <c:pt idx="61">
                    <c:v>Project Worker</c:v>
                  </c:pt>
                  <c:pt idx="62">
                    <c:v>Receptionist</c:v>
                  </c:pt>
                  <c:pt idx="63">
                    <c:v>Regeneration Co-ordinator</c:v>
                  </c:pt>
                  <c:pt idx="64">
                    <c:v>Regeneration Manager</c:v>
                  </c:pt>
                  <c:pt idx="65">
                    <c:v>Regeneration Officer</c:v>
                  </c:pt>
                  <c:pt idx="66">
                    <c:v>Regeneration Paralegal</c:v>
                  </c:pt>
                  <c:pt idx="67">
                    <c:v>Repairs Co-ordinator </c:v>
                  </c:pt>
                  <c:pt idx="68">
                    <c:v>Surveyor</c:v>
                  </c:pt>
                  <c:pt idx="69">
                    <c:v>Tenancy Support Officer</c:v>
                  </c:pt>
                  <c:pt idx="70">
                    <c:v>Trades Apprentice</c:v>
                  </c:pt>
                  <c:pt idx="71">
                    <c:v>Trades Operative (Joinery)</c:v>
                  </c:pt>
                  <c:pt idx="72">
                    <c:v>Trades Operative (Plastering)</c:v>
                  </c:pt>
                  <c:pt idx="73">
                    <c:v>Wellbeing and Engagement Lead</c:v>
                  </c:pt>
                  <c:pt idx="74">
                    <c:v>Audit Manager</c:v>
                  </c:pt>
                  <c:pt idx="75">
                    <c:v>Cleaning Operative</c:v>
                  </c:pt>
                  <c:pt idx="76">
                    <c:v>Community Safety Officer </c:v>
                  </c:pt>
                  <c:pt idx="77">
                    <c:v>Customer Services Administrator</c:v>
                  </c:pt>
                  <c:pt idx="78">
                    <c:v>Customer Services Advisor</c:v>
                  </c:pt>
                  <c:pt idx="79">
                    <c:v>Customer Services Manager</c:v>
                  </c:pt>
                  <c:pt idx="80">
                    <c:v>Development Administrator</c:v>
                  </c:pt>
                  <c:pt idx="81">
                    <c:v>Director of Customer Service</c:v>
                  </c:pt>
                  <c:pt idx="82">
                    <c:v>Electrical Manager</c:v>
                  </c:pt>
                  <c:pt idx="83">
                    <c:v>Electrical Supervisor</c:v>
                  </c:pt>
                  <c:pt idx="84">
                    <c:v>Engagement Assistant</c:v>
                  </c:pt>
                  <c:pt idx="85">
                    <c:v>Engagement Officer </c:v>
                  </c:pt>
                  <c:pt idx="86">
                    <c:v>External Works Manager</c:v>
                  </c:pt>
                  <c:pt idx="87">
                    <c:v>Facilities Officer</c:v>
                  </c:pt>
                  <c:pt idx="88">
                    <c:v>Finance Administrator</c:v>
                  </c:pt>
                  <c:pt idx="89">
                    <c:v>Finance Assistant</c:v>
                  </c:pt>
                  <c:pt idx="90">
                    <c:v>Finance Manager</c:v>
                  </c:pt>
                  <c:pt idx="91">
                    <c:v>Gas Manager</c:v>
                  </c:pt>
                  <c:pt idx="92">
                    <c:v>Gas Supervisor</c:v>
                  </c:pt>
                  <c:pt idx="93">
                    <c:v>Green Space Operative </c:v>
                  </c:pt>
                  <c:pt idx="94">
                    <c:v>Head of Finance</c:v>
                  </c:pt>
                  <c:pt idx="95">
                    <c:v>Head of Income</c:v>
                  </c:pt>
                  <c:pt idx="96">
                    <c:v>Head of Property</c:v>
                  </c:pt>
                  <c:pt idx="97">
                    <c:v>Health and Safety Manager</c:v>
                  </c:pt>
                  <c:pt idx="98">
                    <c:v>Health and Safety Officer</c:v>
                  </c:pt>
                  <c:pt idx="99">
                    <c:v>Income Officer</c:v>
                  </c:pt>
                  <c:pt idx="100">
                    <c:v>Independent Living Manager</c:v>
                  </c:pt>
                  <c:pt idx="101">
                    <c:v>Independent Living Officer </c:v>
                  </c:pt>
                  <c:pt idx="102">
                    <c:v>IT Analyst</c:v>
                  </c:pt>
                  <c:pt idx="103">
                    <c:v>IT Helpdesk Administrator</c:v>
                  </c:pt>
                  <c:pt idx="104">
                    <c:v>IT Helpdesk Lead</c:v>
                  </c:pt>
                  <c:pt idx="105">
                    <c:v>IT Systems Manager</c:v>
                  </c:pt>
                  <c:pt idx="106">
                    <c:v>Lettings Assistant</c:v>
                  </c:pt>
                  <c:pt idx="107">
                    <c:v>Lettings Co-ordinator</c:v>
                  </c:pt>
                  <c:pt idx="108">
                    <c:v>Management Accountant</c:v>
                  </c:pt>
                  <c:pt idx="109">
                    <c:v>Operations Manager</c:v>
                  </c:pt>
                  <c:pt idx="110">
                    <c:v>People Services Business Partner</c:v>
                  </c:pt>
                  <c:pt idx="111">
                    <c:v>Performance Manager</c:v>
                  </c:pt>
                  <c:pt idx="112">
                    <c:v>Performance Officer</c:v>
                  </c:pt>
                  <c:pt idx="113">
                    <c:v>Planner</c:v>
                  </c:pt>
                  <c:pt idx="114">
                    <c:v>Project Accountant</c:v>
                  </c:pt>
                  <c:pt idx="115">
                    <c:v>Project Worker</c:v>
                  </c:pt>
                  <c:pt idx="116">
                    <c:v>Quantity Surveyor</c:v>
                  </c:pt>
                  <c:pt idx="117">
                    <c:v>Social Media Lead</c:v>
                  </c:pt>
                  <c:pt idx="118">
                    <c:v>Surveyor</c:v>
                  </c:pt>
                  <c:pt idx="119">
                    <c:v>Tenancy Support Officer</c:v>
                  </c:pt>
                  <c:pt idx="120">
                    <c:v>Trades Operative (Electrical)</c:v>
                  </c:pt>
                  <c:pt idx="121">
                    <c:v>Trades Operative (External Works)</c:v>
                  </c:pt>
                  <c:pt idx="122">
                    <c:v>Trades Operative (Gas)</c:v>
                  </c:pt>
                  <c:pt idx="123">
                    <c:v>Trades Operative (Joinery)</c:v>
                  </c:pt>
                  <c:pt idx="124">
                    <c:v>Trades Operative (Painting)</c:v>
                  </c:pt>
                  <c:pt idx="125">
                    <c:v>Trades Operative (Plastering)</c:v>
                  </c:pt>
                  <c:pt idx="126">
                    <c:v>Trades Supervisor</c:v>
                  </c:pt>
                  <c:pt idx="127">
                    <c:v>Administrator</c:v>
                  </c:pt>
                  <c:pt idx="128">
                    <c:v>Trades Apprentice</c:v>
                  </c:pt>
                </c:lvl>
                <c:lvl>
                  <c:pt idx="0">
                    <c:v>Female</c:v>
                  </c:pt>
                  <c:pt idx="74">
                    <c:v>Male</c:v>
                  </c:pt>
                  <c:pt idx="127">
                    <c:v>Non-binary</c:v>
                  </c:pt>
                </c:lvl>
              </c:multiLvlStrCache>
            </c:multiLvlStrRef>
          </c:cat>
          <c:val>
            <c:numRef>
              <c:f>Sheet8!$C$4:$C$132</c:f>
              <c:numCache>
                <c:formatCode>General</c:formatCode>
                <c:ptCount val="129"/>
                <c:pt idx="0">
                  <c:v>1</c:v>
                </c:pt>
                <c:pt idx="1">
                  <c:v>1</c:v>
                </c:pt>
                <c:pt idx="2">
                  <c:v>1</c:v>
                </c:pt>
                <c:pt idx="3">
                  <c:v>4</c:v>
                </c:pt>
                <c:pt idx="4">
                  <c:v>1</c:v>
                </c:pt>
                <c:pt idx="5">
                  <c:v>1</c:v>
                </c:pt>
                <c:pt idx="6">
                  <c:v>1</c:v>
                </c:pt>
                <c:pt idx="7">
                  <c:v>2</c:v>
                </c:pt>
                <c:pt idx="8">
                  <c:v>1</c:v>
                </c:pt>
                <c:pt idx="9">
                  <c:v>1</c:v>
                </c:pt>
                <c:pt idx="10">
                  <c:v>3</c:v>
                </c:pt>
                <c:pt idx="11">
                  <c:v>1</c:v>
                </c:pt>
                <c:pt idx="12">
                  <c:v>3</c:v>
                </c:pt>
                <c:pt idx="13">
                  <c:v>1</c:v>
                </c:pt>
                <c:pt idx="14">
                  <c:v>8</c:v>
                </c:pt>
                <c:pt idx="15">
                  <c:v>1</c:v>
                </c:pt>
                <c:pt idx="16">
                  <c:v>2</c:v>
                </c:pt>
                <c:pt idx="17">
                  <c:v>1</c:v>
                </c:pt>
                <c:pt idx="18">
                  <c:v>1</c:v>
                </c:pt>
                <c:pt idx="19">
                  <c:v>1</c:v>
                </c:pt>
                <c:pt idx="20">
                  <c:v>1</c:v>
                </c:pt>
                <c:pt idx="21">
                  <c:v>1</c:v>
                </c:pt>
                <c:pt idx="22">
                  <c:v>1</c:v>
                </c:pt>
                <c:pt idx="23">
                  <c:v>2</c:v>
                </c:pt>
                <c:pt idx="24">
                  <c:v>1</c:v>
                </c:pt>
                <c:pt idx="25">
                  <c:v>1</c:v>
                </c:pt>
                <c:pt idx="26">
                  <c:v>2</c:v>
                </c:pt>
                <c:pt idx="27">
                  <c:v>1</c:v>
                </c:pt>
                <c:pt idx="28">
                  <c:v>2</c:v>
                </c:pt>
                <c:pt idx="29">
                  <c:v>1</c:v>
                </c:pt>
                <c:pt idx="30">
                  <c:v>2</c:v>
                </c:pt>
                <c:pt idx="31">
                  <c:v>1</c:v>
                </c:pt>
                <c:pt idx="32">
                  <c:v>1</c:v>
                </c:pt>
                <c:pt idx="33">
                  <c:v>1</c:v>
                </c:pt>
                <c:pt idx="34">
                  <c:v>1</c:v>
                </c:pt>
                <c:pt idx="35">
                  <c:v>1</c:v>
                </c:pt>
                <c:pt idx="36">
                  <c:v>1</c:v>
                </c:pt>
                <c:pt idx="37">
                  <c:v>1</c:v>
                </c:pt>
                <c:pt idx="38">
                  <c:v>1</c:v>
                </c:pt>
                <c:pt idx="39">
                  <c:v>1</c:v>
                </c:pt>
                <c:pt idx="40">
                  <c:v>1</c:v>
                </c:pt>
                <c:pt idx="41">
                  <c:v>1</c:v>
                </c:pt>
                <c:pt idx="42">
                  <c:v>3</c:v>
                </c:pt>
                <c:pt idx="43">
                  <c:v>1</c:v>
                </c:pt>
                <c:pt idx="44">
                  <c:v>1</c:v>
                </c:pt>
                <c:pt idx="45">
                  <c:v>4</c:v>
                </c:pt>
                <c:pt idx="46">
                  <c:v>2</c:v>
                </c:pt>
                <c:pt idx="47">
                  <c:v>5</c:v>
                </c:pt>
                <c:pt idx="48">
                  <c:v>1</c:v>
                </c:pt>
                <c:pt idx="49">
                  <c:v>1</c:v>
                </c:pt>
                <c:pt idx="50">
                  <c:v>1</c:v>
                </c:pt>
                <c:pt idx="51">
                  <c:v>2</c:v>
                </c:pt>
                <c:pt idx="52">
                  <c:v>1</c:v>
                </c:pt>
                <c:pt idx="53">
                  <c:v>1</c:v>
                </c:pt>
                <c:pt idx="54">
                  <c:v>1</c:v>
                </c:pt>
                <c:pt idx="55">
                  <c:v>1</c:v>
                </c:pt>
                <c:pt idx="56">
                  <c:v>1</c:v>
                </c:pt>
                <c:pt idx="57">
                  <c:v>1</c:v>
                </c:pt>
                <c:pt idx="58">
                  <c:v>5</c:v>
                </c:pt>
                <c:pt idx="59">
                  <c:v>1</c:v>
                </c:pt>
                <c:pt idx="60">
                  <c:v>1</c:v>
                </c:pt>
                <c:pt idx="61">
                  <c:v>5</c:v>
                </c:pt>
                <c:pt idx="62">
                  <c:v>2</c:v>
                </c:pt>
                <c:pt idx="63">
                  <c:v>1</c:v>
                </c:pt>
                <c:pt idx="64">
                  <c:v>1</c:v>
                </c:pt>
                <c:pt idx="65">
                  <c:v>1</c:v>
                </c:pt>
                <c:pt idx="66">
                  <c:v>1</c:v>
                </c:pt>
                <c:pt idx="67">
                  <c:v>3</c:v>
                </c:pt>
                <c:pt idx="68">
                  <c:v>1</c:v>
                </c:pt>
                <c:pt idx="69">
                  <c:v>1</c:v>
                </c:pt>
                <c:pt idx="70">
                  <c:v>2</c:v>
                </c:pt>
                <c:pt idx="71">
                  <c:v>1</c:v>
                </c:pt>
                <c:pt idx="72">
                  <c:v>2</c:v>
                </c:pt>
                <c:pt idx="73">
                  <c:v>1</c:v>
                </c:pt>
                <c:pt idx="74">
                  <c:v>1</c:v>
                </c:pt>
                <c:pt idx="75">
                  <c:v>2</c:v>
                </c:pt>
                <c:pt idx="76">
                  <c:v>3</c:v>
                </c:pt>
                <c:pt idx="77">
                  <c:v>1</c:v>
                </c:pt>
                <c:pt idx="78">
                  <c:v>2</c:v>
                </c:pt>
                <c:pt idx="79">
                  <c:v>1</c:v>
                </c:pt>
                <c:pt idx="80">
                  <c:v>1</c:v>
                </c:pt>
                <c:pt idx="81">
                  <c:v>1</c:v>
                </c:pt>
                <c:pt idx="82">
                  <c:v>1</c:v>
                </c:pt>
                <c:pt idx="83">
                  <c:v>1</c:v>
                </c:pt>
                <c:pt idx="84">
                  <c:v>1</c:v>
                </c:pt>
                <c:pt idx="85">
                  <c:v>1</c:v>
                </c:pt>
                <c:pt idx="86">
                  <c:v>1</c:v>
                </c:pt>
                <c:pt idx="87">
                  <c:v>1</c:v>
                </c:pt>
                <c:pt idx="88">
                  <c:v>1</c:v>
                </c:pt>
                <c:pt idx="89">
                  <c:v>1</c:v>
                </c:pt>
                <c:pt idx="90">
                  <c:v>1</c:v>
                </c:pt>
                <c:pt idx="91">
                  <c:v>1</c:v>
                </c:pt>
                <c:pt idx="92">
                  <c:v>1</c:v>
                </c:pt>
                <c:pt idx="93">
                  <c:v>9</c:v>
                </c:pt>
                <c:pt idx="94">
                  <c:v>1</c:v>
                </c:pt>
                <c:pt idx="95">
                  <c:v>1</c:v>
                </c:pt>
                <c:pt idx="96">
                  <c:v>1</c:v>
                </c:pt>
                <c:pt idx="97">
                  <c:v>1</c:v>
                </c:pt>
                <c:pt idx="98">
                  <c:v>1</c:v>
                </c:pt>
                <c:pt idx="99">
                  <c:v>6</c:v>
                </c:pt>
                <c:pt idx="100">
                  <c:v>1</c:v>
                </c:pt>
                <c:pt idx="101">
                  <c:v>3</c:v>
                </c:pt>
                <c:pt idx="102">
                  <c:v>2</c:v>
                </c:pt>
                <c:pt idx="103">
                  <c:v>2</c:v>
                </c:pt>
                <c:pt idx="104">
                  <c:v>1</c:v>
                </c:pt>
                <c:pt idx="105">
                  <c:v>1</c:v>
                </c:pt>
                <c:pt idx="106">
                  <c:v>4</c:v>
                </c:pt>
                <c:pt idx="107">
                  <c:v>1</c:v>
                </c:pt>
                <c:pt idx="108">
                  <c:v>2</c:v>
                </c:pt>
                <c:pt idx="109">
                  <c:v>1</c:v>
                </c:pt>
                <c:pt idx="110">
                  <c:v>2</c:v>
                </c:pt>
                <c:pt idx="111">
                  <c:v>1</c:v>
                </c:pt>
                <c:pt idx="112">
                  <c:v>1</c:v>
                </c:pt>
                <c:pt idx="113">
                  <c:v>2</c:v>
                </c:pt>
                <c:pt idx="114">
                  <c:v>1</c:v>
                </c:pt>
                <c:pt idx="115">
                  <c:v>2</c:v>
                </c:pt>
                <c:pt idx="116">
                  <c:v>2</c:v>
                </c:pt>
                <c:pt idx="117">
                  <c:v>1</c:v>
                </c:pt>
                <c:pt idx="118">
                  <c:v>3</c:v>
                </c:pt>
                <c:pt idx="119">
                  <c:v>2</c:v>
                </c:pt>
                <c:pt idx="120">
                  <c:v>9</c:v>
                </c:pt>
                <c:pt idx="121">
                  <c:v>12</c:v>
                </c:pt>
                <c:pt idx="122">
                  <c:v>10</c:v>
                </c:pt>
                <c:pt idx="123">
                  <c:v>12</c:v>
                </c:pt>
                <c:pt idx="124">
                  <c:v>9</c:v>
                </c:pt>
                <c:pt idx="125">
                  <c:v>5</c:v>
                </c:pt>
                <c:pt idx="126">
                  <c:v>5</c:v>
                </c:pt>
                <c:pt idx="127">
                  <c:v>1</c:v>
                </c:pt>
                <c:pt idx="128">
                  <c:v>1</c:v>
                </c:pt>
              </c:numCache>
            </c:numRef>
          </c:val>
          <c:extLst>
            <c:ext xmlns:c16="http://schemas.microsoft.com/office/drawing/2014/chart" uri="{C3380CC4-5D6E-409C-BE32-E72D297353CC}">
              <c16:uniqueId val="{00000000-7449-425E-BFEA-6B7556FE3BE8}"/>
            </c:ext>
          </c:extLst>
        </c:ser>
        <c:ser>
          <c:idx val="1"/>
          <c:order val="1"/>
          <c:tx>
            <c:strRef>
              <c:f>Sheet8!$D$3</c:f>
              <c:strCache>
                <c:ptCount val="1"/>
                <c:pt idx="0">
                  <c:v>Sum of Salary FTE</c:v>
                </c:pt>
              </c:strCache>
            </c:strRef>
          </c:tx>
          <c:spPr>
            <a:solidFill>
              <a:schemeClr val="accent2"/>
            </a:solidFill>
            <a:ln>
              <a:noFill/>
            </a:ln>
            <a:effectLst/>
          </c:spPr>
          <c:invertIfNegative val="0"/>
          <c:cat>
            <c:multiLvlStrRef>
              <c:f>Sheet8!$A$4:$B$132</c:f>
              <c:multiLvlStrCache>
                <c:ptCount val="129"/>
                <c:lvl>
                  <c:pt idx="0">
                    <c:v>Administration  Assistant</c:v>
                  </c:pt>
                  <c:pt idx="1">
                    <c:v>Administration Assistant</c:v>
                  </c:pt>
                  <c:pt idx="2">
                    <c:v>Administrator</c:v>
                  </c:pt>
                  <c:pt idx="3">
                    <c:v>Assistant Project Worker</c:v>
                  </c:pt>
                  <c:pt idx="4">
                    <c:v>Audit Assistant</c:v>
                  </c:pt>
                  <c:pt idx="5">
                    <c:v>Building and Facilities Manager</c:v>
                  </c:pt>
                  <c:pt idx="6">
                    <c:v>Chief Executive</c:v>
                  </c:pt>
                  <c:pt idx="7">
                    <c:v>Cleaning Operative</c:v>
                  </c:pt>
                  <c:pt idx="8">
                    <c:v>Commercial Manager</c:v>
                  </c:pt>
                  <c:pt idx="9">
                    <c:v>Community Safety Administrator</c:v>
                  </c:pt>
                  <c:pt idx="10">
                    <c:v>Community Safety Co-ordinator</c:v>
                  </c:pt>
                  <c:pt idx="11">
                    <c:v>Community Safety Manager</c:v>
                  </c:pt>
                  <c:pt idx="12">
                    <c:v>Community Safety Officer </c:v>
                  </c:pt>
                  <c:pt idx="13">
                    <c:v>Complaints and Compliments Manager</c:v>
                  </c:pt>
                  <c:pt idx="14">
                    <c:v>Customer Services Advisor</c:v>
                  </c:pt>
                  <c:pt idx="15">
                    <c:v>Data Analyst</c:v>
                  </c:pt>
                  <c:pt idx="16">
                    <c:v>Development Manager</c:v>
                  </c:pt>
                  <c:pt idx="17">
                    <c:v>Development Officer</c:v>
                  </c:pt>
                  <c:pt idx="18">
                    <c:v>Director of Finance</c:v>
                  </c:pt>
                  <c:pt idx="19">
                    <c:v>Director of People Services</c:v>
                  </c:pt>
                  <c:pt idx="20">
                    <c:v>Engagement Administrator</c:v>
                  </c:pt>
                  <c:pt idx="21">
                    <c:v>Engagement Assistant</c:v>
                  </c:pt>
                  <c:pt idx="22">
                    <c:v>Engagement Manager</c:v>
                  </c:pt>
                  <c:pt idx="23">
                    <c:v>Engagement Officer </c:v>
                  </c:pt>
                  <c:pt idx="24">
                    <c:v>Events Officer</c:v>
                  </c:pt>
                  <c:pt idx="25">
                    <c:v>Executive Assistant</c:v>
                  </c:pt>
                  <c:pt idx="26">
                    <c:v>Extra Care Activities Co-ordinator</c:v>
                  </c:pt>
                  <c:pt idx="27">
                    <c:v>Extra Care Manager</c:v>
                  </c:pt>
                  <c:pt idx="28">
                    <c:v>Extra Care Officer</c:v>
                  </c:pt>
                  <c:pt idx="29">
                    <c:v>Extra Care Supervisor</c:v>
                  </c:pt>
                  <c:pt idx="30">
                    <c:v>Finance Assistant</c:v>
                  </c:pt>
                  <c:pt idx="31">
                    <c:v>Finance Business Partner</c:v>
                  </c:pt>
                  <c:pt idx="32">
                    <c:v>Governance Manager</c:v>
                  </c:pt>
                  <c:pt idx="33">
                    <c:v>Graphic Designer</c:v>
                  </c:pt>
                  <c:pt idx="34">
                    <c:v>Green Space Team Leader</c:v>
                  </c:pt>
                  <c:pt idx="35">
                    <c:v>Head of Business Services</c:v>
                  </c:pt>
                  <c:pt idx="36">
                    <c:v>Head of Customer Services</c:v>
                  </c:pt>
                  <c:pt idx="37">
                    <c:v>Head of Housing</c:v>
                  </c:pt>
                  <c:pt idx="38">
                    <c:v>Head of IT Services</c:v>
                  </c:pt>
                  <c:pt idx="39">
                    <c:v>Head of People Services</c:v>
                  </c:pt>
                  <c:pt idx="40">
                    <c:v>Health and Safety Trainer</c:v>
                  </c:pt>
                  <c:pt idx="41">
                    <c:v>HR Systems Lead</c:v>
                  </c:pt>
                  <c:pt idx="42">
                    <c:v>Income Administrator</c:v>
                  </c:pt>
                  <c:pt idx="43">
                    <c:v>Income Apprentice</c:v>
                  </c:pt>
                  <c:pt idx="44">
                    <c:v>Income Manager</c:v>
                  </c:pt>
                  <c:pt idx="45">
                    <c:v>Income Officer</c:v>
                  </c:pt>
                  <c:pt idx="46">
                    <c:v>Independent Living Co-ordinator</c:v>
                  </c:pt>
                  <c:pt idx="47">
                    <c:v>Independent Living Officer </c:v>
                  </c:pt>
                  <c:pt idx="48">
                    <c:v>IT Trainer</c:v>
                  </c:pt>
                  <c:pt idx="49">
                    <c:v>Learning and Development Manager</c:v>
                  </c:pt>
                  <c:pt idx="50">
                    <c:v>Lettings Assistant</c:v>
                  </c:pt>
                  <c:pt idx="51">
                    <c:v>Lettings Co-ordinator</c:v>
                  </c:pt>
                  <c:pt idx="52">
                    <c:v>Lettings Manager</c:v>
                  </c:pt>
                  <c:pt idx="53">
                    <c:v>Lettings Team Leader</c:v>
                  </c:pt>
                  <c:pt idx="54">
                    <c:v>Marketing Assistant</c:v>
                  </c:pt>
                  <c:pt idx="55">
                    <c:v>People Services Advisor</c:v>
                  </c:pt>
                  <c:pt idx="56">
                    <c:v>People Services Co-ordinator</c:v>
                  </c:pt>
                  <c:pt idx="57">
                    <c:v>Performance Officer</c:v>
                  </c:pt>
                  <c:pt idx="58">
                    <c:v>Planner</c:v>
                  </c:pt>
                  <c:pt idx="59">
                    <c:v>Procurement Manager</c:v>
                  </c:pt>
                  <c:pt idx="60">
                    <c:v>Procurement Officer</c:v>
                  </c:pt>
                  <c:pt idx="61">
                    <c:v>Project Worker</c:v>
                  </c:pt>
                  <c:pt idx="62">
                    <c:v>Receptionist</c:v>
                  </c:pt>
                  <c:pt idx="63">
                    <c:v>Regeneration Co-ordinator</c:v>
                  </c:pt>
                  <c:pt idx="64">
                    <c:v>Regeneration Manager</c:v>
                  </c:pt>
                  <c:pt idx="65">
                    <c:v>Regeneration Officer</c:v>
                  </c:pt>
                  <c:pt idx="66">
                    <c:v>Regeneration Paralegal</c:v>
                  </c:pt>
                  <c:pt idx="67">
                    <c:v>Repairs Co-ordinator </c:v>
                  </c:pt>
                  <c:pt idx="68">
                    <c:v>Surveyor</c:v>
                  </c:pt>
                  <c:pt idx="69">
                    <c:v>Tenancy Support Officer</c:v>
                  </c:pt>
                  <c:pt idx="70">
                    <c:v>Trades Apprentice</c:v>
                  </c:pt>
                  <c:pt idx="71">
                    <c:v>Trades Operative (Joinery)</c:v>
                  </c:pt>
                  <c:pt idx="72">
                    <c:v>Trades Operative (Plastering)</c:v>
                  </c:pt>
                  <c:pt idx="73">
                    <c:v>Wellbeing and Engagement Lead</c:v>
                  </c:pt>
                  <c:pt idx="74">
                    <c:v>Audit Manager</c:v>
                  </c:pt>
                  <c:pt idx="75">
                    <c:v>Cleaning Operative</c:v>
                  </c:pt>
                  <c:pt idx="76">
                    <c:v>Community Safety Officer </c:v>
                  </c:pt>
                  <c:pt idx="77">
                    <c:v>Customer Services Administrator</c:v>
                  </c:pt>
                  <c:pt idx="78">
                    <c:v>Customer Services Advisor</c:v>
                  </c:pt>
                  <c:pt idx="79">
                    <c:v>Customer Services Manager</c:v>
                  </c:pt>
                  <c:pt idx="80">
                    <c:v>Development Administrator</c:v>
                  </c:pt>
                  <c:pt idx="81">
                    <c:v>Director of Customer Service</c:v>
                  </c:pt>
                  <c:pt idx="82">
                    <c:v>Electrical Manager</c:v>
                  </c:pt>
                  <c:pt idx="83">
                    <c:v>Electrical Supervisor</c:v>
                  </c:pt>
                  <c:pt idx="84">
                    <c:v>Engagement Assistant</c:v>
                  </c:pt>
                  <c:pt idx="85">
                    <c:v>Engagement Officer </c:v>
                  </c:pt>
                  <c:pt idx="86">
                    <c:v>External Works Manager</c:v>
                  </c:pt>
                  <c:pt idx="87">
                    <c:v>Facilities Officer</c:v>
                  </c:pt>
                  <c:pt idx="88">
                    <c:v>Finance Administrator</c:v>
                  </c:pt>
                  <c:pt idx="89">
                    <c:v>Finance Assistant</c:v>
                  </c:pt>
                  <c:pt idx="90">
                    <c:v>Finance Manager</c:v>
                  </c:pt>
                  <c:pt idx="91">
                    <c:v>Gas Manager</c:v>
                  </c:pt>
                  <c:pt idx="92">
                    <c:v>Gas Supervisor</c:v>
                  </c:pt>
                  <c:pt idx="93">
                    <c:v>Green Space Operative </c:v>
                  </c:pt>
                  <c:pt idx="94">
                    <c:v>Head of Finance</c:v>
                  </c:pt>
                  <c:pt idx="95">
                    <c:v>Head of Income</c:v>
                  </c:pt>
                  <c:pt idx="96">
                    <c:v>Head of Property</c:v>
                  </c:pt>
                  <c:pt idx="97">
                    <c:v>Health and Safety Manager</c:v>
                  </c:pt>
                  <c:pt idx="98">
                    <c:v>Health and Safety Officer</c:v>
                  </c:pt>
                  <c:pt idx="99">
                    <c:v>Income Officer</c:v>
                  </c:pt>
                  <c:pt idx="100">
                    <c:v>Independent Living Manager</c:v>
                  </c:pt>
                  <c:pt idx="101">
                    <c:v>Independent Living Officer </c:v>
                  </c:pt>
                  <c:pt idx="102">
                    <c:v>IT Analyst</c:v>
                  </c:pt>
                  <c:pt idx="103">
                    <c:v>IT Helpdesk Administrator</c:v>
                  </c:pt>
                  <c:pt idx="104">
                    <c:v>IT Helpdesk Lead</c:v>
                  </c:pt>
                  <c:pt idx="105">
                    <c:v>IT Systems Manager</c:v>
                  </c:pt>
                  <c:pt idx="106">
                    <c:v>Lettings Assistant</c:v>
                  </c:pt>
                  <c:pt idx="107">
                    <c:v>Lettings Co-ordinator</c:v>
                  </c:pt>
                  <c:pt idx="108">
                    <c:v>Management Accountant</c:v>
                  </c:pt>
                  <c:pt idx="109">
                    <c:v>Operations Manager</c:v>
                  </c:pt>
                  <c:pt idx="110">
                    <c:v>People Services Business Partner</c:v>
                  </c:pt>
                  <c:pt idx="111">
                    <c:v>Performance Manager</c:v>
                  </c:pt>
                  <c:pt idx="112">
                    <c:v>Performance Officer</c:v>
                  </c:pt>
                  <c:pt idx="113">
                    <c:v>Planner</c:v>
                  </c:pt>
                  <c:pt idx="114">
                    <c:v>Project Accountant</c:v>
                  </c:pt>
                  <c:pt idx="115">
                    <c:v>Project Worker</c:v>
                  </c:pt>
                  <c:pt idx="116">
                    <c:v>Quantity Surveyor</c:v>
                  </c:pt>
                  <c:pt idx="117">
                    <c:v>Social Media Lead</c:v>
                  </c:pt>
                  <c:pt idx="118">
                    <c:v>Surveyor</c:v>
                  </c:pt>
                  <c:pt idx="119">
                    <c:v>Tenancy Support Officer</c:v>
                  </c:pt>
                  <c:pt idx="120">
                    <c:v>Trades Operative (Electrical)</c:v>
                  </c:pt>
                  <c:pt idx="121">
                    <c:v>Trades Operative (External Works)</c:v>
                  </c:pt>
                  <c:pt idx="122">
                    <c:v>Trades Operative (Gas)</c:v>
                  </c:pt>
                  <c:pt idx="123">
                    <c:v>Trades Operative (Joinery)</c:v>
                  </c:pt>
                  <c:pt idx="124">
                    <c:v>Trades Operative (Painting)</c:v>
                  </c:pt>
                  <c:pt idx="125">
                    <c:v>Trades Operative (Plastering)</c:v>
                  </c:pt>
                  <c:pt idx="126">
                    <c:v>Trades Supervisor</c:v>
                  </c:pt>
                  <c:pt idx="127">
                    <c:v>Administrator</c:v>
                  </c:pt>
                  <c:pt idx="128">
                    <c:v>Trades Apprentice</c:v>
                  </c:pt>
                </c:lvl>
                <c:lvl>
                  <c:pt idx="0">
                    <c:v>Female</c:v>
                  </c:pt>
                  <c:pt idx="74">
                    <c:v>Male</c:v>
                  </c:pt>
                  <c:pt idx="127">
                    <c:v>Non-binary</c:v>
                  </c:pt>
                </c:lvl>
              </c:multiLvlStrCache>
            </c:multiLvlStrRef>
          </c:cat>
          <c:val>
            <c:numRef>
              <c:f>Sheet8!$D$4:$D$132</c:f>
              <c:numCache>
                <c:formatCode>General</c:formatCode>
                <c:ptCount val="129"/>
                <c:pt idx="0">
                  <c:v>21500</c:v>
                </c:pt>
                <c:pt idx="1">
                  <c:v>21500</c:v>
                </c:pt>
                <c:pt idx="2">
                  <c:v>21500</c:v>
                </c:pt>
                <c:pt idx="3">
                  <c:v>87000</c:v>
                </c:pt>
                <c:pt idx="4">
                  <c:v>25500</c:v>
                </c:pt>
                <c:pt idx="5">
                  <c:v>41555</c:v>
                </c:pt>
                <c:pt idx="6">
                  <c:v>140500</c:v>
                </c:pt>
                <c:pt idx="7">
                  <c:v>42060</c:v>
                </c:pt>
                <c:pt idx="8">
                  <c:v>48000</c:v>
                </c:pt>
                <c:pt idx="9">
                  <c:v>22500</c:v>
                </c:pt>
                <c:pt idx="10">
                  <c:v>73500</c:v>
                </c:pt>
                <c:pt idx="11">
                  <c:v>46800</c:v>
                </c:pt>
                <c:pt idx="12">
                  <c:v>100275</c:v>
                </c:pt>
                <c:pt idx="13">
                  <c:v>38850</c:v>
                </c:pt>
                <c:pt idx="14">
                  <c:v>189480</c:v>
                </c:pt>
                <c:pt idx="15">
                  <c:v>45000</c:v>
                </c:pt>
                <c:pt idx="16">
                  <c:v>88700</c:v>
                </c:pt>
                <c:pt idx="17">
                  <c:v>26540</c:v>
                </c:pt>
                <c:pt idx="18">
                  <c:v>98500</c:v>
                </c:pt>
                <c:pt idx="19">
                  <c:v>102500</c:v>
                </c:pt>
                <c:pt idx="20">
                  <c:v>21800</c:v>
                </c:pt>
                <c:pt idx="21">
                  <c:v>23000</c:v>
                </c:pt>
                <c:pt idx="22">
                  <c:v>44000</c:v>
                </c:pt>
                <c:pt idx="23">
                  <c:v>53000</c:v>
                </c:pt>
                <c:pt idx="24">
                  <c:v>26900</c:v>
                </c:pt>
                <c:pt idx="25">
                  <c:v>28955</c:v>
                </c:pt>
                <c:pt idx="26">
                  <c:v>48000</c:v>
                </c:pt>
                <c:pt idx="27">
                  <c:v>34000</c:v>
                </c:pt>
                <c:pt idx="28">
                  <c:v>57800</c:v>
                </c:pt>
                <c:pt idx="29">
                  <c:v>31000</c:v>
                </c:pt>
                <c:pt idx="30">
                  <c:v>53790</c:v>
                </c:pt>
                <c:pt idx="31">
                  <c:v>37455</c:v>
                </c:pt>
                <c:pt idx="32">
                  <c:v>39465</c:v>
                </c:pt>
                <c:pt idx="33">
                  <c:v>34000</c:v>
                </c:pt>
                <c:pt idx="34">
                  <c:v>21030</c:v>
                </c:pt>
                <c:pt idx="35">
                  <c:v>62500</c:v>
                </c:pt>
                <c:pt idx="36">
                  <c:v>65000</c:v>
                </c:pt>
                <c:pt idx="37">
                  <c:v>65000</c:v>
                </c:pt>
                <c:pt idx="38">
                  <c:v>72000</c:v>
                </c:pt>
                <c:pt idx="39">
                  <c:v>72000</c:v>
                </c:pt>
                <c:pt idx="40">
                  <c:v>29600</c:v>
                </c:pt>
                <c:pt idx="41">
                  <c:v>33200</c:v>
                </c:pt>
                <c:pt idx="42">
                  <c:v>64500</c:v>
                </c:pt>
                <c:pt idx="43">
                  <c:v>17500</c:v>
                </c:pt>
                <c:pt idx="44">
                  <c:v>41255</c:v>
                </c:pt>
                <c:pt idx="45">
                  <c:v>120840</c:v>
                </c:pt>
                <c:pt idx="46">
                  <c:v>45200</c:v>
                </c:pt>
                <c:pt idx="47">
                  <c:v>137500</c:v>
                </c:pt>
                <c:pt idx="48">
                  <c:v>29900</c:v>
                </c:pt>
                <c:pt idx="49">
                  <c:v>39950</c:v>
                </c:pt>
                <c:pt idx="50">
                  <c:v>26750</c:v>
                </c:pt>
                <c:pt idx="51">
                  <c:v>44600</c:v>
                </c:pt>
                <c:pt idx="52">
                  <c:v>41500</c:v>
                </c:pt>
                <c:pt idx="53">
                  <c:v>34500</c:v>
                </c:pt>
                <c:pt idx="54">
                  <c:v>26500</c:v>
                </c:pt>
                <c:pt idx="55">
                  <c:v>27500</c:v>
                </c:pt>
                <c:pt idx="56">
                  <c:v>25690</c:v>
                </c:pt>
                <c:pt idx="57">
                  <c:v>38500</c:v>
                </c:pt>
                <c:pt idx="58">
                  <c:v>112500</c:v>
                </c:pt>
                <c:pt idx="59">
                  <c:v>43000</c:v>
                </c:pt>
                <c:pt idx="60">
                  <c:v>25600</c:v>
                </c:pt>
                <c:pt idx="61">
                  <c:v>117500</c:v>
                </c:pt>
                <c:pt idx="62">
                  <c:v>46000</c:v>
                </c:pt>
                <c:pt idx="63">
                  <c:v>25000</c:v>
                </c:pt>
                <c:pt idx="64">
                  <c:v>44000</c:v>
                </c:pt>
                <c:pt idx="65">
                  <c:v>27090</c:v>
                </c:pt>
                <c:pt idx="66">
                  <c:v>42000</c:v>
                </c:pt>
                <c:pt idx="67">
                  <c:v>71250</c:v>
                </c:pt>
                <c:pt idx="68">
                  <c:v>33500</c:v>
                </c:pt>
                <c:pt idx="69">
                  <c:v>29855</c:v>
                </c:pt>
                <c:pt idx="70">
                  <c:v>35000</c:v>
                </c:pt>
                <c:pt idx="71">
                  <c:v>29500</c:v>
                </c:pt>
                <c:pt idx="72">
                  <c:v>57000</c:v>
                </c:pt>
                <c:pt idx="73">
                  <c:v>28000</c:v>
                </c:pt>
                <c:pt idx="74">
                  <c:v>35000</c:v>
                </c:pt>
                <c:pt idx="75">
                  <c:v>42060</c:v>
                </c:pt>
                <c:pt idx="76">
                  <c:v>100275</c:v>
                </c:pt>
                <c:pt idx="77">
                  <c:v>22000</c:v>
                </c:pt>
                <c:pt idx="78">
                  <c:v>47370</c:v>
                </c:pt>
                <c:pt idx="79">
                  <c:v>42565</c:v>
                </c:pt>
                <c:pt idx="80">
                  <c:v>24000</c:v>
                </c:pt>
                <c:pt idx="81">
                  <c:v>98500</c:v>
                </c:pt>
                <c:pt idx="82">
                  <c:v>41000</c:v>
                </c:pt>
                <c:pt idx="83">
                  <c:v>32000</c:v>
                </c:pt>
                <c:pt idx="84">
                  <c:v>23000</c:v>
                </c:pt>
                <c:pt idx="85">
                  <c:v>26500</c:v>
                </c:pt>
                <c:pt idx="86">
                  <c:v>38500</c:v>
                </c:pt>
                <c:pt idx="87">
                  <c:v>25600</c:v>
                </c:pt>
                <c:pt idx="88">
                  <c:v>22555</c:v>
                </c:pt>
                <c:pt idx="89">
                  <c:v>26895</c:v>
                </c:pt>
                <c:pt idx="90">
                  <c:v>46895</c:v>
                </c:pt>
                <c:pt idx="91">
                  <c:v>41000</c:v>
                </c:pt>
                <c:pt idx="92">
                  <c:v>38500</c:v>
                </c:pt>
                <c:pt idx="93">
                  <c:v>189270</c:v>
                </c:pt>
                <c:pt idx="94">
                  <c:v>65000</c:v>
                </c:pt>
                <c:pt idx="95">
                  <c:v>62000</c:v>
                </c:pt>
                <c:pt idx="96">
                  <c:v>72000</c:v>
                </c:pt>
                <c:pt idx="97">
                  <c:v>48950</c:v>
                </c:pt>
                <c:pt idx="98">
                  <c:v>33500</c:v>
                </c:pt>
                <c:pt idx="99">
                  <c:v>181260</c:v>
                </c:pt>
                <c:pt idx="100">
                  <c:v>42500</c:v>
                </c:pt>
                <c:pt idx="101">
                  <c:v>82500</c:v>
                </c:pt>
                <c:pt idx="102">
                  <c:v>92000</c:v>
                </c:pt>
                <c:pt idx="103">
                  <c:v>48000</c:v>
                </c:pt>
                <c:pt idx="104">
                  <c:v>29000</c:v>
                </c:pt>
                <c:pt idx="105">
                  <c:v>42000</c:v>
                </c:pt>
                <c:pt idx="106">
                  <c:v>107000</c:v>
                </c:pt>
                <c:pt idx="107">
                  <c:v>22300</c:v>
                </c:pt>
                <c:pt idx="108">
                  <c:v>70000</c:v>
                </c:pt>
                <c:pt idx="109">
                  <c:v>46000</c:v>
                </c:pt>
                <c:pt idx="110">
                  <c:v>81000</c:v>
                </c:pt>
                <c:pt idx="111">
                  <c:v>34500</c:v>
                </c:pt>
                <c:pt idx="112">
                  <c:v>28500</c:v>
                </c:pt>
                <c:pt idx="113">
                  <c:v>45000</c:v>
                </c:pt>
                <c:pt idx="114">
                  <c:v>35000</c:v>
                </c:pt>
                <c:pt idx="115">
                  <c:v>47000</c:v>
                </c:pt>
                <c:pt idx="116">
                  <c:v>96000</c:v>
                </c:pt>
                <c:pt idx="117">
                  <c:v>24750</c:v>
                </c:pt>
                <c:pt idx="118">
                  <c:v>100500</c:v>
                </c:pt>
                <c:pt idx="119">
                  <c:v>59710</c:v>
                </c:pt>
                <c:pt idx="120">
                  <c:v>292500</c:v>
                </c:pt>
                <c:pt idx="121">
                  <c:v>354000</c:v>
                </c:pt>
                <c:pt idx="122">
                  <c:v>325000</c:v>
                </c:pt>
                <c:pt idx="123">
                  <c:v>354000</c:v>
                </c:pt>
                <c:pt idx="124">
                  <c:v>256500</c:v>
                </c:pt>
                <c:pt idx="125">
                  <c:v>142500</c:v>
                </c:pt>
                <c:pt idx="126">
                  <c:v>169750</c:v>
                </c:pt>
                <c:pt idx="127">
                  <c:v>21500</c:v>
                </c:pt>
                <c:pt idx="128">
                  <c:v>17500</c:v>
                </c:pt>
              </c:numCache>
            </c:numRef>
          </c:val>
          <c:extLst>
            <c:ext xmlns:c16="http://schemas.microsoft.com/office/drawing/2014/chart" uri="{C3380CC4-5D6E-409C-BE32-E72D297353CC}">
              <c16:uniqueId val="{00000001-7449-425E-BFEA-6B7556FE3BE8}"/>
            </c:ext>
          </c:extLst>
        </c:ser>
        <c:dLbls>
          <c:showLegendKey val="0"/>
          <c:showVal val="0"/>
          <c:showCatName val="0"/>
          <c:showSerName val="0"/>
          <c:showPercent val="0"/>
          <c:showBubbleSize val="0"/>
        </c:dLbls>
        <c:gapWidth val="150"/>
        <c:overlap val="100"/>
        <c:axId val="1063835448"/>
        <c:axId val="1063834728"/>
      </c:barChart>
      <c:catAx>
        <c:axId val="10638354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3834728"/>
        <c:crosses val="autoZero"/>
        <c:auto val="1"/>
        <c:lblAlgn val="ctr"/>
        <c:lblOffset val="100"/>
        <c:noMultiLvlLbl val="0"/>
      </c:catAx>
      <c:valAx>
        <c:axId val="10638347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38354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2023.xlsx]Suggestion4!PivotTable4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'Salary FTE' by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Suggestion4!$D$4</c:f>
              <c:strCache>
                <c:ptCount val="1"/>
                <c:pt idx="0">
                  <c:v>Total</c:v>
                </c:pt>
              </c:strCache>
            </c:strRef>
          </c:tx>
          <c:spPr>
            <a:solidFill>
              <a:schemeClr val="accent1"/>
            </a:solidFill>
            <a:ln>
              <a:noFill/>
            </a:ln>
            <a:effectLst/>
          </c:spPr>
          <c:invertIfNegative val="0"/>
          <c:cat>
            <c:strRef>
              <c:f>Suggestion4!$C$5:$C$8</c:f>
              <c:strCache>
                <c:ptCount val="3"/>
                <c:pt idx="0">
                  <c:v>Non-binary</c:v>
                </c:pt>
                <c:pt idx="1">
                  <c:v>Male</c:v>
                </c:pt>
                <c:pt idx="2">
                  <c:v>Female</c:v>
                </c:pt>
              </c:strCache>
            </c:strRef>
          </c:cat>
          <c:val>
            <c:numRef>
              <c:f>Suggestion4!$D$5:$D$8</c:f>
              <c:numCache>
                <c:formatCode>"£"#,##0.00_);[Red]\("£"#,##0.00\)</c:formatCode>
                <c:ptCount val="3"/>
                <c:pt idx="0">
                  <c:v>19500</c:v>
                </c:pt>
                <c:pt idx="1">
                  <c:v>31812.178571428572</c:v>
                </c:pt>
                <c:pt idx="2">
                  <c:v>31900.296610169491</c:v>
                </c:pt>
              </c:numCache>
            </c:numRef>
          </c:val>
          <c:extLst>
            <c:ext xmlns:c16="http://schemas.microsoft.com/office/drawing/2014/chart" uri="{C3380CC4-5D6E-409C-BE32-E72D297353CC}">
              <c16:uniqueId val="{00000000-5C46-4238-9577-F40FE2711EBD}"/>
            </c:ext>
          </c:extLst>
        </c:ser>
        <c:dLbls>
          <c:showLegendKey val="0"/>
          <c:showVal val="0"/>
          <c:showCatName val="0"/>
          <c:showSerName val="0"/>
          <c:showPercent val="0"/>
          <c:showBubbleSize val="0"/>
        </c:dLbls>
        <c:gapWidth val="33"/>
        <c:overlap val="-30"/>
        <c:axId val="573839840"/>
        <c:axId val="573847040"/>
      </c:barChart>
      <c:catAx>
        <c:axId val="573839840"/>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847040"/>
        <c:crosses val="autoZero"/>
        <c:auto val="1"/>
        <c:lblAlgn val="ctr"/>
        <c:lblOffset val="100"/>
        <c:noMultiLvlLbl val="0"/>
      </c:catAx>
      <c:valAx>
        <c:axId val="573847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 FTE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839840"/>
        <c:crosses val="max"/>
        <c:crossBetween val="between"/>
        <c:dispUnits>
          <c:builtInUnit val="thousands"/>
          <c:dispUnitsLbl>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Sheet1!$A$3:$D$3</c:f>
              <c:strCache>
                <c:ptCount val="4"/>
                <c:pt idx="0">
                  <c:v>I feel fully supported when working at home</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3221-4206-B897-9CDA39C29FE4}"/>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3221-4206-B897-9CDA39C29FE4}"/>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3221-4206-B897-9CDA39C29FE4}"/>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3221-4206-B897-9CDA39C29FE4}"/>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9-3221-4206-B897-9CDA39C29FE4}"/>
              </c:ext>
            </c:extLst>
          </c:dPt>
          <c:dPt>
            <c:idx val="5"/>
            <c:bubble3D val="0"/>
            <c:spPr>
              <a:solidFill>
                <a:schemeClr val="accent6">
                  <a:alpha val="90000"/>
                </a:schemeClr>
              </a:solidFill>
              <a:ln w="19050">
                <a:solidFill>
                  <a:schemeClr val="accent6">
                    <a:lumMod val="75000"/>
                  </a:schemeClr>
                </a:solidFill>
              </a:ln>
              <a:effectLst>
                <a:innerShdw blurRad="114300">
                  <a:schemeClr val="accent6">
                    <a:lumMod val="75000"/>
                  </a:schemeClr>
                </a:innerShdw>
              </a:effectLst>
              <a:scene3d>
                <a:camera prst="orthographicFront"/>
                <a:lightRig rig="threePt" dir="t"/>
              </a:scene3d>
              <a:sp3d contourW="19050" prstMaterial="flat">
                <a:contourClr>
                  <a:schemeClr val="accent6">
                    <a:lumMod val="75000"/>
                  </a:schemeClr>
                </a:contourClr>
              </a:sp3d>
            </c:spPr>
            <c:extLst>
              <c:ext xmlns:c16="http://schemas.microsoft.com/office/drawing/2014/chart" uri="{C3380CC4-5D6E-409C-BE32-E72D297353CC}">
                <c16:uniqueId val="{0000000B-3221-4206-B897-9CDA39C29FE4}"/>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1-3221-4206-B897-9CDA39C29FE4}"/>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3-3221-4206-B897-9CDA39C29FE4}"/>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5-3221-4206-B897-9CDA39C29FE4}"/>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7-3221-4206-B897-9CDA39C29FE4}"/>
                </c:ext>
              </c:extLst>
            </c:dLbl>
            <c:dLbl>
              <c:idx val="4"/>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9-3221-4206-B897-9CDA39C29FE4}"/>
                </c:ext>
              </c:extLst>
            </c:dLbl>
            <c:dLbl>
              <c:idx val="5"/>
              <c:spPr>
                <a:solidFill>
                  <a:schemeClr val="lt1">
                    <a:alpha val="90000"/>
                  </a:schemeClr>
                </a:solidFill>
                <a:ln w="12700" cap="flat" cmpd="sng" algn="ctr">
                  <a:solidFill>
                    <a:schemeClr val="accent6"/>
                  </a:solidFill>
                  <a:round/>
                </a:ln>
                <a:effectLst>
                  <a:outerShdw blurRad="50800" dist="38100" dir="2700000" algn="tl" rotWithShape="0">
                    <a:schemeClr val="accent6">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B-3221-4206-B897-9CDA39C29FE4}"/>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Sheet1!$E$2:$J$2</c:f>
              <c:strCache>
                <c:ptCount val="5"/>
                <c:pt idx="0">
                  <c:v>Fully Agree</c:v>
                </c:pt>
                <c:pt idx="1">
                  <c:v>Agree</c:v>
                </c:pt>
                <c:pt idx="2">
                  <c:v>Not Sure</c:v>
                </c:pt>
                <c:pt idx="3">
                  <c:v>Disagree</c:v>
                </c:pt>
                <c:pt idx="4">
                  <c:v>Strongly D</c:v>
                </c:pt>
              </c:strCache>
            </c:strRef>
          </c:cat>
          <c:val>
            <c:numRef>
              <c:f>Sheet1!$E$3:$J$3</c:f>
              <c:numCache>
                <c:formatCode>General</c:formatCode>
                <c:ptCount val="6"/>
                <c:pt idx="0">
                  <c:v>22</c:v>
                </c:pt>
                <c:pt idx="1">
                  <c:v>20</c:v>
                </c:pt>
                <c:pt idx="2">
                  <c:v>18</c:v>
                </c:pt>
                <c:pt idx="3">
                  <c:v>138</c:v>
                </c:pt>
                <c:pt idx="4">
                  <c:v>102</c:v>
                </c:pt>
              </c:numCache>
            </c:numRef>
          </c:val>
          <c:extLst>
            <c:ext xmlns:c16="http://schemas.microsoft.com/office/drawing/2014/chart" uri="{C3380CC4-5D6E-409C-BE32-E72D297353CC}">
              <c16:uniqueId val="{0000000C-3221-4206-B897-9CDA39C29FE4}"/>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Sheet1!$A$3:$D$3</c:f>
              <c:strCache>
                <c:ptCount val="4"/>
                <c:pt idx="0">
                  <c:v>Hybrid working practices make me more productive</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BE68-4D8F-983D-B552B4E52FFC}"/>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BE68-4D8F-983D-B552B4E52FFC}"/>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BE68-4D8F-983D-B552B4E52FFC}"/>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BE68-4D8F-983D-B552B4E52FFC}"/>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9-BE68-4D8F-983D-B552B4E52FFC}"/>
              </c:ext>
            </c:extLst>
          </c:dPt>
          <c:dPt>
            <c:idx val="5"/>
            <c:bubble3D val="0"/>
            <c:spPr>
              <a:solidFill>
                <a:schemeClr val="accent6">
                  <a:alpha val="90000"/>
                </a:schemeClr>
              </a:solidFill>
              <a:ln w="19050">
                <a:solidFill>
                  <a:schemeClr val="accent6">
                    <a:lumMod val="75000"/>
                  </a:schemeClr>
                </a:solidFill>
              </a:ln>
              <a:effectLst>
                <a:innerShdw blurRad="114300">
                  <a:schemeClr val="accent6">
                    <a:lumMod val="75000"/>
                  </a:schemeClr>
                </a:innerShdw>
              </a:effectLst>
              <a:scene3d>
                <a:camera prst="orthographicFront"/>
                <a:lightRig rig="threePt" dir="t"/>
              </a:scene3d>
              <a:sp3d contourW="19050" prstMaterial="flat">
                <a:contourClr>
                  <a:schemeClr val="accent6">
                    <a:lumMod val="75000"/>
                  </a:schemeClr>
                </a:contourClr>
              </a:sp3d>
            </c:spPr>
            <c:extLst>
              <c:ext xmlns:c16="http://schemas.microsoft.com/office/drawing/2014/chart" uri="{C3380CC4-5D6E-409C-BE32-E72D297353CC}">
                <c16:uniqueId val="{0000000B-BE68-4D8F-983D-B552B4E52FFC}"/>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1-BE68-4D8F-983D-B552B4E52FFC}"/>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3-BE68-4D8F-983D-B552B4E52FFC}"/>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5-BE68-4D8F-983D-B552B4E52FFC}"/>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7-BE68-4D8F-983D-B552B4E52FFC}"/>
                </c:ext>
              </c:extLst>
            </c:dLbl>
            <c:dLbl>
              <c:idx val="4"/>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9-BE68-4D8F-983D-B552B4E52FFC}"/>
                </c:ext>
              </c:extLst>
            </c:dLbl>
            <c:dLbl>
              <c:idx val="5"/>
              <c:spPr>
                <a:solidFill>
                  <a:schemeClr val="lt1">
                    <a:alpha val="90000"/>
                  </a:schemeClr>
                </a:solidFill>
                <a:ln w="12700" cap="flat" cmpd="sng" algn="ctr">
                  <a:solidFill>
                    <a:schemeClr val="accent6"/>
                  </a:solidFill>
                  <a:round/>
                </a:ln>
                <a:effectLst>
                  <a:outerShdw blurRad="50800" dist="38100" dir="2700000" algn="tl" rotWithShape="0">
                    <a:schemeClr val="accent6">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B-BE68-4D8F-983D-B552B4E52FFC}"/>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Sheet1!$E$2:$J$2</c:f>
              <c:strCache>
                <c:ptCount val="5"/>
                <c:pt idx="0">
                  <c:v>Fully Agree</c:v>
                </c:pt>
                <c:pt idx="1">
                  <c:v>Agree</c:v>
                </c:pt>
                <c:pt idx="2">
                  <c:v>Not Sure</c:v>
                </c:pt>
                <c:pt idx="3">
                  <c:v>Disagree</c:v>
                </c:pt>
                <c:pt idx="4">
                  <c:v>Strongly D</c:v>
                </c:pt>
              </c:strCache>
            </c:strRef>
          </c:cat>
          <c:val>
            <c:numRef>
              <c:f>Sheet1!$E$3:$J$3</c:f>
              <c:numCache>
                <c:formatCode>General</c:formatCode>
                <c:ptCount val="6"/>
                <c:pt idx="0">
                  <c:v>69</c:v>
                </c:pt>
                <c:pt idx="1">
                  <c:v>79</c:v>
                </c:pt>
                <c:pt idx="2">
                  <c:v>5</c:v>
                </c:pt>
                <c:pt idx="3">
                  <c:v>82</c:v>
                </c:pt>
                <c:pt idx="4">
                  <c:v>65</c:v>
                </c:pt>
              </c:numCache>
            </c:numRef>
          </c:val>
          <c:extLst>
            <c:ext xmlns:c16="http://schemas.microsoft.com/office/drawing/2014/chart" uri="{C3380CC4-5D6E-409C-BE32-E72D297353CC}">
              <c16:uniqueId val="{0000000C-BE68-4D8F-983D-B552B4E52FFC}"/>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7mDVGU47mc7GUIqCycRb7HqB9Ug==">CgMxLjAyCGguZ2pkZ3hzOAByITFiUEdyTmROam0zR1hKTVozeVlDdTA4UWpHdHhoNEpoUg==</go:docsCustomData>
</go:gDocsCustomXmlDataStorage>
</file>

<file path=customXml/itemProps1.xml><?xml version="1.0" encoding="utf-8"?>
<ds:datastoreItem xmlns:ds="http://schemas.openxmlformats.org/officeDocument/2006/customXml" ds:itemID="{B4288BDF-44A9-41D3-B832-B9DEFE06A83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22</Pages>
  <Words>5441</Words>
  <Characters>31019</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Lindsey M Warwick</dc:creator>
  <cp:lastModifiedBy>Lindsey M Warwick</cp:lastModifiedBy>
  <cp:revision>261</cp:revision>
  <dcterms:created xsi:type="dcterms:W3CDTF">2024-05-31T11:33:00Z</dcterms:created>
  <dcterms:modified xsi:type="dcterms:W3CDTF">2024-06-04T13:04:00Z</dcterms:modified>
</cp:coreProperties>
</file>