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w:t>
      </w:r>
      <w:r>
        <w:rPr>
          <w:rFonts w:ascii="Tahoma" w:hAnsi="Tahoma" w:cs="Tahoma" w:eastAsia="Tahoma"/>
          <w:b/>
          <w:color w:val="auto"/>
          <w:spacing w:val="0"/>
          <w:position w:val="0"/>
          <w:sz w:val="24"/>
          <w:u w:val="single"/>
          <w:shd w:fill="auto" w:val="clear"/>
        </w:rPr>
        <w:t xml:space="preserve">–</w:t>
      </w:r>
      <w:r>
        <w:rPr>
          <w:rFonts w:ascii="Tahoma" w:hAnsi="Tahoma" w:cs="Tahoma" w:eastAsia="Tahoma"/>
          <w:b/>
          <w:color w:val="auto"/>
          <w:spacing w:val="0"/>
          <w:position w:val="0"/>
          <w:sz w:val="24"/>
          <w:u w:val="single"/>
          <w:shd w:fill="auto" w:val="clear"/>
        </w:rPr>
        <w:t xml:space="preserve"> Student Journal </w:t>
      </w:r>
    </w:p>
    <w:p>
      <w:pPr>
        <w:spacing w:before="0" w:after="0" w:line="240"/>
        <w:ind w:right="0" w:left="0" w:firstLine="0"/>
        <w:jc w:val="both"/>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You are required to complete a journal entry to capture the learning experience and knowledge you have acquiring during a particular lecture.  You may choose from the following topics:</w:t>
      </w:r>
    </w:p>
    <w:p>
      <w:pPr>
        <w:numPr>
          <w:ilvl w:val="0"/>
          <w:numId w:val="3"/>
        </w:numPr>
        <w:tabs>
          <w:tab w:val="left" w:pos="720" w:leader="none"/>
        </w:tabs>
        <w:spacing w:before="100" w:after="100" w:line="240"/>
        <w:ind w:right="0" w:left="720" w:hanging="360"/>
        <w:jc w:val="left"/>
        <w:rPr>
          <w:rFonts w:ascii="SymbolMT" w:hAnsi="SymbolMT" w:cs="SymbolMT" w:eastAsia="SymbolMT"/>
          <w:color w:val="auto"/>
          <w:spacing w:val="0"/>
          <w:position w:val="0"/>
          <w:sz w:val="24"/>
          <w:shd w:fill="auto" w:val="clear"/>
        </w:rPr>
      </w:pPr>
      <w:r>
        <w:rPr>
          <w:rFonts w:ascii="Calibri" w:hAnsi="Calibri" w:cs="Calibri" w:eastAsia="Calibri"/>
          <w:color w:val="auto"/>
          <w:spacing w:val="0"/>
          <w:position w:val="0"/>
          <w:sz w:val="24"/>
          <w:shd w:fill="auto" w:val="clear"/>
        </w:rPr>
        <w:t xml:space="preserve">Allergies and Intolerances and the importance within the industry </w:t>
      </w:r>
    </w:p>
    <w:p>
      <w:pPr>
        <w:numPr>
          <w:ilvl w:val="0"/>
          <w:numId w:val="3"/>
        </w:numPr>
        <w:tabs>
          <w:tab w:val="left" w:pos="720" w:leader="none"/>
        </w:tabs>
        <w:spacing w:before="100" w:after="100" w:line="240"/>
        <w:ind w:right="0" w:left="720" w:hanging="360"/>
        <w:jc w:val="left"/>
        <w:rPr>
          <w:rFonts w:ascii="SymbolMT" w:hAnsi="SymbolMT" w:cs="SymbolMT" w:eastAsia="SymbolMT"/>
          <w:color w:val="auto"/>
          <w:spacing w:val="0"/>
          <w:position w:val="0"/>
          <w:sz w:val="24"/>
          <w:shd w:fill="auto" w:val="clear"/>
        </w:rPr>
      </w:pPr>
      <w:r>
        <w:rPr>
          <w:rFonts w:ascii="Calibri" w:hAnsi="Calibri" w:cs="Calibri" w:eastAsia="Calibri"/>
          <w:color w:val="auto"/>
          <w:spacing w:val="0"/>
          <w:position w:val="0"/>
          <w:sz w:val="24"/>
          <w:shd w:fill="auto" w:val="clear"/>
        </w:rPr>
        <w:t xml:space="preserve">Food Safety Fundamentals (The 4 C’s) </w:t>
      </w:r>
    </w:p>
    <w:p>
      <w:pPr>
        <w:numPr>
          <w:ilvl w:val="0"/>
          <w:numId w:val="3"/>
        </w:numPr>
        <w:tabs>
          <w:tab w:val="left" w:pos="720" w:leader="none"/>
        </w:tabs>
        <w:spacing w:before="100" w:after="100" w:line="240"/>
        <w:ind w:right="0" w:left="720" w:hanging="360"/>
        <w:jc w:val="left"/>
        <w:rPr>
          <w:rFonts w:ascii="SymbolMT" w:hAnsi="SymbolMT" w:cs="SymbolMT" w:eastAsia="SymbolMT"/>
          <w:color w:val="auto"/>
          <w:spacing w:val="0"/>
          <w:position w:val="0"/>
          <w:sz w:val="24"/>
          <w:shd w:fill="auto" w:val="clear"/>
        </w:rPr>
      </w:pPr>
      <w:r>
        <w:rPr>
          <w:rFonts w:ascii="Calibri" w:hAnsi="Calibri" w:cs="Calibri" w:eastAsia="Calibri"/>
          <w:color w:val="auto"/>
          <w:spacing w:val="0"/>
          <w:position w:val="0"/>
          <w:sz w:val="24"/>
          <w:shd w:fill="auto" w:val="clear"/>
        </w:rPr>
        <w:t xml:space="preserve">Ratings, Inspections and Reporting Procedures </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Consider the appropriate lectures. What was the topic and what have you learnt? Provide a brief summary. What new skills / knowledge have you acquired? How will you apply your knowledge in the future? What are your personal reflections? </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987"/>
        <w:gridCol w:w="7195"/>
      </w:tblGrid>
      <w:tr>
        <w:trPr>
          <w:trHeight w:val="1" w:hRule="atLeast"/>
          <w:jc w:val="left"/>
        </w:trPr>
        <w:tc>
          <w:tcPr>
            <w:tcW w:w="3987"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Name: Alexandru F Gabunea</w:t>
            </w:r>
          </w:p>
          <w:p>
            <w:pPr>
              <w:spacing w:before="0" w:after="0" w:line="240"/>
              <w:ind w:right="0" w:left="0" w:firstLine="0"/>
              <w:jc w:val="left"/>
              <w:rPr>
                <w:rFonts w:ascii="Tahoma" w:hAnsi="Tahoma" w:cs="Tahoma" w:eastAsia="Tahoma"/>
                <w:b/>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Number: 2019407</w:t>
            </w:r>
          </w:p>
          <w:p>
            <w:pPr>
              <w:spacing w:before="0" w:after="0" w:line="240"/>
              <w:ind w:right="0" w:left="0" w:firstLine="0"/>
              <w:jc w:val="left"/>
              <w:rPr>
                <w:color w:val="auto"/>
                <w:spacing w:val="0"/>
                <w:position w:val="0"/>
                <w:shd w:fill="auto" w:val="clear"/>
              </w:rPr>
            </w:pPr>
          </w:p>
        </w:tc>
        <w:tc>
          <w:tcPr>
            <w:tcW w:w="7195"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Module:BMIH4002 </w:t>
            </w:r>
          </w:p>
          <w:p>
            <w:pPr>
              <w:spacing w:before="0" w:after="0" w:line="240"/>
              <w:ind w:right="0" w:left="0" w:firstLine="0"/>
              <w:jc w:val="left"/>
              <w:rPr>
                <w:rFonts w:ascii="Tahoma" w:hAnsi="Tahoma" w:cs="Tahoma" w:eastAsia="Tahoma"/>
                <w:b/>
                <w:color w:val="auto"/>
                <w:spacing w:val="0"/>
                <w:position w:val="0"/>
                <w:sz w:val="20"/>
                <w:shd w:fill="auto" w:val="clear"/>
              </w:rPr>
            </w:pPr>
          </w:p>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0"/>
                <w:shd w:fill="auto" w:val="clear"/>
              </w:rPr>
              <w:t xml:space="preserve">Lecturer: FOOD &amp; BEVERAGE OPERATIONS</w:t>
            </w:r>
          </w:p>
        </w:tc>
      </w:tr>
      <w:tr>
        <w:trPr>
          <w:trHeight w:val="1" w:hRule="atLeast"/>
          <w:jc w:val="left"/>
        </w:trPr>
        <w:tc>
          <w:tcPr>
            <w:tcW w:w="3987"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p>
        </w:tc>
        <w:tc>
          <w:tcPr>
            <w:tcW w:w="7195"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p>
        </w:tc>
      </w:tr>
    </w:tbl>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983"/>
        <w:gridCol w:w="7199"/>
      </w:tblGrid>
      <w:tr>
        <w:trPr>
          <w:trHeight w:val="1" w:hRule="atLeast"/>
          <w:jc w:val="left"/>
        </w:trPr>
        <w:tc>
          <w:tcPr>
            <w:tcW w:w="39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0"/>
                <w:shd w:fill="auto" w:val="clear"/>
              </w:rPr>
              <w:t xml:space="preserve">Topic of choice: Ratings, Inspections and Reporting Procedures</w:t>
            </w:r>
          </w:p>
        </w:tc>
        <w:tc>
          <w:tcPr>
            <w:tcW w:w="7199"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0"/>
                <w:shd w:fill="auto" w:val="clear"/>
              </w:rPr>
              <w:t xml:space="preserve">Date Completed: 21.10.21</w:t>
            </w:r>
          </w:p>
        </w:tc>
      </w:tr>
      <w:tr>
        <w:trPr>
          <w:trHeight w:val="2494" w:hRule="auto"/>
          <w:jc w:val="left"/>
        </w:trPr>
        <w:tc>
          <w:tcPr>
            <w:tcW w:w="1118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hotel industry, it is important to understand the various and significant key elements would help in improving and enhancing the ultimate key outcomes for the beneficial of outcome. Ratings are the initial factor that would be effective for the industry. In todays’ era, the digitalisation era, it has been understood that people or consumers would seek the services after checking the rating of the services. Therefore, I have understood that ratings are consider as the ultimate classifiable elements that would help in improving and enhancement of the quality. The ratings could be in different form and the most common ratings are the star-point, consumer would check for the star-points and decide whether to avail the services or not. There are different kind of hotel ratings and some of the other examples are deluxe / luxury or tourist class/ standards or any other such as first class / superior. Therefore, these star ratings would be collected and consider as the key element that would focus in developing the ultimate and optimal outcome (Xia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For instance, one star would represent the accommodation that is in smaller room with 24-hour reception. On comparing with the five stars, the hotel room would be high-end luxury that would also be included with spa, gym, attached bar, big bathrooms and other factors like comfortable beds. Therefore, consumers or tourists would avail the services as per their needs and ratings. Ratings are also provided against the comfort and services provided by the hotels. Many a time, being a big hotel, the offered services are very poor that would reflect low rating towards the services. Therefore, tourists or consumers would not choose the low rating hotels with poor services and expensive costs (Park and Nicolau 2016). Therefore, I have understood that ratings play a major role in decision making element of the consumers.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concept of inspection is also known as supervision or audits or quality checks that would help in improve the performance and productivity of the hotel industry. The continual or interval basis intervention would be effective in understanding the better hospitalities as well as better understanding the industries. It would help in maintaining the quality and sustaining the cultural values of the hotel in providing the effective services to the consumers. The inspection may include multiple key areas such as hotel rooms, kitchens, customer services, room cleaning and other departments such as laundry (Kuo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2020). Therefore, I have gained the knowledge that the development of the checklist is consider as the key hotel site inspection that would help in efficient management of property. The standard operating procedure (SOP) would include the checklist for inspection that would help in engaging the consumers in accessing the effective and optimal services from the hotel. In many cases, hotel inspection would look for any kind of rust stains, along with bathroom where there are any loose fittings. The inspection also helps in accomplishing and achieving any form of benchmark that has been set or established by hotel industry or regulatory agencies (Fotouhnezhad 2017). It would also help and empower consumers or tourists to opt for the services from such hotel where there is continual inspection and decisions for better outcome. Thus, the management and leadership of the hotel industry should focus in developing the effective inspection for better delivery of services.</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concept of reporting would help in reducing any potential incidents or any form of near-miss events that would help in developing the overall delivery of hotel services. The top management should make the essential and effective decisions that would work towards improving the ultimate management initiative. I have gained the knowledge that development and designs of committee or group, they would focus solely towards enhancing and developing the key business outcomes (Zientara and Bohdanowicz-Godfrey 2018). They would work and develop the response planning to the filed reports that would help in improving the services to the effective outcome in the management approach. Apart from incidental reports there are many other reports that would help in developing and accomplishing the mission and vision of the hotel industry. Some of the examples of reports are transactions report, statistics reports followed by the hotel reservation reports and many other forecast reports that would help in developing the strategies for the hotel (Cozzio 2019).</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can conclude the reflective writing by stating that all the identified three elements (ratings, inspection and repotting) are the key contributory elements that would help in developing the benefits for the organisations. Therefore, the management of hotel should focus in incorporating these identified factors within the marketing as well as strategic approach or planning for the ultimate delivery of the services.</w:t>
            </w:r>
          </w:p>
          <w:p>
            <w:pPr>
              <w:spacing w:before="0" w:after="0" w:line="240"/>
              <w:ind w:right="0" w:left="0" w:firstLine="0"/>
              <w:jc w:val="both"/>
              <w:rPr>
                <w:color w:val="auto"/>
                <w:spacing w:val="0"/>
                <w:position w:val="0"/>
                <w:shd w:fill="auto" w:val="clear"/>
              </w:rPr>
            </w:pPr>
          </w:p>
        </w:tc>
      </w:tr>
    </w:tbl>
    <w:p>
      <w:pPr>
        <w:spacing w:before="0" w:after="0" w:line="240"/>
        <w:ind w:right="0" w:left="0" w:firstLine="0"/>
        <w:jc w:val="left"/>
        <w:rPr>
          <w:rFonts w:ascii="Tahoma" w:hAnsi="Tahoma" w:cs="Tahoma" w:eastAsia="Tahoma"/>
          <w:b/>
          <w:color w:val="auto"/>
          <w:spacing w:val="0"/>
          <w:position w:val="0"/>
          <w:sz w:val="24"/>
          <w:shd w:fill="auto" w:val="clear"/>
        </w:rPr>
      </w:pPr>
    </w:p>
    <w:tbl>
      <w:tblPr/>
      <w:tblGrid>
        <w:gridCol w:w="10910"/>
        <w:gridCol w:w="272"/>
      </w:tblGrid>
      <w:tr>
        <w:trPr>
          <w:trHeight w:val="1" w:hRule="atLeast"/>
          <w:jc w:val="left"/>
        </w:trPr>
        <w:tc>
          <w:tcPr>
            <w:tcW w:w="1091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0"/>
                <w:shd w:fill="auto" w:val="clear"/>
              </w:rPr>
              <w:t xml:space="preserve">REFERENCE LIST </w:t>
            </w:r>
          </w:p>
        </w:tc>
        <w:tc>
          <w:tcPr>
            <w:tcW w:w="272"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Tahoma" w:hAnsi="Tahoma" w:cs="Tahoma" w:eastAsia="Tahoma"/>
                <w:b/>
                <w:color w:val="auto"/>
                <w:spacing w:val="0"/>
                <w:position w:val="0"/>
                <w:sz w:val="20"/>
                <w:shd w:fill="auto" w:val="clear"/>
              </w:rPr>
            </w:pPr>
          </w:p>
          <w:p>
            <w:pPr>
              <w:spacing w:before="0" w:after="0" w:line="240"/>
              <w:ind w:right="0" w:left="0" w:firstLine="0"/>
              <w:jc w:val="center"/>
              <w:rPr>
                <w:color w:val="auto"/>
                <w:spacing w:val="0"/>
                <w:position w:val="0"/>
                <w:shd w:fill="auto" w:val="clear"/>
              </w:rPr>
            </w:pPr>
          </w:p>
        </w:tc>
      </w:tr>
      <w:tr>
        <w:trPr>
          <w:trHeight w:val="2494" w:hRule="auto"/>
          <w:jc w:val="left"/>
        </w:trPr>
        <w:tc>
          <w:tcPr>
            <w:tcW w:w="1118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Cozzio, C., 2019. The concept of sustainability in hotel industry: current dominant orientations and future issues. </w:t>
            </w:r>
            <w:r>
              <w:rPr>
                <w:rFonts w:ascii="Arial" w:hAnsi="Arial" w:cs="Arial" w:eastAsia="Arial"/>
                <w:i/>
                <w:color w:val="auto"/>
                <w:spacing w:val="0"/>
                <w:position w:val="0"/>
                <w:sz w:val="24"/>
                <w:shd w:fill="auto" w:val="clear"/>
              </w:rPr>
              <w:t xml:space="preserve">International Journal of Sustainable Development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(1-2), pp.61-87.</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Fotouhnezhad, L., 2017. Advertising in the hotel industry. </w:t>
            </w:r>
            <w:r>
              <w:rPr>
                <w:rFonts w:ascii="Arial" w:hAnsi="Arial" w:cs="Arial" w:eastAsia="Arial"/>
                <w:i/>
                <w:color w:val="auto"/>
                <w:spacing w:val="0"/>
                <w:position w:val="0"/>
                <w:sz w:val="24"/>
                <w:shd w:fill="auto" w:val="clear"/>
              </w:rPr>
              <w:t xml:space="preserve">Routledge Handbook of Hospitality Marketing</w:t>
            </w:r>
            <w:r>
              <w:rPr>
                <w:rFonts w:ascii="Arial" w:hAnsi="Arial" w:cs="Arial" w:eastAsia="Arial"/>
                <w:color w:val="auto"/>
                <w:spacing w:val="0"/>
                <w:position w:val="0"/>
                <w:sz w:val="24"/>
                <w:shd w:fill="auto" w:val="clear"/>
              </w:rPr>
              <w:t xml:space="preserve">, p.180.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Kuo, N.T., Cheng, Y.S., Chang, K.C. and Ying, W.H., 2020. Establishing a measurement scale for safety culture in the hotel industry. Journal of Hospitality and Tourism Management, 42, pp.12-28.</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Park, S. and Nicolau, J.L., 2016. Effects of general and particular online hotel ratings. University of Surrey.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Xia, H., Vu, H.Q., Lan, Q., Law, R. and Li, G., 2019. Identifying hotel competitiveness based on hotel feature ratings. </w:t>
            </w:r>
            <w:r>
              <w:rPr>
                <w:rFonts w:ascii="Arial" w:hAnsi="Arial" w:cs="Arial" w:eastAsia="Arial"/>
                <w:i/>
                <w:color w:val="auto"/>
                <w:spacing w:val="0"/>
                <w:position w:val="0"/>
                <w:sz w:val="24"/>
                <w:shd w:fill="auto" w:val="clear"/>
              </w:rPr>
              <w:t xml:space="preserve">Journal of Hospitality Marketing &amp;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28</w:t>
            </w:r>
            <w:r>
              <w:rPr>
                <w:rFonts w:ascii="Arial" w:hAnsi="Arial" w:cs="Arial" w:eastAsia="Arial"/>
                <w:color w:val="auto"/>
                <w:spacing w:val="0"/>
                <w:position w:val="0"/>
                <w:sz w:val="24"/>
                <w:shd w:fill="auto" w:val="clear"/>
              </w:rPr>
              <w:t xml:space="preserve">(1), pp.81-100.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Zientara, P. and Bohdanowicz-Godfrey, P., 2018. Mechanisms and tools for measuring and reporting sustainability in the hotel industry: A practical dimension. In </w:t>
            </w:r>
            <w:r>
              <w:rPr>
                <w:rFonts w:ascii="Arial" w:hAnsi="Arial" w:cs="Arial" w:eastAsia="Arial"/>
                <w:i/>
                <w:color w:val="auto"/>
                <w:spacing w:val="0"/>
                <w:position w:val="0"/>
                <w:sz w:val="24"/>
                <w:shd w:fill="auto" w:val="clear"/>
              </w:rPr>
              <w:t xml:space="preserve">Measuring and Controlling Sustainability</w:t>
            </w:r>
            <w:r>
              <w:rPr>
                <w:rFonts w:ascii="Arial" w:hAnsi="Arial" w:cs="Arial" w:eastAsia="Arial"/>
                <w:color w:val="auto"/>
                <w:spacing w:val="0"/>
                <w:position w:val="0"/>
                <w:sz w:val="24"/>
                <w:shd w:fill="auto" w:val="clear"/>
              </w:rPr>
              <w:t xml:space="preserve"> (pp. 189-205). Routledge.</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bl>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