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305225" w14:textId="76008455" w:rsidR="0021261E" w:rsidRPr="00CA5853" w:rsidRDefault="00CA5853" w:rsidP="00872DD4">
      <w:pPr>
        <w:spacing w:line="360" w:lineRule="auto"/>
        <w:jc w:val="center"/>
        <w:rPr>
          <w:rFonts w:ascii="Calibri" w:hAnsi="Calibri" w:cs="Calibri"/>
          <w:b/>
          <w:bCs/>
        </w:rPr>
      </w:pPr>
      <w:r w:rsidRPr="00CA5853">
        <w:rPr>
          <w:rFonts w:ascii="Calibri" w:hAnsi="Calibri" w:cs="Calibri"/>
          <w:b/>
          <w:bCs/>
        </w:rPr>
        <w:t>Safeguarding Portfolio</w:t>
      </w:r>
    </w:p>
    <w:p w14:paraId="038B1E6F" w14:textId="6D353B03" w:rsidR="00CA5853" w:rsidRPr="00E6104E" w:rsidRDefault="00CA5853" w:rsidP="00872DD4">
      <w:pPr>
        <w:spacing w:line="360" w:lineRule="auto"/>
        <w:rPr>
          <w:rFonts w:ascii="Calibri" w:hAnsi="Calibri" w:cs="Calibri"/>
          <w:u w:val="single"/>
        </w:rPr>
      </w:pPr>
      <w:r w:rsidRPr="00E6104E">
        <w:rPr>
          <w:rFonts w:ascii="Calibri" w:hAnsi="Calibri" w:cs="Calibri"/>
          <w:u w:val="single"/>
        </w:rPr>
        <w:t>Case Study 3</w:t>
      </w:r>
    </w:p>
    <w:p w14:paraId="70D43AC1" w14:textId="2CB26AB7" w:rsidR="00E6104E" w:rsidRDefault="00E6104E" w:rsidP="00872DD4">
      <w:pPr>
        <w:spacing w:line="360" w:lineRule="auto"/>
        <w:rPr>
          <w:rFonts w:ascii="Calibri" w:hAnsi="Calibri" w:cs="Calibri"/>
        </w:rPr>
      </w:pPr>
      <w:r>
        <w:rPr>
          <w:rFonts w:ascii="Calibri" w:hAnsi="Calibri" w:cs="Calibri"/>
        </w:rPr>
        <w:t>Lucy is 2 years and 4-month-old girl who has been attending your day nursery for only 2 weeks. She attends the setting every day. She settled quite quickly into the setting. Mum and dad always drop Lucy off, mum seems very quiet, and dad does all the talking. Lucy has been toilet trained since she was 2 according to dad. Yesterday, Lucy visited the toilet several times and complained that it was painful. When you mentioned this at the end of the session, Dad said “she is just playing games”. Today, you could hear Lucy crying from the toilets and when you went in to see what was wrong, she was naked from the waist down. There was some discharge from her private parts, and they were red and inflamed. I asked her if she was ok and she said that Daddy had told her “Not to say anything, it was their secret”.</w:t>
      </w:r>
    </w:p>
    <w:p w14:paraId="12B4E8A7" w14:textId="0570729A" w:rsidR="00B60586" w:rsidRPr="00B60586" w:rsidRDefault="00B60586" w:rsidP="00872DD4">
      <w:pPr>
        <w:spacing w:line="360" w:lineRule="auto"/>
        <w:rPr>
          <w:rFonts w:ascii="Calibri" w:hAnsi="Calibri" w:cs="Calibri"/>
          <w:u w:val="single"/>
        </w:rPr>
      </w:pPr>
      <w:r w:rsidRPr="00B60586">
        <w:rPr>
          <w:rFonts w:ascii="Calibri" w:hAnsi="Calibri" w:cs="Calibri"/>
          <w:u w:val="single"/>
        </w:rPr>
        <w:t>Recognising and Recording</w:t>
      </w:r>
    </w:p>
    <w:p w14:paraId="6AC5FF51" w14:textId="58577819" w:rsidR="00B60586" w:rsidRPr="00B60586" w:rsidRDefault="00B60586" w:rsidP="00872DD4">
      <w:pPr>
        <w:spacing w:line="360" w:lineRule="auto"/>
        <w:rPr>
          <w:rFonts w:ascii="Calibri" w:hAnsi="Calibri" w:cs="Calibri"/>
        </w:rPr>
      </w:pPr>
      <w:r w:rsidRPr="00B60586">
        <w:rPr>
          <w:rFonts w:ascii="Calibri" w:hAnsi="Calibri" w:cs="Calibri"/>
        </w:rPr>
        <w:t>The signs and symptoms of sexual abuse, as indicated in the above scenario can be pain or soreness in the genital or anal area, discharge and changes in behaviour (NSPCC, 2021). A professional who has had appropriate safeguarding training and support should be aware of the sign</w:t>
      </w:r>
      <w:r>
        <w:rPr>
          <w:rFonts w:ascii="Calibri" w:hAnsi="Calibri" w:cs="Calibri"/>
        </w:rPr>
        <w:t>s</w:t>
      </w:r>
      <w:r w:rsidRPr="00B60586">
        <w:rPr>
          <w:rFonts w:ascii="Calibri" w:hAnsi="Calibri" w:cs="Calibri"/>
        </w:rPr>
        <w:t xml:space="preserve"> and symptoms of abuse. These changes in behaviours can be subtle but alongside other symptoms, form part of a puzzle. </w:t>
      </w:r>
      <w:r w:rsidR="007366C5">
        <w:rPr>
          <w:rFonts w:ascii="Calibri" w:hAnsi="Calibri" w:cs="Calibri"/>
        </w:rPr>
        <w:t xml:space="preserve">The </w:t>
      </w:r>
      <w:r w:rsidR="00900DFA">
        <w:rPr>
          <w:rFonts w:ascii="Calibri" w:hAnsi="Calibri" w:cs="Calibri"/>
        </w:rPr>
        <w:t xml:space="preserve">minimum </w:t>
      </w:r>
      <w:r w:rsidR="007366C5">
        <w:rPr>
          <w:rFonts w:ascii="Calibri" w:hAnsi="Calibri" w:cs="Calibri"/>
        </w:rPr>
        <w:t xml:space="preserve">safeguarding training the professional in the scenario should have </w:t>
      </w:r>
      <w:r w:rsidR="00900DFA">
        <w:rPr>
          <w:rFonts w:ascii="Calibri" w:hAnsi="Calibri" w:cs="Calibri"/>
        </w:rPr>
        <w:t xml:space="preserve">according to the National Minimum Standards </w:t>
      </w:r>
      <w:r w:rsidR="00900DFA" w:rsidRPr="00900DFA">
        <w:rPr>
          <w:rFonts w:ascii="Calibri" w:hAnsi="Calibri" w:cs="Calibri"/>
        </w:rPr>
        <w:t xml:space="preserve">for Regulated Childcare for children up to the age of 12 years </w:t>
      </w:r>
      <w:r w:rsidR="00900DFA">
        <w:rPr>
          <w:rFonts w:ascii="Calibri" w:hAnsi="Calibri" w:cs="Calibri"/>
        </w:rPr>
        <w:t>(</w:t>
      </w:r>
      <w:r w:rsidR="00B87531">
        <w:rPr>
          <w:rFonts w:ascii="Calibri" w:hAnsi="Calibri" w:cs="Calibri"/>
        </w:rPr>
        <w:t xml:space="preserve">NMS, </w:t>
      </w:r>
      <w:r w:rsidR="00900DFA">
        <w:rPr>
          <w:rFonts w:ascii="Calibri" w:hAnsi="Calibri" w:cs="Calibri"/>
        </w:rPr>
        <w:t xml:space="preserve">2016) would be Level 2 safeguarding. </w:t>
      </w:r>
      <w:r w:rsidR="00C52A21">
        <w:rPr>
          <w:rFonts w:ascii="Calibri" w:hAnsi="Calibri" w:cs="Calibri"/>
        </w:rPr>
        <w:t xml:space="preserve">Looking at the scenario, Lucy had only been in setting for two weeks, and is still in her settling in period and </w:t>
      </w:r>
      <w:r w:rsidR="00066325">
        <w:rPr>
          <w:rFonts w:ascii="Calibri" w:hAnsi="Calibri" w:cs="Calibri"/>
        </w:rPr>
        <w:t>forming an emotional attachment to</w:t>
      </w:r>
      <w:r w:rsidR="00C52A21">
        <w:rPr>
          <w:rFonts w:ascii="Calibri" w:hAnsi="Calibri" w:cs="Calibri"/>
        </w:rPr>
        <w:t xml:space="preserve"> their key </w:t>
      </w:r>
      <w:r w:rsidR="00694B05">
        <w:rPr>
          <w:rFonts w:ascii="Calibri" w:hAnsi="Calibri" w:cs="Calibri"/>
        </w:rPr>
        <w:t>person who children often look to for emotional regulation and support.</w:t>
      </w:r>
      <w:r w:rsidR="00066325">
        <w:rPr>
          <w:rFonts w:ascii="Calibri" w:hAnsi="Calibri" w:cs="Calibri"/>
        </w:rPr>
        <w:t xml:space="preserve"> </w:t>
      </w:r>
      <w:r w:rsidR="00066325" w:rsidRPr="00066325">
        <w:rPr>
          <w:rFonts w:ascii="Calibri" w:hAnsi="Calibri" w:cs="Calibri"/>
        </w:rPr>
        <w:t>(Elfer, Goldschmied and Selleck, 2009)</w:t>
      </w:r>
      <w:r w:rsidR="00066325">
        <w:rPr>
          <w:rFonts w:ascii="Calibri" w:hAnsi="Calibri" w:cs="Calibri"/>
        </w:rPr>
        <w:t>.</w:t>
      </w:r>
    </w:p>
    <w:p w14:paraId="6DB8D3B4" w14:textId="76706A45" w:rsidR="00B60586" w:rsidRPr="00B60586" w:rsidRDefault="00B60586" w:rsidP="00872DD4">
      <w:pPr>
        <w:spacing w:line="360" w:lineRule="auto"/>
        <w:rPr>
          <w:rFonts w:ascii="Calibri" w:hAnsi="Calibri" w:cs="Calibri"/>
        </w:rPr>
      </w:pPr>
      <w:r w:rsidRPr="00B60586">
        <w:rPr>
          <w:rFonts w:ascii="Calibri" w:hAnsi="Calibri" w:cs="Calibri"/>
        </w:rPr>
        <w:t>Many children and young people do not disclose to a professional first and often seek support from trusted family members or peers. (</w:t>
      </w:r>
      <w:proofErr w:type="spellStart"/>
      <w:r w:rsidRPr="00B60586">
        <w:rPr>
          <w:rFonts w:ascii="Calibri" w:hAnsi="Calibri" w:cs="Calibri"/>
        </w:rPr>
        <w:t>Allnock</w:t>
      </w:r>
      <w:proofErr w:type="spellEnd"/>
      <w:r w:rsidRPr="00B60586">
        <w:rPr>
          <w:rFonts w:ascii="Calibri" w:hAnsi="Calibri" w:cs="Calibri"/>
        </w:rPr>
        <w:t xml:space="preserve"> and Kiff, 2023). Following studies by </w:t>
      </w:r>
      <w:proofErr w:type="spellStart"/>
      <w:r w:rsidRPr="00B60586">
        <w:rPr>
          <w:rFonts w:ascii="Calibri" w:hAnsi="Calibri" w:cs="Calibri"/>
        </w:rPr>
        <w:t>Allnock</w:t>
      </w:r>
      <w:proofErr w:type="spellEnd"/>
      <w:r w:rsidRPr="00B60586">
        <w:rPr>
          <w:rFonts w:ascii="Calibri" w:hAnsi="Calibri" w:cs="Calibri"/>
        </w:rPr>
        <w:t xml:space="preserve"> et al, 2021; </w:t>
      </w:r>
      <w:proofErr w:type="spellStart"/>
      <w:r w:rsidRPr="00B60586">
        <w:rPr>
          <w:rFonts w:ascii="Calibri" w:hAnsi="Calibri" w:cs="Calibri"/>
        </w:rPr>
        <w:t>Dolev</w:t>
      </w:r>
      <w:proofErr w:type="spellEnd"/>
      <w:r w:rsidRPr="00B60586">
        <w:rPr>
          <w:rFonts w:ascii="Calibri" w:hAnsi="Calibri" w:cs="Calibri"/>
        </w:rPr>
        <w:t xml:space="preserve">-Cohen et al, 2020; Fransman et al, 2021; Jobe &amp; Gorin, 2013; Obong’o et al, 2020; Warrington et al, 2016, it was indicated that some children and young people felt that signs </w:t>
      </w:r>
      <w:r w:rsidR="00900DFA">
        <w:rPr>
          <w:rFonts w:ascii="Calibri" w:hAnsi="Calibri" w:cs="Calibri"/>
        </w:rPr>
        <w:t xml:space="preserve">they were displaying </w:t>
      </w:r>
      <w:r w:rsidRPr="00B60586">
        <w:rPr>
          <w:rFonts w:ascii="Calibri" w:hAnsi="Calibri" w:cs="Calibri"/>
        </w:rPr>
        <w:t>were not</w:t>
      </w:r>
      <w:r w:rsidR="00900DFA">
        <w:rPr>
          <w:rFonts w:ascii="Calibri" w:hAnsi="Calibri" w:cs="Calibri"/>
        </w:rPr>
        <w:t xml:space="preserve"> picked up on or</w:t>
      </w:r>
      <w:r w:rsidRPr="00B60586">
        <w:rPr>
          <w:rFonts w:ascii="Calibri" w:hAnsi="Calibri" w:cs="Calibri"/>
        </w:rPr>
        <w:t xml:space="preserve"> acted upon</w:t>
      </w:r>
      <w:r w:rsidR="00900DFA">
        <w:rPr>
          <w:rFonts w:ascii="Calibri" w:hAnsi="Calibri" w:cs="Calibri"/>
        </w:rPr>
        <w:t xml:space="preserve">. This suggests that </w:t>
      </w:r>
      <w:r w:rsidR="008E3CAF">
        <w:rPr>
          <w:rFonts w:ascii="Calibri" w:hAnsi="Calibri" w:cs="Calibri"/>
        </w:rPr>
        <w:t>teachers and educational staff need to be able to ‘</w:t>
      </w:r>
      <w:r w:rsidR="008E3CAF" w:rsidRPr="008E3CAF">
        <w:rPr>
          <w:rFonts w:ascii="Calibri" w:hAnsi="Calibri" w:cs="Calibri"/>
        </w:rPr>
        <w:t>identify, recognise, and act upon concerning signs and indicators</w:t>
      </w:r>
      <w:r w:rsidR="008E3CAF">
        <w:rPr>
          <w:rFonts w:ascii="Calibri" w:hAnsi="Calibri" w:cs="Calibri"/>
        </w:rPr>
        <w:t xml:space="preserve">’ of abuse. </w:t>
      </w:r>
      <w:r w:rsidR="008E3CAF" w:rsidRPr="008E3CAF">
        <w:rPr>
          <w:rFonts w:ascii="Calibri" w:hAnsi="Calibri" w:cs="Calibri"/>
        </w:rPr>
        <w:t>(</w:t>
      </w:r>
      <w:proofErr w:type="spellStart"/>
      <w:r w:rsidR="008E3CAF" w:rsidRPr="008E3CAF">
        <w:rPr>
          <w:rFonts w:ascii="Calibri" w:hAnsi="Calibri" w:cs="Calibri"/>
        </w:rPr>
        <w:t>Allnock</w:t>
      </w:r>
      <w:proofErr w:type="spellEnd"/>
      <w:r w:rsidR="008E3CAF" w:rsidRPr="008E3CAF">
        <w:rPr>
          <w:rFonts w:ascii="Calibri" w:hAnsi="Calibri" w:cs="Calibri"/>
        </w:rPr>
        <w:t xml:space="preserve"> and Kiff, 2023</w:t>
      </w:r>
      <w:r w:rsidR="008E3CAF">
        <w:rPr>
          <w:rFonts w:ascii="Calibri" w:hAnsi="Calibri" w:cs="Calibri"/>
        </w:rPr>
        <w:t>, B</w:t>
      </w:r>
      <w:r w:rsidR="008E3CAF" w:rsidRPr="008E3CAF">
        <w:rPr>
          <w:rFonts w:ascii="Calibri" w:hAnsi="Calibri" w:cs="Calibri"/>
        </w:rPr>
        <w:t>)</w:t>
      </w:r>
      <w:r w:rsidR="008E3CAF">
        <w:rPr>
          <w:rFonts w:ascii="Calibri" w:hAnsi="Calibri" w:cs="Calibri"/>
        </w:rPr>
        <w:t>.</w:t>
      </w:r>
    </w:p>
    <w:p w14:paraId="21F7F6A4" w14:textId="14140F6D" w:rsidR="00C52A21" w:rsidRPr="00B60586" w:rsidRDefault="00AE4D23" w:rsidP="00872DD4">
      <w:pPr>
        <w:spacing w:line="360" w:lineRule="auto"/>
        <w:rPr>
          <w:rFonts w:ascii="Calibri" w:hAnsi="Calibri" w:cs="Calibri"/>
        </w:rPr>
      </w:pPr>
      <w:r>
        <w:rPr>
          <w:rFonts w:ascii="Calibri" w:hAnsi="Calibri" w:cs="Calibri"/>
        </w:rPr>
        <w:lastRenderedPageBreak/>
        <w:t>It is important for practitioners to understand and e</w:t>
      </w:r>
      <w:r w:rsidRPr="00B60586">
        <w:rPr>
          <w:rFonts w:ascii="Calibri" w:hAnsi="Calibri" w:cs="Calibri"/>
        </w:rPr>
        <w:t>ffectiv</w:t>
      </w:r>
      <w:r>
        <w:rPr>
          <w:rFonts w:ascii="Calibri" w:hAnsi="Calibri" w:cs="Calibri"/>
        </w:rPr>
        <w:t>ely</w:t>
      </w:r>
      <w:r w:rsidR="00B60586" w:rsidRPr="00B60586">
        <w:rPr>
          <w:rFonts w:ascii="Calibri" w:hAnsi="Calibri" w:cs="Calibri"/>
        </w:rPr>
        <w:t xml:space="preserve"> </w:t>
      </w:r>
      <w:r>
        <w:rPr>
          <w:rFonts w:ascii="Calibri" w:hAnsi="Calibri" w:cs="Calibri"/>
        </w:rPr>
        <w:t xml:space="preserve">record the information they have been provided as well as the observations they have made. This information will </w:t>
      </w:r>
      <w:r w:rsidR="0072431C">
        <w:rPr>
          <w:rFonts w:ascii="Calibri" w:hAnsi="Calibri" w:cs="Calibri"/>
        </w:rPr>
        <w:t>make up</w:t>
      </w:r>
      <w:r>
        <w:rPr>
          <w:rFonts w:ascii="Calibri" w:hAnsi="Calibri" w:cs="Calibri"/>
        </w:rPr>
        <w:t xml:space="preserve"> part of the referral</w:t>
      </w:r>
      <w:r w:rsidR="0072431C">
        <w:rPr>
          <w:rFonts w:ascii="Calibri" w:hAnsi="Calibri" w:cs="Calibri"/>
        </w:rPr>
        <w:t xml:space="preserve"> that the Designated Safeguarding </w:t>
      </w:r>
      <w:r w:rsidR="00E65748">
        <w:rPr>
          <w:rFonts w:ascii="Calibri" w:hAnsi="Calibri" w:cs="Calibri"/>
        </w:rPr>
        <w:t>Person</w:t>
      </w:r>
      <w:r w:rsidR="004D2D77">
        <w:rPr>
          <w:rFonts w:ascii="Calibri" w:hAnsi="Calibri" w:cs="Calibri"/>
        </w:rPr>
        <w:t xml:space="preserve"> </w:t>
      </w:r>
      <w:r w:rsidR="0072431C">
        <w:rPr>
          <w:rFonts w:ascii="Calibri" w:hAnsi="Calibri" w:cs="Calibri"/>
        </w:rPr>
        <w:t>(</w:t>
      </w:r>
      <w:r w:rsidR="00E65748">
        <w:rPr>
          <w:rFonts w:ascii="Calibri" w:hAnsi="Calibri" w:cs="Calibri"/>
        </w:rPr>
        <w:t>DSP</w:t>
      </w:r>
      <w:r w:rsidR="0072431C">
        <w:rPr>
          <w:rFonts w:ascii="Calibri" w:hAnsi="Calibri" w:cs="Calibri"/>
        </w:rPr>
        <w:t>) will require to complete the referral. With regard to the above case study, the practitioner would need to sensitively discuss what Lucy is feeling and look at her immediate physical health</w:t>
      </w:r>
      <w:r w:rsidR="00C52A21">
        <w:rPr>
          <w:rFonts w:ascii="Calibri" w:hAnsi="Calibri" w:cs="Calibri"/>
        </w:rPr>
        <w:t xml:space="preserve"> reassuring her that she is doing the right thing in sharing the information</w:t>
      </w:r>
      <w:r w:rsidR="0072431C">
        <w:rPr>
          <w:rFonts w:ascii="Calibri" w:hAnsi="Calibri" w:cs="Calibri"/>
        </w:rPr>
        <w:t xml:space="preserve">. Reporting this information to the </w:t>
      </w:r>
      <w:r w:rsidR="00E65748">
        <w:rPr>
          <w:rFonts w:ascii="Calibri" w:hAnsi="Calibri" w:cs="Calibri"/>
        </w:rPr>
        <w:t>DSP</w:t>
      </w:r>
      <w:r w:rsidR="0072431C">
        <w:rPr>
          <w:rFonts w:ascii="Calibri" w:hAnsi="Calibri" w:cs="Calibri"/>
        </w:rPr>
        <w:t xml:space="preserve"> in a timely manner and treating it with the urgency it requires, ensures that health professionals and police are involved as soon as possible alongside the Child Protection team. </w:t>
      </w:r>
    </w:p>
    <w:p w14:paraId="019EBA7C" w14:textId="06A13FE6" w:rsidR="00B60586" w:rsidRPr="00B60586" w:rsidRDefault="00174EBE" w:rsidP="00872DD4">
      <w:pPr>
        <w:spacing w:line="360" w:lineRule="auto"/>
        <w:rPr>
          <w:rFonts w:ascii="Calibri" w:hAnsi="Calibri" w:cs="Calibri"/>
        </w:rPr>
      </w:pPr>
      <w:r w:rsidRPr="00174EBE">
        <w:rPr>
          <w:rFonts w:ascii="Calibri" w:hAnsi="Calibri" w:cs="Calibri"/>
          <w:noProof/>
        </w:rPr>
        <mc:AlternateContent>
          <mc:Choice Requires="wps">
            <w:drawing>
              <wp:anchor distT="45720" distB="45720" distL="114300" distR="114300" simplePos="0" relativeHeight="251660288" behindDoc="0" locked="0" layoutInCell="1" allowOverlap="1" wp14:anchorId="7DDB1F6C" wp14:editId="41182D6F">
                <wp:simplePos x="0" y="0"/>
                <wp:positionH relativeFrom="column">
                  <wp:posOffset>-541020</wp:posOffset>
                </wp:positionH>
                <wp:positionV relativeFrom="paragraph">
                  <wp:posOffset>3018155</wp:posOffset>
                </wp:positionV>
                <wp:extent cx="967740" cy="220980"/>
                <wp:effectExtent l="0" t="0" r="2286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7740" cy="220980"/>
                        </a:xfrm>
                        <a:prstGeom prst="rect">
                          <a:avLst/>
                        </a:prstGeom>
                        <a:solidFill>
                          <a:srgbClr val="FFFFFF"/>
                        </a:solidFill>
                        <a:ln w="9525">
                          <a:solidFill>
                            <a:srgbClr val="000000"/>
                          </a:solidFill>
                          <a:miter lim="800000"/>
                          <a:headEnd/>
                          <a:tailEnd/>
                        </a:ln>
                      </wps:spPr>
                      <wps:txbx>
                        <w:txbxContent>
                          <w:p w14:paraId="1CEC3A25" w14:textId="7291302A" w:rsidR="00174EBE" w:rsidRPr="00947E04" w:rsidRDefault="00947E04">
                            <w:pPr>
                              <w:rPr>
                                <w:sz w:val="16"/>
                                <w:szCs w:val="16"/>
                              </w:rPr>
                            </w:pPr>
                            <w:r w:rsidRPr="00947E04">
                              <w:rPr>
                                <w:rFonts w:ascii="Calibri" w:hAnsi="Calibri" w:cs="Calibri"/>
                                <w:sz w:val="16"/>
                                <w:szCs w:val="16"/>
                              </w:rPr>
                              <w:t>Maybin, V.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DB1F6C" id="_x0000_t202" coordsize="21600,21600" o:spt="202" path="m,l,21600r21600,l21600,xe">
                <v:stroke joinstyle="miter"/>
                <v:path gradientshapeok="t" o:connecttype="rect"/>
              </v:shapetype>
              <v:shape id="Text Box 2" o:spid="_x0000_s1026" type="#_x0000_t202" style="position:absolute;margin-left:-42.6pt;margin-top:237.65pt;width:76.2pt;height:17.4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">
                <v:textbox>
                  <w:txbxContent>
                    <w:p w14:paraId="1CEC3A25" w14:textId="7291302A" w:rsidR="00174EBE" w:rsidRPr="00947E04" w:rsidRDefault="00947E04">
                      <w:pPr>
                        <w:rPr>
                          <w:sz w:val="16"/>
                          <w:szCs w:val="16"/>
                        </w:rPr>
                      </w:pPr>
                      <w:r w:rsidRPr="00947E04">
                        <w:rPr>
                          <w:rFonts w:ascii="Calibri" w:hAnsi="Calibri" w:cs="Calibri"/>
                          <w:sz w:val="16"/>
                          <w:szCs w:val="16"/>
                        </w:rPr>
                        <w:t>Maybin, V. (2019)</w:t>
                      </w:r>
                    </w:p>
                  </w:txbxContent>
                </v:textbox>
                <w10:wrap type="square"/>
              </v:shape>
            </w:pict>
          </mc:Fallback>
        </mc:AlternateContent>
      </w:r>
      <w:r w:rsidRPr="00174EBE">
        <w:rPr>
          <w:rFonts w:ascii="Calibri" w:hAnsi="Calibri" w:cs="Calibri"/>
        </w:rPr>
        <w:drawing>
          <wp:anchor distT="0" distB="0" distL="114300" distR="114300" simplePos="0" relativeHeight="251658240" behindDoc="1" locked="0" layoutInCell="1" allowOverlap="1" wp14:anchorId="0DC893B1" wp14:editId="05C1585B">
            <wp:simplePos x="0" y="0"/>
            <wp:positionH relativeFrom="margin">
              <wp:align>left</wp:align>
            </wp:positionH>
            <wp:positionV relativeFrom="paragraph">
              <wp:posOffset>1326515</wp:posOffset>
            </wp:positionV>
            <wp:extent cx="2308860" cy="2091690"/>
            <wp:effectExtent l="0" t="0" r="0" b="3810"/>
            <wp:wrapTight wrapText="bothSides">
              <wp:wrapPolygon edited="0">
                <wp:start x="0" y="0"/>
                <wp:lineTo x="0" y="21443"/>
                <wp:lineTo x="21386" y="21443"/>
                <wp:lineTo x="21386" y="0"/>
                <wp:lineTo x="0" y="0"/>
              </wp:wrapPolygon>
            </wp:wrapTight>
            <wp:docPr id="469039057" name="Picture 1" descr="A couple of children's body pa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039057" name="Picture 1" descr="A couple of children's body parts&#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308860" cy="2091690"/>
                    </a:xfrm>
                    <a:prstGeom prst="rect">
                      <a:avLst/>
                    </a:prstGeom>
                  </pic:spPr>
                </pic:pic>
              </a:graphicData>
            </a:graphic>
          </wp:anchor>
        </w:drawing>
      </w:r>
      <w:r w:rsidR="00831224" w:rsidRPr="00831224">
        <w:rPr>
          <w:rFonts w:ascii="Calibri" w:hAnsi="Calibri" w:cs="Calibri"/>
        </w:rPr>
        <w:t>Based on the above scenario</w:t>
      </w:r>
      <w:r w:rsidR="00831224">
        <w:rPr>
          <w:rFonts w:ascii="Calibri" w:hAnsi="Calibri" w:cs="Calibri"/>
        </w:rPr>
        <w:t>, o</w:t>
      </w:r>
      <w:r w:rsidR="00693630">
        <w:rPr>
          <w:rFonts w:ascii="Calibri" w:hAnsi="Calibri" w:cs="Calibri"/>
        </w:rPr>
        <w:t xml:space="preserve">n discovering the </w:t>
      </w:r>
      <w:r w:rsidR="00831224">
        <w:rPr>
          <w:rFonts w:ascii="Calibri" w:hAnsi="Calibri" w:cs="Calibri"/>
        </w:rPr>
        <w:t xml:space="preserve">child in the bathroom, the practitioner needs to ensure they are calm and </w:t>
      </w:r>
      <w:r w:rsidR="009F4C71">
        <w:rPr>
          <w:rFonts w:ascii="Calibri" w:hAnsi="Calibri" w:cs="Calibri"/>
        </w:rPr>
        <w:t>have a</w:t>
      </w:r>
      <w:r w:rsidR="00831224">
        <w:rPr>
          <w:rFonts w:ascii="Calibri" w:hAnsi="Calibri" w:cs="Calibri"/>
        </w:rPr>
        <w:t xml:space="preserve"> conversation with their </w:t>
      </w:r>
      <w:r w:rsidR="00E65748">
        <w:rPr>
          <w:rFonts w:ascii="Calibri" w:hAnsi="Calibri" w:cs="Calibri"/>
        </w:rPr>
        <w:t>DSP</w:t>
      </w:r>
      <w:r w:rsidR="00831224">
        <w:rPr>
          <w:rFonts w:ascii="Calibri" w:hAnsi="Calibri" w:cs="Calibri"/>
        </w:rPr>
        <w:t xml:space="preserve"> </w:t>
      </w:r>
      <w:r w:rsidR="009F4C71">
        <w:rPr>
          <w:rFonts w:ascii="Calibri" w:hAnsi="Calibri" w:cs="Calibri"/>
        </w:rPr>
        <w:t>when</w:t>
      </w:r>
      <w:r w:rsidR="00831224">
        <w:rPr>
          <w:rFonts w:ascii="Calibri" w:hAnsi="Calibri" w:cs="Calibri"/>
        </w:rPr>
        <w:t xml:space="preserve"> required, but not before reassuring the child, making them feel safe and allowing them to lead the conversation. Listening and allowing the child to talk, reiterating what they are saying to ensure your understanding are all skills that are essential in being able to accurately report the information.</w:t>
      </w:r>
      <w:r w:rsidR="001E3358">
        <w:rPr>
          <w:rFonts w:ascii="Calibri" w:hAnsi="Calibri" w:cs="Calibri"/>
        </w:rPr>
        <w:t xml:space="preserve"> </w:t>
      </w:r>
      <w:r w:rsidR="009F4C71">
        <w:rPr>
          <w:rFonts w:ascii="Calibri" w:hAnsi="Calibri" w:cs="Calibri"/>
        </w:rPr>
        <w:t>Diagrams of the body</w:t>
      </w:r>
      <w:r>
        <w:rPr>
          <w:rFonts w:ascii="Calibri" w:hAnsi="Calibri" w:cs="Calibri"/>
        </w:rPr>
        <w:t xml:space="preserve"> or body maps</w:t>
      </w:r>
      <w:r w:rsidR="009F4C71">
        <w:rPr>
          <w:rFonts w:ascii="Calibri" w:hAnsi="Calibri" w:cs="Calibri"/>
        </w:rPr>
        <w:t xml:space="preserve"> highlighting where any injuries are and accurate descriptions of those injuries alongside the words of the child are essential in providing an accurate picture of your concerns to the </w:t>
      </w:r>
      <w:r w:rsidR="00E65748">
        <w:rPr>
          <w:rFonts w:ascii="Calibri" w:hAnsi="Calibri" w:cs="Calibri"/>
        </w:rPr>
        <w:t>DSP</w:t>
      </w:r>
      <w:r w:rsidR="009F4C71">
        <w:rPr>
          <w:rFonts w:ascii="Calibri" w:hAnsi="Calibri" w:cs="Calibri"/>
        </w:rPr>
        <w:t xml:space="preserve"> and partner agencies for reporting and investigating purposes. </w:t>
      </w:r>
      <w:r w:rsidR="001E3358">
        <w:rPr>
          <w:rFonts w:ascii="Calibri" w:hAnsi="Calibri" w:cs="Calibri"/>
        </w:rPr>
        <w:t xml:space="preserve">Ensuring that the child understands what you are going to do with the information that they have provided is essential in building trust and transparency. </w:t>
      </w:r>
      <w:r w:rsidR="00831224">
        <w:rPr>
          <w:rFonts w:ascii="Calibri" w:hAnsi="Calibri" w:cs="Calibri"/>
        </w:rPr>
        <w:t xml:space="preserve">A possible perpetrator should never be confronted as this may allow them time to destroy evidence or devise a story. With regard to the scenario, it cannot be assumed that it is the father who is the abuser and taking lead from the </w:t>
      </w:r>
      <w:r w:rsidR="00E65748">
        <w:rPr>
          <w:rFonts w:ascii="Calibri" w:hAnsi="Calibri" w:cs="Calibri"/>
        </w:rPr>
        <w:t>DSP</w:t>
      </w:r>
      <w:r w:rsidR="00831224">
        <w:rPr>
          <w:rFonts w:ascii="Calibri" w:hAnsi="Calibri" w:cs="Calibri"/>
        </w:rPr>
        <w:t xml:space="preserve"> </w:t>
      </w:r>
      <w:r w:rsidR="001E3358">
        <w:rPr>
          <w:rFonts w:ascii="Calibri" w:hAnsi="Calibri" w:cs="Calibri"/>
        </w:rPr>
        <w:t xml:space="preserve">to report to relevant agencies and allow them to the lead. </w:t>
      </w:r>
      <w:r w:rsidR="001E3358" w:rsidRPr="001E3358">
        <w:rPr>
          <w:rFonts w:ascii="Calibri" w:hAnsi="Calibri" w:cs="Calibri"/>
        </w:rPr>
        <w:t>(NSPCC, 2019)</w:t>
      </w:r>
    </w:p>
    <w:p w14:paraId="2345CE59" w14:textId="1997CF4A" w:rsidR="00292E1F" w:rsidRPr="00FE6D9C" w:rsidRDefault="00806145" w:rsidP="00872DD4">
      <w:pPr>
        <w:spacing w:line="360" w:lineRule="auto"/>
        <w:rPr>
          <w:rFonts w:ascii="Calibri" w:hAnsi="Calibri" w:cs="Calibri"/>
        </w:rPr>
      </w:pPr>
      <w:r>
        <w:rPr>
          <w:rFonts w:ascii="Calibri" w:hAnsi="Calibri" w:cs="Calibri"/>
        </w:rPr>
        <w:t>Although the signs point to sexual abuse</w:t>
      </w:r>
      <w:r w:rsidR="00693630">
        <w:rPr>
          <w:rFonts w:ascii="Calibri" w:hAnsi="Calibri" w:cs="Calibri"/>
        </w:rPr>
        <w:t xml:space="preserve"> by the father</w:t>
      </w:r>
      <w:r>
        <w:rPr>
          <w:rFonts w:ascii="Calibri" w:hAnsi="Calibri" w:cs="Calibri"/>
        </w:rPr>
        <w:t xml:space="preserve"> in the scenario, a</w:t>
      </w:r>
      <w:r w:rsidR="00B60586" w:rsidRPr="00B60586">
        <w:rPr>
          <w:rFonts w:ascii="Calibri" w:hAnsi="Calibri" w:cs="Calibri"/>
        </w:rPr>
        <w:t>ssumption making</w:t>
      </w:r>
      <w:r>
        <w:rPr>
          <w:rFonts w:ascii="Calibri" w:hAnsi="Calibri" w:cs="Calibri"/>
        </w:rPr>
        <w:t xml:space="preserve"> is dangerous. </w:t>
      </w:r>
      <w:r w:rsidR="00693630">
        <w:rPr>
          <w:rFonts w:ascii="Calibri" w:hAnsi="Calibri" w:cs="Calibri"/>
        </w:rPr>
        <w:t xml:space="preserve">The father has told the child to keep a secret, but it can’t be assumed that he is the perpetrator, he may be protecting someone else or other plausible explanation (depending on the </w:t>
      </w:r>
      <w:r w:rsidR="00831224">
        <w:rPr>
          <w:rFonts w:ascii="Calibri" w:hAnsi="Calibri" w:cs="Calibri"/>
        </w:rPr>
        <w:t>individual circumstances</w:t>
      </w:r>
      <w:r w:rsidR="00693630">
        <w:rPr>
          <w:rFonts w:ascii="Calibri" w:hAnsi="Calibri" w:cs="Calibri"/>
        </w:rPr>
        <w:t xml:space="preserve">). </w:t>
      </w:r>
      <w:r>
        <w:rPr>
          <w:rFonts w:ascii="Calibri" w:hAnsi="Calibri" w:cs="Calibri"/>
        </w:rPr>
        <w:t xml:space="preserve">However, it is not the role of the reporting </w:t>
      </w:r>
      <w:r>
        <w:rPr>
          <w:rFonts w:ascii="Calibri" w:hAnsi="Calibri" w:cs="Calibri"/>
        </w:rPr>
        <w:lastRenderedPageBreak/>
        <w:t xml:space="preserve">practitioner to investigate but to accurately report and follow up on their suspicions. </w:t>
      </w:r>
      <w:r w:rsidRPr="00806145">
        <w:rPr>
          <w:rFonts w:ascii="Calibri" w:hAnsi="Calibri" w:cs="Calibri"/>
        </w:rPr>
        <w:t>Caerphilly’s Child Protection Policy (N.D.) states ‘DO NOT worry that you might be mistaken; you have a responsibility to pass on your concerns following a disclosure. Never think abuse is impossible, or that an accusation about a person you know well, and trust is bound to be wrong’.</w:t>
      </w:r>
      <w:r w:rsidR="00693630">
        <w:rPr>
          <w:rFonts w:ascii="Calibri" w:hAnsi="Calibri" w:cs="Calibri"/>
        </w:rPr>
        <w:t xml:space="preserve"> </w:t>
      </w:r>
      <w:r w:rsidR="00FE6D9C">
        <w:rPr>
          <w:rFonts w:ascii="Calibri" w:hAnsi="Calibri" w:cs="Calibri"/>
        </w:rPr>
        <w:t>It is also dangerous to assume that someone else will report the abuse or neglect and concerns should always be raised to the appropriate person (</w:t>
      </w:r>
      <w:r w:rsidR="00E65748">
        <w:rPr>
          <w:rFonts w:ascii="Calibri" w:hAnsi="Calibri" w:cs="Calibri"/>
        </w:rPr>
        <w:t>DSP</w:t>
      </w:r>
      <w:r w:rsidR="00FE6D9C">
        <w:rPr>
          <w:rFonts w:ascii="Calibri" w:hAnsi="Calibri" w:cs="Calibri"/>
        </w:rPr>
        <w:t xml:space="preserve"> or other Safeguarding Lead) and passed to the relevant agencies for investigation. A practitioner should always follow up with their </w:t>
      </w:r>
      <w:r w:rsidR="00E65748">
        <w:rPr>
          <w:rFonts w:ascii="Calibri" w:hAnsi="Calibri" w:cs="Calibri"/>
        </w:rPr>
        <w:t>DSP</w:t>
      </w:r>
      <w:r w:rsidR="00FE6D9C">
        <w:rPr>
          <w:rFonts w:ascii="Calibri" w:hAnsi="Calibri" w:cs="Calibri"/>
        </w:rPr>
        <w:t xml:space="preserve"> to ensure that the information was sent in a timely manner. </w:t>
      </w:r>
    </w:p>
    <w:p w14:paraId="4245870C" w14:textId="5532AC97" w:rsidR="00292E1F" w:rsidRDefault="00292E1F" w:rsidP="00872DD4">
      <w:pPr>
        <w:spacing w:line="360" w:lineRule="auto"/>
        <w:rPr>
          <w:rFonts w:ascii="Calibri" w:hAnsi="Calibri" w:cs="Calibri"/>
          <w:u w:val="single"/>
        </w:rPr>
      </w:pPr>
      <w:r>
        <w:rPr>
          <w:rFonts w:ascii="Calibri" w:hAnsi="Calibri" w:cs="Calibri"/>
          <w:u w:val="single"/>
        </w:rPr>
        <w:t>Reporting and Referring</w:t>
      </w:r>
    </w:p>
    <w:p w14:paraId="4870DCC4" w14:textId="11428DA7" w:rsidR="00F12C76" w:rsidRDefault="00CE2FB5" w:rsidP="00872DD4">
      <w:pPr>
        <w:spacing w:line="360" w:lineRule="auto"/>
        <w:rPr>
          <w:rFonts w:ascii="Calibri" w:hAnsi="Calibri" w:cs="Calibri"/>
        </w:rPr>
      </w:pPr>
      <w:r>
        <w:rPr>
          <w:rFonts w:ascii="Calibri" w:hAnsi="Calibri" w:cs="Calibri"/>
        </w:rPr>
        <w:t>Based on the case study, the policy and procedures followed would be the Day Nurseries own safeguarding policy</w:t>
      </w:r>
      <w:r w:rsidR="00D60FBC">
        <w:rPr>
          <w:rFonts w:ascii="Calibri" w:hAnsi="Calibri" w:cs="Calibri"/>
        </w:rPr>
        <w:t xml:space="preserve"> which will be in line with their regulating body which in Wales is Care Standards Wales policies and procedures.</w:t>
      </w:r>
      <w:r>
        <w:rPr>
          <w:rFonts w:ascii="Calibri" w:hAnsi="Calibri" w:cs="Calibri"/>
        </w:rPr>
        <w:t xml:space="preserve"> </w:t>
      </w:r>
      <w:r w:rsidR="00D60FBC">
        <w:rPr>
          <w:rFonts w:ascii="Calibri" w:hAnsi="Calibri" w:cs="Calibri"/>
        </w:rPr>
        <w:t>Legislations</w:t>
      </w:r>
      <w:r w:rsidR="00872DD4">
        <w:rPr>
          <w:rFonts w:ascii="Calibri" w:hAnsi="Calibri" w:cs="Calibri"/>
        </w:rPr>
        <w:t xml:space="preserve"> that indoctrinate policy within child protection </w:t>
      </w:r>
      <w:r w:rsidR="00D60FBC">
        <w:rPr>
          <w:rFonts w:ascii="Calibri" w:hAnsi="Calibri" w:cs="Calibri"/>
        </w:rPr>
        <w:t xml:space="preserve">are </w:t>
      </w:r>
      <w:r w:rsidR="00872DD4">
        <w:rPr>
          <w:rFonts w:ascii="Calibri" w:hAnsi="Calibri" w:cs="Calibri"/>
        </w:rPr>
        <w:t xml:space="preserve">the Childrens Act (1989) and the Social Services and Wellbeing (Wales) Act (2014). </w:t>
      </w:r>
      <w:r w:rsidR="00E051BB">
        <w:rPr>
          <w:rFonts w:ascii="Calibri" w:hAnsi="Calibri" w:cs="Calibri"/>
        </w:rPr>
        <w:t>While there are professional standards and legislation to adhere to in regard to safeguarding children. The written policies of settings can be of varying standard with some providing vast detail as in Fun Foundations Safeguarding policy (N.D.) and other</w:t>
      </w:r>
      <w:r w:rsidR="009F4C71">
        <w:rPr>
          <w:rFonts w:ascii="Calibri" w:hAnsi="Calibri" w:cs="Calibri"/>
        </w:rPr>
        <w:t>s</w:t>
      </w:r>
      <w:r w:rsidR="00E051BB">
        <w:rPr>
          <w:rFonts w:ascii="Calibri" w:hAnsi="Calibri" w:cs="Calibri"/>
        </w:rPr>
        <w:t xml:space="preserve"> providing the minimum required by the Wales National Minimum such as Little Inspirations Day Nursery Child Protection Policy and Safeguarding Policy (2016).</w:t>
      </w:r>
      <w:r w:rsidR="009F4C71">
        <w:rPr>
          <w:rFonts w:ascii="Calibri" w:hAnsi="Calibri" w:cs="Calibri"/>
        </w:rPr>
        <w:t xml:space="preserve"> Both of these policies set out the responsibilities of the setting as well as reporting procedures for them and the wider public should they have concerns. </w:t>
      </w:r>
    </w:p>
    <w:p w14:paraId="5F408789" w14:textId="71DBDF4D" w:rsidR="00307107" w:rsidRDefault="00307107" w:rsidP="00872DD4">
      <w:pPr>
        <w:spacing w:line="360" w:lineRule="auto"/>
        <w:rPr>
          <w:rFonts w:ascii="Calibri" w:hAnsi="Calibri" w:cs="Calibri"/>
        </w:rPr>
      </w:pPr>
      <w:r>
        <w:rPr>
          <w:rFonts w:ascii="Calibri" w:hAnsi="Calibri" w:cs="Calibri"/>
        </w:rPr>
        <w:t>It is the duty of all to report when abuse or neglect is suspected. Section 130 of the Social Services and Wellbeing (Wales) Act (2014) states that if a partner of the local authority has ‘reasonable cause’ to suspect an at-risk child, then they have a ‘duty to report’.</w:t>
      </w:r>
      <w:r w:rsidR="00A96F67">
        <w:rPr>
          <w:rFonts w:ascii="Calibri" w:hAnsi="Calibri" w:cs="Calibri"/>
        </w:rPr>
        <w:t xml:space="preserve"> The wellbeing of the child must always be at the centre of any actions taken. As previously stated, it is the role of the practitioner to recognise and report their suspicions and not investigate. This needs to be completed in as much detail as possible, for example providing information on why they feel the child is being neglected and not just stating this </w:t>
      </w:r>
      <w:r w:rsidR="00A96F67" w:rsidRPr="00A96F67">
        <w:rPr>
          <w:rFonts w:ascii="Calibri" w:hAnsi="Calibri" w:cs="Calibri"/>
        </w:rPr>
        <w:t>(www.safeguarding.wales, n.d.)</w:t>
      </w:r>
    </w:p>
    <w:p w14:paraId="7C5E8DB4" w14:textId="0D3C5EA9" w:rsidR="00280286" w:rsidRDefault="00280286" w:rsidP="00872DD4">
      <w:pPr>
        <w:spacing w:line="360" w:lineRule="auto"/>
        <w:rPr>
          <w:rFonts w:ascii="Calibri" w:hAnsi="Calibri" w:cs="Calibri"/>
        </w:rPr>
      </w:pPr>
      <w:r>
        <w:rPr>
          <w:rFonts w:ascii="Calibri" w:hAnsi="Calibri" w:cs="Calibri"/>
        </w:rPr>
        <w:t xml:space="preserve">There may be confusion on the part of the practitioner with regard to conflicting legislation such as having a duty to report, as discussed and the General Data Protection Regulations </w:t>
      </w:r>
      <w:r>
        <w:rPr>
          <w:rFonts w:ascii="Calibri" w:hAnsi="Calibri" w:cs="Calibri"/>
        </w:rPr>
        <w:lastRenderedPageBreak/>
        <w:t xml:space="preserve">(GDPR), for example and protecting a person’s information or informing them of how their information is being used. In the scenario, this could ‘tip off’ the abuser to hide or destroy evidence. However, under the </w:t>
      </w:r>
      <w:r w:rsidRPr="00280286">
        <w:rPr>
          <w:rFonts w:ascii="Calibri" w:hAnsi="Calibri" w:cs="Calibri"/>
        </w:rPr>
        <w:t xml:space="preserve">GDPR and Data Protection Act </w:t>
      </w:r>
      <w:r>
        <w:rPr>
          <w:rFonts w:ascii="Calibri" w:hAnsi="Calibri" w:cs="Calibri"/>
        </w:rPr>
        <w:t>(</w:t>
      </w:r>
      <w:r w:rsidRPr="00280286">
        <w:rPr>
          <w:rFonts w:ascii="Calibri" w:hAnsi="Calibri" w:cs="Calibri"/>
        </w:rPr>
        <w:t>2018</w:t>
      </w:r>
      <w:r>
        <w:rPr>
          <w:rFonts w:ascii="Calibri" w:hAnsi="Calibri" w:cs="Calibri"/>
        </w:rPr>
        <w:t xml:space="preserve">), a person does not need to gain permission to share information if there is a </w:t>
      </w:r>
      <w:r w:rsidR="009F4C71">
        <w:rPr>
          <w:rFonts w:ascii="Calibri" w:hAnsi="Calibri" w:cs="Calibri"/>
        </w:rPr>
        <w:t>lawful reason to share it. The information shared needs to be relevant, accurate and necessary to keep a child safe.</w:t>
      </w:r>
      <w:r w:rsidR="009F4C71" w:rsidRPr="009F4C71">
        <w:rPr>
          <w:rFonts w:ascii="Roboto" w:hAnsi="Roboto"/>
          <w:color w:val="2C3E50"/>
          <w:sz w:val="23"/>
          <w:szCs w:val="23"/>
          <w:shd w:val="clear" w:color="auto" w:fill="FFFFFF"/>
        </w:rPr>
        <w:t xml:space="preserve"> </w:t>
      </w:r>
      <w:r w:rsidR="009F4C71" w:rsidRPr="009F4C71">
        <w:rPr>
          <w:rFonts w:ascii="Calibri" w:hAnsi="Calibri" w:cs="Calibri"/>
        </w:rPr>
        <w:t>(Welsh Government, 2019)</w:t>
      </w:r>
    </w:p>
    <w:p w14:paraId="5138F783" w14:textId="4C1BE6A6" w:rsidR="00A30A54" w:rsidRDefault="00947E04" w:rsidP="00872DD4">
      <w:pPr>
        <w:spacing w:line="360" w:lineRule="auto"/>
        <w:rPr>
          <w:rFonts w:ascii="Calibri" w:hAnsi="Calibri" w:cs="Calibri"/>
        </w:rPr>
      </w:pPr>
      <w:r>
        <w:rPr>
          <w:rFonts w:ascii="Calibri" w:hAnsi="Calibri" w:cs="Calibri"/>
        </w:rPr>
        <w:t>A practitioner gathering evidence to establish if they feel a child is at risk of harm, must consider both the positives and the negatives of the family situation to ensure a non-bias approach is offered. Considering ‘what matters’ to the child and looking at their outcomes and sharing this information with relevant professionals also ensures a holistic, child-centred approach</w:t>
      </w:r>
      <w:r w:rsidR="00FD5F2B" w:rsidRPr="00FD5F2B">
        <w:rPr>
          <w:rFonts w:ascii="Roboto" w:hAnsi="Roboto"/>
          <w:color w:val="2C3E50"/>
          <w:sz w:val="23"/>
          <w:szCs w:val="23"/>
          <w:shd w:val="clear" w:color="auto" w:fill="FFFFFF"/>
        </w:rPr>
        <w:t xml:space="preserve"> </w:t>
      </w:r>
      <w:r w:rsidR="00FD5F2B" w:rsidRPr="00FD5F2B">
        <w:rPr>
          <w:rFonts w:ascii="Calibri" w:hAnsi="Calibri" w:cs="Calibri"/>
        </w:rPr>
        <w:t>(</w:t>
      </w:r>
      <w:r w:rsidR="00FD5F2B">
        <w:rPr>
          <w:rFonts w:ascii="Calibri" w:hAnsi="Calibri" w:cs="Calibri"/>
        </w:rPr>
        <w:t>S</w:t>
      </w:r>
      <w:r w:rsidR="00FD5F2B" w:rsidRPr="00FD5F2B">
        <w:rPr>
          <w:rFonts w:ascii="Calibri" w:hAnsi="Calibri" w:cs="Calibri"/>
        </w:rPr>
        <w:t>afeguarding</w:t>
      </w:r>
      <w:r w:rsidR="00FD5F2B">
        <w:rPr>
          <w:rFonts w:ascii="Calibri" w:hAnsi="Calibri" w:cs="Calibri"/>
        </w:rPr>
        <w:t xml:space="preserve"> W</w:t>
      </w:r>
      <w:r w:rsidR="00FD5F2B" w:rsidRPr="00FD5F2B">
        <w:rPr>
          <w:rFonts w:ascii="Calibri" w:hAnsi="Calibri" w:cs="Calibri"/>
        </w:rPr>
        <w:t>ales, n.d.)</w:t>
      </w:r>
      <w:r w:rsidR="00FD5F2B">
        <w:rPr>
          <w:rFonts w:ascii="Calibri" w:hAnsi="Calibri" w:cs="Calibri"/>
        </w:rPr>
        <w:t xml:space="preserve"> as well as following relevant policies and adhering to current legislation.</w:t>
      </w:r>
    </w:p>
    <w:p w14:paraId="687CC663" w14:textId="36C906DC" w:rsidR="00A30A54" w:rsidRDefault="00A30A54" w:rsidP="00872DD4">
      <w:pPr>
        <w:spacing w:line="360" w:lineRule="auto"/>
        <w:rPr>
          <w:rFonts w:ascii="Calibri" w:hAnsi="Calibri" w:cs="Calibri"/>
        </w:rPr>
      </w:pPr>
      <w:r>
        <w:rPr>
          <w:rFonts w:ascii="Calibri" w:hAnsi="Calibri" w:cs="Calibri"/>
        </w:rPr>
        <w:t xml:space="preserve">There are many barriers to reporting with </w:t>
      </w:r>
      <w:r w:rsidR="004D2D77">
        <w:rPr>
          <w:rFonts w:ascii="Calibri" w:hAnsi="Calibri" w:cs="Calibri"/>
        </w:rPr>
        <w:t>understanding of differing religions and ethnic minorities. However, laws of the land must be adhered to, and practitioners must be educated on the culture and beliefs of the families that they work with and ‘not overlook potential harmful practices</w:t>
      </w:r>
      <w:r w:rsidR="004D2D77" w:rsidRPr="004D2D77">
        <w:rPr>
          <w:rFonts w:ascii="Arial" w:hAnsi="Arial" w:cs="Arial"/>
          <w:color w:val="37394C"/>
          <w:sz w:val="30"/>
          <w:szCs w:val="30"/>
        </w:rPr>
        <w:t xml:space="preserve"> </w:t>
      </w:r>
      <w:r w:rsidR="004D2D77" w:rsidRPr="004D2D77">
        <w:rPr>
          <w:rFonts w:ascii="Calibri" w:hAnsi="Calibri" w:cs="Calibri"/>
        </w:rPr>
        <w:t>on the basis of cultural sensitively.</w:t>
      </w:r>
      <w:r w:rsidR="004D2D77">
        <w:rPr>
          <w:rFonts w:ascii="Calibri" w:hAnsi="Calibri" w:cs="Calibri"/>
        </w:rPr>
        <w:t>’ (Safeguarding Wales, n.d.).</w:t>
      </w:r>
      <w:r w:rsidR="004D2D77" w:rsidRPr="004D2D77">
        <w:rPr>
          <w:rFonts w:ascii="Calibri" w:hAnsi="Calibri" w:cs="Calibri"/>
        </w:rPr>
        <w:t xml:space="preserve"> </w:t>
      </w:r>
      <w:r w:rsidR="004D2D77" w:rsidRPr="009F4C71">
        <w:rPr>
          <w:rFonts w:ascii="Calibri" w:hAnsi="Calibri" w:cs="Calibri"/>
        </w:rPr>
        <w:t xml:space="preserve">Bywaters, et.al. </w:t>
      </w:r>
      <w:r w:rsidR="004D2D77">
        <w:rPr>
          <w:rFonts w:ascii="Calibri" w:hAnsi="Calibri" w:cs="Calibri"/>
        </w:rPr>
        <w:t xml:space="preserve">(2018) </w:t>
      </w:r>
      <w:r w:rsidR="004D2D77" w:rsidRPr="009F4C71">
        <w:rPr>
          <w:rFonts w:ascii="Calibri" w:hAnsi="Calibri" w:cs="Calibri"/>
        </w:rPr>
        <w:t>state that there are factors which affect a child being on the child protection register which include location of the family property and if their area has been designated as deprived with them stating that ‘children in the most deprived 10% of neighbourhoods in the UK are over 10 times more likely to be subject to an intervention than children in the least deprived 10%.’</w:t>
      </w:r>
      <w:r w:rsidR="004D2D77">
        <w:rPr>
          <w:rFonts w:ascii="Calibri" w:hAnsi="Calibri" w:cs="Calibri"/>
        </w:rPr>
        <w:t xml:space="preserve"> These are potential risks and assuming a child is safe based on where they live is harmful to a child. A practitioner should be looking at the evidence in front of them in a clear way to ensure they have the best interests of the child in mind. </w:t>
      </w:r>
    </w:p>
    <w:p w14:paraId="790ABAD6" w14:textId="500297D2" w:rsidR="00E5282E" w:rsidRDefault="00FD5F2B" w:rsidP="00872DD4">
      <w:pPr>
        <w:spacing w:line="360" w:lineRule="auto"/>
        <w:rPr>
          <w:rFonts w:ascii="Calibri" w:hAnsi="Calibri" w:cs="Calibri"/>
        </w:rPr>
      </w:pPr>
      <w:r>
        <w:rPr>
          <w:rFonts w:ascii="Calibri" w:hAnsi="Calibri" w:cs="Calibri"/>
        </w:rPr>
        <w:t xml:space="preserve">An ethical framework in relation to Safeguarding is guidance set out to ensure that a structured and professional judgement can be made to ensure the safety of a child. </w:t>
      </w:r>
      <w:r w:rsidR="00E65748">
        <w:rPr>
          <w:rFonts w:ascii="Calibri" w:hAnsi="Calibri" w:cs="Calibri"/>
        </w:rPr>
        <w:t xml:space="preserve">This type of guidance is beneficial to be able to support a professional’s judgement but should not replace their common sense or ‘gut feeling’ with many Information and Advice teams advising that practitioners, safeguarding </w:t>
      </w:r>
      <w:r w:rsidR="00A30A54">
        <w:rPr>
          <w:rFonts w:ascii="Calibri" w:hAnsi="Calibri" w:cs="Calibri"/>
        </w:rPr>
        <w:t>leads,</w:t>
      </w:r>
      <w:r w:rsidR="00E65748">
        <w:rPr>
          <w:rFonts w:ascii="Calibri" w:hAnsi="Calibri" w:cs="Calibri"/>
        </w:rPr>
        <w:t xml:space="preserve"> and DSPs should be erring on the side of caution and gaining additional advice as to whether a referral should be made. </w:t>
      </w:r>
      <w:r w:rsidR="00A30A54">
        <w:rPr>
          <w:rFonts w:ascii="Calibri" w:hAnsi="Calibri" w:cs="Calibri"/>
        </w:rPr>
        <w:t xml:space="preserve">Oftentimes and as noting in various serious case reviews, human error, and lack of communication </w:t>
      </w:r>
      <w:r w:rsidR="00A30A54">
        <w:rPr>
          <w:rFonts w:ascii="Calibri" w:hAnsi="Calibri" w:cs="Calibri"/>
        </w:rPr>
        <w:lastRenderedPageBreak/>
        <w:t>between partner agencies, in spite of the legislation (Social Services and Wellbeing (Wales) Act 2014</w:t>
      </w:r>
      <w:r w:rsidR="004D2D77">
        <w:rPr>
          <w:rFonts w:ascii="Calibri" w:hAnsi="Calibri" w:cs="Calibri"/>
        </w:rPr>
        <w:t xml:space="preserve"> and Working Together to Safeguard Wales, 2011</w:t>
      </w:r>
      <w:r w:rsidR="00A30A54">
        <w:rPr>
          <w:rFonts w:ascii="Calibri" w:hAnsi="Calibri" w:cs="Calibri"/>
        </w:rPr>
        <w:t>),</w:t>
      </w:r>
      <w:r w:rsidR="00A30A54" w:rsidRPr="00A30A54">
        <w:rPr>
          <w:rFonts w:ascii="Calibri" w:hAnsi="Calibri" w:cs="Calibri"/>
        </w:rPr>
        <w:t xml:space="preserve"> </w:t>
      </w:r>
      <w:r w:rsidR="00A30A54" w:rsidRPr="00A30A54">
        <w:rPr>
          <w:rFonts w:ascii="Calibri" w:hAnsi="Calibri" w:cs="Calibri"/>
        </w:rPr>
        <w:t xml:space="preserve">stating </w:t>
      </w:r>
      <w:r w:rsidR="00A30A54">
        <w:rPr>
          <w:rFonts w:ascii="Calibri" w:hAnsi="Calibri" w:cs="Calibri"/>
        </w:rPr>
        <w:t>‘</w:t>
      </w:r>
      <w:r w:rsidR="00A30A54" w:rsidRPr="00A30A54">
        <w:rPr>
          <w:rFonts w:ascii="Calibri" w:hAnsi="Calibri" w:cs="Calibri"/>
        </w:rPr>
        <w:t>Poor or non-existent information sharing is a consistently reoccurring theme in learning from Child Practice Reviews in Wales.</w:t>
      </w:r>
      <w:r w:rsidR="00A30A54">
        <w:rPr>
          <w:rFonts w:ascii="Calibri" w:hAnsi="Calibri" w:cs="Calibri"/>
        </w:rPr>
        <w:t>’</w:t>
      </w:r>
      <w:r w:rsidR="004D2D77" w:rsidRPr="004D2D77">
        <w:rPr>
          <w:rFonts w:ascii="Roboto" w:hAnsi="Roboto"/>
          <w:color w:val="2C3E50"/>
          <w:sz w:val="23"/>
          <w:szCs w:val="23"/>
          <w:shd w:val="clear" w:color="auto" w:fill="FFFFFF"/>
        </w:rPr>
        <w:t xml:space="preserve"> </w:t>
      </w:r>
      <w:r w:rsidR="004D2D77" w:rsidRPr="004D2D77">
        <w:rPr>
          <w:rFonts w:ascii="Calibri" w:hAnsi="Calibri" w:cs="Calibri"/>
        </w:rPr>
        <w:t>(Welsh Government, 2019)</w:t>
      </w:r>
    </w:p>
    <w:p w14:paraId="25FE2BFB" w14:textId="77777777" w:rsidR="00E65748" w:rsidRPr="00B30E38" w:rsidRDefault="00E65748" w:rsidP="00872DD4">
      <w:pPr>
        <w:spacing w:line="360" w:lineRule="auto"/>
        <w:rPr>
          <w:rFonts w:ascii="Calibri" w:hAnsi="Calibri" w:cs="Calibri"/>
        </w:rPr>
      </w:pPr>
    </w:p>
    <w:p w14:paraId="766EF825" w14:textId="66B53D16" w:rsidR="00B60586" w:rsidRPr="00B60586" w:rsidRDefault="00B60586" w:rsidP="00872DD4">
      <w:pPr>
        <w:spacing w:line="360" w:lineRule="auto"/>
        <w:rPr>
          <w:rFonts w:ascii="Calibri" w:hAnsi="Calibri" w:cs="Calibri"/>
          <w:u w:val="single"/>
        </w:rPr>
      </w:pPr>
      <w:r w:rsidRPr="00B60586">
        <w:rPr>
          <w:rFonts w:ascii="Calibri" w:hAnsi="Calibri" w:cs="Calibri"/>
          <w:u w:val="single"/>
        </w:rPr>
        <w:t>Settings Responsibilities</w:t>
      </w:r>
      <w:r w:rsidR="00FE6D9C">
        <w:rPr>
          <w:rFonts w:ascii="Calibri" w:hAnsi="Calibri" w:cs="Calibri"/>
          <w:u w:val="single"/>
        </w:rPr>
        <w:t xml:space="preserve"> </w:t>
      </w:r>
    </w:p>
    <w:p w14:paraId="1CC3DE7C" w14:textId="585E757A" w:rsidR="000427E1" w:rsidRDefault="00B60586" w:rsidP="00872DD4">
      <w:pPr>
        <w:spacing w:line="360" w:lineRule="auto"/>
        <w:rPr>
          <w:rFonts w:ascii="Calibri" w:hAnsi="Calibri" w:cs="Calibri"/>
        </w:rPr>
      </w:pPr>
      <w:r w:rsidRPr="00B60586">
        <w:rPr>
          <w:rFonts w:ascii="Calibri" w:hAnsi="Calibri" w:cs="Calibri"/>
        </w:rPr>
        <w:t>Safeguarding children from harm is the responsibility of all practitioners</w:t>
      </w:r>
      <w:r w:rsidR="00B87531">
        <w:rPr>
          <w:rFonts w:ascii="Calibri" w:hAnsi="Calibri" w:cs="Calibri"/>
        </w:rPr>
        <w:t xml:space="preserve"> as detailed in Standard 20: Child Protection of the NMS (2016)</w:t>
      </w:r>
      <w:r w:rsidRPr="00B60586">
        <w:rPr>
          <w:rFonts w:ascii="Calibri" w:hAnsi="Calibri" w:cs="Calibri"/>
        </w:rPr>
        <w:t xml:space="preserve">. Following the Wales Safeguarding Procedures duty to report process is essential in keeping children safe. In relation to the above scenario, the practitioner who discovered Lucy crying in the toilets would need to speak to their designated safeguarding </w:t>
      </w:r>
      <w:r w:rsidR="00E65748">
        <w:rPr>
          <w:rFonts w:ascii="Calibri" w:hAnsi="Calibri" w:cs="Calibri"/>
        </w:rPr>
        <w:t>person</w:t>
      </w:r>
      <w:r w:rsidR="00A30A54">
        <w:rPr>
          <w:rFonts w:ascii="Calibri" w:hAnsi="Calibri" w:cs="Calibri"/>
        </w:rPr>
        <w:t xml:space="preserve"> </w:t>
      </w:r>
      <w:r w:rsidR="00E5282E">
        <w:rPr>
          <w:rFonts w:ascii="Calibri" w:hAnsi="Calibri" w:cs="Calibri"/>
        </w:rPr>
        <w:t>(</w:t>
      </w:r>
      <w:r w:rsidR="00E65748">
        <w:rPr>
          <w:rFonts w:ascii="Calibri" w:hAnsi="Calibri" w:cs="Calibri"/>
        </w:rPr>
        <w:t>DSP</w:t>
      </w:r>
      <w:r w:rsidR="00E5282E">
        <w:rPr>
          <w:rFonts w:ascii="Calibri" w:hAnsi="Calibri" w:cs="Calibri"/>
        </w:rPr>
        <w:t>)</w:t>
      </w:r>
      <w:r w:rsidRPr="00B60586">
        <w:rPr>
          <w:rFonts w:ascii="Calibri" w:hAnsi="Calibri" w:cs="Calibri"/>
        </w:rPr>
        <w:t xml:space="preserve">, providing them with detailed information on the incident and observations they have made. </w:t>
      </w:r>
      <w:r w:rsidR="00E5282E">
        <w:rPr>
          <w:rFonts w:ascii="Calibri" w:hAnsi="Calibri" w:cs="Calibri"/>
        </w:rPr>
        <w:t xml:space="preserve">The </w:t>
      </w:r>
      <w:r w:rsidR="00E65748">
        <w:rPr>
          <w:rFonts w:ascii="Calibri" w:hAnsi="Calibri" w:cs="Calibri"/>
        </w:rPr>
        <w:t>DSP</w:t>
      </w:r>
      <w:r w:rsidR="00E5282E">
        <w:rPr>
          <w:rFonts w:ascii="Calibri" w:hAnsi="Calibri" w:cs="Calibri"/>
        </w:rPr>
        <w:t xml:space="preserve"> will then need decide if it is appropriate to make duty to report (DTR) referral based on the </w:t>
      </w:r>
      <w:r w:rsidR="00844704">
        <w:rPr>
          <w:rFonts w:ascii="Calibri" w:hAnsi="Calibri" w:cs="Calibri"/>
        </w:rPr>
        <w:t>practitioner’s</w:t>
      </w:r>
      <w:r w:rsidR="00E5282E">
        <w:rPr>
          <w:rFonts w:ascii="Calibri" w:hAnsi="Calibri" w:cs="Calibri"/>
        </w:rPr>
        <w:t xml:space="preserve"> </w:t>
      </w:r>
      <w:r w:rsidR="00CE2FB5">
        <w:rPr>
          <w:rFonts w:ascii="Calibri" w:hAnsi="Calibri" w:cs="Calibri"/>
        </w:rPr>
        <w:t xml:space="preserve">provided </w:t>
      </w:r>
      <w:r w:rsidR="00E5282E">
        <w:rPr>
          <w:rFonts w:ascii="Calibri" w:hAnsi="Calibri" w:cs="Calibri"/>
        </w:rPr>
        <w:t>information</w:t>
      </w:r>
      <w:r w:rsidR="00CE2FB5">
        <w:rPr>
          <w:rFonts w:ascii="Calibri" w:hAnsi="Calibri" w:cs="Calibri"/>
        </w:rPr>
        <w:t>.</w:t>
      </w:r>
    </w:p>
    <w:p w14:paraId="263AF1BE" w14:textId="7CE5F823" w:rsidR="00B9719B" w:rsidRDefault="00315535" w:rsidP="00872DD4">
      <w:pPr>
        <w:spacing w:line="360" w:lineRule="auto"/>
        <w:rPr>
          <w:rFonts w:ascii="Calibri" w:hAnsi="Calibri" w:cs="Calibri"/>
        </w:rPr>
      </w:pPr>
      <w:r>
        <w:rPr>
          <w:rFonts w:ascii="Calibri" w:hAnsi="Calibri" w:cs="Calibri"/>
        </w:rPr>
        <w:t>Section 175 of the Education Act 2002 states that all local authorities have access to and follow the Keeping Learners Safe guidance (2021) which sets out the responsibilities for</w:t>
      </w:r>
      <w:r w:rsidR="000427E1">
        <w:rPr>
          <w:rFonts w:ascii="Calibri" w:hAnsi="Calibri" w:cs="Calibri"/>
        </w:rPr>
        <w:t xml:space="preserve"> local authorities in regard to </w:t>
      </w:r>
      <w:r>
        <w:rPr>
          <w:rFonts w:ascii="Calibri" w:hAnsi="Calibri" w:cs="Calibri"/>
        </w:rPr>
        <w:t>maintained educational settings and governing bodies</w:t>
      </w:r>
      <w:r w:rsidR="000427E1">
        <w:rPr>
          <w:rFonts w:ascii="Calibri" w:hAnsi="Calibri" w:cs="Calibri"/>
        </w:rPr>
        <w:t xml:space="preserve"> which directly correlates with the Social Services and Wellbeing (Wales) Act 2014. </w:t>
      </w:r>
      <w:r w:rsidR="00B87531">
        <w:rPr>
          <w:rFonts w:ascii="Calibri" w:hAnsi="Calibri" w:cs="Calibri"/>
        </w:rPr>
        <w:t xml:space="preserve">In the case of the above scenario, the Day Nursery would be governed by Care Inspectorate Wales and would need to adhere to the National Minimum Standards (2016). </w:t>
      </w:r>
    </w:p>
    <w:p w14:paraId="555F29D3" w14:textId="2CD2286A" w:rsidR="0038517C" w:rsidRDefault="0038517C" w:rsidP="00872DD4">
      <w:pPr>
        <w:spacing w:line="360" w:lineRule="auto"/>
        <w:rPr>
          <w:rFonts w:ascii="Calibri" w:hAnsi="Calibri" w:cs="Calibri"/>
        </w:rPr>
      </w:pPr>
      <w:r>
        <w:rPr>
          <w:rFonts w:ascii="Calibri" w:hAnsi="Calibri" w:cs="Calibri"/>
        </w:rPr>
        <w:t>Settings should provide a holistic and transparent approach to Safeguarding. NMS (2016) state that parents should be given a copy of the safeguarding policy prior to the child star</w:t>
      </w:r>
      <w:r w:rsidR="00810750">
        <w:rPr>
          <w:rFonts w:ascii="Calibri" w:hAnsi="Calibri" w:cs="Calibri"/>
        </w:rPr>
        <w:t>t</w:t>
      </w:r>
      <w:r>
        <w:rPr>
          <w:rFonts w:ascii="Calibri" w:hAnsi="Calibri" w:cs="Calibri"/>
        </w:rPr>
        <w:t>ing in the setting</w:t>
      </w:r>
      <w:r w:rsidR="00C14E41">
        <w:rPr>
          <w:rFonts w:ascii="Calibri" w:hAnsi="Calibri" w:cs="Calibri"/>
        </w:rPr>
        <w:t xml:space="preserve">. This needs to provide </w:t>
      </w:r>
      <w:r>
        <w:rPr>
          <w:rFonts w:ascii="Calibri" w:hAnsi="Calibri" w:cs="Calibri"/>
        </w:rPr>
        <w:t>information on the settings as well as individual staff members responsibilities</w:t>
      </w:r>
      <w:r w:rsidR="00810750">
        <w:rPr>
          <w:rFonts w:ascii="Calibri" w:hAnsi="Calibri" w:cs="Calibri"/>
        </w:rPr>
        <w:t xml:space="preserve"> for reporting any abuse</w:t>
      </w:r>
      <w:r>
        <w:rPr>
          <w:rFonts w:ascii="Calibri" w:hAnsi="Calibri" w:cs="Calibri"/>
        </w:rPr>
        <w:t xml:space="preserve">, </w:t>
      </w:r>
      <w:r w:rsidR="00810750">
        <w:rPr>
          <w:rFonts w:ascii="Calibri" w:hAnsi="Calibri" w:cs="Calibri"/>
        </w:rPr>
        <w:t>and the safeguarding procedures that need</w:t>
      </w:r>
      <w:r w:rsidR="00F12C76">
        <w:rPr>
          <w:rFonts w:ascii="Calibri" w:hAnsi="Calibri" w:cs="Calibri"/>
        </w:rPr>
        <w:t>s</w:t>
      </w:r>
      <w:r w:rsidR="00810750">
        <w:rPr>
          <w:rFonts w:ascii="Calibri" w:hAnsi="Calibri" w:cs="Calibri"/>
        </w:rPr>
        <w:t xml:space="preserve"> to be followed. Settings have a duty to ensure that their staff are educated to the correct level and possess a Disclosure and Barring Service certificate at the appropriate level (</w:t>
      </w:r>
      <w:r w:rsidR="00C14E41">
        <w:rPr>
          <w:rFonts w:ascii="Calibri" w:hAnsi="Calibri" w:cs="Calibri"/>
        </w:rPr>
        <w:t>Care Inspectorate Wales, 2024).</w:t>
      </w:r>
    </w:p>
    <w:p w14:paraId="50385B03" w14:textId="31D9E1FA" w:rsidR="00B30E38" w:rsidRDefault="006A68F2" w:rsidP="00872DD4">
      <w:pPr>
        <w:spacing w:line="360" w:lineRule="auto"/>
        <w:rPr>
          <w:rFonts w:ascii="Calibri" w:hAnsi="Calibri" w:cs="Calibri"/>
          <w:u w:val="single"/>
        </w:rPr>
      </w:pPr>
      <w:r>
        <w:rPr>
          <w:rFonts w:ascii="Calibri" w:hAnsi="Calibri" w:cs="Calibri"/>
        </w:rPr>
        <w:t xml:space="preserve">In 2011, Wales indoctrinated the United Nations Convention on the Rights of the Child into law with the legislation known as the </w:t>
      </w:r>
      <w:r w:rsidRPr="006A68F2">
        <w:rPr>
          <w:rFonts w:ascii="Calibri" w:hAnsi="Calibri" w:cs="Calibri"/>
        </w:rPr>
        <w:t xml:space="preserve">Rights of Children and Young Persons (Wales) Measure </w:t>
      </w:r>
      <w:r w:rsidRPr="006A68F2">
        <w:rPr>
          <w:rFonts w:ascii="Calibri" w:hAnsi="Calibri" w:cs="Calibri"/>
        </w:rPr>
        <w:lastRenderedPageBreak/>
        <w:t>201</w:t>
      </w:r>
      <w:r>
        <w:rPr>
          <w:rFonts w:ascii="Calibri" w:hAnsi="Calibri" w:cs="Calibri"/>
        </w:rPr>
        <w:t xml:space="preserve">1. Out of the 54 Articles in the UNCRC, there are seven that directly correlate to keeping children safe from harm and ensuring they have a voice. </w:t>
      </w:r>
      <w:r w:rsidR="00485823">
        <w:rPr>
          <w:rFonts w:ascii="Calibri" w:hAnsi="Calibri" w:cs="Calibri"/>
        </w:rPr>
        <w:t>These include articles 12, 19, 28, 29, 33, 34 and 36.</w:t>
      </w:r>
      <w:r>
        <w:rPr>
          <w:rFonts w:ascii="Calibri" w:hAnsi="Calibri" w:cs="Calibri"/>
        </w:rPr>
        <w:t xml:space="preserve"> </w:t>
      </w:r>
      <w:r w:rsidR="00485823">
        <w:rPr>
          <w:rFonts w:ascii="Calibri" w:hAnsi="Calibri" w:cs="Calibri"/>
        </w:rPr>
        <w:t>Settings have a legal obligation to ensure that children are aware of their rights and to safeguard these. Children being aware of and understanding their rights provides a preventative measure to harm (Keeping Learners Safe, 2021 B)</w:t>
      </w:r>
      <w:r w:rsidR="00FE6D9C">
        <w:rPr>
          <w:rFonts w:ascii="Calibri" w:hAnsi="Calibri" w:cs="Calibri"/>
        </w:rPr>
        <w:t xml:space="preserve"> with the Social Services and Wellbeing (Wales) Act (201) putting an emphasis on Early Intervention and prevention of harm in children. The settings close relationship with the family is a protective factor for the child who they notice may be at risk. </w:t>
      </w:r>
      <w:r w:rsidR="00CA4C1D">
        <w:rPr>
          <w:rFonts w:ascii="Calibri" w:hAnsi="Calibri" w:cs="Calibri"/>
        </w:rPr>
        <w:t xml:space="preserve">Article 19, be protected from violence, </w:t>
      </w:r>
      <w:r w:rsidR="00830EC6">
        <w:rPr>
          <w:rFonts w:ascii="Calibri" w:hAnsi="Calibri" w:cs="Calibri"/>
        </w:rPr>
        <w:t>abuse,</w:t>
      </w:r>
      <w:r w:rsidR="00CA4C1D">
        <w:rPr>
          <w:rFonts w:ascii="Calibri" w:hAnsi="Calibri" w:cs="Calibri"/>
        </w:rPr>
        <w:t xml:space="preserve"> and neglect as well as Article 34, be kept safe from sexual abuse are the two main rights that the setting is trying to protect for Lucy by reporting their concerns.</w:t>
      </w:r>
    </w:p>
    <w:p w14:paraId="18081705" w14:textId="77777777" w:rsidR="00830EC6" w:rsidRDefault="00830EC6" w:rsidP="00872DD4">
      <w:pPr>
        <w:spacing w:line="360" w:lineRule="auto"/>
        <w:rPr>
          <w:rFonts w:ascii="Calibri" w:hAnsi="Calibri" w:cs="Calibri"/>
          <w:u w:val="single"/>
        </w:rPr>
      </w:pPr>
    </w:p>
    <w:p w14:paraId="1F75ADE4" w14:textId="70A23830" w:rsidR="00292E1F" w:rsidRDefault="00292E1F" w:rsidP="00872DD4">
      <w:pPr>
        <w:spacing w:line="360" w:lineRule="auto"/>
        <w:rPr>
          <w:rFonts w:ascii="Calibri" w:hAnsi="Calibri" w:cs="Calibri"/>
          <w:u w:val="single"/>
        </w:rPr>
      </w:pPr>
      <w:r>
        <w:rPr>
          <w:rFonts w:ascii="Calibri" w:hAnsi="Calibri" w:cs="Calibri"/>
          <w:u w:val="single"/>
        </w:rPr>
        <w:t>Referencing</w:t>
      </w:r>
    </w:p>
    <w:p w14:paraId="66D3FFCF" w14:textId="6D6B799C" w:rsidR="00292E1F" w:rsidRDefault="00292E1F" w:rsidP="00872DD4">
      <w:pPr>
        <w:spacing w:line="360" w:lineRule="auto"/>
        <w:rPr>
          <w:rFonts w:ascii="Calibri" w:hAnsi="Calibri" w:cs="Calibri"/>
        </w:rPr>
      </w:pPr>
      <w:r w:rsidRPr="00292E1F">
        <w:rPr>
          <w:rFonts w:ascii="Calibri" w:hAnsi="Calibri" w:cs="Calibri"/>
        </w:rPr>
        <w:t>www.safeguarding.wales. (n.d.). </w:t>
      </w:r>
      <w:r w:rsidRPr="00292E1F">
        <w:rPr>
          <w:rFonts w:ascii="Calibri" w:hAnsi="Calibri" w:cs="Calibri"/>
          <w:i/>
          <w:iCs/>
        </w:rPr>
        <w:t>Safeguarding Wales</w:t>
      </w:r>
      <w:r w:rsidRPr="00292E1F">
        <w:rPr>
          <w:rFonts w:ascii="Calibri" w:hAnsi="Calibri" w:cs="Calibri"/>
        </w:rPr>
        <w:t xml:space="preserve">. [online] Available at: </w:t>
      </w:r>
      <w:hyperlink r:id="rId7" w:history="1">
        <w:r w:rsidRPr="00444FB1">
          <w:rPr>
            <w:rStyle w:val="Hyperlink"/>
            <w:rFonts w:ascii="Calibri" w:hAnsi="Calibri" w:cs="Calibri"/>
          </w:rPr>
          <w:t>https://www.safeguarding.wales/en/chi-i/chi-i-c2/c2-p2/</w:t>
        </w:r>
      </w:hyperlink>
      <w:r w:rsidRPr="00292E1F">
        <w:rPr>
          <w:rFonts w:ascii="Calibri" w:hAnsi="Calibri" w:cs="Calibri"/>
        </w:rPr>
        <w:t>.</w:t>
      </w:r>
      <w:r>
        <w:rPr>
          <w:rFonts w:ascii="Calibri" w:hAnsi="Calibri" w:cs="Calibri"/>
        </w:rPr>
        <w:t xml:space="preserve"> </w:t>
      </w:r>
      <w:r w:rsidR="002E3C9B" w:rsidRPr="002E3C9B">
        <w:rPr>
          <w:rFonts w:ascii="Calibri" w:hAnsi="Calibri" w:cs="Calibri"/>
        </w:rPr>
        <w:t>[Accessed 2 Jul. 2024].</w:t>
      </w:r>
    </w:p>
    <w:p w14:paraId="6B303613" w14:textId="77777777" w:rsidR="00830EC6" w:rsidRDefault="00830EC6" w:rsidP="00872DD4">
      <w:pPr>
        <w:spacing w:line="360" w:lineRule="auto"/>
        <w:rPr>
          <w:rFonts w:ascii="Calibri" w:hAnsi="Calibri" w:cs="Calibri"/>
        </w:rPr>
      </w:pPr>
      <w:proofErr w:type="spellStart"/>
      <w:r w:rsidRPr="001F727F">
        <w:rPr>
          <w:rFonts w:ascii="Calibri" w:hAnsi="Calibri" w:cs="Calibri"/>
        </w:rPr>
        <w:t>Allnock</w:t>
      </w:r>
      <w:proofErr w:type="spellEnd"/>
      <w:r w:rsidRPr="001F727F">
        <w:rPr>
          <w:rFonts w:ascii="Calibri" w:hAnsi="Calibri" w:cs="Calibri"/>
        </w:rPr>
        <w:t xml:space="preserve">, D. and Kiff, J. (2023) Listening to children and young people’s experiences of disclosing child sexual abuse: insights for the proposed mandatory reporting duty in England and Wales. London: NSPCC.  </w:t>
      </w:r>
    </w:p>
    <w:p w14:paraId="33976772" w14:textId="77777777" w:rsidR="00830EC6" w:rsidRDefault="00830EC6" w:rsidP="00872DD4">
      <w:pPr>
        <w:spacing w:line="360" w:lineRule="auto"/>
        <w:rPr>
          <w:rFonts w:ascii="Calibri" w:hAnsi="Calibri" w:cs="Calibri"/>
          <w:u w:val="single"/>
        </w:rPr>
      </w:pPr>
      <w:r w:rsidRPr="00CE2FB5">
        <w:rPr>
          <w:rFonts w:ascii="Calibri" w:hAnsi="Calibri" w:cs="Calibri"/>
        </w:rPr>
        <w:t>Bywaters, P., Scourfield, J., Jones, C., Sparks, T., Elliott, M., Hooper, J., McCartan, C., Shapira, M., Bunting, L. and Daniel, B. (2018). Child welfare inequalities in the four nations of the UK. </w:t>
      </w:r>
      <w:r w:rsidRPr="00CE2FB5">
        <w:rPr>
          <w:rFonts w:ascii="Calibri" w:hAnsi="Calibri" w:cs="Calibri"/>
          <w:i/>
          <w:iCs/>
        </w:rPr>
        <w:t>Journal of Social Work</w:t>
      </w:r>
      <w:r w:rsidRPr="00CE2FB5">
        <w:rPr>
          <w:rFonts w:ascii="Calibri" w:hAnsi="Calibri" w:cs="Calibri"/>
        </w:rPr>
        <w:t xml:space="preserve">, 20(2), p.146801731879347. </w:t>
      </w:r>
      <w:proofErr w:type="spellStart"/>
      <w:r w:rsidRPr="00CE2FB5">
        <w:rPr>
          <w:rFonts w:ascii="Calibri" w:hAnsi="Calibri" w:cs="Calibri"/>
        </w:rPr>
        <w:t>doi</w:t>
      </w:r>
      <w:proofErr w:type="spellEnd"/>
      <w:r w:rsidRPr="00CE2FB5">
        <w:rPr>
          <w:rFonts w:ascii="Calibri" w:hAnsi="Calibri" w:cs="Calibri"/>
        </w:rPr>
        <w:t>:</w:t>
      </w:r>
      <w:r>
        <w:rPr>
          <w:rFonts w:ascii="Calibri" w:hAnsi="Calibri" w:cs="Calibri"/>
        </w:rPr>
        <w:t xml:space="preserve"> </w:t>
      </w:r>
      <w:hyperlink r:id="rId8" w:history="1">
        <w:r w:rsidRPr="00625E58">
          <w:rPr>
            <w:rStyle w:val="Hyperlink"/>
            <w:rFonts w:ascii="Calibri" w:hAnsi="Calibri" w:cs="Calibri"/>
          </w:rPr>
          <w:t>https://doi.org/10.1177/1468017318793479</w:t>
        </w:r>
      </w:hyperlink>
      <w:r w:rsidRPr="00CE2FB5">
        <w:rPr>
          <w:rFonts w:ascii="Calibri" w:hAnsi="Calibri" w:cs="Calibri"/>
          <w:u w:val="single"/>
        </w:rPr>
        <w:t>.</w:t>
      </w:r>
      <w:r w:rsidRPr="00830EC6">
        <w:rPr>
          <w:rFonts w:ascii="Calibri" w:hAnsi="Calibri" w:cs="Calibri"/>
        </w:rPr>
        <w:t xml:space="preserve"> </w:t>
      </w:r>
      <w:bookmarkStart w:id="0" w:name="_Hlk171621945"/>
      <w:r w:rsidRPr="00830EC6">
        <w:rPr>
          <w:rFonts w:ascii="Calibri" w:hAnsi="Calibri" w:cs="Calibri"/>
          <w:u w:val="single"/>
        </w:rPr>
        <w:t>[</w:t>
      </w:r>
      <w:r w:rsidRPr="00830EC6">
        <w:rPr>
          <w:rFonts w:ascii="Calibri" w:hAnsi="Calibri" w:cs="Calibri"/>
        </w:rPr>
        <w:t>Accessed 05 Jul. 2024].</w:t>
      </w:r>
    </w:p>
    <w:bookmarkEnd w:id="0"/>
    <w:p w14:paraId="526853A9" w14:textId="77777777" w:rsidR="00830EC6" w:rsidRDefault="00830EC6" w:rsidP="00872DD4">
      <w:pPr>
        <w:spacing w:line="360" w:lineRule="auto"/>
        <w:rPr>
          <w:rFonts w:ascii="Calibri" w:hAnsi="Calibri" w:cs="Calibri"/>
        </w:rPr>
      </w:pPr>
      <w:r w:rsidRPr="001E4251">
        <w:rPr>
          <w:rFonts w:ascii="Calibri" w:hAnsi="Calibri" w:cs="Calibri"/>
        </w:rPr>
        <w:t xml:space="preserve">CHILD PROTECTION POLICY. (n.d.). Available at: </w:t>
      </w:r>
      <w:hyperlink r:id="rId9" w:history="1">
        <w:r w:rsidRPr="00DD30D5">
          <w:rPr>
            <w:rStyle w:val="Hyperlink"/>
            <w:rFonts w:ascii="Calibri" w:hAnsi="Calibri" w:cs="Calibri"/>
          </w:rPr>
          <w:t>https://www.caerphilly.gov.uk/caerphillydocs/licensing/child-protection-policy- wales.aspx</w:t>
        </w:r>
      </w:hyperlink>
      <w:r>
        <w:rPr>
          <w:rFonts w:ascii="Calibri" w:hAnsi="Calibri" w:cs="Calibri"/>
        </w:rPr>
        <w:t xml:space="preserve"> </w:t>
      </w:r>
      <w:r w:rsidRPr="001E4251">
        <w:rPr>
          <w:rFonts w:ascii="Calibri" w:hAnsi="Calibri" w:cs="Calibri"/>
        </w:rPr>
        <w:t xml:space="preserve">[Accessed </w:t>
      </w:r>
      <w:r>
        <w:rPr>
          <w:rFonts w:ascii="Calibri" w:hAnsi="Calibri" w:cs="Calibri"/>
        </w:rPr>
        <w:t>4</w:t>
      </w:r>
      <w:r w:rsidRPr="001E4251">
        <w:rPr>
          <w:rFonts w:ascii="Calibri" w:hAnsi="Calibri" w:cs="Calibri"/>
        </w:rPr>
        <w:t xml:space="preserve"> Jul. 2024].</w:t>
      </w:r>
    </w:p>
    <w:p w14:paraId="075E4CAB" w14:textId="77777777" w:rsidR="00830EC6" w:rsidRDefault="00830EC6" w:rsidP="00872DD4">
      <w:pPr>
        <w:spacing w:line="360" w:lineRule="auto"/>
        <w:rPr>
          <w:rFonts w:ascii="Calibri" w:hAnsi="Calibri" w:cs="Calibri"/>
        </w:rPr>
      </w:pPr>
      <w:r w:rsidRPr="00C52A21">
        <w:rPr>
          <w:rFonts w:ascii="Calibri" w:hAnsi="Calibri" w:cs="Calibri"/>
        </w:rPr>
        <w:t>Early Education (2021). </w:t>
      </w:r>
      <w:r w:rsidRPr="00C52A21">
        <w:rPr>
          <w:rFonts w:ascii="Calibri" w:hAnsi="Calibri" w:cs="Calibri"/>
          <w:i/>
          <w:iCs/>
        </w:rPr>
        <w:t>Attachment and the role of the key person – Birth To 5 Matters</w:t>
      </w:r>
      <w:r w:rsidRPr="00C52A21">
        <w:rPr>
          <w:rFonts w:ascii="Calibri" w:hAnsi="Calibri" w:cs="Calibri"/>
        </w:rPr>
        <w:t xml:space="preserve">. [online] Birth to 5 matters. Available at: </w:t>
      </w:r>
      <w:hyperlink r:id="rId10" w:history="1">
        <w:r w:rsidRPr="00DD30D5">
          <w:rPr>
            <w:rStyle w:val="Hyperlink"/>
            <w:rFonts w:ascii="Calibri" w:hAnsi="Calibri" w:cs="Calibri"/>
          </w:rPr>
          <w:t>https://birthto5matters.org.uk/attachment-and-the-role-of-the-key-person/</w:t>
        </w:r>
      </w:hyperlink>
      <w:r w:rsidRPr="00C52A21">
        <w:rPr>
          <w:rFonts w:ascii="Calibri" w:hAnsi="Calibri" w:cs="Calibri"/>
        </w:rPr>
        <w:t>.</w:t>
      </w:r>
      <w:r>
        <w:rPr>
          <w:rFonts w:ascii="Calibri" w:hAnsi="Calibri" w:cs="Calibri"/>
        </w:rPr>
        <w:t xml:space="preserve"> </w:t>
      </w:r>
      <w:r w:rsidRPr="00830EC6">
        <w:rPr>
          <w:rFonts w:ascii="Calibri" w:hAnsi="Calibri" w:cs="Calibri"/>
        </w:rPr>
        <w:t>[Accessed 05 Jul. 2024].</w:t>
      </w:r>
    </w:p>
    <w:p w14:paraId="47B00088" w14:textId="77777777" w:rsidR="00830EC6" w:rsidRDefault="00830EC6" w:rsidP="00872DD4">
      <w:pPr>
        <w:spacing w:line="360" w:lineRule="auto"/>
        <w:rPr>
          <w:rFonts w:ascii="Calibri" w:hAnsi="Calibri" w:cs="Calibri"/>
        </w:rPr>
      </w:pPr>
      <w:r w:rsidRPr="00066325">
        <w:rPr>
          <w:rFonts w:ascii="Calibri" w:hAnsi="Calibri" w:cs="Calibri"/>
        </w:rPr>
        <w:t>Elfer, P., Goldschmied, E. and Selleck, D. (2009). </w:t>
      </w:r>
      <w:r w:rsidRPr="00066325">
        <w:rPr>
          <w:rFonts w:ascii="Calibri" w:hAnsi="Calibri" w:cs="Calibri"/>
          <w:i/>
          <w:iCs/>
        </w:rPr>
        <w:t>Key persons in the nursery: building relationships for quality provision</w:t>
      </w:r>
      <w:r w:rsidRPr="00066325">
        <w:rPr>
          <w:rFonts w:ascii="Calibri" w:hAnsi="Calibri" w:cs="Calibri"/>
        </w:rPr>
        <w:t>. Oxford: Routledge.</w:t>
      </w:r>
      <w:r>
        <w:rPr>
          <w:rFonts w:ascii="Calibri" w:hAnsi="Calibri" w:cs="Calibri"/>
        </w:rPr>
        <w:t xml:space="preserve"> </w:t>
      </w:r>
    </w:p>
    <w:p w14:paraId="46113507" w14:textId="77777777" w:rsidR="00830EC6" w:rsidRPr="00E6104E" w:rsidRDefault="00830EC6" w:rsidP="00872DD4">
      <w:pPr>
        <w:spacing w:line="360" w:lineRule="auto"/>
        <w:rPr>
          <w:rFonts w:ascii="Calibri" w:hAnsi="Calibri" w:cs="Calibri"/>
        </w:rPr>
      </w:pPr>
      <w:r w:rsidRPr="00830EC6">
        <w:rPr>
          <w:rFonts w:ascii="Calibri" w:hAnsi="Calibri" w:cs="Calibri"/>
        </w:rPr>
        <w:lastRenderedPageBreak/>
        <w:t xml:space="preserve">Focused on holistic development. (n.d.). Available at: </w:t>
      </w:r>
      <w:hyperlink r:id="rId11" w:history="1">
        <w:r w:rsidRPr="00DD30D5">
          <w:rPr>
            <w:rStyle w:val="Hyperlink"/>
            <w:rFonts w:ascii="Calibri" w:hAnsi="Calibri" w:cs="Calibri"/>
          </w:rPr>
          <w:t>https://funfoundations.s3.eu-west-2.amazonaws.com/media/uploads/2024/06/20113421/Safeguarding-Children-and-Child-Protection-Policy-.pdf</w:t>
        </w:r>
      </w:hyperlink>
      <w:r>
        <w:rPr>
          <w:rFonts w:ascii="Calibri" w:hAnsi="Calibri" w:cs="Calibri"/>
        </w:rPr>
        <w:t xml:space="preserve"> </w:t>
      </w:r>
      <w:bookmarkStart w:id="1" w:name="_Hlk171621891"/>
      <w:r w:rsidRPr="00830EC6">
        <w:rPr>
          <w:rFonts w:ascii="Calibri" w:hAnsi="Calibri" w:cs="Calibri"/>
        </w:rPr>
        <w:t xml:space="preserve">[Accessed </w:t>
      </w:r>
      <w:r>
        <w:rPr>
          <w:rFonts w:ascii="Calibri" w:hAnsi="Calibri" w:cs="Calibri"/>
        </w:rPr>
        <w:t>04</w:t>
      </w:r>
      <w:r w:rsidRPr="00830EC6">
        <w:rPr>
          <w:rFonts w:ascii="Calibri" w:hAnsi="Calibri" w:cs="Calibri"/>
        </w:rPr>
        <w:t xml:space="preserve"> Jul. 2024].</w:t>
      </w:r>
      <w:r>
        <w:rPr>
          <w:rFonts w:ascii="Calibri" w:hAnsi="Calibri" w:cs="Calibri"/>
        </w:rPr>
        <w:t xml:space="preserve"> </w:t>
      </w:r>
      <w:bookmarkEnd w:id="1"/>
    </w:p>
    <w:p w14:paraId="1D2C1C4C" w14:textId="77777777" w:rsidR="00830EC6" w:rsidRDefault="00830EC6" w:rsidP="00872DD4">
      <w:pPr>
        <w:spacing w:line="360" w:lineRule="auto"/>
        <w:rPr>
          <w:rFonts w:ascii="Calibri" w:hAnsi="Calibri" w:cs="Calibri"/>
        </w:rPr>
      </w:pPr>
      <w:r w:rsidRPr="00315535">
        <w:rPr>
          <w:rFonts w:ascii="Calibri" w:hAnsi="Calibri" w:cs="Calibri"/>
        </w:rPr>
        <w:t>Keeping learners safe. (</w:t>
      </w:r>
      <w:r>
        <w:rPr>
          <w:rFonts w:ascii="Calibri" w:hAnsi="Calibri" w:cs="Calibri"/>
        </w:rPr>
        <w:t>2021</w:t>
      </w:r>
      <w:r w:rsidRPr="00315535">
        <w:rPr>
          <w:rFonts w:ascii="Calibri" w:hAnsi="Calibri" w:cs="Calibri"/>
        </w:rPr>
        <w:t xml:space="preserve">). Available at: </w:t>
      </w:r>
      <w:hyperlink r:id="rId12" w:history="1">
        <w:r w:rsidRPr="00625E58">
          <w:rPr>
            <w:rStyle w:val="Hyperlink"/>
            <w:rFonts w:ascii="Calibri" w:hAnsi="Calibri" w:cs="Calibri"/>
          </w:rPr>
          <w:t>https://www.gov.wales/sites/default/files/publications/2021-04/210419-kls-the-role-of-local-authorities-governing-bodies-and-proprietors-of-independent-schools-under-the-education-act.pdf</w:t>
        </w:r>
      </w:hyperlink>
      <w:r w:rsidRPr="00315535">
        <w:rPr>
          <w:rFonts w:ascii="Calibri" w:hAnsi="Calibri" w:cs="Calibri"/>
        </w:rPr>
        <w:t>.</w:t>
      </w:r>
      <w:r>
        <w:rPr>
          <w:rFonts w:ascii="Calibri" w:hAnsi="Calibri" w:cs="Calibri"/>
        </w:rPr>
        <w:t xml:space="preserve"> </w:t>
      </w:r>
      <w:r w:rsidRPr="00315535">
        <w:rPr>
          <w:rFonts w:ascii="Calibri" w:hAnsi="Calibri" w:cs="Calibri"/>
        </w:rPr>
        <w:t>[Accessed 2 Jul. 2024].</w:t>
      </w:r>
    </w:p>
    <w:p w14:paraId="40463F6A" w14:textId="77777777" w:rsidR="00830EC6" w:rsidRPr="00830EC6" w:rsidRDefault="00830EC6" w:rsidP="00872DD4">
      <w:pPr>
        <w:spacing w:line="360" w:lineRule="auto"/>
        <w:rPr>
          <w:rFonts w:ascii="Calibri" w:hAnsi="Calibri" w:cs="Calibri"/>
          <w:u w:val="single"/>
        </w:rPr>
      </w:pPr>
      <w:r w:rsidRPr="00900DFA">
        <w:rPr>
          <w:rFonts w:ascii="Calibri" w:hAnsi="Calibri" w:cs="Calibri"/>
        </w:rPr>
        <w:t xml:space="preserve">National Minimum Standards </w:t>
      </w:r>
      <w:bookmarkStart w:id="2" w:name="_Hlk171535414"/>
      <w:r w:rsidRPr="00900DFA">
        <w:rPr>
          <w:rFonts w:ascii="Calibri" w:hAnsi="Calibri" w:cs="Calibri"/>
        </w:rPr>
        <w:t>for Regulated Childcare for children up to the age of 12 years</w:t>
      </w:r>
      <w:bookmarkEnd w:id="2"/>
      <w:r w:rsidRPr="00900DFA">
        <w:rPr>
          <w:rFonts w:ascii="Calibri" w:hAnsi="Calibri" w:cs="Calibri"/>
        </w:rPr>
        <w:t xml:space="preserve">. (2016). Available at: </w:t>
      </w:r>
      <w:hyperlink r:id="rId13" w:history="1">
        <w:r w:rsidRPr="00625E58">
          <w:rPr>
            <w:rStyle w:val="Hyperlink"/>
            <w:rFonts w:ascii="Calibri" w:hAnsi="Calibri" w:cs="Calibri"/>
          </w:rPr>
          <w:t>https://www.careinspectorate.wales/sites/default/files/2018-01/160411regchildcareen.pdf</w:t>
        </w:r>
      </w:hyperlink>
      <w:r w:rsidRPr="00900DFA">
        <w:rPr>
          <w:rFonts w:ascii="Calibri" w:hAnsi="Calibri" w:cs="Calibri"/>
        </w:rPr>
        <w:t>.</w:t>
      </w:r>
      <w:r>
        <w:rPr>
          <w:rFonts w:ascii="Calibri" w:hAnsi="Calibri" w:cs="Calibri"/>
        </w:rPr>
        <w:t xml:space="preserve"> </w:t>
      </w:r>
      <w:r w:rsidRPr="00830EC6">
        <w:rPr>
          <w:rFonts w:ascii="Calibri" w:hAnsi="Calibri" w:cs="Calibri"/>
          <w:u w:val="single"/>
        </w:rPr>
        <w:t>[</w:t>
      </w:r>
      <w:r w:rsidRPr="00830EC6">
        <w:rPr>
          <w:rFonts w:ascii="Calibri" w:hAnsi="Calibri" w:cs="Calibri"/>
        </w:rPr>
        <w:t>Accessed 05 Jul. 2024].</w:t>
      </w:r>
    </w:p>
    <w:p w14:paraId="61FB9B00" w14:textId="77777777" w:rsidR="00830EC6" w:rsidRDefault="00830EC6" w:rsidP="00872DD4">
      <w:pPr>
        <w:spacing w:line="360" w:lineRule="auto"/>
        <w:rPr>
          <w:rFonts w:ascii="Calibri" w:hAnsi="Calibri" w:cs="Calibri"/>
        </w:rPr>
      </w:pPr>
      <w:r w:rsidRPr="002E3C9B">
        <w:rPr>
          <w:rFonts w:ascii="Calibri" w:hAnsi="Calibri" w:cs="Calibri"/>
        </w:rPr>
        <w:t>NSPCC (2021). </w:t>
      </w:r>
      <w:r w:rsidRPr="002E3C9B">
        <w:rPr>
          <w:rFonts w:ascii="Calibri" w:hAnsi="Calibri" w:cs="Calibri"/>
          <w:i/>
          <w:iCs/>
        </w:rPr>
        <w:t>Protecting children from sexual abuse</w:t>
      </w:r>
      <w:r w:rsidRPr="002E3C9B">
        <w:rPr>
          <w:rFonts w:ascii="Calibri" w:hAnsi="Calibri" w:cs="Calibri"/>
        </w:rPr>
        <w:t xml:space="preserve">. [online] NSPCC Learning. Available at: </w:t>
      </w:r>
      <w:hyperlink r:id="rId14" w:history="1">
        <w:r w:rsidRPr="00625E58">
          <w:rPr>
            <w:rStyle w:val="Hyperlink"/>
            <w:rFonts w:ascii="Calibri" w:hAnsi="Calibri" w:cs="Calibri"/>
          </w:rPr>
          <w:t>https://learning.nspcc.org.uk/child-abuse-and-neglect/child-sexual-abuse</w:t>
        </w:r>
      </w:hyperlink>
      <w:r w:rsidRPr="002E3C9B">
        <w:rPr>
          <w:rFonts w:ascii="Calibri" w:hAnsi="Calibri" w:cs="Calibri"/>
        </w:rPr>
        <w:t>.</w:t>
      </w:r>
      <w:r>
        <w:rPr>
          <w:rFonts w:ascii="Calibri" w:hAnsi="Calibri" w:cs="Calibri"/>
        </w:rPr>
        <w:t xml:space="preserve"> </w:t>
      </w:r>
      <w:r w:rsidRPr="002E3C9B">
        <w:rPr>
          <w:rFonts w:ascii="Calibri" w:hAnsi="Calibri" w:cs="Calibri"/>
        </w:rPr>
        <w:t xml:space="preserve">[Accessed </w:t>
      </w:r>
      <w:r>
        <w:rPr>
          <w:rFonts w:ascii="Calibri" w:hAnsi="Calibri" w:cs="Calibri"/>
        </w:rPr>
        <w:t>2</w:t>
      </w:r>
      <w:r w:rsidRPr="002E3C9B">
        <w:rPr>
          <w:rFonts w:ascii="Calibri" w:hAnsi="Calibri" w:cs="Calibri"/>
        </w:rPr>
        <w:t xml:space="preserve"> Jul. 2024].</w:t>
      </w:r>
    </w:p>
    <w:p w14:paraId="0C763282" w14:textId="77777777" w:rsidR="00830EC6" w:rsidRDefault="00830EC6" w:rsidP="00872DD4">
      <w:pPr>
        <w:spacing w:line="360" w:lineRule="auto"/>
        <w:rPr>
          <w:rFonts w:ascii="Calibri" w:hAnsi="Calibri" w:cs="Calibri"/>
        </w:rPr>
      </w:pPr>
      <w:r w:rsidRPr="00D60FBC">
        <w:rPr>
          <w:rFonts w:ascii="Calibri" w:hAnsi="Calibri" w:cs="Calibri"/>
        </w:rPr>
        <w:t>NSPCC (2022). </w:t>
      </w:r>
      <w:r w:rsidRPr="00D60FBC">
        <w:rPr>
          <w:rFonts w:ascii="Calibri" w:hAnsi="Calibri" w:cs="Calibri"/>
          <w:i/>
          <w:iCs/>
        </w:rPr>
        <w:t>Child protection system for Wales</w:t>
      </w:r>
      <w:r w:rsidRPr="00D60FBC">
        <w:rPr>
          <w:rFonts w:ascii="Calibri" w:hAnsi="Calibri" w:cs="Calibri"/>
        </w:rPr>
        <w:t xml:space="preserve">. [online] NSPCC Learning. Available at: </w:t>
      </w:r>
      <w:hyperlink r:id="rId15" w:history="1">
        <w:r w:rsidRPr="00DD30D5">
          <w:rPr>
            <w:rStyle w:val="Hyperlink"/>
            <w:rFonts w:ascii="Calibri" w:hAnsi="Calibri" w:cs="Calibri"/>
          </w:rPr>
          <w:t>https://learning.nspcc.org.uk/child-protection-system/wales</w:t>
        </w:r>
      </w:hyperlink>
      <w:r w:rsidRPr="00D60FBC">
        <w:rPr>
          <w:rFonts w:ascii="Calibri" w:hAnsi="Calibri" w:cs="Calibri"/>
        </w:rPr>
        <w:t>.</w:t>
      </w:r>
      <w:r>
        <w:rPr>
          <w:rFonts w:ascii="Calibri" w:hAnsi="Calibri" w:cs="Calibri"/>
        </w:rPr>
        <w:t xml:space="preserve"> </w:t>
      </w:r>
      <w:bookmarkStart w:id="3" w:name="_Hlk171621907"/>
      <w:r w:rsidRPr="00830EC6">
        <w:rPr>
          <w:rFonts w:ascii="Calibri" w:hAnsi="Calibri" w:cs="Calibri"/>
        </w:rPr>
        <w:t>[Accessed 0</w:t>
      </w:r>
      <w:r>
        <w:rPr>
          <w:rFonts w:ascii="Calibri" w:hAnsi="Calibri" w:cs="Calibri"/>
        </w:rPr>
        <w:t>5</w:t>
      </w:r>
      <w:r w:rsidRPr="00830EC6">
        <w:rPr>
          <w:rFonts w:ascii="Calibri" w:hAnsi="Calibri" w:cs="Calibri"/>
        </w:rPr>
        <w:t xml:space="preserve"> Jul. 2024].</w:t>
      </w:r>
      <w:bookmarkEnd w:id="3"/>
    </w:p>
    <w:p w14:paraId="2D7C6119" w14:textId="77777777" w:rsidR="00830EC6" w:rsidRDefault="00830EC6" w:rsidP="00872DD4">
      <w:pPr>
        <w:spacing w:line="360" w:lineRule="auto"/>
        <w:rPr>
          <w:rFonts w:ascii="Calibri" w:hAnsi="Calibri" w:cs="Calibri"/>
        </w:rPr>
      </w:pPr>
      <w:r w:rsidRPr="00E25F56">
        <w:rPr>
          <w:rFonts w:ascii="Calibri" w:hAnsi="Calibri" w:cs="Calibri"/>
        </w:rPr>
        <w:t>Starling, S. (2019). </w:t>
      </w:r>
      <w:r w:rsidRPr="00E25F56">
        <w:rPr>
          <w:rFonts w:ascii="Calibri" w:hAnsi="Calibri" w:cs="Calibri"/>
          <w:i/>
          <w:iCs/>
        </w:rPr>
        <w:t>Medical Findings in Child Physical Abuse</w:t>
      </w:r>
      <w:r w:rsidRPr="00E25F56">
        <w:rPr>
          <w:rFonts w:ascii="Calibri" w:hAnsi="Calibri" w:cs="Calibri"/>
        </w:rPr>
        <w:t xml:space="preserve">. [online] Available at: </w:t>
      </w:r>
      <w:hyperlink r:id="rId16" w:history="1">
        <w:r w:rsidRPr="00444FB1">
          <w:rPr>
            <w:rStyle w:val="Hyperlink"/>
            <w:rFonts w:ascii="Calibri" w:hAnsi="Calibri" w:cs="Calibri"/>
          </w:rPr>
          <w:t>https://www.apainc.org/wp-content/uploads/</w:t>
        </w:r>
        <w:r w:rsidRPr="00444FB1">
          <w:rPr>
            <w:rStyle w:val="Hyperlink"/>
            <w:rFonts w:ascii="Calibri" w:hAnsi="Calibri" w:cs="Calibri"/>
          </w:rPr>
          <w:t>2019/10/medical-findings-physical-abuse-dr-starling.pdf</w:t>
        </w:r>
      </w:hyperlink>
      <w:r>
        <w:rPr>
          <w:rFonts w:ascii="Calibri" w:hAnsi="Calibri" w:cs="Calibri"/>
        </w:rPr>
        <w:t xml:space="preserve"> </w:t>
      </w:r>
      <w:r w:rsidRPr="00E25F56">
        <w:rPr>
          <w:rFonts w:ascii="Calibri" w:hAnsi="Calibri" w:cs="Calibri"/>
        </w:rPr>
        <w:t xml:space="preserve">[Accessed </w:t>
      </w:r>
      <w:r>
        <w:rPr>
          <w:rFonts w:ascii="Calibri" w:hAnsi="Calibri" w:cs="Calibri"/>
        </w:rPr>
        <w:t>2</w:t>
      </w:r>
      <w:r w:rsidRPr="00E25F56">
        <w:rPr>
          <w:rFonts w:ascii="Calibri" w:hAnsi="Calibri" w:cs="Calibri"/>
        </w:rPr>
        <w:t xml:space="preserve"> Jul. 2024].</w:t>
      </w:r>
      <w:r>
        <w:rPr>
          <w:rFonts w:ascii="Calibri" w:hAnsi="Calibri" w:cs="Calibri"/>
        </w:rPr>
        <w:t xml:space="preserve"> </w:t>
      </w:r>
    </w:p>
    <w:p w14:paraId="17A5B495" w14:textId="77777777" w:rsidR="00830EC6" w:rsidRPr="00830EC6" w:rsidRDefault="00830EC6" w:rsidP="00872DD4">
      <w:pPr>
        <w:spacing w:line="360" w:lineRule="auto"/>
        <w:rPr>
          <w:rFonts w:ascii="Calibri" w:hAnsi="Calibri" w:cs="Calibri"/>
          <w:u w:val="single"/>
        </w:rPr>
      </w:pPr>
      <w:r w:rsidRPr="006A68F2">
        <w:rPr>
          <w:rFonts w:ascii="Calibri" w:hAnsi="Calibri" w:cs="Calibri"/>
        </w:rPr>
        <w:t>Welsh Government (2011). </w:t>
      </w:r>
      <w:r w:rsidRPr="006A68F2">
        <w:rPr>
          <w:rFonts w:ascii="Calibri" w:hAnsi="Calibri" w:cs="Calibri"/>
          <w:i/>
          <w:iCs/>
        </w:rPr>
        <w:t>Rights of Children and Young Persons (Wales) Measure 2011</w:t>
      </w:r>
      <w:r w:rsidRPr="006A68F2">
        <w:rPr>
          <w:rFonts w:ascii="Calibri" w:hAnsi="Calibri" w:cs="Calibri"/>
        </w:rPr>
        <w:t xml:space="preserve">. [online] Legislation.gov.uk. Available at: </w:t>
      </w:r>
      <w:hyperlink r:id="rId17" w:history="1">
        <w:r w:rsidRPr="00625E58">
          <w:rPr>
            <w:rStyle w:val="Hyperlink"/>
            <w:rFonts w:ascii="Calibri" w:hAnsi="Calibri" w:cs="Calibri"/>
          </w:rPr>
          <w:t>https://www.legislation.gov.uk/mwa/2011/2/contents</w:t>
        </w:r>
      </w:hyperlink>
      <w:r w:rsidRPr="006A68F2">
        <w:rPr>
          <w:rFonts w:ascii="Calibri" w:hAnsi="Calibri" w:cs="Calibri"/>
        </w:rPr>
        <w:t>.</w:t>
      </w:r>
      <w:r>
        <w:rPr>
          <w:rFonts w:ascii="Calibri" w:hAnsi="Calibri" w:cs="Calibri"/>
        </w:rPr>
        <w:t xml:space="preserve"> </w:t>
      </w:r>
      <w:r w:rsidRPr="00830EC6">
        <w:rPr>
          <w:rFonts w:ascii="Calibri" w:hAnsi="Calibri" w:cs="Calibri"/>
          <w:u w:val="single"/>
        </w:rPr>
        <w:t>[</w:t>
      </w:r>
      <w:r w:rsidRPr="00830EC6">
        <w:rPr>
          <w:rFonts w:ascii="Calibri" w:hAnsi="Calibri" w:cs="Calibri"/>
        </w:rPr>
        <w:t>Accessed 05 Jul. 2024].</w:t>
      </w:r>
    </w:p>
    <w:p w14:paraId="4B0D69F5" w14:textId="77777777" w:rsidR="00830EC6" w:rsidRDefault="00830EC6" w:rsidP="00872DD4">
      <w:pPr>
        <w:spacing w:line="360" w:lineRule="auto"/>
        <w:rPr>
          <w:rFonts w:ascii="Calibri" w:hAnsi="Calibri" w:cs="Calibri"/>
          <w:u w:val="single"/>
        </w:rPr>
      </w:pPr>
      <w:r w:rsidRPr="00CE2FB5">
        <w:rPr>
          <w:rFonts w:ascii="Calibri" w:hAnsi="Calibri" w:cs="Calibri"/>
        </w:rPr>
        <w:t>Welsh Government (2022). </w:t>
      </w:r>
      <w:r w:rsidRPr="00CE2FB5">
        <w:rPr>
          <w:rFonts w:ascii="Calibri" w:hAnsi="Calibri" w:cs="Calibri"/>
          <w:i/>
          <w:iCs/>
        </w:rPr>
        <w:t>Children’s rights in Wales</w:t>
      </w:r>
      <w:r w:rsidRPr="00CE2FB5">
        <w:rPr>
          <w:rFonts w:ascii="Calibri" w:hAnsi="Calibri" w:cs="Calibri"/>
        </w:rPr>
        <w:t xml:space="preserve">. [online] GOV.WALES. Available at: </w:t>
      </w:r>
      <w:hyperlink r:id="rId18" w:history="1">
        <w:r w:rsidRPr="00625E58">
          <w:rPr>
            <w:rStyle w:val="Hyperlink"/>
            <w:rFonts w:ascii="Calibri" w:hAnsi="Calibri" w:cs="Calibri"/>
          </w:rPr>
          <w:t>https://www.gov.wales/childrens-rights-in-wales</w:t>
        </w:r>
      </w:hyperlink>
      <w:r w:rsidRPr="00485823">
        <w:rPr>
          <w:rFonts w:ascii="Calibri" w:hAnsi="Calibri" w:cs="Calibri"/>
          <w:u w:val="single"/>
        </w:rPr>
        <w:t>.</w:t>
      </w:r>
      <w:r>
        <w:rPr>
          <w:rFonts w:ascii="Calibri" w:hAnsi="Calibri" w:cs="Calibri"/>
          <w:u w:val="single"/>
        </w:rPr>
        <w:t xml:space="preserve"> </w:t>
      </w:r>
      <w:r w:rsidRPr="00830EC6">
        <w:rPr>
          <w:rFonts w:ascii="Calibri" w:hAnsi="Calibri" w:cs="Calibri"/>
        </w:rPr>
        <w:t>[Accessed 05 Jul. 2024].</w:t>
      </w:r>
    </w:p>
    <w:p w14:paraId="5CA6ADD3" w14:textId="77777777" w:rsidR="00830EC6" w:rsidRDefault="00830EC6" w:rsidP="00872DD4">
      <w:pPr>
        <w:spacing w:line="360" w:lineRule="auto"/>
        <w:rPr>
          <w:rFonts w:ascii="Calibri" w:hAnsi="Calibri" w:cs="Calibri"/>
        </w:rPr>
      </w:pPr>
      <w:r w:rsidRPr="00C14E41">
        <w:rPr>
          <w:rFonts w:ascii="Calibri" w:hAnsi="Calibri" w:cs="Calibri"/>
        </w:rPr>
        <w:t>www.careinspectorate.wales. (</w:t>
      </w:r>
      <w:r>
        <w:rPr>
          <w:rFonts w:ascii="Calibri" w:hAnsi="Calibri" w:cs="Calibri"/>
        </w:rPr>
        <w:t>2024</w:t>
      </w:r>
      <w:r w:rsidRPr="00C14E41">
        <w:rPr>
          <w:rFonts w:ascii="Calibri" w:hAnsi="Calibri" w:cs="Calibri"/>
        </w:rPr>
        <w:t>). </w:t>
      </w:r>
      <w:r w:rsidRPr="00C14E41">
        <w:rPr>
          <w:rFonts w:ascii="Calibri" w:hAnsi="Calibri" w:cs="Calibri"/>
          <w:i/>
          <w:iCs/>
        </w:rPr>
        <w:t>Disclosure and Barring Service (DBS) checks | Care Inspectorate Wales</w:t>
      </w:r>
      <w:r w:rsidRPr="00C14E41">
        <w:rPr>
          <w:rFonts w:ascii="Calibri" w:hAnsi="Calibri" w:cs="Calibri"/>
        </w:rPr>
        <w:t xml:space="preserve">. [online] Available at: </w:t>
      </w:r>
      <w:hyperlink r:id="rId19" w:history="1">
        <w:r w:rsidRPr="00625E58">
          <w:rPr>
            <w:rStyle w:val="Hyperlink"/>
            <w:rFonts w:ascii="Calibri" w:hAnsi="Calibri" w:cs="Calibri"/>
          </w:rPr>
          <w:t>https://www.careinspectorate.wales/disclosure-and-barring-service-dbs-checks</w:t>
        </w:r>
      </w:hyperlink>
      <w:r w:rsidRPr="00C14E41">
        <w:rPr>
          <w:rFonts w:ascii="Calibri" w:hAnsi="Calibri" w:cs="Calibri"/>
        </w:rPr>
        <w:t>.</w:t>
      </w:r>
      <w:r>
        <w:rPr>
          <w:rFonts w:ascii="Calibri" w:hAnsi="Calibri" w:cs="Calibri"/>
        </w:rPr>
        <w:t xml:space="preserve"> </w:t>
      </w:r>
      <w:r w:rsidRPr="00830EC6">
        <w:rPr>
          <w:rFonts w:ascii="Calibri" w:hAnsi="Calibri" w:cs="Calibri"/>
          <w:u w:val="single"/>
        </w:rPr>
        <w:t>[</w:t>
      </w:r>
      <w:r w:rsidRPr="00830EC6">
        <w:rPr>
          <w:rFonts w:ascii="Calibri" w:hAnsi="Calibri" w:cs="Calibri"/>
        </w:rPr>
        <w:t>Accessed 05 Jul. 2024].</w:t>
      </w:r>
    </w:p>
    <w:p w14:paraId="6D848EE0" w14:textId="326BA856" w:rsidR="00830EC6" w:rsidRDefault="00830EC6" w:rsidP="00872DD4">
      <w:pPr>
        <w:spacing w:line="360" w:lineRule="auto"/>
        <w:rPr>
          <w:rFonts w:ascii="Calibri" w:hAnsi="Calibri" w:cs="Calibri"/>
        </w:rPr>
      </w:pPr>
      <w:r w:rsidRPr="00830EC6">
        <w:rPr>
          <w:rFonts w:ascii="Calibri" w:hAnsi="Calibri" w:cs="Calibri"/>
          <w:u w:val="single"/>
        </w:rPr>
        <w:t>Anon, (n.d.). </w:t>
      </w:r>
      <w:r w:rsidRPr="00830EC6">
        <w:rPr>
          <w:rFonts w:ascii="Calibri" w:hAnsi="Calibri" w:cs="Calibri"/>
          <w:i/>
          <w:iCs/>
          <w:u w:val="single"/>
        </w:rPr>
        <w:t>Our Policies | Fun Foundations</w:t>
      </w:r>
      <w:r w:rsidRPr="00830EC6">
        <w:rPr>
          <w:rFonts w:ascii="Calibri" w:hAnsi="Calibri" w:cs="Calibri"/>
          <w:u w:val="single"/>
        </w:rPr>
        <w:t xml:space="preserve">. [online] Available at: </w:t>
      </w:r>
      <w:hyperlink r:id="rId20" w:history="1">
        <w:r w:rsidRPr="00DD30D5">
          <w:rPr>
            <w:rStyle w:val="Hyperlink"/>
            <w:rFonts w:ascii="Calibri" w:hAnsi="Calibri" w:cs="Calibri"/>
          </w:rPr>
          <w:t>https://www.funfoundations.wales/our-policies/</w:t>
        </w:r>
      </w:hyperlink>
      <w:r>
        <w:rPr>
          <w:rFonts w:ascii="Calibri" w:hAnsi="Calibri" w:cs="Calibri"/>
          <w:u w:val="single"/>
        </w:rPr>
        <w:t xml:space="preserve"> </w:t>
      </w:r>
      <w:r w:rsidRPr="00830EC6">
        <w:rPr>
          <w:rFonts w:ascii="Calibri" w:hAnsi="Calibri" w:cs="Calibri"/>
        </w:rPr>
        <w:t xml:space="preserve">[Accessed </w:t>
      </w:r>
      <w:r w:rsidR="00E051BB">
        <w:rPr>
          <w:rFonts w:ascii="Calibri" w:hAnsi="Calibri" w:cs="Calibri"/>
        </w:rPr>
        <w:t>04</w:t>
      </w:r>
      <w:r w:rsidRPr="00830EC6">
        <w:rPr>
          <w:rFonts w:ascii="Calibri" w:hAnsi="Calibri" w:cs="Calibri"/>
        </w:rPr>
        <w:t xml:space="preserve"> Jul. 2024]. </w:t>
      </w:r>
    </w:p>
    <w:p w14:paraId="4CEF891C" w14:textId="65D5F35D" w:rsidR="00E051BB" w:rsidRDefault="00E051BB" w:rsidP="00872DD4">
      <w:pPr>
        <w:spacing w:line="360" w:lineRule="auto"/>
        <w:rPr>
          <w:rFonts w:ascii="Calibri" w:hAnsi="Calibri" w:cs="Calibri"/>
        </w:rPr>
      </w:pPr>
      <w:r w:rsidRPr="00E051BB">
        <w:rPr>
          <w:rFonts w:ascii="Calibri" w:hAnsi="Calibri" w:cs="Calibri"/>
        </w:rPr>
        <w:lastRenderedPageBreak/>
        <w:t>Child Protection Policy and safeguarding policy. (</w:t>
      </w:r>
      <w:r>
        <w:rPr>
          <w:rFonts w:ascii="Calibri" w:hAnsi="Calibri" w:cs="Calibri"/>
        </w:rPr>
        <w:t>2016)</w:t>
      </w:r>
      <w:r w:rsidR="0000274D">
        <w:rPr>
          <w:rFonts w:ascii="Calibri" w:hAnsi="Calibri" w:cs="Calibri"/>
        </w:rPr>
        <w:t>.</w:t>
      </w:r>
      <w:r w:rsidRPr="00E051BB">
        <w:rPr>
          <w:rFonts w:ascii="Calibri" w:hAnsi="Calibri" w:cs="Calibri"/>
        </w:rPr>
        <w:t xml:space="preserve"> Available at: </w:t>
      </w:r>
      <w:hyperlink r:id="rId21" w:history="1">
        <w:r w:rsidRPr="00DD30D5">
          <w:rPr>
            <w:rStyle w:val="Hyperlink"/>
            <w:rFonts w:ascii="Calibri" w:hAnsi="Calibri" w:cs="Calibri"/>
          </w:rPr>
          <w:t>https://little-inspirations.co.uk/wp-content/uploads/2017/06/Child-Protection-Policy-2016.pdf</w:t>
        </w:r>
      </w:hyperlink>
      <w:r>
        <w:rPr>
          <w:rFonts w:ascii="Calibri" w:hAnsi="Calibri" w:cs="Calibri"/>
        </w:rPr>
        <w:t xml:space="preserve"> </w:t>
      </w:r>
      <w:r w:rsidRPr="00E051BB">
        <w:rPr>
          <w:rFonts w:ascii="Calibri" w:hAnsi="Calibri" w:cs="Calibri"/>
        </w:rPr>
        <w:t xml:space="preserve">[Accessed </w:t>
      </w:r>
      <w:r>
        <w:rPr>
          <w:rFonts w:ascii="Calibri" w:hAnsi="Calibri" w:cs="Calibri"/>
        </w:rPr>
        <w:t>04</w:t>
      </w:r>
      <w:r w:rsidRPr="00E051BB">
        <w:rPr>
          <w:rFonts w:ascii="Calibri" w:hAnsi="Calibri" w:cs="Calibri"/>
        </w:rPr>
        <w:t xml:space="preserve"> Jul. 2024].</w:t>
      </w:r>
    </w:p>
    <w:p w14:paraId="4609AD1F" w14:textId="15CF754B" w:rsidR="00307107" w:rsidRDefault="00307107" w:rsidP="00872DD4">
      <w:pPr>
        <w:spacing w:line="360" w:lineRule="auto"/>
        <w:rPr>
          <w:rFonts w:ascii="Calibri" w:hAnsi="Calibri" w:cs="Calibri"/>
        </w:rPr>
      </w:pPr>
      <w:r w:rsidRPr="00307107">
        <w:rPr>
          <w:rFonts w:ascii="Calibri" w:hAnsi="Calibri" w:cs="Calibri"/>
        </w:rPr>
        <w:t>Legislation.gov.uk. (2014). </w:t>
      </w:r>
      <w:r w:rsidRPr="00307107">
        <w:rPr>
          <w:rFonts w:ascii="Calibri" w:hAnsi="Calibri" w:cs="Calibri"/>
          <w:i/>
          <w:iCs/>
        </w:rPr>
        <w:t>Social Services and Well-being (Wales) Act 2014</w:t>
      </w:r>
      <w:r w:rsidRPr="00307107">
        <w:rPr>
          <w:rFonts w:ascii="Calibri" w:hAnsi="Calibri" w:cs="Calibri"/>
        </w:rPr>
        <w:t xml:space="preserve">. [online] Available at: </w:t>
      </w:r>
      <w:hyperlink r:id="rId22" w:history="1">
        <w:r w:rsidRPr="00B72E80">
          <w:rPr>
            <w:rStyle w:val="Hyperlink"/>
            <w:rFonts w:ascii="Calibri" w:hAnsi="Calibri" w:cs="Calibri"/>
          </w:rPr>
          <w:t>https://www.legislation.gov.uk/anaw/2014/4/section/130</w:t>
        </w:r>
      </w:hyperlink>
      <w:r w:rsidRPr="00307107">
        <w:rPr>
          <w:rFonts w:ascii="Calibri" w:hAnsi="Calibri" w:cs="Calibri"/>
        </w:rPr>
        <w:t>.</w:t>
      </w:r>
      <w:r>
        <w:rPr>
          <w:rFonts w:ascii="Calibri" w:hAnsi="Calibri" w:cs="Calibri"/>
        </w:rPr>
        <w:t xml:space="preserve"> </w:t>
      </w:r>
      <w:r w:rsidR="00280286" w:rsidRPr="00280286">
        <w:rPr>
          <w:rFonts w:ascii="Calibri" w:hAnsi="Calibri" w:cs="Calibri"/>
        </w:rPr>
        <w:t>[Accessed 05 Jul. 2024].</w:t>
      </w:r>
    </w:p>
    <w:p w14:paraId="2B6CB54D" w14:textId="4CDF11F9" w:rsidR="00A96F67" w:rsidRDefault="00A96F67" w:rsidP="00872DD4">
      <w:pPr>
        <w:spacing w:line="360" w:lineRule="auto"/>
        <w:rPr>
          <w:rFonts w:ascii="Calibri" w:hAnsi="Calibri" w:cs="Calibri"/>
        </w:rPr>
      </w:pPr>
      <w:r w:rsidRPr="00A96F67">
        <w:rPr>
          <w:rFonts w:ascii="Calibri" w:hAnsi="Calibri" w:cs="Calibri"/>
        </w:rPr>
        <w:t>www.safeguarding.wales. (n.d.). </w:t>
      </w:r>
      <w:r w:rsidRPr="00A96F67">
        <w:rPr>
          <w:rFonts w:ascii="Calibri" w:hAnsi="Calibri" w:cs="Calibri"/>
          <w:i/>
          <w:iCs/>
        </w:rPr>
        <w:t>Safeguarding Wales</w:t>
      </w:r>
      <w:r w:rsidRPr="00A96F67">
        <w:rPr>
          <w:rFonts w:ascii="Calibri" w:hAnsi="Calibri" w:cs="Calibri"/>
        </w:rPr>
        <w:t xml:space="preserve">. [online] Available at: </w:t>
      </w:r>
      <w:hyperlink r:id="rId23" w:history="1">
        <w:r w:rsidRPr="00B72E80">
          <w:rPr>
            <w:rStyle w:val="Hyperlink"/>
            <w:rFonts w:ascii="Calibri" w:hAnsi="Calibri" w:cs="Calibri"/>
          </w:rPr>
          <w:t>https://www.safeguarding.wales/en/chi-i/chi-i-cp/c1p-p3/</w:t>
        </w:r>
      </w:hyperlink>
      <w:r>
        <w:rPr>
          <w:rFonts w:ascii="Calibri" w:hAnsi="Calibri" w:cs="Calibri"/>
        </w:rPr>
        <w:t xml:space="preserve"> </w:t>
      </w:r>
      <w:bookmarkStart w:id="4" w:name="_Hlk171659313"/>
      <w:r w:rsidRPr="00A96F67">
        <w:rPr>
          <w:rFonts w:ascii="Calibri" w:hAnsi="Calibri" w:cs="Calibri"/>
        </w:rPr>
        <w:t xml:space="preserve">[Accessed </w:t>
      </w:r>
      <w:r>
        <w:rPr>
          <w:rFonts w:ascii="Calibri" w:hAnsi="Calibri" w:cs="Calibri"/>
        </w:rPr>
        <w:t>05</w:t>
      </w:r>
      <w:r w:rsidRPr="00A96F67">
        <w:rPr>
          <w:rFonts w:ascii="Calibri" w:hAnsi="Calibri" w:cs="Calibri"/>
        </w:rPr>
        <w:t xml:space="preserve"> Jul. 2024].</w:t>
      </w:r>
      <w:r>
        <w:rPr>
          <w:rFonts w:ascii="Calibri" w:hAnsi="Calibri" w:cs="Calibri"/>
        </w:rPr>
        <w:t xml:space="preserve"> </w:t>
      </w:r>
      <w:bookmarkEnd w:id="4"/>
    </w:p>
    <w:p w14:paraId="553F7F3F" w14:textId="23FC0A3F" w:rsidR="00280286" w:rsidRDefault="00280286" w:rsidP="00872DD4">
      <w:pPr>
        <w:spacing w:line="360" w:lineRule="auto"/>
        <w:rPr>
          <w:rFonts w:ascii="Calibri" w:hAnsi="Calibri" w:cs="Calibri"/>
        </w:rPr>
      </w:pPr>
      <w:r w:rsidRPr="00280286">
        <w:rPr>
          <w:rFonts w:ascii="Calibri" w:hAnsi="Calibri" w:cs="Calibri"/>
        </w:rPr>
        <w:t>Welsh Government (2019). </w:t>
      </w:r>
      <w:r w:rsidRPr="00280286">
        <w:rPr>
          <w:rFonts w:ascii="Calibri" w:hAnsi="Calibri" w:cs="Calibri"/>
          <w:i/>
          <w:iCs/>
        </w:rPr>
        <w:t xml:space="preserve">Working Together to Safeguard People Information sharing to safeguard children </w:t>
      </w:r>
      <w:proofErr w:type="gramStart"/>
      <w:r w:rsidRPr="00280286">
        <w:rPr>
          <w:rFonts w:ascii="Calibri" w:hAnsi="Calibri" w:cs="Calibri"/>
          <w:i/>
          <w:iCs/>
        </w:rPr>
        <w:t>Non-statutory</w:t>
      </w:r>
      <w:proofErr w:type="gramEnd"/>
      <w:r w:rsidRPr="00280286">
        <w:rPr>
          <w:rFonts w:ascii="Calibri" w:hAnsi="Calibri" w:cs="Calibri"/>
          <w:i/>
          <w:iCs/>
        </w:rPr>
        <w:t xml:space="preserve"> guide for practitioners Social Services and Well-being (Wales) Act 2014</w:t>
      </w:r>
      <w:r w:rsidRPr="00280286">
        <w:rPr>
          <w:rFonts w:ascii="Calibri" w:hAnsi="Calibri" w:cs="Calibri"/>
        </w:rPr>
        <w:t xml:space="preserve">. [online] Available at: </w:t>
      </w:r>
      <w:hyperlink r:id="rId24" w:history="1">
        <w:r w:rsidRPr="00B72E80">
          <w:rPr>
            <w:rStyle w:val="Hyperlink"/>
            <w:rFonts w:ascii="Calibri" w:hAnsi="Calibri" w:cs="Calibri"/>
          </w:rPr>
          <w:t>https://www.gov.wales/sites/default/files/publications/2019-07/working-together-to-safeguard-people-information-sharing-to-safeguard-children.pdf</w:t>
        </w:r>
      </w:hyperlink>
      <w:r w:rsidRPr="00280286">
        <w:rPr>
          <w:rFonts w:ascii="Calibri" w:hAnsi="Calibri" w:cs="Calibri"/>
        </w:rPr>
        <w:t>.</w:t>
      </w:r>
      <w:r>
        <w:rPr>
          <w:rFonts w:ascii="Calibri" w:hAnsi="Calibri" w:cs="Calibri"/>
        </w:rPr>
        <w:t xml:space="preserve"> </w:t>
      </w:r>
      <w:bookmarkStart w:id="5" w:name="_Hlk171659483"/>
      <w:r w:rsidRPr="00280286">
        <w:rPr>
          <w:rFonts w:ascii="Calibri" w:hAnsi="Calibri" w:cs="Calibri"/>
        </w:rPr>
        <w:t>[Accessed 05 Jul. 2024].</w:t>
      </w:r>
      <w:bookmarkEnd w:id="5"/>
    </w:p>
    <w:p w14:paraId="0E4D4C3E" w14:textId="44502595" w:rsidR="00280286" w:rsidRDefault="00280286" w:rsidP="00872DD4">
      <w:pPr>
        <w:spacing w:line="360" w:lineRule="auto"/>
        <w:rPr>
          <w:rFonts w:ascii="Calibri" w:hAnsi="Calibri" w:cs="Calibri"/>
        </w:rPr>
      </w:pPr>
      <w:r w:rsidRPr="00280286">
        <w:rPr>
          <w:rFonts w:ascii="Calibri" w:hAnsi="Calibri" w:cs="Calibri"/>
        </w:rPr>
        <w:t>GDPR (2018). </w:t>
      </w:r>
      <w:r w:rsidRPr="00280286">
        <w:rPr>
          <w:rFonts w:ascii="Calibri" w:hAnsi="Calibri" w:cs="Calibri"/>
          <w:i/>
          <w:iCs/>
        </w:rPr>
        <w:t>General data protection regulation (GDPR)</w:t>
      </w:r>
      <w:r w:rsidRPr="00280286">
        <w:rPr>
          <w:rFonts w:ascii="Calibri" w:hAnsi="Calibri" w:cs="Calibri"/>
        </w:rPr>
        <w:t xml:space="preserve">. [online] General Data Protection Regulation (GDPR). Available at: </w:t>
      </w:r>
      <w:hyperlink r:id="rId25" w:history="1">
        <w:r w:rsidRPr="00B72E80">
          <w:rPr>
            <w:rStyle w:val="Hyperlink"/>
            <w:rFonts w:ascii="Calibri" w:hAnsi="Calibri" w:cs="Calibri"/>
          </w:rPr>
          <w:t>https://gdpr-info.eu/</w:t>
        </w:r>
      </w:hyperlink>
      <w:r w:rsidRPr="00280286">
        <w:rPr>
          <w:rFonts w:ascii="Calibri" w:hAnsi="Calibri" w:cs="Calibri"/>
        </w:rPr>
        <w:t>.</w:t>
      </w:r>
      <w:r>
        <w:rPr>
          <w:rFonts w:ascii="Calibri" w:hAnsi="Calibri" w:cs="Calibri"/>
        </w:rPr>
        <w:t xml:space="preserve"> </w:t>
      </w:r>
      <w:r w:rsidRPr="00280286">
        <w:rPr>
          <w:rFonts w:ascii="Calibri" w:hAnsi="Calibri" w:cs="Calibri"/>
        </w:rPr>
        <w:t>[Accessed 05 Jul. 2024].</w:t>
      </w:r>
    </w:p>
    <w:p w14:paraId="36E2E1EF" w14:textId="6DFC4C8C" w:rsidR="00174EBE" w:rsidRPr="00947E04" w:rsidRDefault="00947E04" w:rsidP="00872DD4">
      <w:pPr>
        <w:spacing w:line="360" w:lineRule="auto"/>
        <w:rPr>
          <w:rFonts w:ascii="Calibri" w:hAnsi="Calibri" w:cs="Calibri"/>
        </w:rPr>
      </w:pPr>
      <w:bookmarkStart w:id="6" w:name="_Hlk171661697"/>
      <w:r>
        <w:rPr>
          <w:rFonts w:ascii="Calibri" w:hAnsi="Calibri" w:cs="Calibri"/>
        </w:rPr>
        <w:t>Maybin, V.</w:t>
      </w:r>
      <w:r w:rsidR="00174EBE">
        <w:rPr>
          <w:rFonts w:ascii="Calibri" w:hAnsi="Calibri" w:cs="Calibri"/>
        </w:rPr>
        <w:t xml:space="preserve"> (2019) </w:t>
      </w:r>
      <w:bookmarkEnd w:id="6"/>
      <w:r w:rsidR="00174EBE" w:rsidRPr="00174EBE">
        <w:rPr>
          <w:rFonts w:ascii="Calibri" w:hAnsi="Calibri" w:cs="Calibri"/>
          <w:i/>
          <w:iCs/>
        </w:rPr>
        <w:t>Body Map Guidance.</w:t>
      </w:r>
      <w:r w:rsidRPr="00947E04">
        <w:rPr>
          <w:rFonts w:ascii="Calibri" w:hAnsi="Calibri" w:cs="Calibri"/>
        </w:rPr>
        <w:t xml:space="preserve"> </w:t>
      </w:r>
      <w:r w:rsidRPr="00947E04">
        <w:rPr>
          <w:rFonts w:ascii="Calibri" w:hAnsi="Calibri" w:cs="Calibri"/>
        </w:rPr>
        <w:t>Oxfordshire Safeguarding Childrens Board</w:t>
      </w:r>
    </w:p>
    <w:p w14:paraId="2AC80A07" w14:textId="77777777" w:rsidR="009F4C71" w:rsidRDefault="009F4C71" w:rsidP="00872DD4">
      <w:pPr>
        <w:spacing w:line="360" w:lineRule="auto"/>
        <w:rPr>
          <w:rFonts w:ascii="Calibri" w:hAnsi="Calibri" w:cs="Calibri"/>
        </w:rPr>
      </w:pPr>
    </w:p>
    <w:p w14:paraId="3BC968C2" w14:textId="77777777" w:rsidR="009F4C71" w:rsidRDefault="009F4C71" w:rsidP="00872DD4">
      <w:pPr>
        <w:spacing w:line="360" w:lineRule="auto"/>
        <w:rPr>
          <w:rFonts w:ascii="Calibri" w:hAnsi="Calibri" w:cs="Calibri"/>
        </w:rPr>
      </w:pPr>
    </w:p>
    <w:p w14:paraId="6ABCB653" w14:textId="77777777" w:rsidR="009F4C71" w:rsidRDefault="009F4C71" w:rsidP="00872DD4">
      <w:pPr>
        <w:spacing w:line="360" w:lineRule="auto"/>
        <w:rPr>
          <w:rFonts w:ascii="Calibri" w:hAnsi="Calibri" w:cs="Calibri"/>
        </w:rPr>
      </w:pPr>
    </w:p>
    <w:p w14:paraId="20483B5C" w14:textId="77777777" w:rsidR="009F4C71" w:rsidRDefault="009F4C71" w:rsidP="00872DD4">
      <w:pPr>
        <w:spacing w:line="360" w:lineRule="auto"/>
        <w:rPr>
          <w:rFonts w:ascii="Calibri" w:hAnsi="Calibri" w:cs="Calibri"/>
        </w:rPr>
      </w:pPr>
    </w:p>
    <w:p w14:paraId="15A94F24" w14:textId="77777777" w:rsidR="009F4C71" w:rsidRPr="00830EC6" w:rsidRDefault="009F4C71" w:rsidP="00872DD4">
      <w:pPr>
        <w:spacing w:line="360" w:lineRule="auto"/>
        <w:rPr>
          <w:rFonts w:ascii="Calibri" w:hAnsi="Calibri" w:cs="Calibri"/>
        </w:rPr>
      </w:pPr>
    </w:p>
    <w:sectPr w:rsidR="009F4C71" w:rsidRPr="00830EC6">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09A862" w14:textId="77777777" w:rsidR="00A24308" w:rsidRDefault="00A24308" w:rsidP="00CA5853">
      <w:pPr>
        <w:spacing w:after="0" w:line="240" w:lineRule="auto"/>
      </w:pPr>
      <w:r>
        <w:separator/>
      </w:r>
    </w:p>
  </w:endnote>
  <w:endnote w:type="continuationSeparator" w:id="0">
    <w:p w14:paraId="74291ABA" w14:textId="77777777" w:rsidR="00A24308" w:rsidRDefault="00A24308" w:rsidP="00CA5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50FB26" w14:textId="77777777" w:rsidR="00A24308" w:rsidRDefault="00A24308" w:rsidP="00CA5853">
      <w:pPr>
        <w:spacing w:after="0" w:line="240" w:lineRule="auto"/>
      </w:pPr>
      <w:r>
        <w:separator/>
      </w:r>
    </w:p>
  </w:footnote>
  <w:footnote w:type="continuationSeparator" w:id="0">
    <w:p w14:paraId="3B9C324E" w14:textId="77777777" w:rsidR="00A24308" w:rsidRDefault="00A24308" w:rsidP="00CA5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23DF4A" w14:textId="72452AAB" w:rsidR="00CA5853" w:rsidRPr="00CA5853" w:rsidRDefault="00CA5853" w:rsidP="00CA5853">
    <w:pPr>
      <w:tabs>
        <w:tab w:val="center" w:pos="4513"/>
        <w:tab w:val="right" w:pos="9026"/>
      </w:tabs>
      <w:spacing w:after="0" w:line="240" w:lineRule="auto"/>
      <w:rPr>
        <w:rFonts w:ascii="Trebuchet MS" w:eastAsia="Trebuchet MS" w:hAnsi="Trebuchet MS" w:cs="Times New Roman"/>
      </w:rPr>
    </w:pPr>
    <w:r w:rsidRPr="00CA5853">
      <w:rPr>
        <w:rFonts w:ascii="Trebuchet MS" w:eastAsia="Trebuchet MS" w:hAnsi="Trebuchet MS" w:cs="Times New Roman"/>
      </w:rPr>
      <w:t xml:space="preserve">2306600 </w:t>
    </w:r>
    <w:r w:rsidRPr="00CA5853">
      <w:rPr>
        <w:rFonts w:ascii="Trebuchet MS" w:eastAsia="Trebuchet MS" w:hAnsi="Trebuchet MS" w:cs="Times New Roman"/>
      </w:rPr>
      <w:ptab w:relativeTo="margin" w:alignment="center" w:leader="none"/>
    </w:r>
    <w:r w:rsidRPr="00CA5853">
      <w:rPr>
        <w:rFonts w:ascii="Trebuchet MS" w:eastAsia="Trebuchet MS" w:hAnsi="Trebuchet MS" w:cs="Times New Roman"/>
      </w:rPr>
      <w:t>ECEY</w:t>
    </w:r>
    <w:r>
      <w:rPr>
        <w:rFonts w:ascii="Trebuchet MS" w:eastAsia="Trebuchet MS" w:hAnsi="Trebuchet MS" w:cs="Times New Roman"/>
      </w:rPr>
      <w:t>5011</w:t>
    </w:r>
    <w:r w:rsidRPr="00CA5853">
      <w:rPr>
        <w:rFonts w:ascii="Trebuchet MS" w:eastAsia="Trebuchet MS" w:hAnsi="Trebuchet MS" w:cs="Times New Roman"/>
      </w:rPr>
      <w:ptab w:relativeTo="margin" w:alignment="right" w:leader="none"/>
    </w:r>
    <w:r w:rsidRPr="00CA5853">
      <w:rPr>
        <w:rFonts w:ascii="Trebuchet MS" w:eastAsia="Trebuchet MS" w:hAnsi="Trebuchet MS" w:cs="Times New Roman"/>
      </w:rPr>
      <w:t xml:space="preserve">Word Count: </w:t>
    </w:r>
    <w:r w:rsidR="004D2D77">
      <w:rPr>
        <w:rFonts w:ascii="Trebuchet MS" w:eastAsia="Trebuchet MS" w:hAnsi="Trebuchet MS" w:cs="Times New Roman"/>
      </w:rPr>
      <w:t>1976</w:t>
    </w:r>
  </w:p>
  <w:p w14:paraId="7666276F" w14:textId="39041199" w:rsidR="00CA5853" w:rsidRPr="00CA5853" w:rsidRDefault="00CA5853" w:rsidP="00CA585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853"/>
    <w:rsid w:val="0000274D"/>
    <w:rsid w:val="000427E1"/>
    <w:rsid w:val="00066325"/>
    <w:rsid w:val="000D24D3"/>
    <w:rsid w:val="001479C5"/>
    <w:rsid w:val="00174EBE"/>
    <w:rsid w:val="001E3358"/>
    <w:rsid w:val="001E4251"/>
    <w:rsid w:val="001F727F"/>
    <w:rsid w:val="0021261E"/>
    <w:rsid w:val="00280286"/>
    <w:rsid w:val="00292E1F"/>
    <w:rsid w:val="002E3C9B"/>
    <w:rsid w:val="002F0F02"/>
    <w:rsid w:val="00307107"/>
    <w:rsid w:val="00315535"/>
    <w:rsid w:val="0032271D"/>
    <w:rsid w:val="0032540D"/>
    <w:rsid w:val="0038517C"/>
    <w:rsid w:val="003A42AA"/>
    <w:rsid w:val="003F6DA2"/>
    <w:rsid w:val="0043374C"/>
    <w:rsid w:val="00485823"/>
    <w:rsid w:val="00490573"/>
    <w:rsid w:val="004D2D77"/>
    <w:rsid w:val="0056498A"/>
    <w:rsid w:val="00693630"/>
    <w:rsid w:val="00694B05"/>
    <w:rsid w:val="006A68F2"/>
    <w:rsid w:val="0072431C"/>
    <w:rsid w:val="007366C5"/>
    <w:rsid w:val="007C283F"/>
    <w:rsid w:val="007F63E5"/>
    <w:rsid w:val="00806145"/>
    <w:rsid w:val="00810750"/>
    <w:rsid w:val="00830EC6"/>
    <w:rsid w:val="00831224"/>
    <w:rsid w:val="00844704"/>
    <w:rsid w:val="00872DD4"/>
    <w:rsid w:val="008C0592"/>
    <w:rsid w:val="008E3CAF"/>
    <w:rsid w:val="008E428D"/>
    <w:rsid w:val="00900DFA"/>
    <w:rsid w:val="00947E04"/>
    <w:rsid w:val="0099127B"/>
    <w:rsid w:val="009F4C71"/>
    <w:rsid w:val="00A24308"/>
    <w:rsid w:val="00A27052"/>
    <w:rsid w:val="00A30A54"/>
    <w:rsid w:val="00A96F67"/>
    <w:rsid w:val="00AA4AF7"/>
    <w:rsid w:val="00AE4D23"/>
    <w:rsid w:val="00AE673C"/>
    <w:rsid w:val="00B30E38"/>
    <w:rsid w:val="00B60586"/>
    <w:rsid w:val="00B755B0"/>
    <w:rsid w:val="00B87531"/>
    <w:rsid w:val="00B9719B"/>
    <w:rsid w:val="00C14E41"/>
    <w:rsid w:val="00C52A21"/>
    <w:rsid w:val="00CA4C1D"/>
    <w:rsid w:val="00CA5853"/>
    <w:rsid w:val="00CE1132"/>
    <w:rsid w:val="00CE2FB5"/>
    <w:rsid w:val="00CF4DBA"/>
    <w:rsid w:val="00D07418"/>
    <w:rsid w:val="00D60FBC"/>
    <w:rsid w:val="00D71620"/>
    <w:rsid w:val="00D91960"/>
    <w:rsid w:val="00DB4B93"/>
    <w:rsid w:val="00DE2E9D"/>
    <w:rsid w:val="00DF730C"/>
    <w:rsid w:val="00E051BB"/>
    <w:rsid w:val="00E25F56"/>
    <w:rsid w:val="00E45A9F"/>
    <w:rsid w:val="00E5282E"/>
    <w:rsid w:val="00E6104E"/>
    <w:rsid w:val="00E65748"/>
    <w:rsid w:val="00E756E7"/>
    <w:rsid w:val="00F12C76"/>
    <w:rsid w:val="00F61299"/>
    <w:rsid w:val="00FA2648"/>
    <w:rsid w:val="00FD5F2B"/>
    <w:rsid w:val="00FE6D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2856E"/>
  <w15:chartTrackingRefBased/>
  <w15:docId w15:val="{DC123AB3-C4E1-49C4-B2A7-E5451C5B2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127B"/>
  </w:style>
  <w:style w:type="paragraph" w:styleId="Heading1">
    <w:name w:val="heading 1"/>
    <w:basedOn w:val="Normal"/>
    <w:next w:val="Normal"/>
    <w:link w:val="Heading1Char"/>
    <w:uiPriority w:val="9"/>
    <w:qFormat/>
    <w:rsid w:val="0099127B"/>
    <w:pPr>
      <w:keepNext/>
      <w:keepLines/>
      <w:spacing w:before="360" w:after="80"/>
      <w:outlineLvl w:val="0"/>
    </w:pPr>
    <w:rPr>
      <w:rFonts w:asciiTheme="majorHAnsi" w:eastAsiaTheme="majorEastAsia" w:hAnsiTheme="majorHAnsi" w:cstheme="majorBidi"/>
      <w:color w:val="6B911C" w:themeColor="accent1" w:themeShade="BF"/>
      <w:sz w:val="40"/>
      <w:szCs w:val="40"/>
    </w:rPr>
  </w:style>
  <w:style w:type="paragraph" w:styleId="Heading2">
    <w:name w:val="heading 2"/>
    <w:basedOn w:val="Normal"/>
    <w:next w:val="Normal"/>
    <w:link w:val="Heading2Char"/>
    <w:uiPriority w:val="9"/>
    <w:semiHidden/>
    <w:unhideWhenUsed/>
    <w:qFormat/>
    <w:rsid w:val="0099127B"/>
    <w:pPr>
      <w:keepNext/>
      <w:keepLines/>
      <w:spacing w:before="160" w:after="80"/>
      <w:outlineLvl w:val="1"/>
    </w:pPr>
    <w:rPr>
      <w:rFonts w:asciiTheme="majorHAnsi" w:eastAsiaTheme="majorEastAsia" w:hAnsiTheme="majorHAnsi" w:cstheme="majorBidi"/>
      <w:color w:val="6B911C" w:themeColor="accent1" w:themeShade="BF"/>
      <w:sz w:val="32"/>
      <w:szCs w:val="32"/>
    </w:rPr>
  </w:style>
  <w:style w:type="paragraph" w:styleId="Heading3">
    <w:name w:val="heading 3"/>
    <w:basedOn w:val="Normal"/>
    <w:next w:val="Normal"/>
    <w:link w:val="Heading3Char"/>
    <w:uiPriority w:val="9"/>
    <w:semiHidden/>
    <w:unhideWhenUsed/>
    <w:qFormat/>
    <w:rsid w:val="0099127B"/>
    <w:pPr>
      <w:keepNext/>
      <w:keepLines/>
      <w:spacing w:before="160" w:after="80"/>
      <w:outlineLvl w:val="2"/>
    </w:pPr>
    <w:rPr>
      <w:rFonts w:eastAsiaTheme="majorEastAsia" w:cstheme="majorBidi"/>
      <w:color w:val="6B911C" w:themeColor="accent1" w:themeShade="BF"/>
      <w:sz w:val="28"/>
      <w:szCs w:val="28"/>
    </w:rPr>
  </w:style>
  <w:style w:type="paragraph" w:styleId="Heading4">
    <w:name w:val="heading 4"/>
    <w:basedOn w:val="Normal"/>
    <w:next w:val="Normal"/>
    <w:link w:val="Heading4Char"/>
    <w:uiPriority w:val="9"/>
    <w:semiHidden/>
    <w:unhideWhenUsed/>
    <w:qFormat/>
    <w:rsid w:val="0099127B"/>
    <w:pPr>
      <w:keepNext/>
      <w:keepLines/>
      <w:spacing w:before="80" w:after="40"/>
      <w:outlineLvl w:val="3"/>
    </w:pPr>
    <w:rPr>
      <w:rFonts w:eastAsiaTheme="majorEastAsia" w:cstheme="majorBidi"/>
      <w:i/>
      <w:iCs/>
      <w:color w:val="6B911C" w:themeColor="accent1" w:themeShade="BF"/>
    </w:rPr>
  </w:style>
  <w:style w:type="paragraph" w:styleId="Heading5">
    <w:name w:val="heading 5"/>
    <w:basedOn w:val="Normal"/>
    <w:next w:val="Normal"/>
    <w:link w:val="Heading5Char"/>
    <w:uiPriority w:val="9"/>
    <w:semiHidden/>
    <w:unhideWhenUsed/>
    <w:qFormat/>
    <w:rsid w:val="0099127B"/>
    <w:pPr>
      <w:keepNext/>
      <w:keepLines/>
      <w:spacing w:before="80" w:after="40"/>
      <w:outlineLvl w:val="4"/>
    </w:pPr>
    <w:rPr>
      <w:rFonts w:eastAsiaTheme="majorEastAsia" w:cstheme="majorBidi"/>
      <w:color w:val="6B911C" w:themeColor="accent1" w:themeShade="BF"/>
    </w:rPr>
  </w:style>
  <w:style w:type="paragraph" w:styleId="Heading6">
    <w:name w:val="heading 6"/>
    <w:basedOn w:val="Normal"/>
    <w:next w:val="Normal"/>
    <w:link w:val="Heading6Char"/>
    <w:uiPriority w:val="9"/>
    <w:semiHidden/>
    <w:unhideWhenUsed/>
    <w:qFormat/>
    <w:rsid w:val="009912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12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12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12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27B"/>
    <w:rPr>
      <w:rFonts w:asciiTheme="majorHAnsi" w:eastAsiaTheme="majorEastAsia" w:hAnsiTheme="majorHAnsi" w:cstheme="majorBidi"/>
      <w:color w:val="6B911C" w:themeColor="accent1" w:themeShade="BF"/>
      <w:sz w:val="40"/>
      <w:szCs w:val="40"/>
    </w:rPr>
  </w:style>
  <w:style w:type="character" w:customStyle="1" w:styleId="Heading2Char">
    <w:name w:val="Heading 2 Char"/>
    <w:basedOn w:val="DefaultParagraphFont"/>
    <w:link w:val="Heading2"/>
    <w:uiPriority w:val="9"/>
    <w:semiHidden/>
    <w:rsid w:val="0099127B"/>
    <w:rPr>
      <w:rFonts w:asciiTheme="majorHAnsi" w:eastAsiaTheme="majorEastAsia" w:hAnsiTheme="majorHAnsi" w:cstheme="majorBidi"/>
      <w:color w:val="6B911C" w:themeColor="accent1" w:themeShade="BF"/>
      <w:sz w:val="32"/>
      <w:szCs w:val="32"/>
    </w:rPr>
  </w:style>
  <w:style w:type="character" w:customStyle="1" w:styleId="Heading3Char">
    <w:name w:val="Heading 3 Char"/>
    <w:basedOn w:val="DefaultParagraphFont"/>
    <w:link w:val="Heading3"/>
    <w:uiPriority w:val="9"/>
    <w:semiHidden/>
    <w:rsid w:val="0099127B"/>
    <w:rPr>
      <w:rFonts w:eastAsiaTheme="majorEastAsia" w:cstheme="majorBidi"/>
      <w:color w:val="6B911C" w:themeColor="accent1" w:themeShade="BF"/>
      <w:sz w:val="28"/>
      <w:szCs w:val="28"/>
    </w:rPr>
  </w:style>
  <w:style w:type="character" w:customStyle="1" w:styleId="Heading4Char">
    <w:name w:val="Heading 4 Char"/>
    <w:basedOn w:val="DefaultParagraphFont"/>
    <w:link w:val="Heading4"/>
    <w:uiPriority w:val="9"/>
    <w:semiHidden/>
    <w:rsid w:val="0099127B"/>
    <w:rPr>
      <w:rFonts w:eastAsiaTheme="majorEastAsia" w:cstheme="majorBidi"/>
      <w:i/>
      <w:iCs/>
      <w:color w:val="6B911C" w:themeColor="accent1" w:themeShade="BF"/>
    </w:rPr>
  </w:style>
  <w:style w:type="character" w:customStyle="1" w:styleId="Heading5Char">
    <w:name w:val="Heading 5 Char"/>
    <w:basedOn w:val="DefaultParagraphFont"/>
    <w:link w:val="Heading5"/>
    <w:uiPriority w:val="9"/>
    <w:semiHidden/>
    <w:rsid w:val="0099127B"/>
    <w:rPr>
      <w:rFonts w:eastAsiaTheme="majorEastAsia" w:cstheme="majorBidi"/>
      <w:color w:val="6B911C" w:themeColor="accent1" w:themeShade="BF"/>
    </w:rPr>
  </w:style>
  <w:style w:type="character" w:customStyle="1" w:styleId="Heading6Char">
    <w:name w:val="Heading 6 Char"/>
    <w:basedOn w:val="DefaultParagraphFont"/>
    <w:link w:val="Heading6"/>
    <w:uiPriority w:val="9"/>
    <w:semiHidden/>
    <w:rsid w:val="009912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12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12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127B"/>
    <w:rPr>
      <w:rFonts w:eastAsiaTheme="majorEastAsia" w:cstheme="majorBidi"/>
      <w:color w:val="272727" w:themeColor="text1" w:themeTint="D8"/>
    </w:rPr>
  </w:style>
  <w:style w:type="paragraph" w:styleId="Caption">
    <w:name w:val="caption"/>
    <w:basedOn w:val="Normal"/>
    <w:next w:val="Normal"/>
    <w:uiPriority w:val="35"/>
    <w:semiHidden/>
    <w:unhideWhenUsed/>
    <w:qFormat/>
    <w:rsid w:val="0099127B"/>
    <w:pPr>
      <w:spacing w:after="200" w:line="240" w:lineRule="auto"/>
    </w:pPr>
    <w:rPr>
      <w:i/>
      <w:iCs/>
      <w:color w:val="2C3C43" w:themeColor="text2"/>
      <w:sz w:val="18"/>
      <w:szCs w:val="18"/>
    </w:rPr>
  </w:style>
  <w:style w:type="paragraph" w:styleId="Title">
    <w:name w:val="Title"/>
    <w:basedOn w:val="Normal"/>
    <w:next w:val="Normal"/>
    <w:link w:val="TitleChar"/>
    <w:uiPriority w:val="10"/>
    <w:qFormat/>
    <w:rsid w:val="009912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12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12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127B"/>
    <w:rPr>
      <w:rFonts w:eastAsiaTheme="majorEastAsia" w:cstheme="majorBidi"/>
      <w:color w:val="595959" w:themeColor="text1" w:themeTint="A6"/>
      <w:spacing w:val="15"/>
      <w:sz w:val="28"/>
      <w:szCs w:val="28"/>
    </w:rPr>
  </w:style>
  <w:style w:type="character" w:styleId="Strong">
    <w:name w:val="Strong"/>
    <w:basedOn w:val="DefaultParagraphFont"/>
    <w:uiPriority w:val="22"/>
    <w:qFormat/>
    <w:rsid w:val="0099127B"/>
    <w:rPr>
      <w:b/>
      <w:bCs/>
    </w:rPr>
  </w:style>
  <w:style w:type="character" w:styleId="Emphasis">
    <w:name w:val="Emphasis"/>
    <w:basedOn w:val="DefaultParagraphFont"/>
    <w:uiPriority w:val="20"/>
    <w:qFormat/>
    <w:rsid w:val="0099127B"/>
    <w:rPr>
      <w:i/>
      <w:iCs/>
    </w:rPr>
  </w:style>
  <w:style w:type="paragraph" w:styleId="NoSpacing">
    <w:name w:val="No Spacing"/>
    <w:link w:val="NoSpacingChar"/>
    <w:uiPriority w:val="1"/>
    <w:qFormat/>
    <w:rsid w:val="0099127B"/>
    <w:pPr>
      <w:spacing w:after="0" w:line="240" w:lineRule="auto"/>
    </w:pPr>
  </w:style>
  <w:style w:type="character" w:customStyle="1" w:styleId="NoSpacingChar">
    <w:name w:val="No Spacing Char"/>
    <w:basedOn w:val="DefaultParagraphFont"/>
    <w:link w:val="NoSpacing"/>
    <w:uiPriority w:val="1"/>
    <w:rsid w:val="0099127B"/>
  </w:style>
  <w:style w:type="paragraph" w:styleId="ListParagraph">
    <w:name w:val="List Paragraph"/>
    <w:basedOn w:val="Normal"/>
    <w:uiPriority w:val="34"/>
    <w:qFormat/>
    <w:rsid w:val="0099127B"/>
    <w:pPr>
      <w:ind w:left="720"/>
      <w:contextualSpacing/>
    </w:pPr>
  </w:style>
  <w:style w:type="paragraph" w:styleId="Quote">
    <w:name w:val="Quote"/>
    <w:basedOn w:val="Normal"/>
    <w:next w:val="Normal"/>
    <w:link w:val="QuoteChar"/>
    <w:uiPriority w:val="29"/>
    <w:qFormat/>
    <w:rsid w:val="0099127B"/>
    <w:pPr>
      <w:spacing w:before="160"/>
      <w:jc w:val="center"/>
    </w:pPr>
    <w:rPr>
      <w:i/>
      <w:iCs/>
      <w:color w:val="404040" w:themeColor="text1" w:themeTint="BF"/>
    </w:rPr>
  </w:style>
  <w:style w:type="character" w:customStyle="1" w:styleId="QuoteChar">
    <w:name w:val="Quote Char"/>
    <w:basedOn w:val="DefaultParagraphFont"/>
    <w:link w:val="Quote"/>
    <w:uiPriority w:val="29"/>
    <w:rsid w:val="0099127B"/>
    <w:rPr>
      <w:i/>
      <w:iCs/>
      <w:color w:val="404040" w:themeColor="text1" w:themeTint="BF"/>
    </w:rPr>
  </w:style>
  <w:style w:type="paragraph" w:styleId="IntenseQuote">
    <w:name w:val="Intense Quote"/>
    <w:basedOn w:val="Normal"/>
    <w:next w:val="Normal"/>
    <w:link w:val="IntenseQuoteChar"/>
    <w:uiPriority w:val="30"/>
    <w:qFormat/>
    <w:rsid w:val="0099127B"/>
    <w:pPr>
      <w:pBdr>
        <w:top w:val="single" w:sz="4" w:space="10" w:color="6B911C" w:themeColor="accent1" w:themeShade="BF"/>
        <w:bottom w:val="single" w:sz="4" w:space="10" w:color="6B911C" w:themeColor="accent1" w:themeShade="BF"/>
      </w:pBdr>
      <w:spacing w:before="360" w:after="360"/>
      <w:ind w:left="864" w:right="864"/>
      <w:jc w:val="center"/>
    </w:pPr>
    <w:rPr>
      <w:i/>
      <w:iCs/>
      <w:color w:val="6B911C" w:themeColor="accent1" w:themeShade="BF"/>
    </w:rPr>
  </w:style>
  <w:style w:type="character" w:customStyle="1" w:styleId="IntenseQuoteChar">
    <w:name w:val="Intense Quote Char"/>
    <w:basedOn w:val="DefaultParagraphFont"/>
    <w:link w:val="IntenseQuote"/>
    <w:uiPriority w:val="30"/>
    <w:rsid w:val="0099127B"/>
    <w:rPr>
      <w:i/>
      <w:iCs/>
      <w:color w:val="6B911C" w:themeColor="accent1" w:themeShade="BF"/>
    </w:rPr>
  </w:style>
  <w:style w:type="character" w:styleId="SubtleEmphasis">
    <w:name w:val="Subtle Emphasis"/>
    <w:basedOn w:val="DefaultParagraphFont"/>
    <w:uiPriority w:val="19"/>
    <w:qFormat/>
    <w:rsid w:val="0099127B"/>
    <w:rPr>
      <w:i/>
      <w:iCs/>
      <w:color w:val="404040" w:themeColor="text1" w:themeTint="BF"/>
    </w:rPr>
  </w:style>
  <w:style w:type="character" w:styleId="IntenseEmphasis">
    <w:name w:val="Intense Emphasis"/>
    <w:basedOn w:val="DefaultParagraphFont"/>
    <w:uiPriority w:val="21"/>
    <w:qFormat/>
    <w:rsid w:val="0099127B"/>
    <w:rPr>
      <w:i/>
      <w:iCs/>
      <w:color w:val="6B911C" w:themeColor="accent1" w:themeShade="BF"/>
    </w:rPr>
  </w:style>
  <w:style w:type="character" w:styleId="SubtleReference">
    <w:name w:val="Subtle Reference"/>
    <w:basedOn w:val="DefaultParagraphFont"/>
    <w:uiPriority w:val="31"/>
    <w:qFormat/>
    <w:rsid w:val="0099127B"/>
    <w:rPr>
      <w:smallCaps/>
      <w:color w:val="5A5A5A" w:themeColor="text1" w:themeTint="A5"/>
    </w:rPr>
  </w:style>
  <w:style w:type="character" w:styleId="IntenseReference">
    <w:name w:val="Intense Reference"/>
    <w:basedOn w:val="DefaultParagraphFont"/>
    <w:uiPriority w:val="32"/>
    <w:qFormat/>
    <w:rsid w:val="0099127B"/>
    <w:rPr>
      <w:b/>
      <w:bCs/>
      <w:smallCaps/>
      <w:color w:val="6B911C" w:themeColor="accent1" w:themeShade="BF"/>
      <w:spacing w:val="5"/>
    </w:rPr>
  </w:style>
  <w:style w:type="character" w:styleId="BookTitle">
    <w:name w:val="Book Title"/>
    <w:basedOn w:val="DefaultParagraphFont"/>
    <w:uiPriority w:val="33"/>
    <w:qFormat/>
    <w:rsid w:val="0099127B"/>
    <w:rPr>
      <w:b/>
      <w:bCs/>
      <w:i/>
      <w:iCs/>
      <w:spacing w:val="5"/>
    </w:rPr>
  </w:style>
  <w:style w:type="paragraph" w:styleId="TOCHeading">
    <w:name w:val="TOC Heading"/>
    <w:basedOn w:val="Heading1"/>
    <w:next w:val="Normal"/>
    <w:uiPriority w:val="39"/>
    <w:semiHidden/>
    <w:unhideWhenUsed/>
    <w:qFormat/>
    <w:rsid w:val="0099127B"/>
    <w:pPr>
      <w:spacing w:before="240" w:after="0"/>
      <w:outlineLvl w:val="9"/>
    </w:pPr>
    <w:rPr>
      <w:sz w:val="32"/>
      <w:szCs w:val="32"/>
    </w:rPr>
  </w:style>
  <w:style w:type="paragraph" w:styleId="Header">
    <w:name w:val="header"/>
    <w:basedOn w:val="Normal"/>
    <w:link w:val="HeaderChar"/>
    <w:uiPriority w:val="99"/>
    <w:unhideWhenUsed/>
    <w:rsid w:val="00CA5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5853"/>
  </w:style>
  <w:style w:type="paragraph" w:styleId="Footer">
    <w:name w:val="footer"/>
    <w:basedOn w:val="Normal"/>
    <w:link w:val="FooterChar"/>
    <w:uiPriority w:val="99"/>
    <w:unhideWhenUsed/>
    <w:rsid w:val="00CA5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5853"/>
  </w:style>
  <w:style w:type="character" w:styleId="Hyperlink">
    <w:name w:val="Hyperlink"/>
    <w:basedOn w:val="DefaultParagraphFont"/>
    <w:uiPriority w:val="99"/>
    <w:unhideWhenUsed/>
    <w:rsid w:val="00292E1F"/>
    <w:rPr>
      <w:color w:val="99CA3C" w:themeColor="hyperlink"/>
      <w:u w:val="single"/>
    </w:rPr>
  </w:style>
  <w:style w:type="character" w:styleId="UnresolvedMention">
    <w:name w:val="Unresolved Mention"/>
    <w:basedOn w:val="DefaultParagraphFont"/>
    <w:uiPriority w:val="99"/>
    <w:semiHidden/>
    <w:unhideWhenUsed/>
    <w:rsid w:val="00292E1F"/>
    <w:rPr>
      <w:color w:val="605E5C"/>
      <w:shd w:val="clear" w:color="auto" w:fill="E1DFDD"/>
    </w:rPr>
  </w:style>
  <w:style w:type="character" w:styleId="FollowedHyperlink">
    <w:name w:val="FollowedHyperlink"/>
    <w:basedOn w:val="DefaultParagraphFont"/>
    <w:uiPriority w:val="99"/>
    <w:semiHidden/>
    <w:unhideWhenUsed/>
    <w:rsid w:val="00DE2E9D"/>
    <w:rPr>
      <w:color w:val="B9D181"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468017318793479" TargetMode="External"/><Relationship Id="rId13" Type="http://schemas.openxmlformats.org/officeDocument/2006/relationships/hyperlink" Target="https://www.careinspectorate.wales/sites/default/files/2018-01/160411regchildcareen.pdf" TargetMode="External"/><Relationship Id="rId18" Type="http://schemas.openxmlformats.org/officeDocument/2006/relationships/hyperlink" Target="https://www.gov.wales/childrens-rights-in-wales" TargetMode="External"/><Relationship Id="rId26"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hyperlink" Target="https://little-inspirations.co.uk/wp-content/uploads/2017/06/Child-Protection-Policy-2016.pdf" TargetMode="External"/><Relationship Id="rId7" Type="http://schemas.openxmlformats.org/officeDocument/2006/relationships/hyperlink" Target="https://www.safeguarding.wales/en/chi-i/chi-i-c2/c2-p2/" TargetMode="External"/><Relationship Id="rId12" Type="http://schemas.openxmlformats.org/officeDocument/2006/relationships/hyperlink" Target="https://www.gov.wales/sites/default/files/publications/2021-04/210419-kls-the-role-of-local-authorities-governing-bodies-and-proprietors-of-independent-schools-under-the-education-act.pdf" TargetMode="External"/><Relationship Id="rId17" Type="http://schemas.openxmlformats.org/officeDocument/2006/relationships/hyperlink" Target="https://www.legislation.gov.uk/mwa/2011/2/contents" TargetMode="External"/><Relationship Id="rId25" Type="http://schemas.openxmlformats.org/officeDocument/2006/relationships/hyperlink" Target="https://gdpr-info.eu/" TargetMode="External"/><Relationship Id="rId2" Type="http://schemas.openxmlformats.org/officeDocument/2006/relationships/settings" Target="settings.xml"/><Relationship Id="rId16" Type="http://schemas.openxmlformats.org/officeDocument/2006/relationships/hyperlink" Target="https://www.apainc.org/wp-content/uploads/2019/10/medical-findings-physical-abuse-dr-starling.pdf" TargetMode="External"/><Relationship Id="rId20" Type="http://schemas.openxmlformats.org/officeDocument/2006/relationships/hyperlink" Target="https://www.funfoundations.wales/our-policies/"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funfoundations.s3.eu-west-2.amazonaws.com/media/uploads/2024/06/20113421/Safeguarding-Children-and-Child-Protection-Policy-.pdf" TargetMode="External"/><Relationship Id="rId24" Type="http://schemas.openxmlformats.org/officeDocument/2006/relationships/hyperlink" Target="https://www.gov.wales/sites/default/files/publications/2019-07/working-together-to-safeguard-people-information-sharing-to-safeguard-children.pdf" TargetMode="External"/><Relationship Id="rId5" Type="http://schemas.openxmlformats.org/officeDocument/2006/relationships/endnotes" Target="endnotes.xml"/><Relationship Id="rId15" Type="http://schemas.openxmlformats.org/officeDocument/2006/relationships/hyperlink" Target="https://learning.nspcc.org.uk/child-protection-system/wales" TargetMode="External"/><Relationship Id="rId23" Type="http://schemas.openxmlformats.org/officeDocument/2006/relationships/hyperlink" Target="https://www.safeguarding.wales/en/chi-i/chi-i-cp/c1p-p3/" TargetMode="External"/><Relationship Id="rId28" Type="http://schemas.openxmlformats.org/officeDocument/2006/relationships/theme" Target="theme/theme1.xml"/><Relationship Id="rId10" Type="http://schemas.openxmlformats.org/officeDocument/2006/relationships/hyperlink" Target="https://birthto5matters.org.uk/attachment-and-the-role-of-the-key-person/" TargetMode="External"/><Relationship Id="rId19" Type="http://schemas.openxmlformats.org/officeDocument/2006/relationships/hyperlink" Target="https://www.careinspectorate.wales/disclosure-and-barring-service-dbs-checks" TargetMode="External"/><Relationship Id="rId4" Type="http://schemas.openxmlformats.org/officeDocument/2006/relationships/footnotes" Target="footnotes.xml"/><Relationship Id="rId9" Type="http://schemas.openxmlformats.org/officeDocument/2006/relationships/hyperlink" Target="https://www.caerphilly.gov.uk/caerphillydocs/licensing/child-protection-policy-%20wales.aspx" TargetMode="External"/><Relationship Id="rId14" Type="http://schemas.openxmlformats.org/officeDocument/2006/relationships/hyperlink" Target="https://learning.nspcc.org.uk/child-abuse-and-neglect/child-sexual-abuse" TargetMode="External"/><Relationship Id="rId22" Type="http://schemas.openxmlformats.org/officeDocument/2006/relationships/hyperlink" Target="https://www.legislation.gov.uk/anaw/2014/4/section/130" TargetMode="External"/><Relationship Id="rId27" Type="http://schemas.openxmlformats.org/officeDocument/2006/relationships/fontTable" Target="fontTable.xml"/></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txDef>
      <a:spPr bwMode="auto">
        <a:noFill/>
        <a:ln w="9525">
          <a:noFill/>
          <a:miter lim="800000"/>
          <a:headEnd/>
          <a:tailEnd/>
        </a:ln>
      </a:spPr>
      <a:bodyPr rot="0" vert="horz" wrap="square" lIns="91440" tIns="45720" rIns="91440" bIns="45720" anchor="t" anchorCtr="0">
        <a:noAutofit/>
      </a:bodyPr>
      <a:lstStyle/>
    </a:txDef>
  </a:objectDefaults>
  <a:extraClrSchemeLst/>
  <a:extLst>
    <a:ext uri="{05A4C25C-085E-4340-85A3-A5531E510DB2}">
      <thm15:themeFamily xmlns:thm15="http://schemas.microsoft.com/office/thememl/2012/main" name="Facet" id="{C0C680CD-088A-49FC-A102-D699147F32B2}" vid="{CFBC31BA-B70F-4F30-BCAA-4F3011E16C4D}"/>
    </a:ext>
  </a:extLst>
</a:theme>
</file>

<file path=docProps/app.xml><?xml version="1.0" encoding="utf-8"?>
<Properties xmlns="http://schemas.openxmlformats.org/officeDocument/2006/extended-properties" xmlns:vt="http://schemas.openxmlformats.org/officeDocument/2006/docPropsVTypes">
  <Template>Normal</Template>
  <TotalTime>2825</TotalTime>
  <Pages>8</Pages>
  <Words>2861</Words>
  <Characters>16312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19135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Hyde, Sheridan</dc:creator>
  <cp:keywords/>
  <dc:description/>
  <cp:lastModifiedBy>Hyde, Sheridan</cp:lastModifiedBy>
  <cp:revision>9</cp:revision>
  <dcterms:created xsi:type="dcterms:W3CDTF">2024-07-09T03:33:00Z</dcterms:created>
  <dcterms:modified xsi:type="dcterms:W3CDTF">2024-07-12T08:09:00Z</dcterms:modified>
</cp:coreProperties>
</file>