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1BA5D" w14:textId="77777777" w:rsidR="00566ECF" w:rsidRPr="003068C5" w:rsidRDefault="00566ECF">
      <w:pPr>
        <w:rPr>
          <w:rFonts w:ascii="Abadi" w:hAnsi="Abadi"/>
          <w:sz w:val="24"/>
          <w:szCs w:val="24"/>
        </w:rPr>
      </w:pPr>
    </w:p>
    <w:p w14:paraId="4756DC5F" w14:textId="150CDFFE" w:rsidR="003068C5" w:rsidRPr="003068C5" w:rsidRDefault="003068C5">
      <w:pPr>
        <w:rPr>
          <w:rFonts w:ascii="Abadi" w:hAnsi="Abadi"/>
          <w:b/>
          <w:bCs/>
          <w:sz w:val="24"/>
          <w:szCs w:val="24"/>
        </w:rPr>
      </w:pPr>
      <w:r w:rsidRPr="003068C5">
        <w:rPr>
          <w:rFonts w:ascii="Abadi" w:hAnsi="Abadi"/>
          <w:b/>
          <w:bCs/>
          <w:sz w:val="24"/>
          <w:szCs w:val="24"/>
        </w:rPr>
        <w:t>Research Methods by methodology</w:t>
      </w:r>
    </w:p>
    <w:p w14:paraId="142FF0DA" w14:textId="10FBACCB" w:rsidR="003068C5" w:rsidRPr="003068C5" w:rsidRDefault="003068C5">
      <w:pPr>
        <w:rPr>
          <w:rFonts w:ascii="Abadi" w:hAnsi="Abadi"/>
          <w:sz w:val="24"/>
          <w:szCs w:val="24"/>
        </w:rPr>
      </w:pPr>
      <w:r w:rsidRPr="003068C5">
        <w:rPr>
          <w:rFonts w:ascii="Abadi" w:hAnsi="Abadi"/>
          <w:sz w:val="24"/>
          <w:szCs w:val="24"/>
        </w:rPr>
        <w:t xml:space="preserve">Note: </w:t>
      </w:r>
      <w:r w:rsidRPr="003068C5">
        <w:rPr>
          <w:rFonts w:ascii="Abadi" w:hAnsi="Abadi" w:cs="Segoe UI"/>
          <w:color w:val="374151"/>
          <w:sz w:val="24"/>
          <w:szCs w:val="24"/>
        </w:rPr>
        <w:t>These are general guidelines, and the specific methods and techniques within each qualitative methodology may vary depending on the research objectives and the nature of the study. Researchers often adapt and combine methods to best suit their research questions and context.</w:t>
      </w:r>
    </w:p>
    <w:tbl>
      <w:tblPr>
        <w:tblW w:w="8923"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901"/>
        <w:gridCol w:w="7022"/>
      </w:tblGrid>
      <w:tr w:rsidR="00AE2B7A" w:rsidRPr="003068C5" w14:paraId="709CD316"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tcPr>
          <w:p w14:paraId="3840F814" w14:textId="65651BA2" w:rsidR="00AE2B7A" w:rsidRPr="003068C5" w:rsidRDefault="00AE2B7A" w:rsidP="003068C5">
            <w:pPr>
              <w:spacing w:before="480" w:after="480" w:line="240" w:lineRule="auto"/>
              <w:rPr>
                <w:rFonts w:ascii="Abadi" w:eastAsia="Times New Roman" w:hAnsi="Abadi" w:cs="Times New Roman"/>
                <w:b/>
                <w:bCs/>
                <w:kern w:val="0"/>
                <w:sz w:val="24"/>
                <w:szCs w:val="24"/>
                <w:bdr w:val="single" w:sz="2" w:space="0" w:color="D9D9E3" w:frame="1"/>
                <w14:ligatures w14:val="none"/>
              </w:rPr>
            </w:pPr>
            <w:r>
              <w:rPr>
                <w:rFonts w:ascii="Abadi" w:eastAsia="Times New Roman" w:hAnsi="Abadi" w:cs="Times New Roman"/>
                <w:b/>
                <w:bCs/>
                <w:kern w:val="0"/>
                <w:sz w:val="24"/>
                <w:szCs w:val="24"/>
                <w:bdr w:val="single" w:sz="2" w:space="0" w:color="D9D9E3" w:frame="1"/>
                <w14:ligatures w14:val="none"/>
              </w:rPr>
              <w:t>Methodologies</w:t>
            </w:r>
          </w:p>
        </w:tc>
        <w:tc>
          <w:tcPr>
            <w:tcW w:w="6977" w:type="dxa"/>
            <w:tcBorders>
              <w:top w:val="single" w:sz="2" w:space="0" w:color="D9D9E3"/>
              <w:left w:val="single" w:sz="6" w:space="0" w:color="D9D9E3"/>
              <w:bottom w:val="single" w:sz="6" w:space="0" w:color="D9D9E3"/>
              <w:right w:val="single" w:sz="6" w:space="0" w:color="D9D9E3"/>
            </w:tcBorders>
            <w:vAlign w:val="bottom"/>
          </w:tcPr>
          <w:p w14:paraId="2F79D994" w14:textId="479F3962" w:rsidR="00AE2B7A" w:rsidRPr="003068C5" w:rsidRDefault="00AE2B7A" w:rsidP="003068C5">
            <w:pPr>
              <w:spacing w:before="480" w:after="480" w:line="240" w:lineRule="auto"/>
              <w:rPr>
                <w:rFonts w:ascii="Abadi" w:eastAsia="Times New Roman" w:hAnsi="Abadi" w:cs="Times New Roman"/>
                <w:kern w:val="0"/>
                <w:sz w:val="24"/>
                <w:szCs w:val="24"/>
                <w14:ligatures w14:val="none"/>
              </w:rPr>
            </w:pPr>
            <w:r>
              <w:rPr>
                <w:rFonts w:ascii="Abadi" w:eastAsia="Times New Roman" w:hAnsi="Abadi" w:cs="Times New Roman"/>
                <w:kern w:val="0"/>
                <w:sz w:val="24"/>
                <w:szCs w:val="24"/>
                <w14:ligatures w14:val="none"/>
              </w:rPr>
              <w:t>Data Collection Methods</w:t>
            </w:r>
            <w:r w:rsidR="00A22229">
              <w:rPr>
                <w:rFonts w:ascii="Abadi" w:eastAsia="Times New Roman" w:hAnsi="Abadi" w:cs="Times New Roman"/>
                <w:kern w:val="0"/>
                <w:sz w:val="24"/>
                <w:szCs w:val="24"/>
                <w14:ligatures w14:val="none"/>
              </w:rPr>
              <w:t>:</w:t>
            </w:r>
          </w:p>
        </w:tc>
      </w:tr>
      <w:tr w:rsidR="003068C5" w:rsidRPr="003068C5" w14:paraId="1EB5C0FD"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DD2CBAD" w14:textId="6D3EEB80"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b/>
                <w:bCs/>
                <w:kern w:val="0"/>
                <w:sz w:val="24"/>
                <w:szCs w:val="24"/>
                <w:bdr w:val="single" w:sz="2" w:space="0" w:color="D9D9E3" w:frame="1"/>
                <w14:ligatures w14:val="none"/>
              </w:rPr>
              <w:t>Case Studies</w:t>
            </w:r>
          </w:p>
        </w:tc>
        <w:tc>
          <w:tcPr>
            <w:tcW w:w="6977" w:type="dxa"/>
            <w:tcBorders>
              <w:top w:val="single" w:sz="2" w:space="0" w:color="D9D9E3"/>
              <w:left w:val="single" w:sz="6" w:space="0" w:color="D9D9E3"/>
              <w:bottom w:val="single" w:sz="6" w:space="0" w:color="D9D9E3"/>
              <w:right w:val="single" w:sz="6" w:space="0" w:color="D9D9E3"/>
            </w:tcBorders>
            <w:vAlign w:val="bottom"/>
            <w:hideMark/>
          </w:tcPr>
          <w:p w14:paraId="46996448"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Document Analysis:</w:t>
            </w:r>
            <w:r w:rsidRPr="003068C5">
              <w:rPr>
                <w:rFonts w:ascii="Abadi" w:eastAsia="Times New Roman" w:hAnsi="Abadi" w:cs="Times New Roman"/>
                <w:kern w:val="0"/>
                <w:sz w:val="24"/>
                <w:szCs w:val="24"/>
                <w14:ligatures w14:val="none"/>
              </w:rPr>
              <w:t xml:space="preserve"> Reviewing relevant documents and records related to the case,</w:t>
            </w:r>
          </w:p>
          <w:p w14:paraId="407DA972"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In-Depth Interviews:</w:t>
            </w:r>
            <w:r w:rsidRPr="003068C5">
              <w:rPr>
                <w:rFonts w:ascii="Abadi" w:eastAsia="Times New Roman" w:hAnsi="Abadi" w:cs="Times New Roman"/>
                <w:kern w:val="0"/>
                <w:sz w:val="24"/>
                <w:szCs w:val="24"/>
                <w14:ligatures w14:val="none"/>
              </w:rPr>
              <w:t xml:space="preserve"> Conducting interviews with key stakeholders involved in the case,</w:t>
            </w:r>
          </w:p>
          <w:p w14:paraId="1ADCABC1" w14:textId="05A906FC"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Observations:</w:t>
            </w:r>
            <w:r w:rsidRPr="003068C5">
              <w:rPr>
                <w:rFonts w:ascii="Abadi" w:eastAsia="Times New Roman" w:hAnsi="Abadi" w:cs="Times New Roman"/>
                <w:kern w:val="0"/>
                <w:sz w:val="24"/>
                <w:szCs w:val="24"/>
                <w14:ligatures w14:val="none"/>
              </w:rPr>
              <w:t xml:space="preserve"> Collecting data through direct observations in the case context.</w:t>
            </w:r>
          </w:p>
        </w:tc>
      </w:tr>
      <w:tr w:rsidR="003068C5" w:rsidRPr="003068C5" w14:paraId="009EF30B"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DB97464" w14:textId="090B4659"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b/>
                <w:bCs/>
                <w:kern w:val="0"/>
                <w:sz w:val="24"/>
                <w:szCs w:val="24"/>
                <w:bdr w:val="single" w:sz="2" w:space="0" w:color="D9D9E3" w:frame="1"/>
                <w14:ligatures w14:val="none"/>
              </w:rPr>
              <w:t>Ethnography</w:t>
            </w:r>
          </w:p>
        </w:tc>
        <w:tc>
          <w:tcPr>
            <w:tcW w:w="6977" w:type="dxa"/>
            <w:tcBorders>
              <w:top w:val="single" w:sz="2" w:space="0" w:color="D9D9E3"/>
              <w:left w:val="single" w:sz="6" w:space="0" w:color="D9D9E3"/>
              <w:bottom w:val="single" w:sz="6" w:space="0" w:color="D9D9E3"/>
              <w:right w:val="single" w:sz="6" w:space="0" w:color="D9D9E3"/>
            </w:tcBorders>
            <w:vAlign w:val="bottom"/>
            <w:hideMark/>
          </w:tcPr>
          <w:p w14:paraId="6304F422"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Participant Observation:</w:t>
            </w:r>
            <w:r w:rsidRPr="003068C5">
              <w:rPr>
                <w:rFonts w:ascii="Abadi" w:eastAsia="Times New Roman" w:hAnsi="Abadi" w:cs="Times New Roman"/>
                <w:kern w:val="0"/>
                <w:sz w:val="24"/>
                <w:szCs w:val="24"/>
                <w14:ligatures w14:val="none"/>
              </w:rPr>
              <w:t xml:space="preserve"> Immersing in the culture or community and observing daily life,</w:t>
            </w:r>
          </w:p>
          <w:p w14:paraId="0F1F155F"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In-Depth Interviews:</w:t>
            </w:r>
            <w:r w:rsidRPr="003068C5">
              <w:rPr>
                <w:rFonts w:ascii="Abadi" w:eastAsia="Times New Roman" w:hAnsi="Abadi" w:cs="Times New Roman"/>
                <w:kern w:val="0"/>
                <w:sz w:val="24"/>
                <w:szCs w:val="24"/>
                <w14:ligatures w14:val="none"/>
              </w:rPr>
              <w:t xml:space="preserve"> Conversations with community members to gain insights into their experiences and perspectives,</w:t>
            </w:r>
          </w:p>
          <w:p w14:paraId="0EB2E8F0" w14:textId="5016A0AE"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Field Notes:</w:t>
            </w:r>
            <w:r w:rsidRPr="003068C5">
              <w:rPr>
                <w:rFonts w:ascii="Abadi" w:eastAsia="Times New Roman" w:hAnsi="Abadi" w:cs="Times New Roman"/>
                <w:kern w:val="0"/>
                <w:sz w:val="24"/>
                <w:szCs w:val="24"/>
                <w14:ligatures w14:val="none"/>
              </w:rPr>
              <w:t xml:space="preserve"> Detailed notes and descriptions of observations and interactions.</w:t>
            </w:r>
          </w:p>
        </w:tc>
      </w:tr>
      <w:tr w:rsidR="003068C5" w:rsidRPr="003068C5" w14:paraId="1178657A"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CDE94C8" w14:textId="14426CC6"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b/>
                <w:bCs/>
                <w:kern w:val="0"/>
                <w:sz w:val="24"/>
                <w:szCs w:val="24"/>
                <w:bdr w:val="single" w:sz="2" w:space="0" w:color="D9D9E3" w:frame="1"/>
                <w14:ligatures w14:val="none"/>
              </w:rPr>
              <w:t>Grounded Theory</w:t>
            </w:r>
          </w:p>
        </w:tc>
        <w:tc>
          <w:tcPr>
            <w:tcW w:w="6977" w:type="dxa"/>
            <w:tcBorders>
              <w:top w:val="single" w:sz="2" w:space="0" w:color="D9D9E3"/>
              <w:left w:val="single" w:sz="6" w:space="0" w:color="D9D9E3"/>
              <w:bottom w:val="single" w:sz="6" w:space="0" w:color="D9D9E3"/>
              <w:right w:val="single" w:sz="6" w:space="0" w:color="D9D9E3"/>
            </w:tcBorders>
            <w:vAlign w:val="bottom"/>
            <w:hideMark/>
          </w:tcPr>
          <w:p w14:paraId="7A376CF2" w14:textId="734EE40E" w:rsidR="00200CDD" w:rsidRPr="003068C5" w:rsidRDefault="00200CDD" w:rsidP="00200CDD">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Document Analysis:</w:t>
            </w:r>
            <w:r w:rsidRPr="003068C5">
              <w:rPr>
                <w:rFonts w:ascii="Abadi" w:eastAsia="Times New Roman" w:hAnsi="Abadi" w:cs="Times New Roman"/>
                <w:kern w:val="0"/>
                <w:sz w:val="24"/>
                <w:szCs w:val="24"/>
                <w14:ligatures w14:val="none"/>
              </w:rPr>
              <w:t xml:space="preserve"> Reviewing relevant documents and records</w:t>
            </w:r>
            <w:r>
              <w:rPr>
                <w:rFonts w:ascii="Abadi" w:eastAsia="Times New Roman" w:hAnsi="Abadi" w:cs="Times New Roman"/>
                <w:kern w:val="0"/>
                <w:sz w:val="24"/>
                <w:szCs w:val="24"/>
                <w14:ligatures w14:val="none"/>
              </w:rPr>
              <w:t>.</w:t>
            </w:r>
          </w:p>
          <w:p w14:paraId="31FEA7CE" w14:textId="70134EF1"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In-Depth Interviews:</w:t>
            </w:r>
            <w:r w:rsidRPr="003068C5">
              <w:rPr>
                <w:rFonts w:ascii="Abadi" w:eastAsia="Times New Roman" w:hAnsi="Abadi" w:cs="Times New Roman"/>
                <w:kern w:val="0"/>
                <w:sz w:val="24"/>
                <w:szCs w:val="24"/>
                <w14:ligatures w14:val="none"/>
              </w:rPr>
              <w:t xml:space="preserve"> Collecting data through interviews and systematically analysing them.</w:t>
            </w:r>
          </w:p>
        </w:tc>
      </w:tr>
      <w:tr w:rsidR="003068C5" w:rsidRPr="003068C5" w14:paraId="4E24DAD8"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2D9B26A" w14:textId="3B121F43"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b/>
                <w:bCs/>
                <w:kern w:val="0"/>
                <w:sz w:val="24"/>
                <w:szCs w:val="24"/>
                <w:bdr w:val="single" w:sz="2" w:space="0" w:color="D9D9E3" w:frame="1"/>
                <w14:ligatures w14:val="none"/>
              </w:rPr>
              <w:lastRenderedPageBreak/>
              <w:t>Narrative Analysis</w:t>
            </w:r>
          </w:p>
        </w:tc>
        <w:tc>
          <w:tcPr>
            <w:tcW w:w="6977" w:type="dxa"/>
            <w:tcBorders>
              <w:top w:val="single" w:sz="2" w:space="0" w:color="D9D9E3"/>
              <w:left w:val="single" w:sz="6" w:space="0" w:color="D9D9E3"/>
              <w:bottom w:val="single" w:sz="6" w:space="0" w:color="D9D9E3"/>
              <w:right w:val="single" w:sz="6" w:space="0" w:color="D9D9E3"/>
            </w:tcBorders>
            <w:vAlign w:val="bottom"/>
            <w:hideMark/>
          </w:tcPr>
          <w:p w14:paraId="3AE07887"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Storytelling and Life History Interviews:</w:t>
            </w:r>
            <w:r w:rsidRPr="003068C5">
              <w:rPr>
                <w:rFonts w:ascii="Abadi" w:eastAsia="Times New Roman" w:hAnsi="Abadi" w:cs="Times New Roman"/>
                <w:kern w:val="0"/>
                <w:sz w:val="24"/>
                <w:szCs w:val="24"/>
                <w14:ligatures w14:val="none"/>
              </w:rPr>
              <w:t xml:space="preserve"> Participants share personal stories and narratives,</w:t>
            </w:r>
          </w:p>
          <w:p w14:paraId="049E7616" w14:textId="763B9818"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p>
        </w:tc>
      </w:tr>
      <w:tr w:rsidR="003068C5" w:rsidRPr="003068C5" w14:paraId="606457FF"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6EC7ACA" w14:textId="4EEC4DF1"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b/>
                <w:bCs/>
                <w:kern w:val="0"/>
                <w:sz w:val="24"/>
                <w:szCs w:val="24"/>
                <w:bdr w:val="single" w:sz="2" w:space="0" w:color="D9D9E3" w:frame="1"/>
                <w14:ligatures w14:val="none"/>
              </w:rPr>
              <w:t>Phenomenology</w:t>
            </w:r>
          </w:p>
        </w:tc>
        <w:tc>
          <w:tcPr>
            <w:tcW w:w="6977" w:type="dxa"/>
            <w:tcBorders>
              <w:top w:val="single" w:sz="2" w:space="0" w:color="D9D9E3"/>
              <w:left w:val="single" w:sz="6" w:space="0" w:color="D9D9E3"/>
              <w:bottom w:val="single" w:sz="6" w:space="0" w:color="D9D9E3"/>
              <w:right w:val="single" w:sz="6" w:space="0" w:color="D9D9E3"/>
            </w:tcBorders>
            <w:vAlign w:val="bottom"/>
            <w:hideMark/>
          </w:tcPr>
          <w:p w14:paraId="571B8D23"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In-Depth Interviews:</w:t>
            </w:r>
            <w:r w:rsidRPr="003068C5">
              <w:rPr>
                <w:rFonts w:ascii="Abadi" w:eastAsia="Times New Roman" w:hAnsi="Abadi" w:cs="Times New Roman"/>
                <w:kern w:val="0"/>
                <w:sz w:val="24"/>
                <w:szCs w:val="24"/>
                <w14:ligatures w14:val="none"/>
              </w:rPr>
              <w:t xml:space="preserve"> Participants describe their lived experiences,</w:t>
            </w:r>
          </w:p>
          <w:p w14:paraId="692F8DEB" w14:textId="241FE25C"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p>
        </w:tc>
      </w:tr>
      <w:tr w:rsidR="003068C5" w:rsidRPr="003068C5" w14:paraId="237883F7"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490B37F" w14:textId="6C62AD8A"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b/>
                <w:bCs/>
                <w:kern w:val="0"/>
                <w:sz w:val="24"/>
                <w:szCs w:val="24"/>
                <w:bdr w:val="single" w:sz="2" w:space="0" w:color="D9D9E3" w:frame="1"/>
                <w14:ligatures w14:val="none"/>
              </w:rPr>
              <w:t>Discourse Analysis</w:t>
            </w:r>
          </w:p>
        </w:tc>
        <w:tc>
          <w:tcPr>
            <w:tcW w:w="6977" w:type="dxa"/>
            <w:tcBorders>
              <w:top w:val="single" w:sz="2" w:space="0" w:color="D9D9E3"/>
              <w:left w:val="single" w:sz="6" w:space="0" w:color="D9D9E3"/>
              <w:bottom w:val="single" w:sz="6" w:space="0" w:color="D9D9E3"/>
              <w:right w:val="single" w:sz="6" w:space="0" w:color="D9D9E3"/>
            </w:tcBorders>
            <w:vAlign w:val="bottom"/>
            <w:hideMark/>
          </w:tcPr>
          <w:p w14:paraId="130A57B4"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Textual Analysis:</w:t>
            </w:r>
            <w:r w:rsidRPr="003068C5">
              <w:rPr>
                <w:rFonts w:ascii="Abadi" w:eastAsia="Times New Roman" w:hAnsi="Abadi" w:cs="Times New Roman"/>
                <w:kern w:val="0"/>
                <w:sz w:val="24"/>
                <w:szCs w:val="24"/>
                <w14:ligatures w14:val="none"/>
              </w:rPr>
              <w:t xml:space="preserve"> Analysing written or spoken discourse, including language, tone, and context</w:t>
            </w:r>
          </w:p>
          <w:p w14:paraId="3E42CB28" w14:textId="6DE5CE15"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p>
        </w:tc>
      </w:tr>
      <w:tr w:rsidR="003068C5" w:rsidRPr="003068C5" w14:paraId="1EE243F1" w14:textId="77777777" w:rsidTr="003068C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16B6AAD" w14:textId="16C3C980"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b/>
                <w:bCs/>
                <w:kern w:val="0"/>
                <w:sz w:val="24"/>
                <w:szCs w:val="24"/>
                <w:bdr w:val="single" w:sz="2" w:space="0" w:color="D9D9E3" w:frame="1"/>
                <w14:ligatures w14:val="none"/>
              </w:rPr>
              <w:t>Action Research</w:t>
            </w:r>
          </w:p>
        </w:tc>
        <w:tc>
          <w:tcPr>
            <w:tcW w:w="6977" w:type="dxa"/>
            <w:tcBorders>
              <w:top w:val="single" w:sz="2" w:space="0" w:color="D9D9E3"/>
              <w:left w:val="single" w:sz="6" w:space="0" w:color="D9D9E3"/>
              <w:bottom w:val="single" w:sz="6" w:space="0" w:color="D9D9E3"/>
              <w:right w:val="single" w:sz="6" w:space="0" w:color="D9D9E3"/>
            </w:tcBorders>
            <w:vAlign w:val="bottom"/>
            <w:hideMark/>
          </w:tcPr>
          <w:p w14:paraId="5C4A8C5E" w14:textId="77777777"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Participant Observation:</w:t>
            </w:r>
            <w:r w:rsidRPr="003068C5">
              <w:rPr>
                <w:rFonts w:ascii="Abadi" w:eastAsia="Times New Roman" w:hAnsi="Abadi" w:cs="Times New Roman"/>
                <w:kern w:val="0"/>
                <w:sz w:val="24"/>
                <w:szCs w:val="24"/>
                <w14:ligatures w14:val="none"/>
              </w:rPr>
              <w:t xml:space="preserve"> Engaging in the research process while actively participating in the studied context,</w:t>
            </w:r>
          </w:p>
          <w:p w14:paraId="70E867C7" w14:textId="7202BBA6" w:rsidR="003068C5" w:rsidRPr="003068C5" w:rsidRDefault="003068C5" w:rsidP="003068C5">
            <w:pPr>
              <w:spacing w:before="480" w:after="480" w:line="240" w:lineRule="auto"/>
              <w:rPr>
                <w:rFonts w:ascii="Abadi" w:eastAsia="Times New Roman" w:hAnsi="Abadi" w:cs="Times New Roman"/>
                <w:kern w:val="0"/>
                <w:sz w:val="24"/>
                <w:szCs w:val="24"/>
                <w14:ligatures w14:val="none"/>
              </w:rPr>
            </w:pPr>
            <w:r w:rsidRPr="003068C5">
              <w:rPr>
                <w:rFonts w:ascii="Abadi" w:eastAsia="Times New Roman" w:hAnsi="Abadi" w:cs="Times New Roman"/>
                <w:kern w:val="0"/>
                <w:sz w:val="24"/>
                <w:szCs w:val="24"/>
                <w14:ligatures w14:val="none"/>
              </w:rPr>
              <w:t xml:space="preserve">- </w:t>
            </w:r>
            <w:r w:rsidRPr="003068C5">
              <w:rPr>
                <w:rFonts w:ascii="Abadi" w:eastAsia="Times New Roman" w:hAnsi="Abadi" w:cs="Times New Roman"/>
                <w:b/>
                <w:bCs/>
                <w:kern w:val="0"/>
                <w:sz w:val="24"/>
                <w:szCs w:val="24"/>
                <w:bdr w:val="single" w:sz="2" w:space="0" w:color="D9D9E3" w:frame="1"/>
                <w14:ligatures w14:val="none"/>
              </w:rPr>
              <w:t>Interviews:</w:t>
            </w:r>
            <w:r w:rsidRPr="003068C5">
              <w:rPr>
                <w:rFonts w:ascii="Abadi" w:eastAsia="Times New Roman" w:hAnsi="Abadi" w:cs="Times New Roman"/>
                <w:kern w:val="0"/>
                <w:sz w:val="24"/>
                <w:szCs w:val="24"/>
                <w14:ligatures w14:val="none"/>
              </w:rPr>
              <w:t xml:space="preserve"> Gathering data through surveys and interviews with participants involved in the action research.</w:t>
            </w:r>
          </w:p>
        </w:tc>
      </w:tr>
    </w:tbl>
    <w:p w14:paraId="7E4578E6" w14:textId="77777777" w:rsidR="003068C5" w:rsidRPr="003068C5" w:rsidRDefault="003068C5" w:rsidP="003068C5">
      <w:pPr>
        <w:pBdr>
          <w:bottom w:val="single" w:sz="6" w:space="1" w:color="auto"/>
        </w:pBdr>
        <w:spacing w:after="0" w:line="240" w:lineRule="auto"/>
        <w:jc w:val="center"/>
        <w:rPr>
          <w:rFonts w:ascii="Abadi" w:eastAsia="Times New Roman" w:hAnsi="Abadi" w:cs="Arial"/>
          <w:vanish/>
          <w:kern w:val="0"/>
          <w:sz w:val="24"/>
          <w:szCs w:val="24"/>
          <w14:ligatures w14:val="none"/>
        </w:rPr>
      </w:pPr>
      <w:r w:rsidRPr="003068C5">
        <w:rPr>
          <w:rFonts w:ascii="Abadi" w:eastAsia="Times New Roman" w:hAnsi="Abadi" w:cs="Arial"/>
          <w:vanish/>
          <w:kern w:val="0"/>
          <w:sz w:val="24"/>
          <w:szCs w:val="24"/>
          <w14:ligatures w14:val="none"/>
        </w:rPr>
        <w:t>Top of Form</w:t>
      </w:r>
    </w:p>
    <w:p w14:paraId="47E15EDC" w14:textId="77777777" w:rsidR="003068C5" w:rsidRPr="003068C5" w:rsidRDefault="003068C5">
      <w:pPr>
        <w:rPr>
          <w:rFonts w:ascii="Abadi" w:hAnsi="Abadi"/>
          <w:sz w:val="24"/>
          <w:szCs w:val="24"/>
        </w:rPr>
      </w:pPr>
    </w:p>
    <w:sectPr w:rsidR="003068C5" w:rsidRPr="003068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8C5"/>
    <w:rsid w:val="00200CDD"/>
    <w:rsid w:val="003068C5"/>
    <w:rsid w:val="00523494"/>
    <w:rsid w:val="00566ECF"/>
    <w:rsid w:val="00A22229"/>
    <w:rsid w:val="00AE2B7A"/>
    <w:rsid w:val="00B64067"/>
    <w:rsid w:val="00CB6D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A7B93"/>
  <w15:chartTrackingRefBased/>
  <w15:docId w15:val="{FC27BA0E-E8D6-4894-AA13-59B44CABB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068C5"/>
    <w:rPr>
      <w:b/>
      <w:bCs/>
    </w:rPr>
  </w:style>
  <w:style w:type="paragraph" w:styleId="NormalWeb">
    <w:name w:val="Normal (Web)"/>
    <w:basedOn w:val="Normal"/>
    <w:uiPriority w:val="99"/>
    <w:semiHidden/>
    <w:unhideWhenUsed/>
    <w:rsid w:val="003068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3068C5"/>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3068C5"/>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048392">
      <w:bodyDiv w:val="1"/>
      <w:marLeft w:val="0"/>
      <w:marRight w:val="0"/>
      <w:marTop w:val="0"/>
      <w:marBottom w:val="0"/>
      <w:divBdr>
        <w:top w:val="none" w:sz="0" w:space="0" w:color="auto"/>
        <w:left w:val="none" w:sz="0" w:space="0" w:color="auto"/>
        <w:bottom w:val="none" w:sz="0" w:space="0" w:color="auto"/>
        <w:right w:val="none" w:sz="0" w:space="0" w:color="auto"/>
      </w:divBdr>
      <w:divsChild>
        <w:div w:id="1585338460">
          <w:marLeft w:val="0"/>
          <w:marRight w:val="0"/>
          <w:marTop w:val="0"/>
          <w:marBottom w:val="0"/>
          <w:divBdr>
            <w:top w:val="single" w:sz="2" w:space="0" w:color="D9D9E3"/>
            <w:left w:val="single" w:sz="2" w:space="0" w:color="D9D9E3"/>
            <w:bottom w:val="single" w:sz="2" w:space="0" w:color="D9D9E3"/>
            <w:right w:val="single" w:sz="2" w:space="0" w:color="D9D9E3"/>
          </w:divBdr>
          <w:divsChild>
            <w:div w:id="1283154129">
              <w:marLeft w:val="0"/>
              <w:marRight w:val="0"/>
              <w:marTop w:val="0"/>
              <w:marBottom w:val="0"/>
              <w:divBdr>
                <w:top w:val="single" w:sz="2" w:space="0" w:color="D9D9E3"/>
                <w:left w:val="single" w:sz="2" w:space="0" w:color="D9D9E3"/>
                <w:bottom w:val="single" w:sz="2" w:space="0" w:color="D9D9E3"/>
                <w:right w:val="single" w:sz="2" w:space="0" w:color="D9D9E3"/>
              </w:divBdr>
              <w:divsChild>
                <w:div w:id="924076830">
                  <w:marLeft w:val="0"/>
                  <w:marRight w:val="0"/>
                  <w:marTop w:val="0"/>
                  <w:marBottom w:val="0"/>
                  <w:divBdr>
                    <w:top w:val="single" w:sz="2" w:space="0" w:color="D9D9E3"/>
                    <w:left w:val="single" w:sz="2" w:space="0" w:color="D9D9E3"/>
                    <w:bottom w:val="single" w:sz="2" w:space="0" w:color="D9D9E3"/>
                    <w:right w:val="single" w:sz="2" w:space="0" w:color="D9D9E3"/>
                  </w:divBdr>
                  <w:divsChild>
                    <w:div w:id="389966850">
                      <w:marLeft w:val="0"/>
                      <w:marRight w:val="0"/>
                      <w:marTop w:val="0"/>
                      <w:marBottom w:val="0"/>
                      <w:divBdr>
                        <w:top w:val="single" w:sz="2" w:space="0" w:color="D9D9E3"/>
                        <w:left w:val="single" w:sz="2" w:space="0" w:color="D9D9E3"/>
                        <w:bottom w:val="single" w:sz="2" w:space="0" w:color="D9D9E3"/>
                        <w:right w:val="single" w:sz="2" w:space="0" w:color="D9D9E3"/>
                      </w:divBdr>
                      <w:divsChild>
                        <w:div w:id="1646743081">
                          <w:marLeft w:val="0"/>
                          <w:marRight w:val="0"/>
                          <w:marTop w:val="0"/>
                          <w:marBottom w:val="0"/>
                          <w:divBdr>
                            <w:top w:val="single" w:sz="2" w:space="0" w:color="auto"/>
                            <w:left w:val="single" w:sz="2" w:space="0" w:color="auto"/>
                            <w:bottom w:val="single" w:sz="6" w:space="0" w:color="auto"/>
                            <w:right w:val="single" w:sz="2" w:space="0" w:color="auto"/>
                          </w:divBdr>
                          <w:divsChild>
                            <w:div w:id="1359700444">
                              <w:marLeft w:val="0"/>
                              <w:marRight w:val="0"/>
                              <w:marTop w:val="100"/>
                              <w:marBottom w:val="100"/>
                              <w:divBdr>
                                <w:top w:val="single" w:sz="2" w:space="0" w:color="D9D9E3"/>
                                <w:left w:val="single" w:sz="2" w:space="0" w:color="D9D9E3"/>
                                <w:bottom w:val="single" w:sz="2" w:space="0" w:color="D9D9E3"/>
                                <w:right w:val="single" w:sz="2" w:space="0" w:color="D9D9E3"/>
                              </w:divBdr>
                              <w:divsChild>
                                <w:div w:id="435712444">
                                  <w:marLeft w:val="0"/>
                                  <w:marRight w:val="0"/>
                                  <w:marTop w:val="0"/>
                                  <w:marBottom w:val="0"/>
                                  <w:divBdr>
                                    <w:top w:val="single" w:sz="2" w:space="0" w:color="D9D9E3"/>
                                    <w:left w:val="single" w:sz="2" w:space="0" w:color="D9D9E3"/>
                                    <w:bottom w:val="single" w:sz="2" w:space="0" w:color="D9D9E3"/>
                                    <w:right w:val="single" w:sz="2" w:space="0" w:color="D9D9E3"/>
                                  </w:divBdr>
                                  <w:divsChild>
                                    <w:div w:id="1119760548">
                                      <w:marLeft w:val="0"/>
                                      <w:marRight w:val="0"/>
                                      <w:marTop w:val="0"/>
                                      <w:marBottom w:val="0"/>
                                      <w:divBdr>
                                        <w:top w:val="single" w:sz="2" w:space="0" w:color="D9D9E3"/>
                                        <w:left w:val="single" w:sz="2" w:space="0" w:color="D9D9E3"/>
                                        <w:bottom w:val="single" w:sz="2" w:space="0" w:color="D9D9E3"/>
                                        <w:right w:val="single" w:sz="2" w:space="0" w:color="D9D9E3"/>
                                      </w:divBdr>
                                      <w:divsChild>
                                        <w:div w:id="315956558">
                                          <w:marLeft w:val="0"/>
                                          <w:marRight w:val="0"/>
                                          <w:marTop w:val="0"/>
                                          <w:marBottom w:val="0"/>
                                          <w:divBdr>
                                            <w:top w:val="single" w:sz="2" w:space="0" w:color="D9D9E3"/>
                                            <w:left w:val="single" w:sz="2" w:space="0" w:color="D9D9E3"/>
                                            <w:bottom w:val="single" w:sz="2" w:space="0" w:color="D9D9E3"/>
                                            <w:right w:val="single" w:sz="2" w:space="0" w:color="D9D9E3"/>
                                          </w:divBdr>
                                          <w:divsChild>
                                            <w:div w:id="666514479">
                                              <w:marLeft w:val="0"/>
                                              <w:marRight w:val="0"/>
                                              <w:marTop w:val="0"/>
                                              <w:marBottom w:val="0"/>
                                              <w:divBdr>
                                                <w:top w:val="single" w:sz="2" w:space="0" w:color="D9D9E3"/>
                                                <w:left w:val="single" w:sz="2" w:space="0" w:color="D9D9E3"/>
                                                <w:bottom w:val="single" w:sz="2" w:space="0" w:color="D9D9E3"/>
                                                <w:right w:val="single" w:sz="2" w:space="0" w:color="D9D9E3"/>
                                              </w:divBdr>
                                              <w:divsChild>
                                                <w:div w:id="1964458760">
                                                  <w:marLeft w:val="0"/>
                                                  <w:marRight w:val="0"/>
                                                  <w:marTop w:val="0"/>
                                                  <w:marBottom w:val="0"/>
                                                  <w:divBdr>
                                                    <w:top w:val="single" w:sz="2" w:space="0" w:color="D9D9E3"/>
                                                    <w:left w:val="single" w:sz="2" w:space="0" w:color="D9D9E3"/>
                                                    <w:bottom w:val="single" w:sz="2" w:space="0" w:color="D9D9E3"/>
                                                    <w:right w:val="single" w:sz="2" w:space="0" w:color="D9D9E3"/>
                                                  </w:divBdr>
                                                  <w:divsChild>
                                                    <w:div w:id="170030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31358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249</Words>
  <Characters>1424</Characters>
  <Application>Microsoft Office Word</Application>
  <DocSecurity>0</DocSecurity>
  <Lines>11</Lines>
  <Paragraphs>3</Paragraphs>
  <ScaleCrop>false</ScaleCrop>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7</cp:revision>
  <dcterms:created xsi:type="dcterms:W3CDTF">2023-11-06T12:37:00Z</dcterms:created>
  <dcterms:modified xsi:type="dcterms:W3CDTF">2023-11-06T13:04:00Z</dcterms:modified>
</cp:coreProperties>
</file>