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19F51B" w14:textId="77777777" w:rsidR="00531DBD" w:rsidRPr="00454875" w:rsidRDefault="00531DBD" w:rsidP="42E0F29B">
      <w:pPr>
        <w:spacing w:line="360" w:lineRule="auto"/>
        <w:jc w:val="both"/>
        <w:rPr>
          <w:rFonts w:ascii="Arial" w:hAnsi="Arial" w:cs="Arial"/>
        </w:rPr>
      </w:pPr>
      <w:r w:rsidRPr="00454875">
        <w:rPr>
          <w:rFonts w:ascii="Arial" w:hAnsi="Arial" w:cs="Arial"/>
          <w:noProof/>
        </w:rPr>
        <mc:AlternateContent>
          <mc:Choice Requires="wpg">
            <w:drawing>
              <wp:anchor distT="0" distB="0" distL="114300" distR="114300" simplePos="0" relativeHeight="251659264" behindDoc="0" locked="0" layoutInCell="1" allowOverlap="1" wp14:anchorId="64A9EE9F" wp14:editId="66344637">
                <wp:simplePos x="0" y="0"/>
                <wp:positionH relativeFrom="margin">
                  <wp:posOffset>-113665</wp:posOffset>
                </wp:positionH>
                <wp:positionV relativeFrom="topMargin">
                  <wp:posOffset>356236</wp:posOffset>
                </wp:positionV>
                <wp:extent cx="6753225" cy="1177290"/>
                <wp:effectExtent l="0" t="0" r="9525" b="3810"/>
                <wp:wrapNone/>
                <wp:docPr id="149" name="Group 149"/>
                <wp:cNvGraphicFramePr/>
                <a:graphic xmlns:a="http://schemas.openxmlformats.org/drawingml/2006/main">
                  <a:graphicData uri="http://schemas.microsoft.com/office/word/2010/wordprocessingGroup">
                    <wpg:wgp>
                      <wpg:cNvGrpSpPr/>
                      <wpg:grpSpPr>
                        <a:xfrm>
                          <a:off x="0" y="0"/>
                          <a:ext cx="6753225" cy="117729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68C305B" id="Group 149" o:spid="_x0000_s1026" style="position:absolute;margin-left:-8.95pt;margin-top:28.05pt;width:531.75pt;height:92.7pt;z-index:251659264;mso-position-horizontal-relative:margin;mso-position-vertical-relative:top-margin-area"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margin" anchory="margin"/>
              </v:group>
            </w:pict>
          </mc:Fallback>
        </mc:AlternateContent>
      </w:r>
      <w:r w:rsidRPr="42E0F29B">
        <w:rPr>
          <w:rFonts w:ascii="Arial" w:hAnsi="Arial" w:cs="Arial"/>
          <w:b/>
          <w:bCs/>
        </w:rPr>
        <w:t>Name:</w:t>
      </w:r>
      <w:r w:rsidRPr="00454875">
        <w:rPr>
          <w:rFonts w:ascii="Arial" w:hAnsi="Arial" w:cs="Arial"/>
        </w:rPr>
        <w:t xml:space="preserve"> Garrick Hurry</w:t>
      </w:r>
    </w:p>
    <w:p w14:paraId="72DCD0D7" w14:textId="77777777" w:rsidR="00531DBD" w:rsidRPr="00454875" w:rsidRDefault="00531DBD" w:rsidP="00FD30F9">
      <w:pPr>
        <w:spacing w:line="360" w:lineRule="auto"/>
        <w:jc w:val="both"/>
        <w:rPr>
          <w:rFonts w:ascii="Arial" w:hAnsi="Arial" w:cs="Arial"/>
        </w:rPr>
      </w:pPr>
    </w:p>
    <w:p w14:paraId="1C44C59D" w14:textId="77777777" w:rsidR="00531DBD" w:rsidRPr="00454875" w:rsidRDefault="42E0F29B" w:rsidP="42E0F29B">
      <w:pPr>
        <w:spacing w:line="360" w:lineRule="auto"/>
        <w:jc w:val="both"/>
        <w:rPr>
          <w:rFonts w:ascii="Arial" w:hAnsi="Arial" w:cs="Arial"/>
        </w:rPr>
      </w:pPr>
      <w:r w:rsidRPr="42E0F29B">
        <w:rPr>
          <w:rFonts w:ascii="Arial" w:hAnsi="Arial" w:cs="Arial"/>
          <w:b/>
          <w:bCs/>
        </w:rPr>
        <w:t>Student Number:</w:t>
      </w:r>
      <w:r w:rsidRPr="42E0F29B">
        <w:rPr>
          <w:rFonts w:ascii="Arial" w:hAnsi="Arial" w:cs="Arial"/>
        </w:rPr>
        <w:t xml:space="preserve"> P146643</w:t>
      </w:r>
    </w:p>
    <w:p w14:paraId="155DD51B" w14:textId="77777777" w:rsidR="00531DBD" w:rsidRPr="00454875" w:rsidRDefault="00531DBD" w:rsidP="00FD30F9">
      <w:pPr>
        <w:spacing w:line="360" w:lineRule="auto"/>
        <w:jc w:val="both"/>
        <w:rPr>
          <w:rFonts w:ascii="Arial" w:hAnsi="Arial" w:cs="Arial"/>
          <w:b/>
        </w:rPr>
      </w:pPr>
    </w:p>
    <w:p w14:paraId="4BC521B5" w14:textId="77777777" w:rsidR="00DD0ECF" w:rsidRPr="00454875" w:rsidRDefault="00DD0ECF" w:rsidP="002B7F2E">
      <w:pPr>
        <w:spacing w:line="360" w:lineRule="auto"/>
        <w:ind w:left="993" w:right="-142"/>
        <w:jc w:val="both"/>
        <w:rPr>
          <w:rFonts w:ascii="Arial" w:hAnsi="Arial" w:cs="Arial"/>
          <w:b/>
        </w:rPr>
      </w:pPr>
    </w:p>
    <w:p w14:paraId="64AAFFBB" w14:textId="73AF2754" w:rsidR="00531DBD" w:rsidRPr="00454875" w:rsidRDefault="00531DBD" w:rsidP="42E0F29B">
      <w:pPr>
        <w:spacing w:before="120" w:after="120"/>
        <w:ind w:right="-142"/>
        <w:jc w:val="both"/>
        <w:rPr>
          <w:rFonts w:ascii="Arial" w:hAnsi="Arial" w:cs="Arial"/>
        </w:rPr>
      </w:pPr>
      <w:r w:rsidRPr="42E0F29B">
        <w:rPr>
          <w:rFonts w:ascii="Arial" w:hAnsi="Arial" w:cs="Arial"/>
          <w:b/>
          <w:bCs/>
        </w:rPr>
        <w:t xml:space="preserve">Module: </w:t>
      </w:r>
      <w:r w:rsidR="000C4C9A" w:rsidRPr="00454875">
        <w:rPr>
          <w:rFonts w:ascii="Arial" w:hAnsi="Arial" w:cs="Arial"/>
          <w:b/>
        </w:rPr>
        <w:tab/>
      </w:r>
      <w:r w:rsidR="002E4FC1" w:rsidRPr="00454875">
        <w:rPr>
          <w:rFonts w:ascii="Arial" w:hAnsi="Arial" w:cs="Arial"/>
          <w:b/>
        </w:rPr>
        <w:tab/>
      </w:r>
      <w:r w:rsidR="002E4FC1" w:rsidRPr="00454875">
        <w:rPr>
          <w:rFonts w:ascii="Arial" w:hAnsi="Arial" w:cs="Arial"/>
          <w:b/>
        </w:rPr>
        <w:tab/>
      </w:r>
      <w:r w:rsidR="00F375C2" w:rsidRPr="00454875">
        <w:rPr>
          <w:rFonts w:ascii="Arial" w:hAnsi="Arial" w:cs="Arial"/>
        </w:rPr>
        <w:t>Strategic Management for Public Organisations (M6X00153)</w:t>
      </w:r>
    </w:p>
    <w:p w14:paraId="0F21A71E" w14:textId="77777777" w:rsidR="00531DBD" w:rsidRPr="00454875" w:rsidRDefault="00531DBD" w:rsidP="002B7F2E">
      <w:pPr>
        <w:spacing w:line="360" w:lineRule="auto"/>
        <w:ind w:right="-142"/>
        <w:jc w:val="both"/>
        <w:rPr>
          <w:rFonts w:ascii="Arial" w:hAnsi="Arial" w:cs="Arial"/>
        </w:rPr>
      </w:pPr>
    </w:p>
    <w:p w14:paraId="1914D8E2" w14:textId="4E901F21" w:rsidR="00531DBD" w:rsidRDefault="00531DBD" w:rsidP="42E0F29B">
      <w:pPr>
        <w:spacing w:line="360" w:lineRule="auto"/>
        <w:ind w:right="-142"/>
        <w:jc w:val="both"/>
        <w:rPr>
          <w:rFonts w:ascii="Arial" w:hAnsi="Arial" w:cs="Arial"/>
        </w:rPr>
      </w:pPr>
      <w:r w:rsidRPr="42E0F29B">
        <w:rPr>
          <w:rFonts w:ascii="Arial" w:hAnsi="Arial" w:cs="Arial"/>
          <w:b/>
          <w:bCs/>
        </w:rPr>
        <w:t xml:space="preserve">Assignment </w:t>
      </w:r>
      <w:r w:rsidR="001D7753" w:rsidRPr="42E0F29B">
        <w:rPr>
          <w:rFonts w:ascii="Arial" w:hAnsi="Arial" w:cs="Arial"/>
          <w:b/>
          <w:bCs/>
        </w:rPr>
        <w:t>2</w:t>
      </w:r>
      <w:r w:rsidR="000C4C9A" w:rsidRPr="42E0F29B">
        <w:rPr>
          <w:rFonts w:ascii="Arial" w:hAnsi="Arial" w:cs="Arial"/>
          <w:b/>
          <w:bCs/>
        </w:rPr>
        <w:t xml:space="preserve"> Title</w:t>
      </w:r>
      <w:r w:rsidRPr="42E0F29B">
        <w:rPr>
          <w:rFonts w:ascii="Arial" w:hAnsi="Arial" w:cs="Arial"/>
          <w:b/>
          <w:bCs/>
        </w:rPr>
        <w:t xml:space="preserve">: </w:t>
      </w:r>
      <w:r w:rsidR="000C4C9A" w:rsidRPr="00454875">
        <w:rPr>
          <w:rFonts w:ascii="Arial" w:hAnsi="Arial" w:cs="Arial"/>
          <w:b/>
        </w:rPr>
        <w:tab/>
      </w:r>
      <w:r w:rsidR="00F375C2" w:rsidRPr="00454875">
        <w:rPr>
          <w:rFonts w:ascii="Arial" w:hAnsi="Arial" w:cs="Arial"/>
        </w:rPr>
        <w:t>Strategic Management: theories and outcomes</w:t>
      </w:r>
      <w:r w:rsidR="003042D1">
        <w:rPr>
          <w:rFonts w:ascii="Arial" w:hAnsi="Arial" w:cs="Arial"/>
        </w:rPr>
        <w:t>;</w:t>
      </w:r>
    </w:p>
    <w:p w14:paraId="243B48EB" w14:textId="77777777" w:rsidR="003042D1" w:rsidRPr="00454875" w:rsidRDefault="003042D1" w:rsidP="002B7F2E">
      <w:pPr>
        <w:spacing w:line="360" w:lineRule="auto"/>
        <w:ind w:right="-142"/>
        <w:jc w:val="both"/>
        <w:rPr>
          <w:rFonts w:ascii="Arial" w:hAnsi="Arial" w:cs="Arial"/>
        </w:rPr>
      </w:pPr>
    </w:p>
    <w:p w14:paraId="4FD1054E" w14:textId="0AD354AA" w:rsidR="000C4C9A" w:rsidRPr="003042D1" w:rsidRDefault="000C4C9A" w:rsidP="42E0F29B">
      <w:pPr>
        <w:spacing w:line="360" w:lineRule="auto"/>
        <w:ind w:right="-142"/>
        <w:rPr>
          <w:rFonts w:ascii="Arial" w:hAnsi="Arial" w:cs="Arial"/>
          <w:i/>
          <w:iCs/>
        </w:rPr>
      </w:pPr>
      <w:r w:rsidRPr="00454875">
        <w:rPr>
          <w:rFonts w:ascii="Arial" w:hAnsi="Arial" w:cs="Arial"/>
        </w:rPr>
        <w:tab/>
      </w:r>
      <w:r w:rsidRPr="00454875">
        <w:rPr>
          <w:rFonts w:ascii="Arial" w:hAnsi="Arial" w:cs="Arial"/>
        </w:rPr>
        <w:tab/>
      </w:r>
      <w:r w:rsidRPr="00454875">
        <w:rPr>
          <w:rFonts w:ascii="Arial" w:hAnsi="Arial" w:cs="Arial"/>
        </w:rPr>
        <w:tab/>
      </w:r>
      <w:r w:rsidRPr="00454875">
        <w:rPr>
          <w:rFonts w:ascii="Arial" w:hAnsi="Arial" w:cs="Arial"/>
        </w:rPr>
        <w:tab/>
      </w:r>
      <w:r w:rsidR="003042D1" w:rsidRPr="42E0F29B">
        <w:rPr>
          <w:rFonts w:ascii="Arial" w:hAnsi="Arial" w:cs="Arial"/>
          <w:i/>
          <w:iCs/>
        </w:rPr>
        <w:t>Critical evaluation of a public-sector organisation - Report</w:t>
      </w:r>
    </w:p>
    <w:p w14:paraId="20C56BD0" w14:textId="77777777" w:rsidR="003470E2" w:rsidRPr="00454875" w:rsidRDefault="003470E2" w:rsidP="00FD30F9">
      <w:pPr>
        <w:spacing w:line="360" w:lineRule="auto"/>
        <w:jc w:val="both"/>
        <w:rPr>
          <w:rFonts w:ascii="Arial" w:hAnsi="Arial" w:cs="Arial"/>
          <w:i/>
        </w:rPr>
      </w:pPr>
    </w:p>
    <w:p w14:paraId="50C5C24F" w14:textId="481B9A41" w:rsidR="00531DBD" w:rsidRPr="00454875" w:rsidRDefault="00531DBD" w:rsidP="42E0F29B">
      <w:pPr>
        <w:spacing w:line="360" w:lineRule="auto"/>
        <w:jc w:val="both"/>
        <w:rPr>
          <w:rFonts w:ascii="Arial" w:hAnsi="Arial" w:cs="Arial"/>
        </w:rPr>
      </w:pPr>
      <w:r w:rsidRPr="42E0F29B">
        <w:rPr>
          <w:rFonts w:ascii="Arial" w:hAnsi="Arial" w:cs="Arial"/>
          <w:b/>
          <w:bCs/>
        </w:rPr>
        <w:t>Submission Deadline:</w:t>
      </w:r>
      <w:r w:rsidR="000C4C9A" w:rsidRPr="00454875">
        <w:rPr>
          <w:rFonts w:ascii="Arial" w:hAnsi="Arial" w:cs="Arial"/>
          <w:b/>
        </w:rPr>
        <w:tab/>
      </w:r>
      <w:r w:rsidR="001D7753">
        <w:rPr>
          <w:rFonts w:ascii="Arial" w:hAnsi="Arial" w:cs="Arial"/>
        </w:rPr>
        <w:t>4/5</w:t>
      </w:r>
      <w:r w:rsidRPr="00454875">
        <w:rPr>
          <w:rFonts w:ascii="Arial" w:hAnsi="Arial" w:cs="Arial"/>
        </w:rPr>
        <w:t>/1</w:t>
      </w:r>
      <w:r w:rsidR="000C4C9A" w:rsidRPr="00454875">
        <w:rPr>
          <w:rFonts w:ascii="Arial" w:hAnsi="Arial" w:cs="Arial"/>
        </w:rPr>
        <w:t>8</w:t>
      </w:r>
    </w:p>
    <w:p w14:paraId="4DBC2FEF" w14:textId="77777777" w:rsidR="00531DBD" w:rsidRPr="00454875" w:rsidRDefault="00531DBD" w:rsidP="00FD30F9">
      <w:pPr>
        <w:spacing w:line="360" w:lineRule="auto"/>
        <w:jc w:val="both"/>
        <w:rPr>
          <w:rFonts w:ascii="Arial" w:hAnsi="Arial" w:cs="Arial"/>
        </w:rPr>
      </w:pPr>
    </w:p>
    <w:p w14:paraId="4787B87E" w14:textId="77777777" w:rsidR="00531DBD" w:rsidRPr="00454875" w:rsidRDefault="000C4C9A" w:rsidP="42E0F29B">
      <w:pPr>
        <w:spacing w:line="360" w:lineRule="auto"/>
        <w:jc w:val="both"/>
        <w:rPr>
          <w:rFonts w:ascii="Arial" w:hAnsi="Arial" w:cs="Arial"/>
        </w:rPr>
      </w:pPr>
      <w:r w:rsidRPr="42E0F29B">
        <w:rPr>
          <w:rFonts w:ascii="Arial" w:hAnsi="Arial" w:cs="Arial"/>
          <w:b/>
          <w:bCs/>
        </w:rPr>
        <w:t>Prepared For:</w:t>
      </w:r>
      <w:r w:rsidRPr="00454875">
        <w:rPr>
          <w:rFonts w:ascii="Arial" w:hAnsi="Arial" w:cs="Arial"/>
          <w:b/>
        </w:rPr>
        <w:tab/>
      </w:r>
      <w:r w:rsidR="002E4FC1" w:rsidRPr="00454875">
        <w:rPr>
          <w:rFonts w:ascii="Arial" w:hAnsi="Arial" w:cs="Arial"/>
          <w:b/>
        </w:rPr>
        <w:tab/>
      </w:r>
      <w:r w:rsidR="00F375C2" w:rsidRPr="00454875">
        <w:rPr>
          <w:rFonts w:ascii="Arial" w:hAnsi="Arial" w:cs="Arial"/>
        </w:rPr>
        <w:t>Mike Durke</w:t>
      </w:r>
    </w:p>
    <w:p w14:paraId="3CBD9D5B" w14:textId="77777777" w:rsidR="00531DBD" w:rsidRPr="00454875" w:rsidRDefault="00531DBD" w:rsidP="00FD30F9">
      <w:pPr>
        <w:spacing w:line="360" w:lineRule="auto"/>
        <w:jc w:val="both"/>
        <w:rPr>
          <w:rFonts w:ascii="Arial" w:hAnsi="Arial" w:cs="Arial"/>
          <w:b/>
        </w:rPr>
      </w:pPr>
    </w:p>
    <w:p w14:paraId="514A6EE5" w14:textId="77777777" w:rsidR="003470E2" w:rsidRPr="00454875" w:rsidRDefault="00531DBD" w:rsidP="42E0F29B">
      <w:pPr>
        <w:spacing w:line="360" w:lineRule="auto"/>
        <w:jc w:val="both"/>
        <w:rPr>
          <w:rFonts w:ascii="Arial" w:hAnsi="Arial" w:cs="Arial"/>
        </w:rPr>
      </w:pPr>
      <w:r w:rsidRPr="42E0F29B">
        <w:rPr>
          <w:rFonts w:ascii="Arial" w:hAnsi="Arial" w:cs="Arial"/>
          <w:b/>
          <w:bCs/>
        </w:rPr>
        <w:t>Word Count:</w:t>
      </w:r>
      <w:r w:rsidR="000C4C9A" w:rsidRPr="00454875">
        <w:rPr>
          <w:rFonts w:ascii="Arial" w:hAnsi="Arial" w:cs="Arial"/>
          <w:b/>
        </w:rPr>
        <w:tab/>
      </w:r>
      <w:r w:rsidR="002E4FC1" w:rsidRPr="00454875">
        <w:rPr>
          <w:rFonts w:ascii="Arial" w:hAnsi="Arial" w:cs="Arial"/>
          <w:b/>
        </w:rPr>
        <w:tab/>
      </w:r>
      <w:r w:rsidR="00F375C2" w:rsidRPr="00454875">
        <w:rPr>
          <w:rFonts w:ascii="Arial" w:hAnsi="Arial" w:cs="Arial"/>
        </w:rPr>
        <w:t>3</w:t>
      </w:r>
      <w:r w:rsidR="00C86EF6" w:rsidRPr="00454875">
        <w:rPr>
          <w:rFonts w:ascii="Arial" w:hAnsi="Arial" w:cs="Arial"/>
        </w:rPr>
        <w:t>000</w:t>
      </w:r>
    </w:p>
    <w:p w14:paraId="61F45744" w14:textId="77777777" w:rsidR="003042D1" w:rsidRDefault="003042D1" w:rsidP="002E4FC1">
      <w:pPr>
        <w:spacing w:after="200" w:line="480" w:lineRule="auto"/>
        <w:jc w:val="both"/>
        <w:rPr>
          <w:rFonts w:ascii="Arial" w:eastAsia="Calibri" w:hAnsi="Arial" w:cs="Arial"/>
          <w:b/>
        </w:rPr>
      </w:pPr>
    </w:p>
    <w:p w14:paraId="4BDA73A0" w14:textId="7326BB82" w:rsidR="0049626D" w:rsidRPr="008624DB" w:rsidRDefault="42E0F29B" w:rsidP="00401A87">
      <w:pPr>
        <w:tabs>
          <w:tab w:val="left" w:pos="6804"/>
        </w:tabs>
        <w:spacing w:after="200" w:line="360" w:lineRule="auto"/>
        <w:jc w:val="both"/>
        <w:rPr>
          <w:rFonts w:ascii="Arial" w:eastAsia="Calibri" w:hAnsi="Arial" w:cs="Arial"/>
          <w:u w:val="single"/>
        </w:rPr>
      </w:pPr>
      <w:r w:rsidRPr="42E0F29B">
        <w:rPr>
          <w:rFonts w:ascii="Arial" w:eastAsia="Calibri" w:hAnsi="Arial" w:cs="Arial"/>
          <w:b/>
          <w:bCs/>
          <w:u w:val="single"/>
        </w:rPr>
        <w:t>Abstract</w:t>
      </w:r>
      <w:r w:rsidRPr="42E0F29B">
        <w:rPr>
          <w:rFonts w:ascii="Arial" w:eastAsia="Calibri" w:hAnsi="Arial" w:cs="Arial"/>
          <w:u w:val="single"/>
        </w:rPr>
        <w:t xml:space="preserve"> </w:t>
      </w:r>
    </w:p>
    <w:p w14:paraId="4732CBFE" w14:textId="038B9D51" w:rsidR="00117DCC" w:rsidRPr="002B7F2E" w:rsidRDefault="42E0F29B" w:rsidP="00401A87">
      <w:pPr>
        <w:tabs>
          <w:tab w:val="left" w:pos="6804"/>
        </w:tabs>
        <w:spacing w:after="200" w:line="360" w:lineRule="auto"/>
        <w:ind w:right="-1"/>
        <w:jc w:val="both"/>
        <w:rPr>
          <w:rFonts w:ascii="Arial" w:eastAsia="Calibri" w:hAnsi="Arial" w:cs="Arial"/>
        </w:rPr>
      </w:pPr>
      <w:r w:rsidRPr="42E0F29B">
        <w:rPr>
          <w:rFonts w:ascii="Arial" w:eastAsia="Calibri" w:hAnsi="Arial" w:cs="Arial"/>
        </w:rPr>
        <w:t>This report provides a critical analysis of the strategic planning within a public-sector organisation with reference to the South Wales Fire and Rescue Authority. The report examines the value and importance of strategic planning in the public-sector delivery. The review of literature, sourced data from both primary and secondary data and theories on Strategic Management have been considered. The report provides a descriptive analysis and critical evaluation of strategic planning within a public-sector environment. The report concludes that strategic planning is effective when internal corporate governance control and organisational learning is successfully implemented within the strategic planning process. The research concludes that engaging with stakeholders is a key component in the development and delivery of public sector strategic visions and plans.</w:t>
      </w:r>
    </w:p>
    <w:p w14:paraId="61586927" w14:textId="77777777" w:rsidR="00703D03" w:rsidRPr="00703D03" w:rsidRDefault="00703D03" w:rsidP="00401A87">
      <w:pPr>
        <w:spacing w:after="200" w:line="360" w:lineRule="auto"/>
        <w:ind w:right="-1"/>
        <w:jc w:val="center"/>
        <w:rPr>
          <w:rFonts w:ascii="Arial" w:eastAsia="Calibri" w:hAnsi="Arial" w:cs="Arial"/>
        </w:rPr>
      </w:pPr>
    </w:p>
    <w:p w14:paraId="2A7DB4C7" w14:textId="43FDF7D9" w:rsidR="00703D03" w:rsidRPr="002B7F2E" w:rsidRDefault="001D7B2B" w:rsidP="00401A87">
      <w:pPr>
        <w:spacing w:after="200" w:line="360" w:lineRule="auto"/>
        <w:ind w:right="-1"/>
        <w:jc w:val="center"/>
        <w:rPr>
          <w:rFonts w:ascii="Arial" w:eastAsia="Calibri" w:hAnsi="Arial" w:cs="Arial"/>
        </w:rPr>
      </w:pPr>
      <w:r>
        <w:rPr>
          <w:rFonts w:ascii="Arial" w:eastAsia="Calibri" w:hAnsi="Arial" w:cs="Arial"/>
        </w:rPr>
        <w:t xml:space="preserve">Strategic planning </w:t>
      </w:r>
      <w:r w:rsidR="0049626D" w:rsidRPr="002B7F2E">
        <w:rPr>
          <w:rFonts w:ascii="Arial" w:eastAsia="Calibri" w:hAnsi="Arial" w:cs="Arial"/>
        </w:rPr>
        <w:t xml:space="preserve">is based on the premise that leaders and managers of public and </w:t>
      </w:r>
      <w:r w:rsidR="00703D03" w:rsidRPr="002B7F2E">
        <w:rPr>
          <w:rFonts w:ascii="Arial" w:eastAsia="Calibri" w:hAnsi="Arial" w:cs="Arial"/>
        </w:rPr>
        <w:t>non-profit</w:t>
      </w:r>
      <w:r w:rsidR="0049626D" w:rsidRPr="002B7F2E">
        <w:rPr>
          <w:rFonts w:ascii="Arial" w:eastAsia="Calibri" w:hAnsi="Arial" w:cs="Arial"/>
        </w:rPr>
        <w:t xml:space="preserve"> organizations must be effective strategists if their organizations are to </w:t>
      </w:r>
      <w:r w:rsidR="00703D03" w:rsidRPr="002B7F2E">
        <w:rPr>
          <w:rFonts w:ascii="Arial" w:eastAsia="Calibri" w:hAnsi="Arial" w:cs="Arial"/>
        </w:rPr>
        <w:t>fulfil</w:t>
      </w:r>
      <w:r w:rsidR="0049626D" w:rsidRPr="002B7F2E">
        <w:rPr>
          <w:rFonts w:ascii="Arial" w:eastAsia="Calibri" w:hAnsi="Arial" w:cs="Arial"/>
        </w:rPr>
        <w:t xml:space="preserve"> their missions, meet their mandates, and satisfy constituents in the years ahead. </w:t>
      </w:r>
      <w:sdt>
        <w:sdtPr>
          <w:rPr>
            <w:rFonts w:ascii="Arial" w:eastAsia="Calibri" w:hAnsi="Arial" w:cs="Arial"/>
          </w:rPr>
          <w:id w:val="1311602322"/>
          <w:citation/>
        </w:sdtPr>
        <w:sdtEndPr/>
        <w:sdtContent>
          <w:r w:rsidR="00C02171" w:rsidRPr="002B7F2E">
            <w:rPr>
              <w:rFonts w:ascii="Arial" w:eastAsia="Calibri" w:hAnsi="Arial" w:cs="Arial"/>
            </w:rPr>
            <w:fldChar w:fldCharType="begin"/>
          </w:r>
          <w:r w:rsidR="0049071A" w:rsidRPr="002B7F2E">
            <w:rPr>
              <w:rFonts w:ascii="Arial" w:eastAsia="Calibri" w:hAnsi="Arial" w:cs="Arial"/>
            </w:rPr>
            <w:instrText xml:space="preserve">CITATION Bry95 \l 2057 </w:instrText>
          </w:r>
          <w:r w:rsidR="00C02171" w:rsidRPr="002B7F2E">
            <w:rPr>
              <w:rFonts w:ascii="Arial" w:eastAsia="Calibri" w:hAnsi="Arial" w:cs="Arial"/>
            </w:rPr>
            <w:fldChar w:fldCharType="separate"/>
          </w:r>
          <w:r w:rsidR="0049071A" w:rsidRPr="002B7F2E">
            <w:rPr>
              <w:rFonts w:ascii="Arial" w:eastAsia="Calibri" w:hAnsi="Arial" w:cs="Arial"/>
            </w:rPr>
            <w:t>(Bryson, 1995)</w:t>
          </w:r>
          <w:r w:rsidR="00C02171" w:rsidRPr="002B7F2E">
            <w:rPr>
              <w:rFonts w:ascii="Arial" w:eastAsia="Calibri" w:hAnsi="Arial" w:cs="Arial"/>
            </w:rPr>
            <w:fldChar w:fldCharType="end"/>
          </w:r>
        </w:sdtContent>
      </w:sdt>
    </w:p>
    <w:p w14:paraId="5AE85F76" w14:textId="77777777" w:rsidR="008624DB" w:rsidRDefault="008624DB">
      <w:pPr>
        <w:spacing w:after="200" w:line="276" w:lineRule="auto"/>
        <w:rPr>
          <w:rFonts w:ascii="Arial" w:eastAsia="Calibri" w:hAnsi="Arial" w:cs="Arial"/>
          <w:b/>
          <w:u w:val="single"/>
        </w:rPr>
      </w:pPr>
      <w:r>
        <w:rPr>
          <w:rFonts w:ascii="Arial" w:eastAsia="Calibri" w:hAnsi="Arial" w:cs="Arial"/>
          <w:b/>
          <w:u w:val="single"/>
        </w:rPr>
        <w:br w:type="page"/>
      </w:r>
    </w:p>
    <w:p w14:paraId="098FA6E1" w14:textId="77777777" w:rsidR="006B7295" w:rsidRDefault="006B7295">
      <w:pPr>
        <w:spacing w:after="200" w:line="276" w:lineRule="auto"/>
        <w:rPr>
          <w:rFonts w:ascii="Arial" w:eastAsia="Calibri" w:hAnsi="Arial" w:cs="Arial"/>
          <w:b/>
          <w:bCs/>
          <w:u w:val="single"/>
        </w:rPr>
      </w:pPr>
    </w:p>
    <w:p w14:paraId="49BCF73C" w14:textId="6701B325" w:rsidR="006B7295" w:rsidRDefault="006B7295">
      <w:pPr>
        <w:spacing w:after="200" w:line="276" w:lineRule="auto"/>
        <w:rPr>
          <w:rFonts w:ascii="Arial" w:eastAsia="Calibri" w:hAnsi="Arial" w:cs="Arial"/>
          <w:b/>
          <w:bCs/>
          <w:u w:val="single"/>
        </w:rPr>
      </w:pPr>
      <w:r>
        <w:rPr>
          <w:rFonts w:ascii="Arial" w:eastAsia="Calibri" w:hAnsi="Arial" w:cs="Arial"/>
          <w:b/>
          <w:bCs/>
          <w:u w:val="single"/>
        </w:rPr>
        <w:t>Contents</w:t>
      </w:r>
    </w:p>
    <w:tbl>
      <w:tblPr>
        <w:tblStyle w:val="TableGrid"/>
        <w:tblW w:w="0" w:type="auto"/>
        <w:tblInd w:w="137" w:type="dxa"/>
        <w:tblLook w:val="04A0" w:firstRow="1" w:lastRow="0" w:firstColumn="1" w:lastColumn="0" w:noHBand="0" w:noVBand="1"/>
      </w:tblPr>
      <w:tblGrid>
        <w:gridCol w:w="5337"/>
      </w:tblGrid>
      <w:tr w:rsidR="00775BFC" w14:paraId="5874A3D7" w14:textId="77777777" w:rsidTr="00B2615F">
        <w:tc>
          <w:tcPr>
            <w:tcW w:w="5285" w:type="dxa"/>
            <w:tcBorders>
              <w:top w:val="nil"/>
              <w:left w:val="nil"/>
              <w:bottom w:val="nil"/>
              <w:right w:val="nil"/>
            </w:tcBorders>
            <w:vAlign w:val="center"/>
          </w:tcPr>
          <w:p w14:paraId="531A9FA2" w14:textId="2AF43D9A" w:rsidR="00775BFC" w:rsidRPr="00AB717A" w:rsidRDefault="00775BFC" w:rsidP="00775BFC">
            <w:pPr>
              <w:pStyle w:val="NoSpacing"/>
              <w:spacing w:line="360" w:lineRule="auto"/>
              <w:jc w:val="right"/>
              <w:rPr>
                <w:rFonts w:ascii="Arial" w:eastAsia="Calibri" w:hAnsi="Arial" w:cs="Arial"/>
                <w:b/>
              </w:rPr>
            </w:pPr>
            <w:r>
              <w:rPr>
                <w:rFonts w:ascii="Arial" w:eastAsia="Calibri" w:hAnsi="Arial" w:cs="Arial"/>
                <w:b/>
              </w:rPr>
              <w:t>Page</w:t>
            </w:r>
          </w:p>
        </w:tc>
      </w:tr>
      <w:tr w:rsidR="00775BFC" w14:paraId="7ED397A4" w14:textId="77777777" w:rsidTr="00B2615F">
        <w:tc>
          <w:tcPr>
            <w:tcW w:w="5285" w:type="dxa"/>
            <w:tcBorders>
              <w:top w:val="nil"/>
              <w:left w:val="nil"/>
              <w:bottom w:val="nil"/>
              <w:right w:val="nil"/>
            </w:tcBorders>
            <w:vAlign w:val="center"/>
          </w:tcPr>
          <w:p w14:paraId="13959A11" w14:textId="3622AEB6" w:rsidR="00775BFC" w:rsidRPr="00AB717A" w:rsidRDefault="00775BFC" w:rsidP="00AB717A">
            <w:pPr>
              <w:pStyle w:val="NoSpacing"/>
              <w:numPr>
                <w:ilvl w:val="0"/>
                <w:numId w:val="31"/>
              </w:numPr>
              <w:spacing w:line="360" w:lineRule="auto"/>
              <w:ind w:left="455" w:hanging="455"/>
              <w:rPr>
                <w:rFonts w:ascii="Arial" w:eastAsia="Calibri" w:hAnsi="Arial" w:cs="Arial"/>
                <w:b/>
              </w:rPr>
            </w:pPr>
            <w:r w:rsidRPr="00AB717A">
              <w:rPr>
                <w:rFonts w:ascii="Arial" w:eastAsia="Calibri" w:hAnsi="Arial" w:cs="Arial"/>
                <w:b/>
              </w:rPr>
              <w:t>Introduction</w:t>
            </w:r>
            <w:r>
              <w:rPr>
                <w:rFonts w:ascii="Arial" w:eastAsia="Calibri" w:hAnsi="Arial" w:cs="Arial"/>
                <w:b/>
              </w:rPr>
              <w:t>……………………….………..3</w:t>
            </w:r>
          </w:p>
        </w:tc>
      </w:tr>
      <w:tr w:rsidR="009A323B" w14:paraId="23A81997" w14:textId="77777777" w:rsidTr="00B2615F">
        <w:tc>
          <w:tcPr>
            <w:tcW w:w="5285" w:type="dxa"/>
            <w:tcBorders>
              <w:top w:val="nil"/>
              <w:left w:val="nil"/>
              <w:bottom w:val="nil"/>
              <w:right w:val="nil"/>
            </w:tcBorders>
            <w:vAlign w:val="center"/>
          </w:tcPr>
          <w:p w14:paraId="1E28F0BC" w14:textId="77777777" w:rsidR="009A323B" w:rsidRPr="00AB717A" w:rsidRDefault="009A323B" w:rsidP="009A323B">
            <w:pPr>
              <w:pStyle w:val="NoSpacing"/>
              <w:spacing w:line="360" w:lineRule="auto"/>
              <w:ind w:left="455"/>
              <w:rPr>
                <w:rFonts w:ascii="Arial" w:eastAsia="Calibri" w:hAnsi="Arial" w:cs="Arial"/>
                <w:b/>
              </w:rPr>
            </w:pPr>
          </w:p>
        </w:tc>
      </w:tr>
      <w:tr w:rsidR="00775BFC" w14:paraId="3BD2F598" w14:textId="77777777" w:rsidTr="00B2615F">
        <w:tc>
          <w:tcPr>
            <w:tcW w:w="5285" w:type="dxa"/>
            <w:tcBorders>
              <w:top w:val="nil"/>
              <w:left w:val="nil"/>
              <w:bottom w:val="nil"/>
              <w:right w:val="nil"/>
            </w:tcBorders>
            <w:vAlign w:val="center"/>
          </w:tcPr>
          <w:p w14:paraId="166D6531" w14:textId="46798964" w:rsidR="00775BFC" w:rsidRPr="00AB717A" w:rsidRDefault="00775BFC" w:rsidP="00AB717A">
            <w:pPr>
              <w:pStyle w:val="NoSpacing"/>
              <w:numPr>
                <w:ilvl w:val="0"/>
                <w:numId w:val="31"/>
              </w:numPr>
              <w:spacing w:line="360" w:lineRule="auto"/>
              <w:ind w:left="455" w:hanging="455"/>
              <w:rPr>
                <w:rFonts w:ascii="Arial" w:eastAsia="Calibri" w:hAnsi="Arial" w:cs="Arial"/>
                <w:b/>
              </w:rPr>
            </w:pPr>
            <w:r w:rsidRPr="00AB717A">
              <w:rPr>
                <w:rFonts w:ascii="Arial" w:eastAsia="Calibri" w:hAnsi="Arial" w:cs="Arial"/>
                <w:b/>
              </w:rPr>
              <w:t>Objectives</w:t>
            </w:r>
            <w:r>
              <w:rPr>
                <w:rFonts w:ascii="Arial" w:eastAsia="Calibri" w:hAnsi="Arial" w:cs="Arial"/>
                <w:b/>
              </w:rPr>
              <w:t>…………………………………..3</w:t>
            </w:r>
          </w:p>
        </w:tc>
      </w:tr>
      <w:tr w:rsidR="009A323B" w14:paraId="4D074508" w14:textId="77777777" w:rsidTr="00B2615F">
        <w:tc>
          <w:tcPr>
            <w:tcW w:w="5285" w:type="dxa"/>
            <w:tcBorders>
              <w:top w:val="nil"/>
              <w:left w:val="nil"/>
              <w:bottom w:val="nil"/>
              <w:right w:val="nil"/>
            </w:tcBorders>
            <w:vAlign w:val="center"/>
          </w:tcPr>
          <w:p w14:paraId="79304D02" w14:textId="77777777" w:rsidR="009A323B" w:rsidRPr="00AB717A" w:rsidRDefault="009A323B" w:rsidP="009A323B">
            <w:pPr>
              <w:pStyle w:val="NoSpacing"/>
              <w:spacing w:line="360" w:lineRule="auto"/>
              <w:ind w:left="455"/>
              <w:rPr>
                <w:rFonts w:ascii="Arial" w:eastAsia="Calibri" w:hAnsi="Arial" w:cs="Arial"/>
                <w:b/>
              </w:rPr>
            </w:pPr>
          </w:p>
        </w:tc>
      </w:tr>
      <w:tr w:rsidR="00775BFC" w14:paraId="6299F48C" w14:textId="77777777" w:rsidTr="00B2615F">
        <w:tc>
          <w:tcPr>
            <w:tcW w:w="5285" w:type="dxa"/>
            <w:tcBorders>
              <w:top w:val="nil"/>
              <w:left w:val="nil"/>
              <w:bottom w:val="nil"/>
              <w:right w:val="nil"/>
            </w:tcBorders>
            <w:vAlign w:val="center"/>
          </w:tcPr>
          <w:p w14:paraId="272498B2" w14:textId="28880CF2" w:rsidR="00775BFC" w:rsidRPr="00AB717A" w:rsidRDefault="00775BFC" w:rsidP="00AB717A">
            <w:pPr>
              <w:pStyle w:val="NoSpacing"/>
              <w:numPr>
                <w:ilvl w:val="0"/>
                <w:numId w:val="31"/>
              </w:numPr>
              <w:spacing w:line="360" w:lineRule="auto"/>
              <w:ind w:left="455" w:hanging="455"/>
              <w:rPr>
                <w:rFonts w:ascii="Arial" w:eastAsia="Calibri" w:hAnsi="Arial" w:cs="Arial"/>
                <w:b/>
              </w:rPr>
            </w:pPr>
            <w:r w:rsidRPr="00AB717A">
              <w:rPr>
                <w:rFonts w:ascii="Arial" w:eastAsia="Calibri" w:hAnsi="Arial" w:cs="Arial"/>
                <w:b/>
              </w:rPr>
              <w:t>Scope</w:t>
            </w:r>
            <w:r>
              <w:rPr>
                <w:rFonts w:ascii="Arial" w:eastAsia="Calibri" w:hAnsi="Arial" w:cs="Arial"/>
                <w:b/>
              </w:rPr>
              <w:t>………………………………………..3</w:t>
            </w:r>
          </w:p>
        </w:tc>
      </w:tr>
      <w:tr w:rsidR="009A323B" w14:paraId="67FAC33F" w14:textId="77777777" w:rsidTr="00B2615F">
        <w:tc>
          <w:tcPr>
            <w:tcW w:w="5285" w:type="dxa"/>
            <w:tcBorders>
              <w:top w:val="nil"/>
              <w:left w:val="nil"/>
              <w:bottom w:val="nil"/>
              <w:right w:val="nil"/>
            </w:tcBorders>
            <w:vAlign w:val="center"/>
          </w:tcPr>
          <w:p w14:paraId="59E2AC59" w14:textId="77777777" w:rsidR="009A323B" w:rsidRPr="00AB717A" w:rsidRDefault="009A323B" w:rsidP="009A323B">
            <w:pPr>
              <w:pStyle w:val="NoSpacing"/>
              <w:spacing w:line="360" w:lineRule="auto"/>
              <w:ind w:left="455"/>
              <w:rPr>
                <w:rFonts w:ascii="Arial" w:eastAsia="Calibri" w:hAnsi="Arial" w:cs="Arial"/>
                <w:b/>
              </w:rPr>
            </w:pPr>
          </w:p>
        </w:tc>
      </w:tr>
      <w:tr w:rsidR="00775BFC" w14:paraId="2918FA74" w14:textId="77777777" w:rsidTr="00B2615F">
        <w:tc>
          <w:tcPr>
            <w:tcW w:w="5285" w:type="dxa"/>
            <w:tcBorders>
              <w:top w:val="nil"/>
              <w:left w:val="nil"/>
              <w:bottom w:val="nil"/>
              <w:right w:val="nil"/>
            </w:tcBorders>
            <w:vAlign w:val="bottom"/>
          </w:tcPr>
          <w:p w14:paraId="14FBD835" w14:textId="44702B10" w:rsidR="00775BFC" w:rsidRPr="00AB717A" w:rsidRDefault="00775BFC" w:rsidP="00AB717A">
            <w:pPr>
              <w:pStyle w:val="NoSpacing"/>
              <w:tabs>
                <w:tab w:val="left" w:pos="455"/>
              </w:tabs>
              <w:spacing w:line="360" w:lineRule="auto"/>
              <w:rPr>
                <w:rFonts w:ascii="Arial" w:eastAsia="Calibri" w:hAnsi="Arial" w:cs="Arial"/>
                <w:b/>
              </w:rPr>
            </w:pPr>
            <w:r w:rsidRPr="00AB717A">
              <w:rPr>
                <w:rFonts w:ascii="Arial" w:eastAsia="Calibri" w:hAnsi="Arial" w:cs="Arial"/>
                <w:b/>
              </w:rPr>
              <w:t>4.</w:t>
            </w:r>
            <w:r w:rsidRPr="00AB717A">
              <w:rPr>
                <w:rFonts w:ascii="Arial" w:eastAsia="Calibri" w:hAnsi="Arial" w:cs="Arial"/>
                <w:b/>
              </w:rPr>
              <w:tab/>
              <w:t>Literature Review</w:t>
            </w:r>
            <w:r>
              <w:rPr>
                <w:rFonts w:ascii="Arial" w:eastAsia="Calibri" w:hAnsi="Arial" w:cs="Arial"/>
                <w:b/>
              </w:rPr>
              <w:t>…………………………</w:t>
            </w:r>
            <w:r w:rsidR="00F07159">
              <w:rPr>
                <w:rFonts w:ascii="Arial" w:eastAsia="Calibri" w:hAnsi="Arial" w:cs="Arial"/>
                <w:b/>
              </w:rPr>
              <w:t>.</w:t>
            </w:r>
            <w:r>
              <w:rPr>
                <w:rFonts w:ascii="Arial" w:eastAsia="Calibri" w:hAnsi="Arial" w:cs="Arial"/>
                <w:b/>
              </w:rPr>
              <w:t>4</w:t>
            </w:r>
          </w:p>
          <w:p w14:paraId="2DEE9A21" w14:textId="50AAD312" w:rsidR="00775BFC" w:rsidRPr="00AB717A" w:rsidRDefault="00775BFC" w:rsidP="00AB717A">
            <w:pPr>
              <w:pStyle w:val="NoSpacing"/>
              <w:spacing w:line="360" w:lineRule="auto"/>
              <w:rPr>
                <w:rFonts w:ascii="Arial" w:eastAsia="Calibri" w:hAnsi="Arial" w:cs="Arial"/>
              </w:rPr>
            </w:pPr>
            <w:r w:rsidRPr="00AB717A">
              <w:rPr>
                <w:rFonts w:ascii="Arial" w:eastAsia="Calibri" w:hAnsi="Arial" w:cs="Arial"/>
              </w:rPr>
              <w:t>4.1.</w:t>
            </w:r>
            <w:r w:rsidRPr="00AB717A">
              <w:rPr>
                <w:rFonts w:ascii="Arial" w:eastAsia="Calibri" w:hAnsi="Arial" w:cs="Arial"/>
              </w:rPr>
              <w:tab/>
              <w:t>PESTLE Analysis</w:t>
            </w:r>
            <w:r>
              <w:rPr>
                <w:rFonts w:ascii="Arial" w:eastAsia="Calibri" w:hAnsi="Arial" w:cs="Arial"/>
              </w:rPr>
              <w:t>………………………</w:t>
            </w:r>
            <w:r w:rsidR="00F07159">
              <w:rPr>
                <w:rFonts w:ascii="Arial" w:eastAsia="Calibri" w:hAnsi="Arial" w:cs="Arial"/>
              </w:rPr>
              <w:t>.</w:t>
            </w:r>
            <w:r>
              <w:rPr>
                <w:rFonts w:ascii="Arial" w:eastAsia="Calibri" w:hAnsi="Arial" w:cs="Arial"/>
              </w:rPr>
              <w:t>.4</w:t>
            </w:r>
          </w:p>
          <w:p w14:paraId="4A628BEE" w14:textId="17DE929A" w:rsidR="00775BFC" w:rsidRPr="00AB717A" w:rsidRDefault="00775BFC" w:rsidP="00AB717A">
            <w:pPr>
              <w:pStyle w:val="NoSpacing"/>
              <w:spacing w:line="360" w:lineRule="auto"/>
              <w:rPr>
                <w:rFonts w:ascii="Arial" w:eastAsia="Calibri" w:hAnsi="Arial" w:cs="Arial"/>
              </w:rPr>
            </w:pPr>
            <w:r w:rsidRPr="00AB717A">
              <w:rPr>
                <w:rFonts w:ascii="Arial" w:eastAsia="Calibri" w:hAnsi="Arial" w:cs="Arial"/>
              </w:rPr>
              <w:t>4.1.1.</w:t>
            </w:r>
            <w:r w:rsidRPr="00AB717A">
              <w:rPr>
                <w:rFonts w:ascii="Arial" w:eastAsia="Calibri" w:hAnsi="Arial" w:cs="Arial"/>
              </w:rPr>
              <w:tab/>
              <w:t>Political Issues</w:t>
            </w:r>
            <w:r>
              <w:rPr>
                <w:rFonts w:ascii="Arial" w:eastAsia="Calibri" w:hAnsi="Arial" w:cs="Arial"/>
              </w:rPr>
              <w:t>………………………...</w:t>
            </w:r>
            <w:r w:rsidR="00F07159">
              <w:rPr>
                <w:rFonts w:ascii="Arial" w:eastAsia="Calibri" w:hAnsi="Arial" w:cs="Arial"/>
              </w:rPr>
              <w:t>...</w:t>
            </w:r>
            <w:r>
              <w:rPr>
                <w:rFonts w:ascii="Arial" w:eastAsia="Calibri" w:hAnsi="Arial" w:cs="Arial"/>
              </w:rPr>
              <w:t>4</w:t>
            </w:r>
          </w:p>
          <w:p w14:paraId="19E85773" w14:textId="1E30D045" w:rsidR="00775BFC" w:rsidRPr="00AB717A" w:rsidRDefault="00775BFC" w:rsidP="00AB717A">
            <w:pPr>
              <w:pStyle w:val="NoSpacing"/>
              <w:spacing w:line="360" w:lineRule="auto"/>
              <w:rPr>
                <w:rFonts w:ascii="Arial" w:eastAsia="Calibri" w:hAnsi="Arial" w:cs="Arial"/>
              </w:rPr>
            </w:pPr>
            <w:r w:rsidRPr="00AB717A">
              <w:rPr>
                <w:rFonts w:ascii="Arial" w:eastAsia="Calibri" w:hAnsi="Arial" w:cs="Arial"/>
              </w:rPr>
              <w:t xml:space="preserve">4.1.2. </w:t>
            </w:r>
            <w:r w:rsidRPr="00AB717A">
              <w:rPr>
                <w:rFonts w:ascii="Arial" w:eastAsia="Calibri" w:hAnsi="Arial" w:cs="Arial"/>
              </w:rPr>
              <w:tab/>
              <w:t>Economic Issues</w:t>
            </w:r>
            <w:r>
              <w:rPr>
                <w:rFonts w:ascii="Arial" w:eastAsia="Calibri" w:hAnsi="Arial" w:cs="Arial"/>
              </w:rPr>
              <w:t>………………………</w:t>
            </w:r>
            <w:r w:rsidR="00F07159">
              <w:rPr>
                <w:rFonts w:ascii="Arial" w:eastAsia="Calibri" w:hAnsi="Arial" w:cs="Arial"/>
              </w:rPr>
              <w:t>...</w:t>
            </w:r>
            <w:r>
              <w:rPr>
                <w:rFonts w:ascii="Arial" w:eastAsia="Calibri" w:hAnsi="Arial" w:cs="Arial"/>
              </w:rPr>
              <w:t>4</w:t>
            </w:r>
          </w:p>
          <w:p w14:paraId="7618EE8E" w14:textId="6A4E1E5E" w:rsidR="00775BFC" w:rsidRPr="00AB717A" w:rsidRDefault="00775BFC" w:rsidP="00AB717A">
            <w:pPr>
              <w:pStyle w:val="NoSpacing"/>
              <w:spacing w:line="360" w:lineRule="auto"/>
              <w:rPr>
                <w:rFonts w:ascii="Arial" w:eastAsia="Calibri" w:hAnsi="Arial" w:cs="Arial"/>
              </w:rPr>
            </w:pPr>
            <w:r w:rsidRPr="00AB717A">
              <w:rPr>
                <w:rFonts w:ascii="Arial" w:eastAsia="Calibri" w:hAnsi="Arial" w:cs="Arial"/>
              </w:rPr>
              <w:t>4.1.3.  Social Issues</w:t>
            </w:r>
            <w:r>
              <w:rPr>
                <w:rFonts w:ascii="Arial" w:eastAsia="Calibri" w:hAnsi="Arial" w:cs="Arial"/>
              </w:rPr>
              <w:t>………………………….....4</w:t>
            </w:r>
          </w:p>
          <w:p w14:paraId="3DB6218D" w14:textId="1812A410" w:rsidR="00775BFC" w:rsidRPr="00AB717A" w:rsidRDefault="00775BFC" w:rsidP="00AB717A">
            <w:pPr>
              <w:pStyle w:val="NoSpacing"/>
              <w:spacing w:line="360" w:lineRule="auto"/>
              <w:rPr>
                <w:rFonts w:ascii="Arial" w:eastAsia="Calibri" w:hAnsi="Arial" w:cs="Arial"/>
              </w:rPr>
            </w:pPr>
            <w:r w:rsidRPr="00AB717A">
              <w:rPr>
                <w:rFonts w:ascii="Arial" w:eastAsia="Calibri" w:hAnsi="Arial" w:cs="Arial"/>
              </w:rPr>
              <w:t>4.1.4.</w:t>
            </w:r>
            <w:r w:rsidRPr="00AB717A">
              <w:rPr>
                <w:rFonts w:ascii="Arial" w:eastAsia="Calibri" w:hAnsi="Arial" w:cs="Arial"/>
              </w:rPr>
              <w:tab/>
              <w:t>Technological Issues</w:t>
            </w:r>
            <w:r>
              <w:rPr>
                <w:rFonts w:ascii="Arial" w:eastAsia="Calibri" w:hAnsi="Arial" w:cs="Arial"/>
              </w:rPr>
              <w:t>………………</w:t>
            </w:r>
            <w:r w:rsidR="00F07159">
              <w:rPr>
                <w:rFonts w:ascii="Arial" w:eastAsia="Calibri" w:hAnsi="Arial" w:cs="Arial"/>
              </w:rPr>
              <w:t>…</w:t>
            </w:r>
            <w:r>
              <w:rPr>
                <w:rFonts w:ascii="Arial" w:eastAsia="Calibri" w:hAnsi="Arial" w:cs="Arial"/>
              </w:rPr>
              <w:t>…5</w:t>
            </w:r>
          </w:p>
          <w:p w14:paraId="526F7A9C" w14:textId="797CE5ED" w:rsidR="00775BFC" w:rsidRPr="00AB717A" w:rsidRDefault="00775BFC" w:rsidP="00AB717A">
            <w:pPr>
              <w:pStyle w:val="NoSpacing"/>
              <w:spacing w:line="360" w:lineRule="auto"/>
              <w:rPr>
                <w:rFonts w:ascii="Arial" w:eastAsia="Calibri" w:hAnsi="Arial" w:cs="Arial"/>
              </w:rPr>
            </w:pPr>
            <w:r w:rsidRPr="00AB717A">
              <w:rPr>
                <w:rFonts w:ascii="Arial" w:eastAsia="Calibri" w:hAnsi="Arial" w:cs="Arial"/>
              </w:rPr>
              <w:t>4.1.5.</w:t>
            </w:r>
            <w:r w:rsidRPr="00AB717A">
              <w:rPr>
                <w:rFonts w:ascii="Arial" w:eastAsia="Calibri" w:hAnsi="Arial" w:cs="Arial"/>
              </w:rPr>
              <w:tab/>
              <w:t>Legal Issues</w:t>
            </w:r>
            <w:r w:rsidR="00F07159">
              <w:rPr>
                <w:rFonts w:ascii="Arial" w:eastAsia="Calibri" w:hAnsi="Arial" w:cs="Arial"/>
              </w:rPr>
              <w:t>…………………………......</w:t>
            </w:r>
            <w:r>
              <w:rPr>
                <w:rFonts w:ascii="Arial" w:eastAsia="Calibri" w:hAnsi="Arial" w:cs="Arial"/>
              </w:rPr>
              <w:t>5</w:t>
            </w:r>
          </w:p>
          <w:p w14:paraId="47477CE5" w14:textId="44B638C5" w:rsidR="00775BFC" w:rsidRPr="00AB717A" w:rsidRDefault="00775BFC" w:rsidP="00F07159">
            <w:pPr>
              <w:pStyle w:val="NoSpacing"/>
              <w:spacing w:line="360" w:lineRule="auto"/>
              <w:rPr>
                <w:rFonts w:ascii="Arial" w:eastAsia="Calibri" w:hAnsi="Arial" w:cs="Arial"/>
                <w:b/>
              </w:rPr>
            </w:pPr>
            <w:r w:rsidRPr="00AB717A">
              <w:rPr>
                <w:rFonts w:ascii="Arial" w:eastAsia="Calibri" w:hAnsi="Arial" w:cs="Arial"/>
              </w:rPr>
              <w:t>4.1.6.</w:t>
            </w:r>
            <w:r w:rsidRPr="00AB717A">
              <w:rPr>
                <w:rFonts w:ascii="Arial" w:eastAsia="Calibri" w:hAnsi="Arial" w:cs="Arial"/>
              </w:rPr>
              <w:tab/>
              <w:t>Ethical/Environmental Issues</w:t>
            </w:r>
            <w:r>
              <w:rPr>
                <w:rFonts w:ascii="Arial" w:eastAsia="Calibri" w:hAnsi="Arial" w:cs="Arial"/>
              </w:rPr>
              <w:t>………....</w:t>
            </w:r>
            <w:r w:rsidR="00F07159">
              <w:rPr>
                <w:rFonts w:ascii="Arial" w:eastAsia="Calibri" w:hAnsi="Arial" w:cs="Arial"/>
              </w:rPr>
              <w:t>.</w:t>
            </w:r>
            <w:r>
              <w:rPr>
                <w:rFonts w:ascii="Arial" w:eastAsia="Calibri" w:hAnsi="Arial" w:cs="Arial"/>
              </w:rPr>
              <w:t>5</w:t>
            </w:r>
          </w:p>
        </w:tc>
      </w:tr>
      <w:tr w:rsidR="009A323B" w14:paraId="24A976EA" w14:textId="77777777" w:rsidTr="00B2615F">
        <w:tc>
          <w:tcPr>
            <w:tcW w:w="5285" w:type="dxa"/>
            <w:tcBorders>
              <w:top w:val="nil"/>
              <w:left w:val="nil"/>
              <w:bottom w:val="nil"/>
              <w:right w:val="nil"/>
            </w:tcBorders>
            <w:vAlign w:val="bottom"/>
          </w:tcPr>
          <w:p w14:paraId="084D9DC0" w14:textId="77777777" w:rsidR="009A323B" w:rsidRPr="00AB717A" w:rsidRDefault="009A323B" w:rsidP="00AB717A">
            <w:pPr>
              <w:pStyle w:val="NoSpacing"/>
              <w:tabs>
                <w:tab w:val="left" w:pos="455"/>
              </w:tabs>
              <w:spacing w:line="360" w:lineRule="auto"/>
              <w:rPr>
                <w:rFonts w:ascii="Arial" w:eastAsia="Calibri" w:hAnsi="Arial" w:cs="Arial"/>
                <w:b/>
              </w:rPr>
            </w:pPr>
          </w:p>
        </w:tc>
      </w:tr>
      <w:tr w:rsidR="00775BFC" w14:paraId="30FA24C9" w14:textId="77777777" w:rsidTr="00B2615F">
        <w:tc>
          <w:tcPr>
            <w:tcW w:w="5285" w:type="dxa"/>
            <w:tcBorders>
              <w:top w:val="nil"/>
              <w:left w:val="nil"/>
              <w:bottom w:val="nil"/>
              <w:right w:val="nil"/>
            </w:tcBorders>
            <w:vAlign w:val="bottom"/>
          </w:tcPr>
          <w:p w14:paraId="7F578309" w14:textId="59043767" w:rsidR="00775BFC" w:rsidRPr="00AB717A" w:rsidRDefault="00775BFC" w:rsidP="00AB717A">
            <w:pPr>
              <w:pStyle w:val="NoSpacing"/>
              <w:tabs>
                <w:tab w:val="left" w:pos="455"/>
              </w:tabs>
              <w:spacing w:line="360" w:lineRule="auto"/>
              <w:rPr>
                <w:rFonts w:ascii="Arial" w:eastAsia="Calibri" w:hAnsi="Arial" w:cs="Arial"/>
                <w:b/>
              </w:rPr>
            </w:pPr>
            <w:r w:rsidRPr="00AB717A">
              <w:rPr>
                <w:rFonts w:ascii="Arial" w:eastAsia="Calibri" w:hAnsi="Arial" w:cs="Arial"/>
                <w:b/>
              </w:rPr>
              <w:t>5.</w:t>
            </w:r>
            <w:r w:rsidRPr="00AB717A">
              <w:rPr>
                <w:rFonts w:ascii="Arial" w:eastAsia="Calibri" w:hAnsi="Arial" w:cs="Arial"/>
                <w:b/>
              </w:rPr>
              <w:tab/>
              <w:t>Discussion</w:t>
            </w:r>
            <w:r>
              <w:rPr>
                <w:rFonts w:ascii="Arial" w:eastAsia="Calibri" w:hAnsi="Arial" w:cs="Arial"/>
                <w:b/>
              </w:rPr>
              <w:t>………………………………….6</w:t>
            </w:r>
          </w:p>
          <w:p w14:paraId="5A967B31" w14:textId="1E429A11" w:rsidR="00775BFC" w:rsidRPr="00AB717A" w:rsidRDefault="00775BFC" w:rsidP="00AB717A">
            <w:pPr>
              <w:pStyle w:val="NoSpacing"/>
              <w:tabs>
                <w:tab w:val="left" w:pos="455"/>
              </w:tabs>
              <w:spacing w:line="360" w:lineRule="auto"/>
              <w:rPr>
                <w:rFonts w:ascii="Arial" w:eastAsia="Calibri" w:hAnsi="Arial" w:cs="Arial"/>
              </w:rPr>
            </w:pPr>
            <w:r w:rsidRPr="00AB717A">
              <w:rPr>
                <w:rFonts w:ascii="Arial" w:eastAsia="Calibri" w:hAnsi="Arial" w:cs="Arial"/>
              </w:rPr>
              <w:t>5.1.</w:t>
            </w:r>
            <w:r w:rsidRPr="00AB717A">
              <w:rPr>
                <w:rFonts w:ascii="Arial" w:eastAsia="Calibri" w:hAnsi="Arial" w:cs="Arial"/>
              </w:rPr>
              <w:tab/>
              <w:t>SWOT Analysis of SWFRS</w:t>
            </w:r>
            <w:r>
              <w:rPr>
                <w:rFonts w:ascii="Arial" w:eastAsia="Calibri" w:hAnsi="Arial" w:cs="Arial"/>
              </w:rPr>
              <w:t>………………..7</w:t>
            </w:r>
          </w:p>
          <w:p w14:paraId="274B424F" w14:textId="6447392D" w:rsidR="00775BFC" w:rsidRPr="00AB717A" w:rsidRDefault="00775BFC" w:rsidP="00AB717A">
            <w:pPr>
              <w:pStyle w:val="NoSpacing"/>
              <w:spacing w:line="360" w:lineRule="auto"/>
              <w:rPr>
                <w:rFonts w:ascii="Arial" w:eastAsia="Calibri" w:hAnsi="Arial" w:cs="Arial"/>
              </w:rPr>
            </w:pPr>
            <w:r w:rsidRPr="00AB717A">
              <w:rPr>
                <w:rFonts w:ascii="Arial" w:eastAsia="Calibri" w:hAnsi="Arial" w:cs="Arial"/>
              </w:rPr>
              <w:t>5.1.1.</w:t>
            </w:r>
            <w:r w:rsidRPr="00AB717A">
              <w:rPr>
                <w:rFonts w:ascii="Arial" w:eastAsia="Calibri" w:hAnsi="Arial" w:cs="Arial"/>
              </w:rPr>
              <w:tab/>
              <w:t>Strengths</w:t>
            </w:r>
            <w:r>
              <w:rPr>
                <w:rFonts w:ascii="Arial" w:eastAsia="Calibri" w:hAnsi="Arial" w:cs="Arial"/>
              </w:rPr>
              <w:t>…………………………….…7-8</w:t>
            </w:r>
          </w:p>
          <w:p w14:paraId="1EB93425" w14:textId="6E6307B2" w:rsidR="00775BFC" w:rsidRPr="00AB717A" w:rsidRDefault="00775BFC" w:rsidP="00AB717A">
            <w:pPr>
              <w:pStyle w:val="NoSpacing"/>
              <w:spacing w:line="360" w:lineRule="auto"/>
              <w:rPr>
                <w:rFonts w:ascii="Arial" w:eastAsia="Calibri" w:hAnsi="Arial" w:cs="Arial"/>
              </w:rPr>
            </w:pPr>
            <w:r w:rsidRPr="00AB717A">
              <w:rPr>
                <w:rFonts w:ascii="Arial" w:eastAsia="Calibri" w:hAnsi="Arial" w:cs="Arial"/>
              </w:rPr>
              <w:t>5.1.2.</w:t>
            </w:r>
            <w:r w:rsidRPr="00AB717A">
              <w:rPr>
                <w:rFonts w:ascii="Arial" w:eastAsia="Calibri" w:hAnsi="Arial" w:cs="Arial"/>
              </w:rPr>
              <w:tab/>
              <w:t>Weaknesses</w:t>
            </w:r>
            <w:r>
              <w:rPr>
                <w:rFonts w:ascii="Arial" w:eastAsia="Calibri" w:hAnsi="Arial" w:cs="Arial"/>
              </w:rPr>
              <w:t>…………………………...…8</w:t>
            </w:r>
          </w:p>
          <w:p w14:paraId="4E668AE7" w14:textId="62550107" w:rsidR="00775BFC" w:rsidRPr="00AB717A" w:rsidRDefault="00775BFC" w:rsidP="00AB717A">
            <w:pPr>
              <w:pStyle w:val="NoSpacing"/>
              <w:spacing w:line="360" w:lineRule="auto"/>
              <w:rPr>
                <w:rFonts w:ascii="Arial" w:eastAsia="Calibri" w:hAnsi="Arial" w:cs="Arial"/>
              </w:rPr>
            </w:pPr>
            <w:r w:rsidRPr="00AB717A">
              <w:rPr>
                <w:rFonts w:ascii="Arial" w:eastAsia="Calibri" w:hAnsi="Arial" w:cs="Arial"/>
              </w:rPr>
              <w:t>5.1.3.</w:t>
            </w:r>
            <w:r w:rsidRPr="00AB717A">
              <w:rPr>
                <w:rFonts w:ascii="Arial" w:eastAsia="Calibri" w:hAnsi="Arial" w:cs="Arial"/>
              </w:rPr>
              <w:tab/>
              <w:t>Opportunities</w:t>
            </w:r>
            <w:r>
              <w:rPr>
                <w:rFonts w:ascii="Arial" w:eastAsia="Calibri" w:hAnsi="Arial" w:cs="Arial"/>
              </w:rPr>
              <w:t>……………………………..8</w:t>
            </w:r>
          </w:p>
          <w:p w14:paraId="3E4CFA80" w14:textId="4CF4183E" w:rsidR="00775BFC" w:rsidRPr="00AB717A" w:rsidRDefault="00775BFC" w:rsidP="00AB717A">
            <w:pPr>
              <w:pStyle w:val="NoSpacing"/>
              <w:spacing w:line="360" w:lineRule="auto"/>
              <w:rPr>
                <w:rFonts w:ascii="Arial" w:eastAsia="Calibri" w:hAnsi="Arial" w:cs="Arial"/>
                <w:b/>
              </w:rPr>
            </w:pPr>
            <w:r w:rsidRPr="00AB717A">
              <w:rPr>
                <w:rFonts w:ascii="Arial" w:eastAsia="Calibri" w:hAnsi="Arial" w:cs="Arial"/>
              </w:rPr>
              <w:t>5.1.4.</w:t>
            </w:r>
            <w:r w:rsidRPr="00AB717A">
              <w:rPr>
                <w:rFonts w:ascii="Arial" w:eastAsia="Calibri" w:hAnsi="Arial" w:cs="Arial"/>
              </w:rPr>
              <w:tab/>
              <w:t>Threats</w:t>
            </w:r>
            <w:r w:rsidR="00AF5EB4">
              <w:rPr>
                <w:rFonts w:ascii="Arial" w:eastAsia="Calibri" w:hAnsi="Arial" w:cs="Arial"/>
              </w:rPr>
              <w:t>…………………………………….</w:t>
            </w:r>
            <w:r>
              <w:rPr>
                <w:rFonts w:ascii="Arial" w:eastAsia="Calibri" w:hAnsi="Arial" w:cs="Arial"/>
              </w:rPr>
              <w:t>9</w:t>
            </w:r>
          </w:p>
        </w:tc>
      </w:tr>
      <w:tr w:rsidR="009A323B" w14:paraId="1704C81E" w14:textId="77777777" w:rsidTr="00B2615F">
        <w:tc>
          <w:tcPr>
            <w:tcW w:w="5285" w:type="dxa"/>
            <w:tcBorders>
              <w:top w:val="nil"/>
              <w:left w:val="nil"/>
              <w:bottom w:val="nil"/>
              <w:right w:val="nil"/>
            </w:tcBorders>
            <w:vAlign w:val="bottom"/>
          </w:tcPr>
          <w:p w14:paraId="03CE28ED" w14:textId="77777777" w:rsidR="009A323B" w:rsidRPr="00AB717A" w:rsidRDefault="009A323B" w:rsidP="00AB717A">
            <w:pPr>
              <w:pStyle w:val="NoSpacing"/>
              <w:tabs>
                <w:tab w:val="left" w:pos="455"/>
              </w:tabs>
              <w:spacing w:line="360" w:lineRule="auto"/>
              <w:rPr>
                <w:rFonts w:ascii="Arial" w:eastAsia="Calibri" w:hAnsi="Arial" w:cs="Arial"/>
                <w:b/>
              </w:rPr>
            </w:pPr>
          </w:p>
        </w:tc>
      </w:tr>
      <w:tr w:rsidR="00775BFC" w14:paraId="322727FD" w14:textId="77777777" w:rsidTr="00B2615F">
        <w:tc>
          <w:tcPr>
            <w:tcW w:w="5285" w:type="dxa"/>
            <w:tcBorders>
              <w:top w:val="nil"/>
              <w:left w:val="nil"/>
              <w:bottom w:val="nil"/>
              <w:right w:val="nil"/>
            </w:tcBorders>
            <w:vAlign w:val="center"/>
          </w:tcPr>
          <w:p w14:paraId="0761F9AE" w14:textId="01962241" w:rsidR="00775BFC" w:rsidRPr="00AB717A" w:rsidRDefault="00775BFC" w:rsidP="00AB717A">
            <w:pPr>
              <w:pStyle w:val="NoSpacing"/>
              <w:tabs>
                <w:tab w:val="left" w:pos="455"/>
              </w:tabs>
              <w:spacing w:line="360" w:lineRule="auto"/>
              <w:rPr>
                <w:rFonts w:ascii="Arial" w:eastAsia="Calibri" w:hAnsi="Arial" w:cs="Arial"/>
                <w:b/>
              </w:rPr>
            </w:pPr>
            <w:r w:rsidRPr="00AB717A">
              <w:rPr>
                <w:rFonts w:ascii="Arial" w:eastAsia="Calibri" w:hAnsi="Arial" w:cs="Arial"/>
                <w:b/>
              </w:rPr>
              <w:t>6.</w:t>
            </w:r>
            <w:r w:rsidRPr="00AB717A">
              <w:rPr>
                <w:rFonts w:ascii="Arial" w:eastAsia="Calibri" w:hAnsi="Arial" w:cs="Arial"/>
                <w:b/>
              </w:rPr>
              <w:tab/>
              <w:t>Conclusion</w:t>
            </w:r>
            <w:r>
              <w:rPr>
                <w:rFonts w:ascii="Arial" w:eastAsia="Calibri" w:hAnsi="Arial" w:cs="Arial"/>
                <w:b/>
              </w:rPr>
              <w:t>…………………………..……10</w:t>
            </w:r>
          </w:p>
        </w:tc>
      </w:tr>
      <w:tr w:rsidR="009A323B" w14:paraId="41148896" w14:textId="77777777" w:rsidTr="00B2615F">
        <w:tc>
          <w:tcPr>
            <w:tcW w:w="5285" w:type="dxa"/>
            <w:tcBorders>
              <w:top w:val="nil"/>
              <w:left w:val="nil"/>
              <w:bottom w:val="nil"/>
              <w:right w:val="nil"/>
            </w:tcBorders>
            <w:vAlign w:val="center"/>
          </w:tcPr>
          <w:p w14:paraId="5306A5D4" w14:textId="77777777" w:rsidR="009A323B" w:rsidRPr="00AB717A" w:rsidRDefault="009A323B" w:rsidP="00AB717A">
            <w:pPr>
              <w:pStyle w:val="NoSpacing"/>
              <w:tabs>
                <w:tab w:val="left" w:pos="455"/>
              </w:tabs>
              <w:spacing w:line="360" w:lineRule="auto"/>
              <w:rPr>
                <w:rFonts w:ascii="Arial" w:eastAsia="Calibri" w:hAnsi="Arial" w:cs="Arial"/>
                <w:b/>
              </w:rPr>
            </w:pPr>
          </w:p>
        </w:tc>
      </w:tr>
      <w:tr w:rsidR="00775BFC" w14:paraId="29B64B42" w14:textId="77777777" w:rsidTr="00B2615F">
        <w:tc>
          <w:tcPr>
            <w:tcW w:w="5285" w:type="dxa"/>
            <w:tcBorders>
              <w:top w:val="nil"/>
              <w:left w:val="nil"/>
              <w:bottom w:val="nil"/>
              <w:right w:val="nil"/>
            </w:tcBorders>
            <w:vAlign w:val="center"/>
          </w:tcPr>
          <w:p w14:paraId="4BB46651" w14:textId="188DC1AD" w:rsidR="00775BFC" w:rsidRPr="00AB717A" w:rsidRDefault="00775BFC" w:rsidP="00AF5EB4">
            <w:pPr>
              <w:pStyle w:val="NoSpacing"/>
              <w:tabs>
                <w:tab w:val="left" w:pos="455"/>
              </w:tabs>
              <w:spacing w:line="360" w:lineRule="auto"/>
              <w:rPr>
                <w:rFonts w:ascii="Arial" w:eastAsia="Calibri" w:hAnsi="Arial" w:cs="Arial"/>
                <w:b/>
              </w:rPr>
            </w:pPr>
            <w:r w:rsidRPr="00AB717A">
              <w:rPr>
                <w:rFonts w:ascii="Arial" w:eastAsia="Calibri" w:hAnsi="Arial" w:cs="Arial"/>
                <w:b/>
              </w:rPr>
              <w:t>References</w:t>
            </w:r>
            <w:r>
              <w:rPr>
                <w:rFonts w:ascii="Arial" w:eastAsia="Calibri" w:hAnsi="Arial" w:cs="Arial"/>
                <w:b/>
              </w:rPr>
              <w:t>……………………………</w:t>
            </w:r>
            <w:r w:rsidR="00B2615F">
              <w:rPr>
                <w:rFonts w:ascii="Arial" w:eastAsia="Calibri" w:hAnsi="Arial" w:cs="Arial"/>
                <w:b/>
              </w:rPr>
              <w:t>.</w:t>
            </w:r>
            <w:r>
              <w:rPr>
                <w:rFonts w:ascii="Arial" w:eastAsia="Calibri" w:hAnsi="Arial" w:cs="Arial"/>
                <w:b/>
              </w:rPr>
              <w:t>…...1</w:t>
            </w:r>
            <w:r w:rsidR="00AF5EB4">
              <w:rPr>
                <w:rFonts w:ascii="Arial" w:eastAsia="Calibri" w:hAnsi="Arial" w:cs="Arial"/>
                <w:b/>
              </w:rPr>
              <w:t>2</w:t>
            </w:r>
            <w:r>
              <w:rPr>
                <w:rFonts w:ascii="Arial" w:eastAsia="Calibri" w:hAnsi="Arial" w:cs="Arial"/>
                <w:b/>
              </w:rPr>
              <w:t>-1</w:t>
            </w:r>
            <w:r w:rsidR="00AF5EB4">
              <w:rPr>
                <w:rFonts w:ascii="Arial" w:eastAsia="Calibri" w:hAnsi="Arial" w:cs="Arial"/>
                <w:b/>
              </w:rPr>
              <w:t>3</w:t>
            </w:r>
          </w:p>
        </w:tc>
      </w:tr>
      <w:tr w:rsidR="009A323B" w14:paraId="418DBF36" w14:textId="77777777" w:rsidTr="00B2615F">
        <w:tc>
          <w:tcPr>
            <w:tcW w:w="5285" w:type="dxa"/>
            <w:tcBorders>
              <w:top w:val="nil"/>
              <w:left w:val="nil"/>
              <w:bottom w:val="nil"/>
              <w:right w:val="nil"/>
            </w:tcBorders>
            <w:vAlign w:val="center"/>
          </w:tcPr>
          <w:p w14:paraId="6FE50F6D" w14:textId="77777777" w:rsidR="009A323B" w:rsidRPr="00AB717A" w:rsidRDefault="009A323B" w:rsidP="00AB717A">
            <w:pPr>
              <w:pStyle w:val="NoSpacing"/>
              <w:tabs>
                <w:tab w:val="left" w:pos="455"/>
              </w:tabs>
              <w:spacing w:line="360" w:lineRule="auto"/>
              <w:rPr>
                <w:rFonts w:ascii="Arial" w:eastAsia="Calibri" w:hAnsi="Arial" w:cs="Arial"/>
                <w:b/>
              </w:rPr>
            </w:pPr>
          </w:p>
        </w:tc>
      </w:tr>
      <w:tr w:rsidR="00775BFC" w14:paraId="1ADD9F03" w14:textId="77777777" w:rsidTr="00B2615F">
        <w:tc>
          <w:tcPr>
            <w:tcW w:w="5285" w:type="dxa"/>
            <w:tcBorders>
              <w:top w:val="nil"/>
              <w:left w:val="nil"/>
              <w:bottom w:val="nil"/>
              <w:right w:val="nil"/>
            </w:tcBorders>
            <w:vAlign w:val="center"/>
          </w:tcPr>
          <w:p w14:paraId="6789570E" w14:textId="262E76D6" w:rsidR="00775BFC" w:rsidRPr="00AB717A" w:rsidRDefault="00775BFC" w:rsidP="00AF5EB4">
            <w:pPr>
              <w:pStyle w:val="NoSpacing"/>
              <w:tabs>
                <w:tab w:val="left" w:pos="455"/>
              </w:tabs>
              <w:spacing w:line="360" w:lineRule="auto"/>
              <w:rPr>
                <w:rFonts w:ascii="Arial" w:eastAsia="Calibri" w:hAnsi="Arial" w:cs="Arial"/>
                <w:b/>
              </w:rPr>
            </w:pPr>
            <w:r>
              <w:rPr>
                <w:rFonts w:ascii="Arial" w:eastAsia="Calibri" w:hAnsi="Arial" w:cs="Arial"/>
                <w:b/>
              </w:rPr>
              <w:t>Appendices……………………………………..</w:t>
            </w:r>
            <w:r w:rsidR="00B2615F">
              <w:rPr>
                <w:rFonts w:ascii="Arial" w:eastAsia="Calibri" w:hAnsi="Arial" w:cs="Arial"/>
                <w:b/>
              </w:rPr>
              <w:t>1</w:t>
            </w:r>
            <w:r w:rsidR="00AF5EB4">
              <w:rPr>
                <w:rFonts w:ascii="Arial" w:eastAsia="Calibri" w:hAnsi="Arial" w:cs="Arial"/>
                <w:b/>
              </w:rPr>
              <w:t>4</w:t>
            </w:r>
          </w:p>
        </w:tc>
      </w:tr>
    </w:tbl>
    <w:p w14:paraId="47426F21" w14:textId="77777777" w:rsidR="006B7295" w:rsidRDefault="006B7295">
      <w:pPr>
        <w:spacing w:after="200" w:line="276" w:lineRule="auto"/>
        <w:rPr>
          <w:rFonts w:ascii="Arial" w:eastAsia="Calibri" w:hAnsi="Arial" w:cs="Arial"/>
          <w:b/>
          <w:bCs/>
          <w:u w:val="single"/>
        </w:rPr>
      </w:pPr>
    </w:p>
    <w:p w14:paraId="7D043D3D" w14:textId="77777777" w:rsidR="006B7295" w:rsidRDefault="006B7295">
      <w:pPr>
        <w:spacing w:after="200" w:line="276" w:lineRule="auto"/>
        <w:rPr>
          <w:rFonts w:ascii="Arial" w:eastAsia="Calibri" w:hAnsi="Arial" w:cs="Arial"/>
          <w:b/>
          <w:bCs/>
          <w:u w:val="single"/>
        </w:rPr>
      </w:pPr>
      <w:r>
        <w:rPr>
          <w:rFonts w:ascii="Arial" w:eastAsia="Calibri" w:hAnsi="Arial" w:cs="Arial"/>
          <w:b/>
          <w:bCs/>
          <w:u w:val="single"/>
        </w:rPr>
        <w:br w:type="page"/>
      </w:r>
    </w:p>
    <w:p w14:paraId="5B7C7B11" w14:textId="4A040782" w:rsidR="002756BF" w:rsidRPr="006B7295" w:rsidRDefault="42E0F29B" w:rsidP="008A6AE0">
      <w:pPr>
        <w:pStyle w:val="ListParagraph"/>
        <w:numPr>
          <w:ilvl w:val="0"/>
          <w:numId w:val="28"/>
        </w:numPr>
        <w:spacing w:after="200" w:line="360" w:lineRule="auto"/>
        <w:ind w:left="426" w:right="-1" w:hanging="426"/>
        <w:jc w:val="both"/>
        <w:rPr>
          <w:rFonts w:ascii="Arial" w:eastAsia="Calibri" w:hAnsi="Arial" w:cs="Arial"/>
          <w:b/>
          <w:bCs/>
          <w:sz w:val="24"/>
          <w:szCs w:val="24"/>
          <w:u w:val="single"/>
        </w:rPr>
      </w:pPr>
      <w:r w:rsidRPr="006B7295">
        <w:rPr>
          <w:rFonts w:ascii="Arial" w:eastAsia="Calibri" w:hAnsi="Arial" w:cs="Arial"/>
          <w:b/>
          <w:bCs/>
          <w:sz w:val="24"/>
          <w:szCs w:val="24"/>
          <w:u w:val="single"/>
        </w:rPr>
        <w:lastRenderedPageBreak/>
        <w:t>Introduction</w:t>
      </w:r>
    </w:p>
    <w:p w14:paraId="64D9EED7" w14:textId="77777777" w:rsidR="00AA2FD5" w:rsidRPr="008624DB" w:rsidRDefault="00AA2FD5" w:rsidP="00401A87">
      <w:pPr>
        <w:spacing w:after="200" w:line="360" w:lineRule="auto"/>
        <w:ind w:right="-1"/>
        <w:jc w:val="both"/>
        <w:rPr>
          <w:rFonts w:ascii="Arial" w:eastAsia="Calibri" w:hAnsi="Arial" w:cs="Arial"/>
        </w:rPr>
      </w:pPr>
      <w:bookmarkStart w:id="0" w:name="_GoBack"/>
      <w:r w:rsidRPr="008624DB">
        <w:rPr>
          <w:rFonts w:ascii="Arial" w:eastAsia="Calibri" w:hAnsi="Arial" w:cs="Arial"/>
        </w:rPr>
        <w:t>Strategic Planning is an approach adopted by organisations to respond to the evolving public sector environment. It involves the engagement of a set of concepts, procedures and tools intended to support leaders and managers in governing and controlling change based on effective decision-making procedures</w:t>
      </w:r>
      <w:sdt>
        <w:sdtPr>
          <w:rPr>
            <w:rFonts w:ascii="Arial" w:eastAsia="Calibri" w:hAnsi="Arial" w:cs="Arial"/>
          </w:rPr>
          <w:id w:val="-1941912933"/>
          <w:citation/>
        </w:sdtPr>
        <w:sdtEndPr/>
        <w:sdtContent>
          <w:r w:rsidRPr="008624DB">
            <w:rPr>
              <w:rFonts w:ascii="Arial" w:eastAsia="Calibri" w:hAnsi="Arial" w:cs="Arial"/>
            </w:rPr>
            <w:fldChar w:fldCharType="begin"/>
          </w:r>
          <w:r w:rsidRPr="008624DB">
            <w:rPr>
              <w:rFonts w:ascii="Arial" w:eastAsia="Calibri" w:hAnsi="Arial" w:cs="Arial"/>
            </w:rPr>
            <w:instrText xml:space="preserve">CITATION Bry \l 2057 </w:instrText>
          </w:r>
          <w:r w:rsidRPr="008624DB">
            <w:rPr>
              <w:rFonts w:ascii="Arial" w:eastAsia="Calibri" w:hAnsi="Arial" w:cs="Arial"/>
            </w:rPr>
            <w:fldChar w:fldCharType="separate"/>
          </w:r>
          <w:r w:rsidRPr="008624DB">
            <w:rPr>
              <w:rFonts w:ascii="Arial" w:eastAsia="Calibri" w:hAnsi="Arial" w:cs="Arial"/>
            </w:rPr>
            <w:t xml:space="preserve"> (Bryson, 2011)</w:t>
          </w:r>
          <w:r w:rsidRPr="008624DB">
            <w:rPr>
              <w:rFonts w:ascii="Arial" w:eastAsia="Calibri" w:hAnsi="Arial" w:cs="Arial"/>
            </w:rPr>
            <w:fldChar w:fldCharType="end"/>
          </w:r>
        </w:sdtContent>
      </w:sdt>
      <w:r w:rsidRPr="008624DB">
        <w:rPr>
          <w:rFonts w:ascii="Arial" w:eastAsia="Calibri" w:hAnsi="Arial" w:cs="Arial"/>
        </w:rPr>
        <w:t xml:space="preserve">. </w:t>
      </w:r>
    </w:p>
    <w:p w14:paraId="17ACAB04" w14:textId="77777777" w:rsidR="00AA2FD5" w:rsidRPr="008624DB" w:rsidRDefault="42E0F29B" w:rsidP="00401A87">
      <w:pPr>
        <w:spacing w:after="200" w:line="360" w:lineRule="auto"/>
        <w:ind w:right="-1"/>
        <w:jc w:val="both"/>
        <w:rPr>
          <w:rFonts w:ascii="Arial" w:eastAsia="Calibri" w:hAnsi="Arial" w:cs="Arial"/>
        </w:rPr>
      </w:pPr>
      <w:r w:rsidRPr="42E0F29B">
        <w:rPr>
          <w:rFonts w:ascii="Arial" w:eastAsia="Calibri" w:hAnsi="Arial" w:cs="Arial"/>
        </w:rPr>
        <w:t xml:space="preserve">The importance of strategic planning within the public sector according to Poister (2010) has never been more significant as both financial and social pressures are being placed on public organisations. This is directing public sector organisations to become more reflective and reconsider how they operate to meet their objectives and deliver their service priorities. </w:t>
      </w:r>
    </w:p>
    <w:p w14:paraId="62EE23A2" w14:textId="5629640F" w:rsidR="00AA2FD5" w:rsidRDefault="42E0F29B" w:rsidP="00401A87">
      <w:pPr>
        <w:spacing w:after="200" w:line="360" w:lineRule="auto"/>
        <w:ind w:right="-1"/>
        <w:jc w:val="both"/>
        <w:rPr>
          <w:rFonts w:ascii="Arial" w:eastAsia="Calibri" w:hAnsi="Arial" w:cs="Arial"/>
          <w:b/>
          <w:bCs/>
          <w:u w:val="single"/>
        </w:rPr>
      </w:pPr>
      <w:r w:rsidRPr="42E0F29B">
        <w:rPr>
          <w:rFonts w:ascii="Arial" w:eastAsia="Calibri" w:hAnsi="Arial" w:cs="Arial"/>
        </w:rPr>
        <w:t>Although the concept of strategic management has developed as a key process in many public organisations (Williams and Lewis, 2008), many question its capacity to improve public performance (Andrews et al., 2009) and promote changes within the public-sector organisations.</w:t>
      </w:r>
    </w:p>
    <w:p w14:paraId="283BC3C5" w14:textId="5B41309C" w:rsidR="00F11271" w:rsidRPr="006B7295" w:rsidRDefault="42E0F29B" w:rsidP="00401A87">
      <w:pPr>
        <w:pStyle w:val="ListParagraph"/>
        <w:numPr>
          <w:ilvl w:val="0"/>
          <w:numId w:val="28"/>
        </w:numPr>
        <w:spacing w:after="200" w:line="360" w:lineRule="auto"/>
        <w:ind w:left="426" w:right="-1" w:hanging="426"/>
        <w:jc w:val="both"/>
        <w:rPr>
          <w:rFonts w:ascii="Arial" w:hAnsi="Arial" w:cs="Arial"/>
          <w:b/>
          <w:bCs/>
          <w:sz w:val="24"/>
          <w:szCs w:val="24"/>
          <w:u w:val="single"/>
        </w:rPr>
      </w:pPr>
      <w:r w:rsidRPr="006B7295">
        <w:rPr>
          <w:rFonts w:ascii="Arial" w:hAnsi="Arial" w:cs="Arial"/>
          <w:b/>
          <w:bCs/>
          <w:sz w:val="24"/>
          <w:szCs w:val="24"/>
          <w:u w:val="single"/>
        </w:rPr>
        <w:t>Objectives</w:t>
      </w:r>
    </w:p>
    <w:p w14:paraId="17D22E51" w14:textId="77777777" w:rsidR="00F11271" w:rsidRDefault="42E0F29B" w:rsidP="00401A87">
      <w:pPr>
        <w:spacing w:after="200" w:line="360" w:lineRule="auto"/>
        <w:ind w:right="-1"/>
        <w:jc w:val="both"/>
        <w:rPr>
          <w:rFonts w:ascii="Arial" w:hAnsi="Arial" w:cs="Arial"/>
        </w:rPr>
      </w:pPr>
      <w:r w:rsidRPr="42E0F29B">
        <w:rPr>
          <w:rFonts w:ascii="Arial" w:hAnsi="Arial" w:cs="Arial"/>
        </w:rPr>
        <w:t>The objectives of this report are to;</w:t>
      </w:r>
    </w:p>
    <w:p w14:paraId="7547936B" w14:textId="77777777" w:rsidR="00F11271" w:rsidRDefault="42E0F29B" w:rsidP="00401A87">
      <w:pPr>
        <w:spacing w:after="200" w:line="360" w:lineRule="auto"/>
        <w:ind w:right="-1"/>
        <w:jc w:val="both"/>
        <w:rPr>
          <w:rFonts w:ascii="Arial" w:hAnsi="Arial" w:cs="Arial"/>
        </w:rPr>
      </w:pPr>
      <w:r w:rsidRPr="42E0F29B">
        <w:rPr>
          <w:rFonts w:ascii="Arial" w:hAnsi="Arial" w:cs="Arial"/>
        </w:rPr>
        <w:t>Outline the strategic position of SWFRA</w:t>
      </w:r>
    </w:p>
    <w:p w14:paraId="55EF6056" w14:textId="77777777" w:rsidR="00F11271" w:rsidRDefault="42E0F29B" w:rsidP="00401A87">
      <w:pPr>
        <w:spacing w:after="200" w:line="360" w:lineRule="auto"/>
        <w:ind w:right="-1"/>
        <w:jc w:val="both"/>
        <w:rPr>
          <w:rFonts w:ascii="Arial" w:hAnsi="Arial" w:cs="Arial"/>
        </w:rPr>
      </w:pPr>
      <w:r w:rsidRPr="42E0F29B">
        <w:rPr>
          <w:rFonts w:ascii="Arial" w:hAnsi="Arial" w:cs="Arial"/>
        </w:rPr>
        <w:t>Critically evaluate its past, current and future strategic position and aspirations</w:t>
      </w:r>
    </w:p>
    <w:p w14:paraId="5B4FB5CE" w14:textId="77777777" w:rsidR="00F11271" w:rsidRDefault="42E0F29B" w:rsidP="00401A87">
      <w:pPr>
        <w:spacing w:after="200" w:line="360" w:lineRule="auto"/>
        <w:ind w:right="-1"/>
        <w:jc w:val="both"/>
        <w:rPr>
          <w:rFonts w:ascii="Arial" w:hAnsi="Arial" w:cs="Arial"/>
        </w:rPr>
      </w:pPr>
      <w:r w:rsidRPr="42E0F29B">
        <w:rPr>
          <w:rFonts w:ascii="Arial" w:hAnsi="Arial" w:cs="Arial"/>
        </w:rPr>
        <w:t>Critically evaluate the SWFRA strategic documents and plans</w:t>
      </w:r>
    </w:p>
    <w:p w14:paraId="63EE192F" w14:textId="77777777" w:rsidR="00AA2FD5" w:rsidRPr="00AA2FD5" w:rsidRDefault="42E0F29B" w:rsidP="00401A87">
      <w:pPr>
        <w:spacing w:after="200" w:line="360" w:lineRule="auto"/>
        <w:ind w:right="-1"/>
        <w:jc w:val="both"/>
        <w:rPr>
          <w:rFonts w:ascii="Arial" w:eastAsia="Calibri" w:hAnsi="Arial" w:cs="Arial"/>
        </w:rPr>
      </w:pPr>
      <w:r w:rsidRPr="42E0F29B">
        <w:rPr>
          <w:rFonts w:ascii="Arial" w:eastAsia="Calibri" w:hAnsi="Arial" w:cs="Arial"/>
        </w:rPr>
        <w:t>Critically evaluate the contribution that stakeholders have in the strategic planning process at SWFRA</w:t>
      </w:r>
    </w:p>
    <w:p w14:paraId="1BFE95A0" w14:textId="78CDC101" w:rsidR="00F11271" w:rsidRPr="002B7F2E" w:rsidRDefault="42E0F29B" w:rsidP="00401A87">
      <w:pPr>
        <w:spacing w:after="200" w:line="360" w:lineRule="auto"/>
        <w:ind w:right="-1"/>
        <w:jc w:val="both"/>
        <w:rPr>
          <w:rFonts w:ascii="Arial" w:eastAsia="Calibri" w:hAnsi="Arial" w:cs="Arial"/>
        </w:rPr>
      </w:pPr>
      <w:r w:rsidRPr="42E0F29B">
        <w:rPr>
          <w:rFonts w:ascii="Arial" w:eastAsia="Calibri" w:hAnsi="Arial" w:cs="Arial"/>
        </w:rPr>
        <w:t>This report has been written to critically evaluate the Strategic Management of the South Wales Fire and Rescue Service (SWFRS) through an in-depth analysis of its strategic planning processes and systems</w:t>
      </w:r>
      <w:r w:rsidR="00F07159">
        <w:rPr>
          <w:rFonts w:ascii="Arial" w:eastAsia="Calibri" w:hAnsi="Arial" w:cs="Arial"/>
        </w:rPr>
        <w:t xml:space="preserve"> using management tools, PESTLE and SWOT analysis.</w:t>
      </w:r>
    </w:p>
    <w:p w14:paraId="64FC9F9C" w14:textId="5C4AB94D" w:rsidR="00F11271" w:rsidRPr="006B7295" w:rsidRDefault="42E0F29B" w:rsidP="00401A87">
      <w:pPr>
        <w:pStyle w:val="ListParagraph"/>
        <w:numPr>
          <w:ilvl w:val="0"/>
          <w:numId w:val="28"/>
        </w:numPr>
        <w:spacing w:after="200" w:line="360" w:lineRule="auto"/>
        <w:ind w:left="426" w:right="-1" w:hanging="426"/>
        <w:jc w:val="both"/>
        <w:rPr>
          <w:rFonts w:ascii="Arial" w:eastAsia="Calibri" w:hAnsi="Arial" w:cs="Arial"/>
          <w:b/>
          <w:bCs/>
          <w:sz w:val="24"/>
          <w:szCs w:val="24"/>
          <w:u w:val="single"/>
        </w:rPr>
      </w:pPr>
      <w:r w:rsidRPr="006B7295">
        <w:rPr>
          <w:rFonts w:ascii="Arial" w:eastAsia="Calibri" w:hAnsi="Arial" w:cs="Arial"/>
          <w:b/>
          <w:bCs/>
          <w:sz w:val="24"/>
          <w:szCs w:val="24"/>
          <w:u w:val="single"/>
        </w:rPr>
        <w:t>Scope</w:t>
      </w:r>
    </w:p>
    <w:p w14:paraId="4A840C92" w14:textId="0059053C" w:rsidR="00272CF7" w:rsidRDefault="42E0F29B" w:rsidP="00401A87">
      <w:pPr>
        <w:spacing w:after="200" w:line="360" w:lineRule="auto"/>
        <w:ind w:right="-1"/>
        <w:jc w:val="both"/>
        <w:rPr>
          <w:rFonts w:ascii="Arial" w:eastAsia="Calibri" w:hAnsi="Arial" w:cs="Arial"/>
        </w:rPr>
      </w:pPr>
      <w:r w:rsidRPr="42E0F29B">
        <w:rPr>
          <w:rFonts w:ascii="Arial" w:eastAsia="Calibri" w:hAnsi="Arial" w:cs="Arial"/>
        </w:rPr>
        <w:t>This report examines the impact of strategic planning against SWFRA performance indicators outlined in their strategic planning documents. It compares and analyses the strategic performance of SWFRS against other Fire Authorities using benchmarking statistical data. The report draws on the information and data sourced and the use of SWOT management tool to make judgements on whether SWFRS have improved performance against its objectives and goals.</w:t>
      </w:r>
    </w:p>
    <w:p w14:paraId="723BFB98" w14:textId="7DFDA20E" w:rsidR="006B7295" w:rsidRPr="006B7295" w:rsidRDefault="006B7295" w:rsidP="00401A87">
      <w:pPr>
        <w:pStyle w:val="ListParagraph"/>
        <w:numPr>
          <w:ilvl w:val="0"/>
          <w:numId w:val="28"/>
        </w:numPr>
        <w:spacing w:after="200" w:line="360" w:lineRule="auto"/>
        <w:ind w:left="426" w:right="-1" w:hanging="426"/>
        <w:jc w:val="both"/>
        <w:rPr>
          <w:rFonts w:ascii="Arial" w:eastAsia="Calibri" w:hAnsi="Arial" w:cs="Arial"/>
          <w:b/>
          <w:sz w:val="24"/>
          <w:szCs w:val="24"/>
          <w:u w:val="single"/>
        </w:rPr>
      </w:pPr>
      <w:r w:rsidRPr="006B7295">
        <w:rPr>
          <w:rFonts w:ascii="Arial" w:eastAsia="Calibri" w:hAnsi="Arial" w:cs="Arial"/>
          <w:b/>
          <w:sz w:val="24"/>
          <w:szCs w:val="24"/>
          <w:u w:val="single"/>
        </w:rPr>
        <w:lastRenderedPageBreak/>
        <w:t>Literature Review</w:t>
      </w:r>
    </w:p>
    <w:p w14:paraId="15171CE3" w14:textId="7DB71BB5" w:rsidR="00AA2FD5" w:rsidRPr="002B7F2E" w:rsidRDefault="42E0F29B" w:rsidP="00401A87">
      <w:pPr>
        <w:spacing w:after="200" w:line="360" w:lineRule="auto"/>
        <w:ind w:right="-1"/>
        <w:jc w:val="both"/>
        <w:rPr>
          <w:rFonts w:ascii="Arial" w:eastAsia="Calibri" w:hAnsi="Arial" w:cs="Arial"/>
        </w:rPr>
      </w:pPr>
      <w:r w:rsidRPr="42E0F29B">
        <w:rPr>
          <w:rFonts w:ascii="Arial" w:eastAsia="Calibri" w:hAnsi="Arial" w:cs="Arial"/>
        </w:rPr>
        <w:t xml:space="preserve">The aim of all strategic plans developed by SWFRS is </w:t>
      </w:r>
      <w:r w:rsidR="00401A87">
        <w:rPr>
          <w:rFonts w:ascii="Arial" w:eastAsia="Calibri" w:hAnsi="Arial" w:cs="Arial"/>
        </w:rPr>
        <w:t>the</w:t>
      </w:r>
      <w:r w:rsidRPr="42E0F29B">
        <w:rPr>
          <w:rFonts w:ascii="Arial" w:eastAsia="Calibri" w:hAnsi="Arial" w:cs="Arial"/>
        </w:rPr>
        <w:t xml:space="preserve"> focus </w:t>
      </w:r>
      <w:r w:rsidR="00F07159">
        <w:rPr>
          <w:rFonts w:ascii="Arial" w:eastAsia="Calibri" w:hAnsi="Arial" w:cs="Arial"/>
        </w:rPr>
        <w:t xml:space="preserve">it places </w:t>
      </w:r>
      <w:r w:rsidRPr="42E0F29B">
        <w:rPr>
          <w:rFonts w:ascii="Arial" w:eastAsia="Calibri" w:hAnsi="Arial" w:cs="Arial"/>
        </w:rPr>
        <w:t xml:space="preserve">on delivering its vision “To make South Wales safer by reducing risk” (SWFRS, 2018). The inclusive strategic plans developed by SWFRS are driven by their core purpose </w:t>
      </w:r>
      <w:r w:rsidR="00F07159">
        <w:rPr>
          <w:rFonts w:ascii="Arial" w:eastAsia="Calibri" w:hAnsi="Arial" w:cs="Arial"/>
        </w:rPr>
        <w:t>which is to achieve its mission.</w:t>
      </w:r>
    </w:p>
    <w:p w14:paraId="37461A03" w14:textId="5753A8A2" w:rsidR="00CE1B92" w:rsidRPr="008624DB" w:rsidRDefault="42E0F29B" w:rsidP="00401A87">
      <w:pPr>
        <w:spacing w:after="200" w:line="360" w:lineRule="auto"/>
        <w:ind w:right="-1"/>
        <w:jc w:val="both"/>
        <w:rPr>
          <w:rFonts w:ascii="Arial" w:eastAsia="Calibri" w:hAnsi="Arial" w:cs="Arial"/>
        </w:rPr>
      </w:pPr>
      <w:r w:rsidRPr="42E0F29B">
        <w:rPr>
          <w:rFonts w:ascii="Arial" w:eastAsia="Calibri" w:hAnsi="Arial" w:cs="Arial"/>
        </w:rPr>
        <w:t>The develo</w:t>
      </w:r>
      <w:r w:rsidR="00401A87">
        <w:rPr>
          <w:rFonts w:ascii="Arial" w:eastAsia="Calibri" w:hAnsi="Arial" w:cs="Arial"/>
        </w:rPr>
        <w:t>pment of a Strategic Plan at</w:t>
      </w:r>
      <w:r w:rsidRPr="42E0F29B">
        <w:rPr>
          <w:rFonts w:ascii="Arial" w:eastAsia="Calibri" w:hAnsi="Arial" w:cs="Arial"/>
        </w:rPr>
        <w:t xml:space="preserve"> SWFRS requires a secure understanding of its resources, capabilities and needs. To enable this process</w:t>
      </w:r>
      <w:r w:rsidR="00F07159">
        <w:rPr>
          <w:rFonts w:ascii="Arial" w:eastAsia="Calibri" w:hAnsi="Arial" w:cs="Arial"/>
        </w:rPr>
        <w:t>,</w:t>
      </w:r>
      <w:r w:rsidRPr="42E0F29B">
        <w:rPr>
          <w:rFonts w:ascii="Arial" w:eastAsia="Calibri" w:hAnsi="Arial" w:cs="Arial"/>
        </w:rPr>
        <w:t xml:space="preserve"> SWFRS have implemented a planning model that drives strategic focus and decision making. </w:t>
      </w:r>
      <w:r w:rsidR="006B7295">
        <w:rPr>
          <w:rFonts w:ascii="Arial" w:eastAsia="Calibri" w:hAnsi="Arial" w:cs="Arial"/>
        </w:rPr>
        <w:t>The</w:t>
      </w:r>
      <w:r w:rsidRPr="42E0F29B">
        <w:rPr>
          <w:rFonts w:ascii="Arial" w:eastAsia="Calibri" w:hAnsi="Arial" w:cs="Arial"/>
        </w:rPr>
        <w:t xml:space="preserve"> completion of a detailed review and </w:t>
      </w:r>
      <w:r w:rsidR="00F07159">
        <w:rPr>
          <w:rFonts w:ascii="Arial" w:eastAsia="Calibri" w:hAnsi="Arial" w:cs="Arial"/>
        </w:rPr>
        <w:t xml:space="preserve">internal </w:t>
      </w:r>
      <w:r w:rsidRPr="42E0F29B">
        <w:rPr>
          <w:rFonts w:ascii="Arial" w:eastAsia="Calibri" w:hAnsi="Arial" w:cs="Arial"/>
        </w:rPr>
        <w:t>audit process</w:t>
      </w:r>
      <w:r w:rsidR="00F07159">
        <w:rPr>
          <w:rFonts w:ascii="Arial" w:eastAsia="Calibri" w:hAnsi="Arial" w:cs="Arial"/>
        </w:rPr>
        <w:t>es</w:t>
      </w:r>
      <w:r w:rsidRPr="42E0F29B">
        <w:rPr>
          <w:rFonts w:ascii="Arial" w:eastAsia="Calibri" w:hAnsi="Arial" w:cs="Arial"/>
        </w:rPr>
        <w:t xml:space="preserve"> assists SWFRS identify its priorities to enable the </w:t>
      </w:r>
      <w:r w:rsidR="00F07159">
        <w:rPr>
          <w:rFonts w:ascii="Arial" w:eastAsia="Calibri" w:hAnsi="Arial" w:cs="Arial"/>
        </w:rPr>
        <w:t xml:space="preserve">development and </w:t>
      </w:r>
      <w:r w:rsidRPr="42E0F29B">
        <w:rPr>
          <w:rFonts w:ascii="Arial" w:eastAsia="Calibri" w:hAnsi="Arial" w:cs="Arial"/>
        </w:rPr>
        <w:t>establishment of a strategic plan to turn its vision into a reality.</w:t>
      </w:r>
    </w:p>
    <w:p w14:paraId="1287EF68" w14:textId="26923DA2" w:rsidR="00721F82" w:rsidRPr="008624DB" w:rsidRDefault="42E0F29B" w:rsidP="00401A87">
      <w:pPr>
        <w:spacing w:after="200" w:line="360" w:lineRule="auto"/>
        <w:ind w:right="-1"/>
        <w:jc w:val="both"/>
        <w:rPr>
          <w:rFonts w:ascii="Arial" w:eastAsia="Calibri" w:hAnsi="Arial" w:cs="Arial"/>
        </w:rPr>
      </w:pPr>
      <w:r w:rsidRPr="42E0F29B">
        <w:rPr>
          <w:rFonts w:ascii="Arial" w:eastAsia="Calibri" w:hAnsi="Arial" w:cs="Arial"/>
        </w:rPr>
        <w:t xml:space="preserve">The </w:t>
      </w:r>
      <w:r w:rsidR="00F07159" w:rsidRPr="42E0F29B">
        <w:rPr>
          <w:rFonts w:ascii="Arial" w:eastAsia="Calibri" w:hAnsi="Arial" w:cs="Arial"/>
        </w:rPr>
        <w:t xml:space="preserve">result of any strategic plan is its focus on change and </w:t>
      </w:r>
      <w:r w:rsidR="00F07159">
        <w:rPr>
          <w:rFonts w:ascii="Arial" w:eastAsia="Calibri" w:hAnsi="Arial" w:cs="Arial"/>
        </w:rPr>
        <w:t xml:space="preserve">its </w:t>
      </w:r>
      <w:r w:rsidR="00F07159" w:rsidRPr="42E0F29B">
        <w:rPr>
          <w:rFonts w:ascii="Arial" w:eastAsia="Calibri" w:hAnsi="Arial" w:cs="Arial"/>
        </w:rPr>
        <w:t xml:space="preserve">drive </w:t>
      </w:r>
      <w:r w:rsidR="00F07159">
        <w:rPr>
          <w:rFonts w:ascii="Arial" w:eastAsia="Calibri" w:hAnsi="Arial" w:cs="Arial"/>
        </w:rPr>
        <w:t>towards an organisation becoming</w:t>
      </w:r>
      <w:r w:rsidR="00F07159" w:rsidRPr="42E0F29B">
        <w:rPr>
          <w:rFonts w:ascii="Arial" w:eastAsia="Calibri" w:hAnsi="Arial" w:cs="Arial"/>
        </w:rPr>
        <w:t xml:space="preserve"> more efficient </w:t>
      </w:r>
      <w:r w:rsidR="00F07159">
        <w:rPr>
          <w:rFonts w:ascii="Arial" w:eastAsia="Calibri" w:hAnsi="Arial" w:cs="Arial"/>
        </w:rPr>
        <w:t>in providing</w:t>
      </w:r>
      <w:r w:rsidRPr="42E0F29B">
        <w:rPr>
          <w:rFonts w:ascii="Arial" w:eastAsia="Calibri" w:hAnsi="Arial" w:cs="Arial"/>
        </w:rPr>
        <w:t xml:space="preserve"> best value and value for money for all stakeholders. SWFRS consolidate their strategies across a range of strategic plans </w:t>
      </w:r>
      <w:r w:rsidR="00775BFC">
        <w:rPr>
          <w:rFonts w:ascii="Arial" w:eastAsia="Calibri" w:hAnsi="Arial" w:cs="Arial"/>
        </w:rPr>
        <w:t xml:space="preserve">and these </w:t>
      </w:r>
      <w:r w:rsidRPr="42E0F29B">
        <w:rPr>
          <w:rFonts w:ascii="Arial" w:eastAsia="Calibri" w:hAnsi="Arial" w:cs="Arial"/>
        </w:rPr>
        <w:t xml:space="preserve">set out clear objectives which are costed alongside clear time frames and with responsibilities identified.  Bryson (1995) states “Strategic Planning is a means to an end, a method used to position an organization, through prioritizing its use of resources according to identified goals, in an effort to guide its direction and development over a period of time” </w:t>
      </w:r>
    </w:p>
    <w:p w14:paraId="575F3217" w14:textId="7EE5F1F9" w:rsidR="00CA3002" w:rsidRPr="008624DB" w:rsidRDefault="42E0F29B" w:rsidP="00401A87">
      <w:pPr>
        <w:spacing w:after="200" w:line="360" w:lineRule="auto"/>
        <w:ind w:right="-1"/>
        <w:jc w:val="both"/>
        <w:rPr>
          <w:rFonts w:ascii="Arial" w:eastAsia="Calibri" w:hAnsi="Arial" w:cs="Arial"/>
        </w:rPr>
      </w:pPr>
      <w:r w:rsidRPr="42E0F29B">
        <w:rPr>
          <w:rFonts w:ascii="Arial" w:eastAsia="Calibri" w:hAnsi="Arial" w:cs="Arial"/>
        </w:rPr>
        <w:t>At SWFRS, strategic planning is influenced by a number of key factors. These are outlined below in a Political, Economic, Social, Technological, Legal and Environmental (PESTLE) analysis of this public-sector organisation.</w:t>
      </w:r>
    </w:p>
    <w:p w14:paraId="3B8DD255" w14:textId="34B136B7" w:rsidR="00CA3002" w:rsidRPr="006B7295" w:rsidRDefault="006B7295" w:rsidP="00401A87">
      <w:pPr>
        <w:spacing w:after="200" w:line="360" w:lineRule="auto"/>
        <w:ind w:right="-1"/>
        <w:jc w:val="both"/>
        <w:rPr>
          <w:rFonts w:ascii="Arial" w:eastAsia="Calibri" w:hAnsi="Arial" w:cs="Arial"/>
          <w:i/>
          <w:iCs/>
        </w:rPr>
      </w:pPr>
      <w:r w:rsidRPr="00B77243">
        <w:rPr>
          <w:rFonts w:ascii="Arial" w:eastAsia="Calibri" w:hAnsi="Arial" w:cs="Arial"/>
          <w:b/>
          <w:iCs/>
        </w:rPr>
        <w:t>4.1</w:t>
      </w:r>
      <w:r w:rsidRPr="006B7295">
        <w:rPr>
          <w:rFonts w:ascii="Arial" w:eastAsia="Calibri" w:hAnsi="Arial" w:cs="Arial"/>
          <w:i/>
          <w:iCs/>
        </w:rPr>
        <w:tab/>
      </w:r>
      <w:r w:rsidR="42E0F29B" w:rsidRPr="00B77243">
        <w:rPr>
          <w:rFonts w:ascii="Arial" w:eastAsia="Calibri" w:hAnsi="Arial" w:cs="Arial"/>
          <w:b/>
          <w:iCs/>
          <w:u w:val="single"/>
        </w:rPr>
        <w:t>PESTLE Analysis of SWFRS</w:t>
      </w:r>
    </w:p>
    <w:p w14:paraId="4ACAED15" w14:textId="62A1F10D" w:rsidR="00CA3002" w:rsidRPr="008624DB" w:rsidRDefault="00B77243" w:rsidP="00401A87">
      <w:pPr>
        <w:spacing w:after="200" w:line="360" w:lineRule="auto"/>
        <w:ind w:right="-1"/>
        <w:jc w:val="both"/>
        <w:rPr>
          <w:rFonts w:ascii="Arial" w:eastAsia="Calibri" w:hAnsi="Arial" w:cs="Arial"/>
        </w:rPr>
      </w:pPr>
      <w:r w:rsidRPr="00B77243">
        <w:rPr>
          <w:rFonts w:ascii="Arial" w:eastAsia="Calibri" w:hAnsi="Arial" w:cs="Arial"/>
          <w:b/>
        </w:rPr>
        <w:t>4.1.1</w:t>
      </w:r>
      <w:r>
        <w:rPr>
          <w:rFonts w:ascii="Arial" w:eastAsia="Calibri" w:hAnsi="Arial" w:cs="Arial"/>
        </w:rPr>
        <w:tab/>
      </w:r>
      <w:r w:rsidR="42E0F29B" w:rsidRPr="42E0F29B">
        <w:rPr>
          <w:rFonts w:ascii="Arial" w:eastAsia="Calibri" w:hAnsi="Arial" w:cs="Arial"/>
        </w:rPr>
        <w:t>The poli</w:t>
      </w:r>
      <w:r>
        <w:rPr>
          <w:rFonts w:ascii="Arial" w:eastAsia="Calibri" w:hAnsi="Arial" w:cs="Arial"/>
        </w:rPr>
        <w:t xml:space="preserve">tical issues that </w:t>
      </w:r>
      <w:r w:rsidR="42E0F29B" w:rsidRPr="42E0F29B">
        <w:rPr>
          <w:rFonts w:ascii="Arial" w:eastAsia="Calibri" w:hAnsi="Arial" w:cs="Arial"/>
        </w:rPr>
        <w:t xml:space="preserve">influence SWFRS strategy are; </w:t>
      </w:r>
    </w:p>
    <w:p w14:paraId="65F60F2D" w14:textId="77777777" w:rsidR="00CA3002" w:rsidRPr="008624DB" w:rsidRDefault="42E0F29B" w:rsidP="00401A87">
      <w:pPr>
        <w:pStyle w:val="ListParagraph"/>
        <w:numPr>
          <w:ilvl w:val="0"/>
          <w:numId w:val="6"/>
        </w:numPr>
        <w:spacing w:after="200" w:line="360" w:lineRule="auto"/>
        <w:ind w:right="-1"/>
        <w:jc w:val="both"/>
        <w:rPr>
          <w:rFonts w:ascii="Arial" w:eastAsia="Calibri" w:hAnsi="Arial" w:cs="Arial"/>
          <w:sz w:val="24"/>
          <w:szCs w:val="24"/>
        </w:rPr>
      </w:pPr>
      <w:r w:rsidRPr="42E0F29B">
        <w:rPr>
          <w:rFonts w:ascii="Arial" w:hAnsi="Arial" w:cs="Arial"/>
          <w:color w:val="000000" w:themeColor="text1"/>
          <w:sz w:val="24"/>
          <w:szCs w:val="24"/>
        </w:rPr>
        <w:t xml:space="preserve">Wales Programme for Improvement </w:t>
      </w:r>
    </w:p>
    <w:p w14:paraId="2BB1154E" w14:textId="77777777" w:rsidR="00CA3002" w:rsidRPr="008624DB" w:rsidRDefault="42E0F29B" w:rsidP="00401A87">
      <w:pPr>
        <w:pStyle w:val="ListParagraph"/>
        <w:numPr>
          <w:ilvl w:val="0"/>
          <w:numId w:val="6"/>
        </w:numPr>
        <w:spacing w:after="200" w:line="360" w:lineRule="auto"/>
        <w:ind w:right="-1"/>
        <w:jc w:val="both"/>
        <w:rPr>
          <w:rFonts w:ascii="Arial" w:eastAsia="Calibri" w:hAnsi="Arial" w:cs="Arial"/>
          <w:sz w:val="24"/>
          <w:szCs w:val="24"/>
        </w:rPr>
      </w:pPr>
      <w:r w:rsidRPr="42E0F29B">
        <w:rPr>
          <w:rFonts w:ascii="Arial" w:eastAsia="Calibri" w:hAnsi="Arial" w:cs="Arial"/>
          <w:sz w:val="24"/>
          <w:szCs w:val="24"/>
        </w:rPr>
        <w:t>Increased collaboration with nine Public Service Boards</w:t>
      </w:r>
    </w:p>
    <w:p w14:paraId="438B10A7" w14:textId="0F26060D" w:rsidR="00CA3002" w:rsidRDefault="42E0F29B" w:rsidP="00401A87">
      <w:pPr>
        <w:pStyle w:val="ListParagraph"/>
        <w:numPr>
          <w:ilvl w:val="0"/>
          <w:numId w:val="6"/>
        </w:numPr>
        <w:spacing w:after="200" w:line="360" w:lineRule="auto"/>
        <w:ind w:right="-1"/>
        <w:jc w:val="both"/>
        <w:rPr>
          <w:rFonts w:ascii="Arial" w:eastAsia="Calibri" w:hAnsi="Arial" w:cs="Arial"/>
          <w:sz w:val="24"/>
          <w:szCs w:val="24"/>
        </w:rPr>
      </w:pPr>
      <w:r w:rsidRPr="42E0F29B">
        <w:rPr>
          <w:rFonts w:ascii="Arial" w:eastAsia="Calibri" w:hAnsi="Arial" w:cs="Arial"/>
          <w:sz w:val="24"/>
          <w:szCs w:val="24"/>
        </w:rPr>
        <w:t xml:space="preserve">Leaving the European Union </w:t>
      </w:r>
    </w:p>
    <w:p w14:paraId="4B50018D" w14:textId="7B459CD6" w:rsidR="00B77243" w:rsidRDefault="00B77243" w:rsidP="00401A87">
      <w:pPr>
        <w:spacing w:after="200" w:line="360" w:lineRule="auto"/>
        <w:ind w:right="-1"/>
        <w:jc w:val="both"/>
        <w:rPr>
          <w:rFonts w:ascii="Arial" w:eastAsia="Calibri" w:hAnsi="Arial" w:cs="Arial"/>
        </w:rPr>
      </w:pPr>
      <w:r>
        <w:rPr>
          <w:rFonts w:ascii="Arial" w:eastAsia="Calibri" w:hAnsi="Arial" w:cs="Arial"/>
          <w:b/>
        </w:rPr>
        <w:t>4.1.2</w:t>
      </w:r>
      <w:r>
        <w:rPr>
          <w:rFonts w:ascii="Arial" w:eastAsia="Calibri" w:hAnsi="Arial" w:cs="Arial"/>
          <w:b/>
        </w:rPr>
        <w:tab/>
      </w:r>
      <w:r w:rsidRPr="00B77243">
        <w:rPr>
          <w:rFonts w:ascii="Arial" w:eastAsia="Calibri" w:hAnsi="Arial" w:cs="Arial"/>
        </w:rPr>
        <w:t>The social issues that influence SWFRS are;</w:t>
      </w:r>
    </w:p>
    <w:p w14:paraId="389EAFA2" w14:textId="6E13D9DE" w:rsidR="00B77243" w:rsidRPr="00F23C56" w:rsidRDefault="00F23C56" w:rsidP="00401A87">
      <w:pPr>
        <w:pStyle w:val="ListParagraph"/>
        <w:numPr>
          <w:ilvl w:val="0"/>
          <w:numId w:val="30"/>
        </w:numPr>
        <w:spacing w:after="200" w:line="360" w:lineRule="auto"/>
        <w:ind w:right="-1"/>
        <w:jc w:val="both"/>
        <w:rPr>
          <w:rFonts w:ascii="Arial" w:eastAsia="Calibri" w:hAnsi="Arial" w:cs="Arial"/>
          <w:sz w:val="24"/>
          <w:szCs w:val="24"/>
        </w:rPr>
      </w:pPr>
      <w:r w:rsidRPr="00F23C56">
        <w:rPr>
          <w:rFonts w:ascii="Arial" w:eastAsia="Calibri" w:hAnsi="Arial" w:cs="Arial"/>
          <w:sz w:val="24"/>
          <w:szCs w:val="24"/>
        </w:rPr>
        <w:t>Population distribution across the fire authority area</w:t>
      </w:r>
    </w:p>
    <w:p w14:paraId="0A9A1A74" w14:textId="7DEDDA82" w:rsidR="00F23C56" w:rsidRPr="00F23C56" w:rsidRDefault="00F23C56" w:rsidP="00401A87">
      <w:pPr>
        <w:pStyle w:val="ListParagraph"/>
        <w:numPr>
          <w:ilvl w:val="0"/>
          <w:numId w:val="30"/>
        </w:numPr>
        <w:spacing w:after="200" w:line="360" w:lineRule="auto"/>
        <w:ind w:right="-1"/>
        <w:jc w:val="both"/>
        <w:rPr>
          <w:rFonts w:ascii="Arial" w:eastAsia="Calibri" w:hAnsi="Arial" w:cs="Arial"/>
          <w:sz w:val="24"/>
          <w:szCs w:val="24"/>
        </w:rPr>
      </w:pPr>
      <w:r w:rsidRPr="00F23C56">
        <w:rPr>
          <w:rFonts w:ascii="Arial" w:eastAsia="Calibri" w:hAnsi="Arial" w:cs="Arial"/>
          <w:sz w:val="24"/>
          <w:szCs w:val="24"/>
        </w:rPr>
        <w:t>Crime levels across communities</w:t>
      </w:r>
    </w:p>
    <w:p w14:paraId="28E4A9D6" w14:textId="794D8F78" w:rsidR="00F23C56" w:rsidRPr="00F23C56" w:rsidRDefault="00F23C56" w:rsidP="00401A87">
      <w:pPr>
        <w:pStyle w:val="ListParagraph"/>
        <w:numPr>
          <w:ilvl w:val="0"/>
          <w:numId w:val="30"/>
        </w:numPr>
        <w:spacing w:after="200" w:line="360" w:lineRule="auto"/>
        <w:ind w:right="-1"/>
        <w:jc w:val="both"/>
        <w:rPr>
          <w:rFonts w:ascii="Arial" w:eastAsia="Calibri" w:hAnsi="Arial" w:cs="Arial"/>
          <w:sz w:val="24"/>
          <w:szCs w:val="24"/>
        </w:rPr>
      </w:pPr>
      <w:r w:rsidRPr="00F23C56">
        <w:rPr>
          <w:rFonts w:ascii="Arial" w:eastAsia="Calibri" w:hAnsi="Arial" w:cs="Arial"/>
          <w:sz w:val="24"/>
          <w:szCs w:val="24"/>
        </w:rPr>
        <w:t>Community engagement levels</w:t>
      </w:r>
    </w:p>
    <w:p w14:paraId="2F85E62E" w14:textId="38836027" w:rsidR="00F23C56" w:rsidRPr="00F23C56" w:rsidRDefault="00F23C56" w:rsidP="00401A87">
      <w:pPr>
        <w:pStyle w:val="ListParagraph"/>
        <w:numPr>
          <w:ilvl w:val="0"/>
          <w:numId w:val="30"/>
        </w:numPr>
        <w:spacing w:after="200" w:line="360" w:lineRule="auto"/>
        <w:ind w:right="-1"/>
        <w:jc w:val="both"/>
        <w:rPr>
          <w:rFonts w:ascii="Arial" w:eastAsia="Calibri" w:hAnsi="Arial" w:cs="Arial"/>
          <w:sz w:val="24"/>
          <w:szCs w:val="24"/>
        </w:rPr>
      </w:pPr>
      <w:r w:rsidRPr="00F23C56">
        <w:rPr>
          <w:rFonts w:ascii="Arial" w:eastAsia="Calibri" w:hAnsi="Arial" w:cs="Arial"/>
          <w:sz w:val="24"/>
          <w:szCs w:val="24"/>
        </w:rPr>
        <w:t xml:space="preserve">Diversity of communities – urban and rural </w:t>
      </w:r>
    </w:p>
    <w:p w14:paraId="490A9CCD" w14:textId="66A9E781" w:rsidR="00CA3002" w:rsidRPr="008624DB" w:rsidRDefault="00B77243" w:rsidP="00401A87">
      <w:pPr>
        <w:spacing w:after="200" w:line="360" w:lineRule="auto"/>
        <w:ind w:right="-1"/>
        <w:jc w:val="both"/>
        <w:rPr>
          <w:rFonts w:ascii="Arial" w:eastAsia="Calibri" w:hAnsi="Arial" w:cs="Arial"/>
        </w:rPr>
      </w:pPr>
      <w:r w:rsidRPr="00B77243">
        <w:rPr>
          <w:rFonts w:ascii="Arial" w:eastAsia="Calibri" w:hAnsi="Arial" w:cs="Arial"/>
          <w:b/>
        </w:rPr>
        <w:t>4.1.</w:t>
      </w:r>
      <w:r>
        <w:rPr>
          <w:rFonts w:ascii="Arial" w:eastAsia="Calibri" w:hAnsi="Arial" w:cs="Arial"/>
          <w:b/>
        </w:rPr>
        <w:t>3</w:t>
      </w:r>
      <w:r>
        <w:rPr>
          <w:rFonts w:ascii="Arial" w:eastAsia="Calibri" w:hAnsi="Arial" w:cs="Arial"/>
        </w:rPr>
        <w:tab/>
      </w:r>
      <w:r w:rsidR="42E0F29B" w:rsidRPr="42E0F29B">
        <w:rPr>
          <w:rFonts w:ascii="Arial" w:eastAsia="Calibri" w:hAnsi="Arial" w:cs="Arial"/>
        </w:rPr>
        <w:t xml:space="preserve">The economic issues that influence SWFRS strategy are; </w:t>
      </w:r>
    </w:p>
    <w:p w14:paraId="372E3EE9" w14:textId="77777777" w:rsidR="00CA3002" w:rsidRPr="008624DB" w:rsidRDefault="42E0F29B" w:rsidP="00401A87">
      <w:pPr>
        <w:pStyle w:val="ListParagraph"/>
        <w:numPr>
          <w:ilvl w:val="0"/>
          <w:numId w:val="7"/>
        </w:numPr>
        <w:spacing w:after="200" w:line="360" w:lineRule="auto"/>
        <w:ind w:right="-1"/>
        <w:jc w:val="both"/>
        <w:rPr>
          <w:rFonts w:ascii="Arial" w:eastAsia="Calibri" w:hAnsi="Arial" w:cs="Arial"/>
          <w:sz w:val="24"/>
          <w:szCs w:val="24"/>
        </w:rPr>
      </w:pPr>
      <w:r w:rsidRPr="42E0F29B">
        <w:rPr>
          <w:rFonts w:ascii="Arial" w:eastAsia="Calibri" w:hAnsi="Arial" w:cs="Arial"/>
          <w:sz w:val="24"/>
          <w:szCs w:val="24"/>
        </w:rPr>
        <w:lastRenderedPageBreak/>
        <w:t>Budgetary pressures</w:t>
      </w:r>
    </w:p>
    <w:p w14:paraId="043053B4" w14:textId="77777777" w:rsidR="00CA3002" w:rsidRPr="008624DB" w:rsidRDefault="42E0F29B" w:rsidP="00401A87">
      <w:pPr>
        <w:pStyle w:val="ListParagraph"/>
        <w:numPr>
          <w:ilvl w:val="0"/>
          <w:numId w:val="7"/>
        </w:numPr>
        <w:spacing w:after="200" w:line="360" w:lineRule="auto"/>
        <w:ind w:right="-1"/>
        <w:jc w:val="both"/>
        <w:rPr>
          <w:rFonts w:ascii="Arial" w:eastAsia="Calibri" w:hAnsi="Arial" w:cs="Arial"/>
          <w:sz w:val="24"/>
          <w:szCs w:val="24"/>
        </w:rPr>
      </w:pPr>
      <w:r w:rsidRPr="42E0F29B">
        <w:rPr>
          <w:rFonts w:ascii="Arial" w:eastAsia="Calibri" w:hAnsi="Arial" w:cs="Arial"/>
          <w:sz w:val="24"/>
          <w:szCs w:val="24"/>
        </w:rPr>
        <w:t xml:space="preserve">Financial standing and wellbeing of our suppliers and residents. </w:t>
      </w:r>
    </w:p>
    <w:p w14:paraId="4D07D8D0" w14:textId="77777777" w:rsidR="00CA3002" w:rsidRPr="008624DB" w:rsidRDefault="42E0F29B" w:rsidP="00401A87">
      <w:pPr>
        <w:pStyle w:val="ListParagraph"/>
        <w:numPr>
          <w:ilvl w:val="0"/>
          <w:numId w:val="7"/>
        </w:numPr>
        <w:spacing w:after="200" w:line="360" w:lineRule="auto"/>
        <w:ind w:right="-1"/>
        <w:jc w:val="both"/>
        <w:rPr>
          <w:rFonts w:ascii="Arial" w:eastAsia="Calibri" w:hAnsi="Arial" w:cs="Arial"/>
          <w:sz w:val="24"/>
          <w:szCs w:val="24"/>
        </w:rPr>
      </w:pPr>
      <w:r w:rsidRPr="42E0F29B">
        <w:rPr>
          <w:rFonts w:ascii="Arial" w:eastAsia="Calibri" w:hAnsi="Arial" w:cs="Arial"/>
          <w:sz w:val="24"/>
          <w:szCs w:val="24"/>
        </w:rPr>
        <w:t xml:space="preserve">Collaborative Partnership working and procurement </w:t>
      </w:r>
    </w:p>
    <w:p w14:paraId="411574C9" w14:textId="5227A9C6" w:rsidR="00CA3002" w:rsidRPr="008624DB" w:rsidRDefault="00B77243" w:rsidP="00401A87">
      <w:pPr>
        <w:spacing w:after="200" w:line="360" w:lineRule="auto"/>
        <w:ind w:right="-1"/>
        <w:jc w:val="both"/>
        <w:rPr>
          <w:rFonts w:ascii="Arial" w:eastAsia="Calibri" w:hAnsi="Arial" w:cs="Arial"/>
        </w:rPr>
      </w:pPr>
      <w:r w:rsidRPr="00B77243">
        <w:rPr>
          <w:rFonts w:ascii="Arial" w:eastAsia="Calibri" w:hAnsi="Arial" w:cs="Arial"/>
          <w:b/>
        </w:rPr>
        <w:t>4.1.</w:t>
      </w:r>
      <w:r>
        <w:rPr>
          <w:rFonts w:ascii="Arial" w:eastAsia="Calibri" w:hAnsi="Arial" w:cs="Arial"/>
          <w:b/>
        </w:rPr>
        <w:t>4</w:t>
      </w:r>
      <w:r>
        <w:rPr>
          <w:rFonts w:ascii="Arial" w:eastAsia="Calibri" w:hAnsi="Arial" w:cs="Arial"/>
        </w:rPr>
        <w:tab/>
      </w:r>
      <w:r w:rsidR="42E0F29B" w:rsidRPr="42E0F29B">
        <w:rPr>
          <w:rFonts w:ascii="Arial" w:eastAsia="Calibri" w:hAnsi="Arial" w:cs="Arial"/>
        </w:rPr>
        <w:t xml:space="preserve">The technological factors that influence SWFRS strategy are; </w:t>
      </w:r>
    </w:p>
    <w:p w14:paraId="6F2E18F6" w14:textId="77777777" w:rsidR="00CA3002" w:rsidRPr="008624DB" w:rsidRDefault="42E0F29B" w:rsidP="00401A87">
      <w:pPr>
        <w:pStyle w:val="ListParagraph"/>
        <w:numPr>
          <w:ilvl w:val="0"/>
          <w:numId w:val="25"/>
        </w:numPr>
        <w:spacing w:after="200" w:line="360" w:lineRule="auto"/>
        <w:ind w:right="-1"/>
        <w:jc w:val="both"/>
        <w:rPr>
          <w:rFonts w:ascii="Arial" w:eastAsia="Calibri" w:hAnsi="Arial" w:cs="Arial"/>
          <w:sz w:val="24"/>
          <w:szCs w:val="24"/>
        </w:rPr>
      </w:pPr>
      <w:r w:rsidRPr="42E0F29B">
        <w:rPr>
          <w:rFonts w:ascii="Arial" w:eastAsia="Calibri" w:hAnsi="Arial" w:cs="Arial"/>
          <w:sz w:val="24"/>
          <w:szCs w:val="24"/>
        </w:rPr>
        <w:t>ICT system to track fuel usage to reduce vehicle waste and maximise efficiency</w:t>
      </w:r>
    </w:p>
    <w:p w14:paraId="56807C51" w14:textId="77777777" w:rsidR="00CA3002" w:rsidRPr="008624DB" w:rsidRDefault="42E0F29B" w:rsidP="00401A87">
      <w:pPr>
        <w:pStyle w:val="ListParagraph"/>
        <w:numPr>
          <w:ilvl w:val="0"/>
          <w:numId w:val="25"/>
        </w:numPr>
        <w:spacing w:after="200" w:line="360" w:lineRule="auto"/>
        <w:ind w:right="-1"/>
        <w:jc w:val="both"/>
        <w:rPr>
          <w:rFonts w:ascii="Arial" w:eastAsia="Calibri" w:hAnsi="Arial" w:cs="Arial"/>
          <w:sz w:val="24"/>
          <w:szCs w:val="24"/>
        </w:rPr>
      </w:pPr>
      <w:r w:rsidRPr="42E0F29B">
        <w:rPr>
          <w:rFonts w:ascii="Arial" w:eastAsia="Calibri" w:hAnsi="Arial" w:cs="Arial"/>
          <w:sz w:val="24"/>
          <w:szCs w:val="24"/>
        </w:rPr>
        <w:t xml:space="preserve">Introduction of touch screen system to feed data from fleet services directly into fleet management system which improves vehicle servicing and management. </w:t>
      </w:r>
    </w:p>
    <w:p w14:paraId="1A2E1F72" w14:textId="77777777" w:rsidR="00CA3002" w:rsidRPr="008624DB" w:rsidRDefault="42E0F29B" w:rsidP="00401A87">
      <w:pPr>
        <w:pStyle w:val="ListParagraph"/>
        <w:numPr>
          <w:ilvl w:val="0"/>
          <w:numId w:val="25"/>
        </w:numPr>
        <w:spacing w:after="200" w:line="360" w:lineRule="auto"/>
        <w:ind w:right="-1"/>
        <w:jc w:val="both"/>
        <w:rPr>
          <w:rFonts w:ascii="Arial" w:eastAsia="Calibri" w:hAnsi="Arial" w:cs="Arial"/>
          <w:sz w:val="24"/>
          <w:szCs w:val="24"/>
        </w:rPr>
      </w:pPr>
      <w:r w:rsidRPr="42E0F29B">
        <w:rPr>
          <w:rFonts w:ascii="Arial" w:eastAsia="Calibri" w:hAnsi="Arial" w:cs="Arial"/>
          <w:sz w:val="24"/>
          <w:szCs w:val="24"/>
        </w:rPr>
        <w:t>Roll out of a Business Management Information System to improve accountability against plans and targets across all service functions and front-line operations.</w:t>
      </w:r>
    </w:p>
    <w:p w14:paraId="76792117" w14:textId="77777777" w:rsidR="00CA3002" w:rsidRPr="008624DB" w:rsidRDefault="42E0F29B" w:rsidP="00401A87">
      <w:pPr>
        <w:pStyle w:val="ListParagraph"/>
        <w:numPr>
          <w:ilvl w:val="0"/>
          <w:numId w:val="25"/>
        </w:numPr>
        <w:spacing w:after="200" w:line="360" w:lineRule="auto"/>
        <w:ind w:right="-1"/>
        <w:jc w:val="both"/>
        <w:rPr>
          <w:rFonts w:ascii="Arial" w:eastAsia="Calibri" w:hAnsi="Arial" w:cs="Arial"/>
          <w:sz w:val="24"/>
          <w:szCs w:val="24"/>
        </w:rPr>
      </w:pPr>
      <w:r w:rsidRPr="42E0F29B">
        <w:rPr>
          <w:rFonts w:ascii="Arial" w:eastAsia="Calibri" w:hAnsi="Arial" w:cs="Arial"/>
          <w:sz w:val="24"/>
          <w:szCs w:val="24"/>
        </w:rPr>
        <w:t xml:space="preserve">Development of E learning systems </w:t>
      </w:r>
    </w:p>
    <w:p w14:paraId="1FF776E7" w14:textId="57B4A643" w:rsidR="00CA3002" w:rsidRPr="008624DB" w:rsidRDefault="00B77243" w:rsidP="00401A87">
      <w:pPr>
        <w:spacing w:after="200" w:line="360" w:lineRule="auto"/>
        <w:ind w:right="-1"/>
        <w:jc w:val="both"/>
        <w:rPr>
          <w:rFonts w:ascii="Arial" w:eastAsia="Calibri" w:hAnsi="Arial" w:cs="Arial"/>
        </w:rPr>
      </w:pPr>
      <w:r w:rsidRPr="00B77243">
        <w:rPr>
          <w:rFonts w:ascii="Arial" w:eastAsia="Calibri" w:hAnsi="Arial" w:cs="Arial"/>
          <w:b/>
        </w:rPr>
        <w:t>4.1.</w:t>
      </w:r>
      <w:r>
        <w:rPr>
          <w:rFonts w:ascii="Arial" w:eastAsia="Calibri" w:hAnsi="Arial" w:cs="Arial"/>
          <w:b/>
        </w:rPr>
        <w:t>5</w:t>
      </w:r>
      <w:r w:rsidRPr="00B77243">
        <w:rPr>
          <w:rFonts w:ascii="Arial" w:eastAsia="Calibri" w:hAnsi="Arial" w:cs="Arial"/>
          <w:b/>
        </w:rPr>
        <w:tab/>
      </w:r>
      <w:r w:rsidR="42E0F29B" w:rsidRPr="42E0F29B">
        <w:rPr>
          <w:rFonts w:ascii="Arial" w:eastAsia="Calibri" w:hAnsi="Arial" w:cs="Arial"/>
        </w:rPr>
        <w:t xml:space="preserve">The legal factors that influence SWFRS strategy are; </w:t>
      </w:r>
    </w:p>
    <w:p w14:paraId="7946C00F" w14:textId="1CB8AE6C" w:rsidR="008624DB" w:rsidRDefault="42E0F29B" w:rsidP="00401A87">
      <w:pPr>
        <w:pStyle w:val="ListParagraph"/>
        <w:numPr>
          <w:ilvl w:val="0"/>
          <w:numId w:val="25"/>
        </w:numPr>
        <w:spacing w:after="200" w:line="360" w:lineRule="auto"/>
        <w:ind w:left="714" w:right="-1" w:hanging="357"/>
        <w:jc w:val="both"/>
        <w:rPr>
          <w:rFonts w:ascii="Arial" w:eastAsia="Calibri" w:hAnsi="Arial" w:cs="Arial"/>
          <w:sz w:val="24"/>
          <w:szCs w:val="24"/>
        </w:rPr>
      </w:pPr>
      <w:r w:rsidRPr="42E0F29B">
        <w:rPr>
          <w:rFonts w:ascii="Arial" w:eastAsia="Calibri" w:hAnsi="Arial" w:cs="Arial"/>
          <w:sz w:val="24"/>
          <w:szCs w:val="24"/>
        </w:rPr>
        <w:t xml:space="preserve">Fire and Rescue Services Act (2004) – outlines expectations for Fire and Rescue services </w:t>
      </w:r>
    </w:p>
    <w:p w14:paraId="1B5D194F" w14:textId="289A144A" w:rsidR="00F11271" w:rsidRDefault="42E0F29B" w:rsidP="00401A87">
      <w:pPr>
        <w:pStyle w:val="ListParagraph"/>
        <w:numPr>
          <w:ilvl w:val="0"/>
          <w:numId w:val="25"/>
        </w:numPr>
        <w:spacing w:after="200" w:line="360" w:lineRule="auto"/>
        <w:ind w:left="714" w:right="-1" w:hanging="357"/>
        <w:jc w:val="both"/>
        <w:rPr>
          <w:rFonts w:ascii="Arial" w:eastAsia="Calibri" w:hAnsi="Arial" w:cs="Arial"/>
          <w:sz w:val="24"/>
          <w:szCs w:val="24"/>
        </w:rPr>
      </w:pPr>
      <w:r w:rsidRPr="42E0F29B">
        <w:rPr>
          <w:rFonts w:ascii="Arial" w:eastAsia="Calibri" w:hAnsi="Arial" w:cs="Arial"/>
          <w:sz w:val="24"/>
          <w:szCs w:val="24"/>
        </w:rPr>
        <w:t>Civil Contingencies Act (2004) – framework for emergency planning and response</w:t>
      </w:r>
    </w:p>
    <w:p w14:paraId="5A20204E" w14:textId="4DE27428" w:rsidR="00CA3002" w:rsidRPr="008624DB" w:rsidRDefault="42E0F29B" w:rsidP="00401A87">
      <w:pPr>
        <w:pStyle w:val="ListParagraph"/>
        <w:numPr>
          <w:ilvl w:val="0"/>
          <w:numId w:val="25"/>
        </w:numPr>
        <w:spacing w:after="200" w:line="360" w:lineRule="auto"/>
        <w:ind w:left="714" w:right="-1" w:hanging="357"/>
        <w:jc w:val="both"/>
        <w:rPr>
          <w:rFonts w:ascii="Arial" w:eastAsia="Calibri" w:hAnsi="Arial" w:cs="Arial"/>
          <w:sz w:val="24"/>
          <w:szCs w:val="24"/>
        </w:rPr>
      </w:pPr>
      <w:r w:rsidRPr="42E0F29B">
        <w:rPr>
          <w:rFonts w:ascii="Arial" w:eastAsia="Calibri" w:hAnsi="Arial" w:cs="Arial"/>
          <w:sz w:val="24"/>
          <w:szCs w:val="24"/>
        </w:rPr>
        <w:t>The Local Government (Wales) Measure 2009 – outlines expectations for strategic planning to improve service</w:t>
      </w:r>
    </w:p>
    <w:p w14:paraId="3AAFD12B" w14:textId="2805533E" w:rsidR="00F11271" w:rsidRDefault="42E0F29B" w:rsidP="00401A87">
      <w:pPr>
        <w:pStyle w:val="ListParagraph"/>
        <w:numPr>
          <w:ilvl w:val="0"/>
          <w:numId w:val="25"/>
        </w:numPr>
        <w:spacing w:after="200" w:line="360" w:lineRule="auto"/>
        <w:ind w:left="714" w:right="-1" w:hanging="357"/>
        <w:jc w:val="both"/>
        <w:rPr>
          <w:rFonts w:ascii="Arial" w:eastAsia="Calibri" w:hAnsi="Arial" w:cs="Arial"/>
          <w:sz w:val="24"/>
          <w:szCs w:val="24"/>
        </w:rPr>
      </w:pPr>
      <w:r w:rsidRPr="42E0F29B">
        <w:rPr>
          <w:rFonts w:ascii="Arial" w:eastAsia="Calibri" w:hAnsi="Arial" w:cs="Arial"/>
          <w:sz w:val="24"/>
          <w:szCs w:val="24"/>
        </w:rPr>
        <w:t>Wellbeing of Future Generations Act (Wales) 2015 – aims to improve the wellbeing of Wales for future generations</w:t>
      </w:r>
    </w:p>
    <w:p w14:paraId="349A7417" w14:textId="6BA48EE4" w:rsidR="00F11271" w:rsidRPr="008624DB" w:rsidRDefault="42E0F29B" w:rsidP="00401A87">
      <w:pPr>
        <w:pStyle w:val="ListParagraph"/>
        <w:numPr>
          <w:ilvl w:val="0"/>
          <w:numId w:val="25"/>
        </w:numPr>
        <w:spacing w:after="200" w:line="360" w:lineRule="auto"/>
        <w:ind w:left="714" w:right="-1" w:hanging="357"/>
        <w:jc w:val="both"/>
        <w:rPr>
          <w:rFonts w:ascii="Arial" w:eastAsia="Calibri" w:hAnsi="Arial" w:cs="Arial"/>
          <w:sz w:val="24"/>
          <w:szCs w:val="24"/>
        </w:rPr>
      </w:pPr>
      <w:r w:rsidRPr="42E0F29B">
        <w:rPr>
          <w:rFonts w:ascii="Arial" w:eastAsia="Calibri" w:hAnsi="Arial" w:cs="Arial"/>
          <w:sz w:val="24"/>
          <w:szCs w:val="24"/>
        </w:rPr>
        <w:t>Fire and Rescue National Framework, 2016 – outlines the Welsh Governments expectations of all Fire Authorities to improve performance and efficiency.</w:t>
      </w:r>
    </w:p>
    <w:p w14:paraId="7577ADCE" w14:textId="0E57497E" w:rsidR="00CA3002" w:rsidRPr="008624DB" w:rsidRDefault="00B77243" w:rsidP="00401A87">
      <w:pPr>
        <w:spacing w:after="200" w:line="360" w:lineRule="auto"/>
        <w:ind w:right="-1"/>
        <w:jc w:val="both"/>
        <w:rPr>
          <w:rFonts w:ascii="Arial" w:eastAsia="Calibri" w:hAnsi="Arial" w:cs="Arial"/>
        </w:rPr>
      </w:pPr>
      <w:r w:rsidRPr="00B77243">
        <w:rPr>
          <w:rFonts w:ascii="Arial" w:eastAsia="Calibri" w:hAnsi="Arial" w:cs="Arial"/>
          <w:b/>
        </w:rPr>
        <w:t>4.1.</w:t>
      </w:r>
      <w:r>
        <w:rPr>
          <w:rFonts w:ascii="Arial" w:eastAsia="Calibri" w:hAnsi="Arial" w:cs="Arial"/>
          <w:b/>
        </w:rPr>
        <w:t>6</w:t>
      </w:r>
      <w:r>
        <w:rPr>
          <w:rFonts w:ascii="Arial" w:eastAsia="Calibri" w:hAnsi="Arial" w:cs="Arial"/>
        </w:rPr>
        <w:tab/>
      </w:r>
      <w:r w:rsidR="42E0F29B" w:rsidRPr="42E0F29B">
        <w:rPr>
          <w:rFonts w:ascii="Arial" w:eastAsia="Calibri" w:hAnsi="Arial" w:cs="Arial"/>
        </w:rPr>
        <w:t xml:space="preserve">The ethical and environmental issues that influence SWFRS strategy are; </w:t>
      </w:r>
    </w:p>
    <w:p w14:paraId="0B53B498" w14:textId="35D55733" w:rsidR="00CA3002" w:rsidRPr="008624DB" w:rsidRDefault="42E0F29B" w:rsidP="00401A87">
      <w:pPr>
        <w:pStyle w:val="ListParagraph"/>
        <w:numPr>
          <w:ilvl w:val="0"/>
          <w:numId w:val="25"/>
        </w:numPr>
        <w:spacing w:after="200" w:line="360" w:lineRule="auto"/>
        <w:ind w:left="714" w:right="-1" w:hanging="357"/>
        <w:jc w:val="both"/>
        <w:rPr>
          <w:rFonts w:ascii="Arial" w:eastAsia="Calibri" w:hAnsi="Arial" w:cs="Arial"/>
          <w:sz w:val="24"/>
          <w:szCs w:val="24"/>
        </w:rPr>
      </w:pPr>
      <w:r w:rsidRPr="42E0F29B">
        <w:rPr>
          <w:rFonts w:ascii="Arial" w:eastAsia="Calibri" w:hAnsi="Arial" w:cs="Arial"/>
          <w:sz w:val="24"/>
          <w:szCs w:val="24"/>
        </w:rPr>
        <w:t xml:space="preserve">To contribute towards to the wider, all Wales objectives - </w:t>
      </w:r>
      <w:r w:rsidRPr="42E0F29B">
        <w:rPr>
          <w:rFonts w:ascii="Arial" w:eastAsia="Calibri" w:hAnsi="Arial" w:cs="Arial"/>
          <w:i/>
          <w:iCs/>
          <w:sz w:val="24"/>
          <w:szCs w:val="24"/>
        </w:rPr>
        <w:t>A prosperous Wales; • A resilient Wales; • A healthier Wales; • A more equal Wales; • A Wales of cohesive communities; • A Wales of vibrant culture and thriving Welsh language; and • A globally responsible Wales.</w:t>
      </w:r>
    </w:p>
    <w:p w14:paraId="2543EF55" w14:textId="77777777" w:rsidR="00CA3002" w:rsidRPr="008624DB" w:rsidRDefault="42E0F29B" w:rsidP="00401A87">
      <w:pPr>
        <w:pStyle w:val="ListParagraph"/>
        <w:numPr>
          <w:ilvl w:val="0"/>
          <w:numId w:val="25"/>
        </w:numPr>
        <w:spacing w:after="200" w:line="360" w:lineRule="auto"/>
        <w:ind w:left="714" w:right="-1" w:hanging="357"/>
        <w:jc w:val="both"/>
        <w:rPr>
          <w:rFonts w:ascii="Arial" w:eastAsia="Calibri" w:hAnsi="Arial" w:cs="Arial"/>
          <w:sz w:val="24"/>
          <w:szCs w:val="24"/>
        </w:rPr>
      </w:pPr>
      <w:r w:rsidRPr="42E0F29B">
        <w:rPr>
          <w:rFonts w:ascii="Arial" w:eastAsia="Calibri" w:hAnsi="Arial" w:cs="Arial"/>
          <w:sz w:val="24"/>
          <w:szCs w:val="24"/>
        </w:rPr>
        <w:t>Supporting the requirements of the Sustainability Strategy via sustainable procurement;</w:t>
      </w:r>
    </w:p>
    <w:p w14:paraId="3A4147A0" w14:textId="0CA89996" w:rsidR="00CA3002" w:rsidRDefault="42E0F29B" w:rsidP="00401A87">
      <w:pPr>
        <w:pStyle w:val="ListParagraph"/>
        <w:numPr>
          <w:ilvl w:val="0"/>
          <w:numId w:val="25"/>
        </w:numPr>
        <w:spacing w:after="200" w:line="360" w:lineRule="auto"/>
        <w:ind w:left="714" w:right="-1" w:hanging="357"/>
        <w:jc w:val="both"/>
        <w:rPr>
          <w:rFonts w:ascii="Arial" w:eastAsia="Calibri" w:hAnsi="Arial" w:cs="Arial"/>
          <w:sz w:val="24"/>
          <w:szCs w:val="24"/>
        </w:rPr>
      </w:pPr>
      <w:r w:rsidRPr="42E0F29B">
        <w:rPr>
          <w:rFonts w:ascii="Arial" w:eastAsia="Calibri" w:hAnsi="Arial" w:cs="Arial"/>
          <w:sz w:val="24"/>
          <w:szCs w:val="24"/>
        </w:rPr>
        <w:t>Supporting the requirements of a living wage.</w:t>
      </w:r>
    </w:p>
    <w:p w14:paraId="3B18D1A8" w14:textId="3155932F" w:rsidR="00F11271" w:rsidRPr="008624DB" w:rsidRDefault="42E0F29B" w:rsidP="00401A87">
      <w:pPr>
        <w:pStyle w:val="ListParagraph"/>
        <w:numPr>
          <w:ilvl w:val="0"/>
          <w:numId w:val="25"/>
        </w:numPr>
        <w:spacing w:after="200" w:line="360" w:lineRule="auto"/>
        <w:ind w:left="714" w:right="-1" w:hanging="357"/>
        <w:jc w:val="both"/>
        <w:rPr>
          <w:rFonts w:ascii="Arial" w:eastAsia="Calibri" w:hAnsi="Arial" w:cs="Arial"/>
          <w:sz w:val="24"/>
          <w:szCs w:val="24"/>
        </w:rPr>
      </w:pPr>
      <w:r w:rsidRPr="42E0F29B">
        <w:rPr>
          <w:rFonts w:ascii="Arial" w:eastAsia="Calibri" w:hAnsi="Arial" w:cs="Arial"/>
          <w:sz w:val="24"/>
          <w:szCs w:val="24"/>
        </w:rPr>
        <w:t>Supporting equality through the development of a strategic equality plan.</w:t>
      </w:r>
    </w:p>
    <w:p w14:paraId="6EC32973" w14:textId="094D078F" w:rsidR="00CE1B92" w:rsidRPr="008624DB" w:rsidRDefault="42E0F29B" w:rsidP="00401A87">
      <w:pPr>
        <w:spacing w:after="200" w:line="360" w:lineRule="auto"/>
        <w:ind w:right="-1"/>
        <w:jc w:val="both"/>
        <w:rPr>
          <w:rFonts w:ascii="Arial" w:eastAsia="Calibri" w:hAnsi="Arial" w:cs="Arial"/>
        </w:rPr>
      </w:pPr>
      <w:r w:rsidRPr="42E0F29B">
        <w:rPr>
          <w:rFonts w:ascii="Arial" w:eastAsia="Calibri" w:hAnsi="Arial" w:cs="Arial"/>
        </w:rPr>
        <w:t>At SWFRS</w:t>
      </w:r>
      <w:r w:rsidR="00775BFC">
        <w:rPr>
          <w:rFonts w:ascii="Arial" w:eastAsia="Calibri" w:hAnsi="Arial" w:cs="Arial"/>
        </w:rPr>
        <w:t>,</w:t>
      </w:r>
      <w:r w:rsidRPr="42E0F29B">
        <w:rPr>
          <w:rFonts w:ascii="Arial" w:eastAsia="Calibri" w:hAnsi="Arial" w:cs="Arial"/>
        </w:rPr>
        <w:t xml:space="preserve"> the strategic planning cycle enables the collection of data and information to inform the administration and planning processes. The combination of performance indicators, performance management and budgetary monitoring provides valuable information to the </w:t>
      </w:r>
      <w:r w:rsidRPr="42E0F29B">
        <w:rPr>
          <w:rFonts w:ascii="Arial" w:eastAsia="Calibri" w:hAnsi="Arial" w:cs="Arial"/>
        </w:rPr>
        <w:lastRenderedPageBreak/>
        <w:t>management team to enable the monitoring of efficiency and effectiveness of the SWFRS in its mission to delivery their vision which is outlined below;</w:t>
      </w:r>
    </w:p>
    <w:p w14:paraId="3D5010C1" w14:textId="04349EC0" w:rsidR="00DC25B6" w:rsidRPr="008624DB" w:rsidRDefault="00DC25B6" w:rsidP="00775BFC">
      <w:pPr>
        <w:spacing w:after="200" w:line="360" w:lineRule="auto"/>
        <w:ind w:right="-1"/>
        <w:rPr>
          <w:rFonts w:ascii="Arial" w:hAnsi="Arial" w:cs="Arial"/>
        </w:rPr>
      </w:pPr>
      <w:r w:rsidRPr="42E0F29B">
        <w:rPr>
          <w:rFonts w:ascii="Arial" w:hAnsi="Arial" w:cs="Arial"/>
          <w:b/>
          <w:bCs/>
        </w:rPr>
        <w:t>S</w:t>
      </w:r>
      <w:r w:rsidRPr="008624DB">
        <w:rPr>
          <w:rFonts w:ascii="Arial" w:hAnsi="Arial" w:cs="Arial"/>
        </w:rPr>
        <w:t>erving our communities’ needs</w:t>
      </w:r>
      <w:r w:rsidRPr="008624DB">
        <w:rPr>
          <w:rFonts w:ascii="Arial" w:hAnsi="Arial" w:cs="Arial"/>
        </w:rPr>
        <w:br/>
      </w:r>
      <w:r w:rsidRPr="42E0F29B">
        <w:rPr>
          <w:rFonts w:ascii="Arial" w:hAnsi="Arial" w:cs="Arial"/>
          <w:b/>
          <w:bCs/>
        </w:rPr>
        <w:t>W</w:t>
      </w:r>
      <w:r w:rsidRPr="008624DB">
        <w:rPr>
          <w:rFonts w:ascii="Arial" w:hAnsi="Arial" w:cs="Arial"/>
        </w:rPr>
        <w:t>orking with others</w:t>
      </w:r>
      <w:r w:rsidRPr="008624DB">
        <w:rPr>
          <w:rFonts w:ascii="Arial" w:hAnsi="Arial" w:cs="Arial"/>
        </w:rPr>
        <w:br/>
      </w:r>
      <w:r w:rsidRPr="42E0F29B">
        <w:rPr>
          <w:rFonts w:ascii="Arial" w:hAnsi="Arial" w:cs="Arial"/>
          <w:b/>
          <w:bCs/>
        </w:rPr>
        <w:t>F</w:t>
      </w:r>
      <w:r w:rsidRPr="008624DB">
        <w:rPr>
          <w:rFonts w:ascii="Arial" w:hAnsi="Arial" w:cs="Arial"/>
        </w:rPr>
        <w:t>acing challenges through innovation and improvement</w:t>
      </w:r>
      <w:r w:rsidRPr="008624DB">
        <w:rPr>
          <w:rFonts w:ascii="Arial" w:hAnsi="Arial" w:cs="Arial"/>
        </w:rPr>
        <w:br/>
      </w:r>
      <w:r w:rsidRPr="42E0F29B">
        <w:rPr>
          <w:rFonts w:ascii="Arial" w:hAnsi="Arial" w:cs="Arial"/>
          <w:b/>
          <w:bCs/>
        </w:rPr>
        <w:t>R</w:t>
      </w:r>
      <w:r w:rsidRPr="008624DB">
        <w:rPr>
          <w:rFonts w:ascii="Arial" w:hAnsi="Arial" w:cs="Arial"/>
        </w:rPr>
        <w:t>educing Risk through education, enforcement and response</w:t>
      </w:r>
      <w:r w:rsidRPr="008624DB">
        <w:rPr>
          <w:rFonts w:ascii="Arial" w:hAnsi="Arial" w:cs="Arial"/>
        </w:rPr>
        <w:br/>
      </w:r>
      <w:r w:rsidRPr="42E0F29B">
        <w:rPr>
          <w:rFonts w:ascii="Arial" w:hAnsi="Arial" w:cs="Arial"/>
          <w:b/>
          <w:bCs/>
        </w:rPr>
        <w:t>S</w:t>
      </w:r>
      <w:r w:rsidRPr="008624DB">
        <w:rPr>
          <w:rFonts w:ascii="Arial" w:hAnsi="Arial" w:cs="Arial"/>
        </w:rPr>
        <w:t>ucceeding in making South Wales safer</w:t>
      </w:r>
      <w:r w:rsidR="00AD015E" w:rsidRPr="008624DB">
        <w:rPr>
          <w:rFonts w:ascii="Arial" w:hAnsi="Arial" w:cs="Arial"/>
        </w:rPr>
        <w:tab/>
      </w:r>
      <w:r w:rsidR="00AD015E" w:rsidRPr="008624DB">
        <w:rPr>
          <w:rFonts w:ascii="Arial" w:hAnsi="Arial" w:cs="Arial"/>
        </w:rPr>
        <w:tab/>
      </w:r>
      <w:r w:rsidR="00AD015E" w:rsidRPr="008624DB">
        <w:rPr>
          <w:rFonts w:ascii="Arial" w:hAnsi="Arial" w:cs="Arial"/>
        </w:rPr>
        <w:tab/>
      </w:r>
      <w:r w:rsidR="00AD015E" w:rsidRPr="008624DB">
        <w:rPr>
          <w:rFonts w:ascii="Arial" w:hAnsi="Arial" w:cs="Arial"/>
        </w:rPr>
        <w:tab/>
      </w:r>
      <w:r w:rsidR="00AD015E" w:rsidRPr="008624DB">
        <w:rPr>
          <w:rFonts w:ascii="Arial" w:hAnsi="Arial" w:cs="Arial"/>
        </w:rPr>
        <w:tab/>
      </w:r>
      <w:r w:rsidRPr="008624DB">
        <w:rPr>
          <w:rFonts w:ascii="Arial" w:hAnsi="Arial" w:cs="Arial"/>
        </w:rPr>
        <w:t>(SWFRS, 2018)</w:t>
      </w:r>
    </w:p>
    <w:p w14:paraId="6D4D9EA2" w14:textId="6DB7DD89" w:rsidR="00DE3332" w:rsidRPr="006B7295" w:rsidRDefault="006B7295" w:rsidP="00401A87">
      <w:pPr>
        <w:pStyle w:val="ListParagraph"/>
        <w:numPr>
          <w:ilvl w:val="0"/>
          <w:numId w:val="28"/>
        </w:numPr>
        <w:spacing w:after="200" w:line="360" w:lineRule="auto"/>
        <w:ind w:left="426" w:right="-1" w:hanging="426"/>
        <w:jc w:val="both"/>
        <w:rPr>
          <w:rFonts w:ascii="Arial" w:eastAsia="Calibri" w:hAnsi="Arial" w:cs="Arial"/>
          <w:sz w:val="24"/>
          <w:szCs w:val="24"/>
        </w:rPr>
      </w:pPr>
      <w:r w:rsidRPr="006B7295">
        <w:rPr>
          <w:rFonts w:ascii="Arial" w:eastAsia="Calibri" w:hAnsi="Arial" w:cs="Arial"/>
          <w:b/>
          <w:bCs/>
          <w:sz w:val="24"/>
          <w:szCs w:val="24"/>
          <w:u w:val="single"/>
        </w:rPr>
        <w:t>Discussion</w:t>
      </w:r>
    </w:p>
    <w:p w14:paraId="39E363A4" w14:textId="77777777" w:rsidR="00F07159" w:rsidRDefault="42E0F29B" w:rsidP="00401A87">
      <w:pPr>
        <w:spacing w:after="200" w:line="360" w:lineRule="auto"/>
        <w:ind w:right="-1"/>
        <w:jc w:val="both"/>
        <w:rPr>
          <w:rFonts w:ascii="Arial" w:eastAsia="Calibri" w:hAnsi="Arial" w:cs="Arial"/>
        </w:rPr>
      </w:pPr>
      <w:r w:rsidRPr="42E0F29B">
        <w:rPr>
          <w:rFonts w:ascii="Arial" w:eastAsia="Calibri" w:hAnsi="Arial" w:cs="Arial"/>
        </w:rPr>
        <w:t xml:space="preserve">Strategic Planning at SWFRS is formulated within a 5-year planning cycle. The Strategic Plan 2017 – 2022 for SWFRS incorporates a combination of both long term and short </w:t>
      </w:r>
      <w:r w:rsidR="00F07159">
        <w:rPr>
          <w:rFonts w:ascii="Arial" w:eastAsia="Calibri" w:hAnsi="Arial" w:cs="Arial"/>
        </w:rPr>
        <w:t xml:space="preserve">term </w:t>
      </w:r>
      <w:r w:rsidRPr="42E0F29B">
        <w:rPr>
          <w:rFonts w:ascii="Arial" w:eastAsia="Calibri" w:hAnsi="Arial" w:cs="Arial"/>
        </w:rPr>
        <w:t xml:space="preserve">objectives that aims to deliver improvements across the service with its key focus on the vision of “making South Wales safer by reducing risk”. </w:t>
      </w:r>
    </w:p>
    <w:p w14:paraId="400BFB55" w14:textId="63726889" w:rsidR="006A5EF6" w:rsidRDefault="42E0F29B" w:rsidP="00401A87">
      <w:pPr>
        <w:spacing w:after="200" w:line="360" w:lineRule="auto"/>
        <w:ind w:right="-1"/>
        <w:jc w:val="both"/>
        <w:rPr>
          <w:rFonts w:ascii="Arial" w:eastAsia="Calibri" w:hAnsi="Arial" w:cs="Arial"/>
        </w:rPr>
      </w:pPr>
      <w:r w:rsidRPr="42E0F29B">
        <w:rPr>
          <w:rFonts w:ascii="Arial" w:eastAsia="Calibri" w:hAnsi="Arial" w:cs="Arial"/>
        </w:rPr>
        <w:t>The plan recognises the challenges that the SWFRS will face to ensure the delivery of a high-quality service across the communities of South Wales. The actions outlined in the plan are aimed at providing a sustainable service in close collaboration with all Public Service Boards with a clear commitment to the objectives set out in the Wellbeing of Future Generations Act</w:t>
      </w:r>
      <w:r w:rsidR="00775BFC">
        <w:rPr>
          <w:rFonts w:ascii="Arial" w:eastAsia="Calibri" w:hAnsi="Arial" w:cs="Arial"/>
        </w:rPr>
        <w:t xml:space="preserve"> (2015)</w:t>
      </w:r>
      <w:r w:rsidRPr="42E0F29B">
        <w:rPr>
          <w:rFonts w:ascii="Arial" w:eastAsia="Calibri" w:hAnsi="Arial" w:cs="Arial"/>
        </w:rPr>
        <w:t>.</w:t>
      </w:r>
    </w:p>
    <w:p w14:paraId="4EBED229" w14:textId="4F686572" w:rsidR="00DE3332" w:rsidRDefault="42E0F29B" w:rsidP="00401A87">
      <w:pPr>
        <w:spacing w:after="200" w:line="360" w:lineRule="auto"/>
        <w:ind w:right="-1"/>
        <w:jc w:val="both"/>
        <w:rPr>
          <w:rFonts w:ascii="Arial" w:eastAsia="Calibri" w:hAnsi="Arial" w:cs="Arial"/>
        </w:rPr>
      </w:pPr>
      <w:r w:rsidRPr="42E0F29B">
        <w:rPr>
          <w:rFonts w:ascii="Arial" w:eastAsia="Calibri" w:hAnsi="Arial" w:cs="Arial"/>
        </w:rPr>
        <w:t>The SWFRS Strategic Plan is designed to complement a range of service plans including; Annual Improvement Plans, Sustainability Plan, Strategic Equality Plan, Welsh Language Standards Implementation Plan and Directorate Plans.</w:t>
      </w:r>
    </w:p>
    <w:p w14:paraId="374B0D90" w14:textId="677C8D58" w:rsidR="00DE3332" w:rsidRDefault="42E0F29B" w:rsidP="00401A87">
      <w:pPr>
        <w:spacing w:after="200" w:line="360" w:lineRule="auto"/>
        <w:ind w:right="-1"/>
        <w:jc w:val="both"/>
        <w:rPr>
          <w:rFonts w:ascii="Arial" w:eastAsia="Calibri" w:hAnsi="Arial" w:cs="Arial"/>
        </w:rPr>
      </w:pPr>
      <w:r w:rsidRPr="42E0F29B">
        <w:rPr>
          <w:rFonts w:ascii="Arial" w:eastAsia="Calibri" w:hAnsi="Arial" w:cs="Arial"/>
        </w:rPr>
        <w:t>Despite facing financial challenges during times of significant austerity, the SWFRS have focused on delivering improvements within their service through the development of their workforce and the effective management of resources. They have continuously monitored their performance across all aspects of the service and have effectively used performance data analysis to identify areas where improvements can be made to improve service delivery which will result in efficiency savings.</w:t>
      </w:r>
    </w:p>
    <w:p w14:paraId="3047547E" w14:textId="4EE1A6D6" w:rsidR="006644CF" w:rsidRDefault="42E0F29B" w:rsidP="00401A87">
      <w:pPr>
        <w:spacing w:after="200" w:line="360" w:lineRule="auto"/>
        <w:ind w:right="-1"/>
        <w:jc w:val="both"/>
        <w:rPr>
          <w:rFonts w:ascii="Arial" w:eastAsia="Calibri" w:hAnsi="Arial" w:cs="Arial"/>
        </w:rPr>
      </w:pPr>
      <w:r w:rsidRPr="42E0F29B">
        <w:rPr>
          <w:rFonts w:ascii="Arial" w:eastAsia="Calibri" w:hAnsi="Arial" w:cs="Arial"/>
        </w:rPr>
        <w:t>Throughout the strategic planning stage, SWFRS regularly consults with stakeholders and the management board is committed to engaging with its partners and communities to continuously improve and deliver a service that meets the needs of the communities of South Wales.</w:t>
      </w:r>
    </w:p>
    <w:p w14:paraId="41CA4B0A" w14:textId="7A61F758" w:rsidR="00097C66" w:rsidRDefault="42E0F29B" w:rsidP="00401A87">
      <w:pPr>
        <w:spacing w:after="200" w:line="360" w:lineRule="auto"/>
        <w:ind w:right="-1"/>
        <w:jc w:val="both"/>
        <w:rPr>
          <w:rFonts w:ascii="Arial" w:eastAsia="Calibri" w:hAnsi="Arial" w:cs="Arial"/>
        </w:rPr>
      </w:pPr>
      <w:r w:rsidRPr="42E0F29B">
        <w:rPr>
          <w:rFonts w:ascii="Arial" w:eastAsia="Calibri" w:hAnsi="Arial" w:cs="Arial"/>
        </w:rPr>
        <w:t xml:space="preserve">All strategic plans and annual reports on performance at SWFRS are published on the organisations website and they are also shared on social media platforms e.g. Facebook, </w:t>
      </w:r>
      <w:r w:rsidRPr="42E0F29B">
        <w:rPr>
          <w:rFonts w:ascii="Arial" w:eastAsia="Calibri" w:hAnsi="Arial" w:cs="Arial"/>
        </w:rPr>
        <w:lastRenderedPageBreak/>
        <w:t xml:space="preserve">Twitter etc. SWFRS also make use of public surveys to gather feedback from a wide range of stakeholders. </w:t>
      </w:r>
    </w:p>
    <w:p w14:paraId="2CE35C47" w14:textId="28DC0BAC" w:rsidR="00D21834" w:rsidRDefault="42E0F29B" w:rsidP="00401A87">
      <w:pPr>
        <w:spacing w:after="200" w:line="360" w:lineRule="auto"/>
        <w:ind w:right="-1"/>
        <w:jc w:val="both"/>
        <w:rPr>
          <w:rFonts w:ascii="Arial" w:eastAsia="Calibri" w:hAnsi="Arial" w:cs="Arial"/>
        </w:rPr>
      </w:pPr>
      <w:r w:rsidRPr="42E0F29B">
        <w:rPr>
          <w:rFonts w:ascii="Arial" w:eastAsia="Calibri" w:hAnsi="Arial" w:cs="Arial"/>
        </w:rPr>
        <w:t>The SWFRS strategic plans clearly set out how the financial settlements from Local Authorities are distributed and allocated to specific spending areas. The plans outline clear actions to be undertaken and specifies the close partnership working required to deliver high quality services across the fire authority.</w:t>
      </w:r>
    </w:p>
    <w:p w14:paraId="330230E3" w14:textId="69AC3B30" w:rsidR="00F23C56" w:rsidRDefault="00F23C56" w:rsidP="00401A87">
      <w:pPr>
        <w:spacing w:after="200" w:line="360" w:lineRule="auto"/>
        <w:ind w:right="-1"/>
        <w:jc w:val="both"/>
        <w:rPr>
          <w:rFonts w:ascii="Arial" w:eastAsia="Calibri" w:hAnsi="Arial" w:cs="Arial"/>
        </w:rPr>
      </w:pPr>
      <w:r w:rsidRPr="00AF5EB4">
        <w:rPr>
          <w:rFonts w:ascii="Arial" w:eastAsia="Calibri" w:hAnsi="Arial" w:cs="Arial"/>
          <w:b/>
        </w:rPr>
        <w:t>5.1</w:t>
      </w:r>
      <w:r>
        <w:rPr>
          <w:rFonts w:ascii="Arial" w:eastAsia="Calibri" w:hAnsi="Arial" w:cs="Arial"/>
        </w:rPr>
        <w:tab/>
      </w:r>
      <w:r w:rsidRPr="00F23C56">
        <w:rPr>
          <w:rFonts w:ascii="Arial" w:eastAsia="Calibri" w:hAnsi="Arial" w:cs="Arial"/>
          <w:b/>
        </w:rPr>
        <w:t>SWOT Analysis of SWFRS</w:t>
      </w:r>
    </w:p>
    <w:p w14:paraId="39E76519" w14:textId="1E5160FB" w:rsidR="007416CF" w:rsidRPr="002B7F2E" w:rsidRDefault="42E0F29B" w:rsidP="00401A87">
      <w:pPr>
        <w:spacing w:after="200" w:line="360" w:lineRule="auto"/>
        <w:ind w:right="-1"/>
        <w:jc w:val="both"/>
        <w:rPr>
          <w:rFonts w:ascii="Arial" w:eastAsia="Calibri" w:hAnsi="Arial" w:cs="Arial"/>
        </w:rPr>
      </w:pPr>
      <w:r w:rsidRPr="42E0F29B">
        <w:rPr>
          <w:rFonts w:ascii="Arial" w:eastAsia="Calibri" w:hAnsi="Arial" w:cs="Arial"/>
        </w:rPr>
        <w:t>SWOT analysis is a widely applied strategic tool used by organisations across the UK (Gunn &amp; Williams, 2007). Its simplistic approach to analysis is an advantage and it has been continuously used since its development in the 1960s. Criticism of the SWOT analysis include the production of self-perceived factors identified by individual staff that are often not linked to the organisations priorities. Linking the SWOT analysis to quantitative data using performance analysis is a more effective way of analysing performance within the organisation.</w:t>
      </w:r>
      <w:hyperlink w:anchor="page10" w:history="1"/>
      <w:hyperlink w:anchor="page10" w:history="1"/>
    </w:p>
    <w:p w14:paraId="3721476E" w14:textId="77777777" w:rsidR="00F07159" w:rsidRDefault="42E0F29B" w:rsidP="00401A87">
      <w:pPr>
        <w:spacing w:after="200" w:line="360" w:lineRule="auto"/>
        <w:ind w:right="-1"/>
        <w:jc w:val="both"/>
        <w:rPr>
          <w:rFonts w:ascii="Arial" w:eastAsia="Calibri" w:hAnsi="Arial" w:cs="Arial"/>
        </w:rPr>
      </w:pPr>
      <w:r w:rsidRPr="42E0F29B">
        <w:rPr>
          <w:rFonts w:ascii="Arial" w:eastAsia="Calibri" w:hAnsi="Arial" w:cs="Arial"/>
        </w:rPr>
        <w:t xml:space="preserve">In order to critically evaluate the effectiveness of SWFRS strategic plans a Strengths, Weaknesses, Opportunities and Threats (SWOT) analysis of the organisation was completed to facilitate and develop a secure understanding of organisations environment and its impact on the strategic planning process. </w:t>
      </w:r>
    </w:p>
    <w:p w14:paraId="2AAE3FE5" w14:textId="12BE23E0" w:rsidR="000860A2" w:rsidRPr="002B7F2E" w:rsidRDefault="42E0F29B" w:rsidP="00401A87">
      <w:pPr>
        <w:spacing w:after="200" w:line="360" w:lineRule="auto"/>
        <w:ind w:right="-1"/>
        <w:jc w:val="both"/>
        <w:rPr>
          <w:rFonts w:ascii="Arial" w:eastAsia="Calibri" w:hAnsi="Arial" w:cs="Arial"/>
        </w:rPr>
      </w:pPr>
      <w:r w:rsidRPr="42E0F29B">
        <w:rPr>
          <w:rFonts w:ascii="Arial" w:eastAsia="Calibri" w:hAnsi="Arial" w:cs="Arial"/>
        </w:rPr>
        <w:t>The SWOT analysis provides an overview of both internal and external environments and scrutinises the organisations position and resources under four key areas - Strengths, Weaknesses, Opportunities and Threats. Analysis of these four factors allows organisations like SWFRS to make informative decisions regarding strategic planning.</w:t>
      </w:r>
    </w:p>
    <w:p w14:paraId="2025BF83" w14:textId="070876DE" w:rsidR="001E4CC7" w:rsidRPr="002B7F2E" w:rsidRDefault="42E0F29B" w:rsidP="00401A87">
      <w:pPr>
        <w:spacing w:after="200" w:line="360" w:lineRule="auto"/>
        <w:ind w:right="-1"/>
        <w:jc w:val="both"/>
        <w:rPr>
          <w:rFonts w:ascii="Arial" w:eastAsia="Calibri" w:hAnsi="Arial" w:cs="Arial"/>
        </w:rPr>
      </w:pPr>
      <w:r w:rsidRPr="42E0F29B">
        <w:rPr>
          <w:rFonts w:ascii="Arial" w:eastAsia="Calibri" w:hAnsi="Arial" w:cs="Arial"/>
        </w:rPr>
        <w:t xml:space="preserve">A summary of the identification for all aspects of the SWOT Analysis of SWFRS are outlined below. SWFRS strategic performance data is compared with 18 Fire and Rescue Services from England, Wales and Northern Ireland which are similar, based on several factors including population, deprivation, risk profiles and incident volumes. SWFRS are in Family Group 4 (FG4) and when completing an evaluation of performance at SWFRS benchmarking data has been considered (Appendix 1). Although it is noted that not all fire authorities record the same performance data so it is difficult to benchmark performance across all data sets. </w:t>
      </w:r>
    </w:p>
    <w:p w14:paraId="253ECDA9" w14:textId="177B0ACF" w:rsidR="001E4CC7" w:rsidRPr="002B7F2E" w:rsidRDefault="00AF5EB4" w:rsidP="00401A87">
      <w:pPr>
        <w:spacing w:after="200" w:line="360" w:lineRule="auto"/>
        <w:ind w:right="-1"/>
        <w:jc w:val="both"/>
        <w:rPr>
          <w:rFonts w:ascii="Arial" w:eastAsia="Calibri" w:hAnsi="Arial" w:cs="Arial"/>
        </w:rPr>
      </w:pPr>
      <w:r w:rsidRPr="00AF5EB4">
        <w:rPr>
          <w:rFonts w:ascii="Arial" w:eastAsia="Calibri" w:hAnsi="Arial" w:cs="Arial"/>
          <w:b/>
          <w:bCs/>
          <w:iCs/>
        </w:rPr>
        <w:t>5.1.1.</w:t>
      </w:r>
      <w:r w:rsidRPr="00AF5EB4">
        <w:rPr>
          <w:rFonts w:ascii="Arial" w:eastAsia="Calibri" w:hAnsi="Arial" w:cs="Arial"/>
          <w:b/>
          <w:bCs/>
          <w:iCs/>
        </w:rPr>
        <w:tab/>
      </w:r>
      <w:r w:rsidR="42E0F29B" w:rsidRPr="42E0F29B">
        <w:rPr>
          <w:rFonts w:ascii="Arial" w:eastAsia="Calibri" w:hAnsi="Arial" w:cs="Arial"/>
          <w:b/>
          <w:bCs/>
          <w:i/>
          <w:iCs/>
          <w:u w:val="single"/>
        </w:rPr>
        <w:t>Strengths</w:t>
      </w:r>
      <w:r w:rsidR="42E0F29B" w:rsidRPr="42E0F29B">
        <w:rPr>
          <w:rFonts w:ascii="Arial" w:eastAsia="Calibri" w:hAnsi="Arial" w:cs="Arial"/>
        </w:rPr>
        <w:t xml:space="preserve"> – What has been identified as a strength at SWFRS and where performance is good when compared with other similar benchmarked fire authorities. Performance in this attribute should be maintained in line with other similar fire authorities.</w:t>
      </w:r>
    </w:p>
    <w:p w14:paraId="1C6D4314" w14:textId="721F40E4" w:rsidR="006A1823" w:rsidRPr="000E2F6C" w:rsidRDefault="42E0F29B" w:rsidP="00F07159">
      <w:pPr>
        <w:pStyle w:val="ListParagraph"/>
        <w:numPr>
          <w:ilvl w:val="0"/>
          <w:numId w:val="22"/>
        </w:numPr>
        <w:spacing w:after="200" w:line="360" w:lineRule="auto"/>
        <w:ind w:left="426" w:right="-1" w:hanging="426"/>
        <w:jc w:val="both"/>
        <w:rPr>
          <w:rFonts w:ascii="Arial" w:eastAsia="Calibri" w:hAnsi="Arial" w:cs="Arial"/>
          <w:sz w:val="24"/>
          <w:szCs w:val="24"/>
        </w:rPr>
      </w:pPr>
      <w:r w:rsidRPr="42E0F29B">
        <w:rPr>
          <w:rFonts w:ascii="Arial" w:eastAsia="Calibri" w:hAnsi="Arial" w:cs="Arial"/>
          <w:sz w:val="24"/>
          <w:szCs w:val="24"/>
        </w:rPr>
        <w:lastRenderedPageBreak/>
        <w:t>The total number of fires SWFRS attended decreased from 6,578 to 5,798 in 2016/2017. SWFRS have the 4th highest number of deliberate fires per 10,000 population, but the focus on intervention work during 2016/2017 has resulted in the highest level of improvement when compared to family group 4 fire authorities with an overall reduction of 15.8%.</w:t>
      </w:r>
    </w:p>
    <w:p w14:paraId="0EF81188" w14:textId="59ED986E" w:rsidR="00F02B92" w:rsidRPr="00F07159" w:rsidRDefault="42E0F29B" w:rsidP="00F07159">
      <w:pPr>
        <w:pStyle w:val="ListParagraph"/>
        <w:numPr>
          <w:ilvl w:val="0"/>
          <w:numId w:val="21"/>
        </w:numPr>
        <w:spacing w:after="200" w:line="360" w:lineRule="auto"/>
        <w:ind w:left="426" w:right="-1" w:hanging="426"/>
        <w:jc w:val="both"/>
        <w:rPr>
          <w:rFonts w:ascii="Arial" w:eastAsia="Calibri" w:hAnsi="Arial" w:cs="Arial"/>
          <w:sz w:val="24"/>
          <w:szCs w:val="24"/>
        </w:rPr>
      </w:pPr>
      <w:r w:rsidRPr="00F07159">
        <w:rPr>
          <w:rFonts w:ascii="Arial" w:eastAsia="Calibri" w:hAnsi="Arial" w:cs="Arial"/>
          <w:sz w:val="24"/>
          <w:szCs w:val="24"/>
        </w:rPr>
        <w:t>The total number of deaths and injuries arising from accidental fires in SWFRSA has decreased from 76 to 74 in 2016/2017. SWFRS have the 6th lowest number of injuries in Primary Fires per 10,000 population</w:t>
      </w:r>
      <w:r w:rsidR="00F07159">
        <w:rPr>
          <w:rFonts w:ascii="Arial" w:eastAsia="Calibri" w:hAnsi="Arial" w:cs="Arial"/>
          <w:sz w:val="24"/>
          <w:szCs w:val="24"/>
        </w:rPr>
        <w:t xml:space="preserve"> </w:t>
      </w:r>
      <w:r w:rsidRPr="00F07159">
        <w:rPr>
          <w:rFonts w:ascii="Arial" w:eastAsia="Calibri" w:hAnsi="Arial" w:cs="Arial"/>
          <w:sz w:val="24"/>
          <w:szCs w:val="24"/>
        </w:rPr>
        <w:t xml:space="preserve">and this year saw an improvement of 23.7%. </w:t>
      </w:r>
    </w:p>
    <w:p w14:paraId="4554A4CD" w14:textId="34DDEC16" w:rsidR="000E2F6C" w:rsidRPr="000E2F6C" w:rsidRDefault="008E5D0F" w:rsidP="00F07159">
      <w:pPr>
        <w:pStyle w:val="ListParagraph"/>
        <w:numPr>
          <w:ilvl w:val="0"/>
          <w:numId w:val="21"/>
        </w:numPr>
        <w:spacing w:after="200" w:line="360" w:lineRule="auto"/>
        <w:ind w:left="426" w:right="-1" w:hanging="426"/>
        <w:jc w:val="both"/>
        <w:rPr>
          <w:rFonts w:ascii="Arial" w:eastAsia="Calibri" w:hAnsi="Arial" w:cs="Arial"/>
          <w:sz w:val="24"/>
          <w:szCs w:val="24"/>
        </w:rPr>
      </w:pPr>
      <w:r>
        <w:rPr>
          <w:rFonts w:ascii="Arial" w:eastAsia="Arial" w:hAnsi="Arial"/>
          <w:sz w:val="24"/>
          <w:szCs w:val="24"/>
        </w:rPr>
        <w:t>SWFRS</w:t>
      </w:r>
      <w:r w:rsidR="42E0F29B" w:rsidRPr="42E0F29B">
        <w:rPr>
          <w:rFonts w:ascii="Arial" w:eastAsia="Arial" w:hAnsi="Arial"/>
          <w:sz w:val="24"/>
          <w:szCs w:val="24"/>
        </w:rPr>
        <w:t xml:space="preserve"> have delivered the 3rd highest number of home fire safety assessments. These assessments ensure that the most vulnerable in our society have advice and guidance to keep them safe in the home</w:t>
      </w:r>
      <w:r w:rsidR="00F07159">
        <w:rPr>
          <w:rFonts w:ascii="Arial" w:eastAsia="Arial" w:hAnsi="Arial"/>
          <w:sz w:val="24"/>
          <w:szCs w:val="24"/>
        </w:rPr>
        <w:t>.</w:t>
      </w:r>
    </w:p>
    <w:p w14:paraId="3EC5A335" w14:textId="5829676C" w:rsidR="001C43AF" w:rsidRPr="007C2E97" w:rsidRDefault="00AF5EB4" w:rsidP="00401A87">
      <w:pPr>
        <w:spacing w:after="200" w:line="360" w:lineRule="auto"/>
        <w:ind w:right="-1"/>
        <w:jc w:val="both"/>
        <w:rPr>
          <w:rFonts w:ascii="Arial" w:eastAsia="Calibri" w:hAnsi="Arial" w:cs="Arial"/>
        </w:rPr>
      </w:pPr>
      <w:r w:rsidRPr="00AF5EB4">
        <w:rPr>
          <w:rFonts w:ascii="Arial" w:eastAsia="Calibri" w:hAnsi="Arial" w:cs="Arial"/>
          <w:b/>
          <w:bCs/>
          <w:iCs/>
        </w:rPr>
        <w:t>5.1.</w:t>
      </w:r>
      <w:r>
        <w:rPr>
          <w:rFonts w:ascii="Arial" w:eastAsia="Calibri" w:hAnsi="Arial" w:cs="Arial"/>
          <w:b/>
          <w:bCs/>
          <w:iCs/>
        </w:rPr>
        <w:t>2</w:t>
      </w:r>
      <w:r w:rsidRPr="00AF5EB4">
        <w:rPr>
          <w:rFonts w:ascii="Arial" w:eastAsia="Calibri" w:hAnsi="Arial" w:cs="Arial"/>
          <w:b/>
          <w:bCs/>
          <w:iCs/>
        </w:rPr>
        <w:t>.</w:t>
      </w:r>
      <w:r w:rsidRPr="00AF5EB4">
        <w:rPr>
          <w:rFonts w:ascii="Arial" w:eastAsia="Calibri" w:hAnsi="Arial" w:cs="Arial"/>
          <w:b/>
          <w:bCs/>
          <w:iCs/>
        </w:rPr>
        <w:tab/>
      </w:r>
      <w:r w:rsidR="42E0F29B" w:rsidRPr="42E0F29B">
        <w:rPr>
          <w:rFonts w:ascii="Arial" w:eastAsia="Calibri" w:hAnsi="Arial" w:cs="Arial"/>
          <w:b/>
          <w:bCs/>
          <w:i/>
          <w:iCs/>
          <w:u w:val="single"/>
        </w:rPr>
        <w:t>Weaknesses</w:t>
      </w:r>
      <w:r w:rsidR="42E0F29B" w:rsidRPr="42E0F29B">
        <w:rPr>
          <w:rFonts w:ascii="Arial" w:eastAsia="Calibri" w:hAnsi="Arial" w:cs="Arial"/>
        </w:rPr>
        <w:t xml:space="preserve"> - What has been identified as a weakness at SWFRS and where performance is lower when compared with other similar benchmarked fire authorities. Performance in this attribute should be improved in line with other similar fire authorities. </w:t>
      </w:r>
    </w:p>
    <w:p w14:paraId="58BA02F6" w14:textId="3BB0B3F3" w:rsidR="001C43AF" w:rsidRDefault="42E0F29B" w:rsidP="00F07159">
      <w:pPr>
        <w:pStyle w:val="ListParagraph"/>
        <w:numPr>
          <w:ilvl w:val="0"/>
          <w:numId w:val="23"/>
        </w:numPr>
        <w:spacing w:after="200" w:line="360" w:lineRule="auto"/>
        <w:ind w:left="426" w:right="-1" w:hanging="426"/>
        <w:jc w:val="both"/>
        <w:rPr>
          <w:rFonts w:ascii="Arial" w:eastAsia="Calibri" w:hAnsi="Arial" w:cs="Arial"/>
          <w:sz w:val="24"/>
          <w:szCs w:val="24"/>
        </w:rPr>
      </w:pPr>
      <w:r w:rsidRPr="42E0F29B">
        <w:rPr>
          <w:rFonts w:ascii="Arial" w:eastAsia="Calibri" w:hAnsi="Arial" w:cs="Arial"/>
          <w:sz w:val="24"/>
          <w:szCs w:val="24"/>
        </w:rPr>
        <w:t xml:space="preserve">The total number of deaths and injuries in SWFRSA arising from all fires increased from 85 to 92. This represents an increase for the second consecutive year. </w:t>
      </w:r>
    </w:p>
    <w:p w14:paraId="63B8E7A7" w14:textId="2D957EEC" w:rsidR="007C2E97" w:rsidRPr="002B7F2E" w:rsidRDefault="00AF5EB4" w:rsidP="00401A87">
      <w:pPr>
        <w:spacing w:after="200" w:line="360" w:lineRule="auto"/>
        <w:ind w:right="-1"/>
        <w:jc w:val="both"/>
        <w:rPr>
          <w:rFonts w:ascii="Arial" w:eastAsia="Calibri" w:hAnsi="Arial" w:cs="Arial"/>
        </w:rPr>
      </w:pPr>
      <w:r w:rsidRPr="00AF5EB4">
        <w:rPr>
          <w:rFonts w:ascii="Arial" w:eastAsia="Calibri" w:hAnsi="Arial" w:cs="Arial"/>
          <w:b/>
          <w:bCs/>
          <w:iCs/>
        </w:rPr>
        <w:t>5.1.</w:t>
      </w:r>
      <w:r>
        <w:rPr>
          <w:rFonts w:ascii="Arial" w:eastAsia="Calibri" w:hAnsi="Arial" w:cs="Arial"/>
          <w:b/>
          <w:bCs/>
          <w:iCs/>
        </w:rPr>
        <w:t>3</w:t>
      </w:r>
      <w:r w:rsidRPr="00AF5EB4">
        <w:rPr>
          <w:rFonts w:ascii="Arial" w:eastAsia="Calibri" w:hAnsi="Arial" w:cs="Arial"/>
          <w:b/>
          <w:bCs/>
          <w:iCs/>
        </w:rPr>
        <w:t>.</w:t>
      </w:r>
      <w:r w:rsidRPr="00AF5EB4">
        <w:rPr>
          <w:rFonts w:ascii="Arial" w:eastAsia="Calibri" w:hAnsi="Arial" w:cs="Arial"/>
          <w:b/>
          <w:bCs/>
          <w:iCs/>
        </w:rPr>
        <w:tab/>
      </w:r>
      <w:r w:rsidR="42E0F29B" w:rsidRPr="42E0F29B">
        <w:rPr>
          <w:rFonts w:ascii="Arial" w:eastAsia="Calibri" w:hAnsi="Arial" w:cs="Arial"/>
          <w:b/>
          <w:bCs/>
          <w:i/>
          <w:iCs/>
          <w:u w:val="single"/>
        </w:rPr>
        <w:t>Opportunities</w:t>
      </w:r>
      <w:r w:rsidR="42E0F29B" w:rsidRPr="42E0F29B">
        <w:rPr>
          <w:rFonts w:ascii="Arial" w:eastAsia="Calibri" w:hAnsi="Arial" w:cs="Arial"/>
        </w:rPr>
        <w:t xml:space="preserve"> - What has been identified as a strength at SWFRS but a weakness for other fire authorities. This influences performance as it ensures that fire authorities maintain high performance levels and creates a competitive environment which promotes quality within the fire and rescue service. </w:t>
      </w:r>
    </w:p>
    <w:p w14:paraId="16D9C6B7" w14:textId="7B8B1F52" w:rsidR="000860A2" w:rsidRDefault="42E0F29B" w:rsidP="00F07159">
      <w:pPr>
        <w:pStyle w:val="ListParagraph"/>
        <w:numPr>
          <w:ilvl w:val="0"/>
          <w:numId w:val="24"/>
        </w:numPr>
        <w:spacing w:after="200" w:line="360" w:lineRule="auto"/>
        <w:ind w:left="426" w:right="-1" w:hanging="426"/>
        <w:jc w:val="both"/>
        <w:rPr>
          <w:rFonts w:ascii="Arial" w:eastAsia="Calibri" w:hAnsi="Arial" w:cs="Arial"/>
          <w:sz w:val="24"/>
          <w:szCs w:val="24"/>
        </w:rPr>
      </w:pPr>
      <w:r w:rsidRPr="42E0F29B">
        <w:rPr>
          <w:rFonts w:ascii="Arial" w:eastAsia="Calibri" w:hAnsi="Arial" w:cs="Arial"/>
          <w:sz w:val="24"/>
          <w:szCs w:val="24"/>
        </w:rPr>
        <w:t>The total number of special service calls SWFRS attended has increased slightly from 2,101 to 2,147. This is due to additional calls made as part of the Fire Medical Response pilot programme being delivered by the Welsh Ambulance Service Trust for cardiac arrest, choking and severe bleeding. This pilot scheme provides SWFRS the opportunity to develop partnership working with other public emergency service providers and this model of collaborative working has the potential to enhance the efficiency of the emergency services provision in South Wales</w:t>
      </w:r>
    </w:p>
    <w:p w14:paraId="33051CDD" w14:textId="526FBA12" w:rsidR="007C2E97" w:rsidRPr="00B733F8" w:rsidRDefault="42E0F29B" w:rsidP="00F07159">
      <w:pPr>
        <w:pStyle w:val="ListParagraph"/>
        <w:numPr>
          <w:ilvl w:val="0"/>
          <w:numId w:val="24"/>
        </w:numPr>
        <w:spacing w:after="200" w:line="360" w:lineRule="auto"/>
        <w:ind w:left="426" w:right="-1" w:hanging="426"/>
        <w:jc w:val="both"/>
        <w:rPr>
          <w:rFonts w:ascii="Arial" w:eastAsia="Calibri" w:hAnsi="Arial" w:cs="Arial"/>
        </w:rPr>
      </w:pPr>
      <w:r w:rsidRPr="42E0F29B">
        <w:rPr>
          <w:rFonts w:ascii="Arial" w:eastAsia="Calibri" w:hAnsi="Arial" w:cs="Arial"/>
          <w:sz w:val="24"/>
          <w:szCs w:val="24"/>
        </w:rPr>
        <w:t>The total number of road traffic collisions SWFRS attended decreased from 1,322 to 1,179 in 2016/2017.</w:t>
      </w:r>
      <w:r w:rsidRPr="42E0F29B">
        <w:rPr>
          <w:rFonts w:ascii="Arial" w:eastAsia="Arial" w:hAnsi="Arial"/>
          <w:sz w:val="24"/>
          <w:szCs w:val="24"/>
        </w:rPr>
        <w:t xml:space="preserve"> SWFRS attended the 2nd highest number of Road Traffic Collisions in 2016/2017. This was an improvement on 2015/2016 by 11.5%. The work undertaken by SWFRS to offer focused education programmes for motorbike users and young drivers is having a positive impact on reducing the number of road traffic collisions.</w:t>
      </w:r>
    </w:p>
    <w:p w14:paraId="3BA90DF5" w14:textId="674F2FDB" w:rsidR="000860A2" w:rsidRPr="00AE5429" w:rsidRDefault="00AF5EB4" w:rsidP="00401A87">
      <w:pPr>
        <w:spacing w:after="200" w:line="360" w:lineRule="auto"/>
        <w:ind w:right="-1"/>
        <w:jc w:val="both"/>
        <w:rPr>
          <w:rFonts w:ascii="Arial" w:eastAsia="Calibri" w:hAnsi="Arial" w:cs="Arial"/>
        </w:rPr>
      </w:pPr>
      <w:r w:rsidRPr="00AF5EB4">
        <w:rPr>
          <w:rFonts w:ascii="Arial" w:eastAsia="Calibri" w:hAnsi="Arial" w:cs="Arial"/>
          <w:b/>
          <w:bCs/>
          <w:iCs/>
        </w:rPr>
        <w:lastRenderedPageBreak/>
        <w:t>5.1.</w:t>
      </w:r>
      <w:r>
        <w:rPr>
          <w:rFonts w:ascii="Arial" w:eastAsia="Calibri" w:hAnsi="Arial" w:cs="Arial"/>
          <w:b/>
          <w:bCs/>
          <w:iCs/>
        </w:rPr>
        <w:t>4</w:t>
      </w:r>
      <w:r w:rsidRPr="00AF5EB4">
        <w:rPr>
          <w:rFonts w:ascii="Arial" w:eastAsia="Calibri" w:hAnsi="Arial" w:cs="Arial"/>
          <w:b/>
          <w:bCs/>
          <w:iCs/>
        </w:rPr>
        <w:t>.</w:t>
      </w:r>
      <w:r w:rsidRPr="00AF5EB4">
        <w:rPr>
          <w:rFonts w:ascii="Arial" w:eastAsia="Calibri" w:hAnsi="Arial" w:cs="Arial"/>
          <w:b/>
          <w:bCs/>
          <w:iCs/>
        </w:rPr>
        <w:tab/>
      </w:r>
      <w:r w:rsidR="42E0F29B" w:rsidRPr="42E0F29B">
        <w:rPr>
          <w:rFonts w:ascii="Arial" w:eastAsia="Calibri" w:hAnsi="Arial" w:cs="Arial"/>
          <w:b/>
          <w:bCs/>
          <w:i/>
          <w:iCs/>
          <w:u w:val="single"/>
        </w:rPr>
        <w:t xml:space="preserve">Threats </w:t>
      </w:r>
      <w:r w:rsidR="42E0F29B" w:rsidRPr="42E0F29B">
        <w:rPr>
          <w:rFonts w:ascii="Arial" w:eastAsia="Calibri" w:hAnsi="Arial" w:cs="Arial"/>
        </w:rPr>
        <w:t>- What has been identified as a weakness at SWFRS but a strength for other fire authorities. This indicates that SWFRS are not performing well when compared to other similar fire authorities and remedial action is required to improve performance.</w:t>
      </w:r>
    </w:p>
    <w:p w14:paraId="009A2EF4" w14:textId="43E86FB4" w:rsidR="000E2F6C" w:rsidRPr="00AE5429" w:rsidRDefault="42E0F29B" w:rsidP="00F07159">
      <w:pPr>
        <w:pStyle w:val="ListParagraph"/>
        <w:numPr>
          <w:ilvl w:val="0"/>
          <w:numId w:val="22"/>
        </w:numPr>
        <w:spacing w:after="200" w:line="360" w:lineRule="auto"/>
        <w:ind w:left="426" w:right="-1" w:hanging="426"/>
        <w:jc w:val="both"/>
        <w:rPr>
          <w:rFonts w:ascii="Arial" w:eastAsia="Calibri" w:hAnsi="Arial" w:cs="Arial"/>
          <w:sz w:val="24"/>
          <w:szCs w:val="24"/>
        </w:rPr>
      </w:pPr>
      <w:r w:rsidRPr="00AE5429">
        <w:rPr>
          <w:rFonts w:ascii="Arial" w:eastAsia="Calibri" w:hAnsi="Arial" w:cs="Arial"/>
          <w:sz w:val="24"/>
          <w:szCs w:val="24"/>
        </w:rPr>
        <w:t>The total number of false alarms SWFRS attended decreased from 8,323 to 8,191 in 2016/2017. Although there has been a fall in attendance to malicious/false alarms the SWFRS has the 3rd highest number of false Malicious False Alarms attended per 1,000 population alarms. Despite a reduction of 23% over the two-year period between 2015/2016 and 2016/2017, this remains an area for improvement.</w:t>
      </w:r>
    </w:p>
    <w:p w14:paraId="000E6655" w14:textId="2A1F2703" w:rsidR="00DB5C8C" w:rsidRPr="00AE5429" w:rsidRDefault="42E0F29B" w:rsidP="00F07159">
      <w:pPr>
        <w:pStyle w:val="ListParagraph"/>
        <w:numPr>
          <w:ilvl w:val="0"/>
          <w:numId w:val="22"/>
        </w:numPr>
        <w:spacing w:after="200" w:line="360" w:lineRule="auto"/>
        <w:ind w:left="426" w:right="-1" w:hanging="426"/>
        <w:jc w:val="both"/>
        <w:rPr>
          <w:rFonts w:ascii="Arial" w:eastAsia="Calibri" w:hAnsi="Arial" w:cs="Arial"/>
          <w:sz w:val="24"/>
          <w:szCs w:val="24"/>
        </w:rPr>
      </w:pPr>
      <w:r w:rsidRPr="00AE5429">
        <w:rPr>
          <w:rFonts w:ascii="Arial" w:eastAsia="Calibri" w:hAnsi="Arial" w:cs="Arial"/>
          <w:sz w:val="24"/>
          <w:szCs w:val="24"/>
        </w:rPr>
        <w:t xml:space="preserve">73% of all fires in the SWFRS area are deliberate. This is significantly higher than the Wales average which is 59% and other Welsh Fire Authorities – Mid and West Wales 48% and North Wales 33%. Between 2014 and 2016 the South Wales area has seen a 11% increase in the number of deliberate grassfires and SWFRS have successfully developed a programme of interventions e.g. Bernie Project </w:t>
      </w:r>
      <w:r w:rsidR="001D4967" w:rsidRPr="00AE5429">
        <w:rPr>
          <w:rFonts w:ascii="Arial" w:eastAsia="Calibri" w:hAnsi="Arial" w:cs="Arial"/>
          <w:sz w:val="24"/>
          <w:szCs w:val="24"/>
        </w:rPr>
        <w:t>etc.</w:t>
      </w:r>
      <w:r w:rsidRPr="00AE5429">
        <w:rPr>
          <w:rFonts w:ascii="Arial" w:eastAsia="Calibri" w:hAnsi="Arial" w:cs="Arial"/>
          <w:sz w:val="24"/>
          <w:szCs w:val="24"/>
        </w:rPr>
        <w:t xml:space="preserve"> to address the issue. These programmes have resulted in a 45% decrease in the number of grassfires between February and August 2015 and the same period in 2016.</w:t>
      </w:r>
    </w:p>
    <w:p w14:paraId="30D3390E" w14:textId="1AF177B9" w:rsidR="007B2B78" w:rsidRPr="00AE5429" w:rsidRDefault="42E0F29B" w:rsidP="00401A87">
      <w:pPr>
        <w:tabs>
          <w:tab w:val="left" w:pos="226"/>
        </w:tabs>
        <w:spacing w:line="360" w:lineRule="auto"/>
        <w:ind w:left="226" w:right="-1" w:hanging="226"/>
        <w:jc w:val="both"/>
        <w:rPr>
          <w:rFonts w:ascii="Arial" w:eastAsia="Arial" w:hAnsi="Arial"/>
        </w:rPr>
      </w:pPr>
      <w:r w:rsidRPr="00AE5429">
        <w:rPr>
          <w:rFonts w:ascii="Arial" w:eastAsia="Arial" w:hAnsi="Arial"/>
        </w:rPr>
        <w:t>In 2016/2017, the SWFRS prioritised 3 key areas to focus on as part of their Strategic Plan.</w:t>
      </w:r>
    </w:p>
    <w:p w14:paraId="0E330C15" w14:textId="13E145C9" w:rsidR="005D3191" w:rsidRPr="00AE5429" w:rsidRDefault="42E0F29B" w:rsidP="00AF5EB4">
      <w:pPr>
        <w:pStyle w:val="ListParagraph"/>
        <w:numPr>
          <w:ilvl w:val="0"/>
          <w:numId w:val="27"/>
        </w:numPr>
        <w:spacing w:line="360" w:lineRule="auto"/>
        <w:ind w:left="426" w:right="-1" w:hanging="426"/>
        <w:jc w:val="both"/>
        <w:rPr>
          <w:rFonts w:ascii="Arial" w:eastAsia="Calibri" w:hAnsi="Arial" w:cs="Arial"/>
          <w:sz w:val="24"/>
          <w:szCs w:val="24"/>
        </w:rPr>
      </w:pPr>
      <w:r w:rsidRPr="00AE5429">
        <w:rPr>
          <w:rFonts w:ascii="Arial" w:eastAsia="Arial" w:hAnsi="Arial"/>
          <w:b/>
          <w:bCs/>
          <w:i/>
          <w:iCs/>
          <w:sz w:val="24"/>
          <w:szCs w:val="24"/>
        </w:rPr>
        <w:t>To reduce the number of deliberate fires</w:t>
      </w:r>
      <w:r w:rsidRPr="00AE5429">
        <w:rPr>
          <w:rFonts w:ascii="Arial" w:eastAsia="Arial" w:hAnsi="Arial"/>
          <w:sz w:val="24"/>
          <w:szCs w:val="24"/>
        </w:rPr>
        <w:t xml:space="preserve"> – the actions planned reduce vehicle fires failed to reach the end of year targets and have been outlined in the 2017/2018 improvement Plan with the aim of </w:t>
      </w:r>
      <w:r w:rsidRPr="00AE5429">
        <w:rPr>
          <w:rFonts w:ascii="Arial" w:eastAsia="Calibri" w:hAnsi="Arial" w:cs="Arial"/>
          <w:sz w:val="24"/>
          <w:szCs w:val="24"/>
        </w:rPr>
        <w:t>“reducing risk in our communities” (SWFRS 2017).</w:t>
      </w:r>
    </w:p>
    <w:p w14:paraId="3DDAD797" w14:textId="6E909859" w:rsidR="00D75520" w:rsidRPr="00AE5429" w:rsidRDefault="00AF5EB4" w:rsidP="00AF5EB4">
      <w:pPr>
        <w:pStyle w:val="ListParagraph"/>
        <w:numPr>
          <w:ilvl w:val="0"/>
          <w:numId w:val="27"/>
        </w:numPr>
        <w:tabs>
          <w:tab w:val="left" w:pos="226"/>
        </w:tabs>
        <w:spacing w:line="360" w:lineRule="auto"/>
        <w:ind w:left="426" w:right="-1" w:hanging="426"/>
        <w:jc w:val="both"/>
        <w:rPr>
          <w:rFonts w:ascii="Arial" w:eastAsia="Calibri" w:hAnsi="Arial" w:cs="Arial"/>
          <w:sz w:val="24"/>
          <w:szCs w:val="24"/>
        </w:rPr>
      </w:pPr>
      <w:r>
        <w:rPr>
          <w:rFonts w:ascii="Arial" w:eastAsia="Calibri" w:hAnsi="Arial" w:cs="Arial"/>
          <w:b/>
          <w:bCs/>
          <w:i/>
          <w:iCs/>
          <w:sz w:val="24"/>
          <w:szCs w:val="24"/>
        </w:rPr>
        <w:tab/>
      </w:r>
      <w:r w:rsidR="42E0F29B" w:rsidRPr="00AE5429">
        <w:rPr>
          <w:rFonts w:ascii="Arial" w:eastAsia="Calibri" w:hAnsi="Arial" w:cs="Arial"/>
          <w:b/>
          <w:bCs/>
          <w:i/>
          <w:iCs/>
          <w:sz w:val="24"/>
          <w:szCs w:val="24"/>
        </w:rPr>
        <w:t xml:space="preserve">To prioritise resources and implementing key </w:t>
      </w:r>
      <w:r w:rsidR="00F07159" w:rsidRPr="00AE5429">
        <w:rPr>
          <w:rFonts w:ascii="Arial" w:eastAsia="Calibri" w:hAnsi="Arial" w:cs="Arial"/>
          <w:b/>
          <w:bCs/>
          <w:i/>
          <w:iCs/>
          <w:sz w:val="24"/>
          <w:szCs w:val="24"/>
        </w:rPr>
        <w:t>work streams</w:t>
      </w:r>
      <w:r w:rsidR="42E0F29B" w:rsidRPr="00AE5429">
        <w:rPr>
          <w:rFonts w:ascii="Arial" w:eastAsia="Calibri" w:hAnsi="Arial" w:cs="Arial"/>
          <w:b/>
          <w:bCs/>
          <w:i/>
          <w:iCs/>
          <w:sz w:val="24"/>
          <w:szCs w:val="24"/>
        </w:rPr>
        <w:t xml:space="preserve"> to support the delivery of our strategic plan </w:t>
      </w:r>
      <w:r w:rsidR="42E0F29B" w:rsidRPr="00AE5429">
        <w:rPr>
          <w:rFonts w:ascii="Arial" w:eastAsia="Calibri" w:hAnsi="Arial" w:cs="Arial"/>
          <w:sz w:val="24"/>
          <w:szCs w:val="24"/>
        </w:rPr>
        <w:t xml:space="preserve">– the actions planned were achieved in 12 of the 13 targets set. The target not achieved related to improvements of occupational health provision within SWFRS and these actions have been carried forward into the </w:t>
      </w:r>
      <w:r w:rsidR="42E0F29B" w:rsidRPr="00AE5429">
        <w:rPr>
          <w:rFonts w:ascii="Arial" w:eastAsia="Arial" w:hAnsi="Arial"/>
          <w:sz w:val="24"/>
          <w:szCs w:val="24"/>
        </w:rPr>
        <w:t xml:space="preserve">2017/2018 improvement Plan with the aim of </w:t>
      </w:r>
      <w:r w:rsidR="42E0F29B" w:rsidRPr="00AE5429">
        <w:rPr>
          <w:rFonts w:ascii="Arial" w:eastAsia="Calibri" w:hAnsi="Arial" w:cs="Arial"/>
          <w:sz w:val="24"/>
          <w:szCs w:val="24"/>
        </w:rPr>
        <w:t>“untiring sustainable resources” (SWFRS 2017).</w:t>
      </w:r>
    </w:p>
    <w:p w14:paraId="7551A273" w14:textId="3C318159" w:rsidR="00097C66" w:rsidRDefault="00AF5EB4" w:rsidP="00AF5EB4">
      <w:pPr>
        <w:pStyle w:val="ListParagraph"/>
        <w:numPr>
          <w:ilvl w:val="0"/>
          <w:numId w:val="27"/>
        </w:numPr>
        <w:tabs>
          <w:tab w:val="left" w:pos="226"/>
        </w:tabs>
        <w:spacing w:line="360" w:lineRule="auto"/>
        <w:ind w:left="426" w:right="-1" w:hanging="426"/>
        <w:jc w:val="both"/>
        <w:rPr>
          <w:rFonts w:ascii="Arial" w:eastAsia="Calibri" w:hAnsi="Arial" w:cs="Arial"/>
          <w:sz w:val="24"/>
          <w:szCs w:val="24"/>
        </w:rPr>
      </w:pPr>
      <w:r>
        <w:rPr>
          <w:rFonts w:ascii="Arial" w:eastAsia="Calibri" w:hAnsi="Arial" w:cs="Arial"/>
          <w:b/>
          <w:bCs/>
          <w:i/>
          <w:iCs/>
          <w:sz w:val="24"/>
          <w:szCs w:val="24"/>
        </w:rPr>
        <w:tab/>
      </w:r>
      <w:r w:rsidR="42E0F29B" w:rsidRPr="00AE5429">
        <w:rPr>
          <w:rFonts w:ascii="Arial" w:eastAsia="Calibri" w:hAnsi="Arial" w:cs="Arial"/>
          <w:b/>
          <w:bCs/>
          <w:i/>
          <w:iCs/>
          <w:sz w:val="24"/>
          <w:szCs w:val="24"/>
        </w:rPr>
        <w:t>To ensure that ICT systems and services are available to enable efficiency and support service delivery</w:t>
      </w:r>
      <w:r w:rsidR="42E0F29B" w:rsidRPr="00AE5429">
        <w:rPr>
          <w:rFonts w:ascii="Arial" w:eastAsia="Calibri" w:hAnsi="Arial" w:cs="Arial"/>
          <w:sz w:val="24"/>
          <w:szCs w:val="24"/>
        </w:rPr>
        <w:t xml:space="preserve">. Four out of the seven targets set were achieved. However, two of the planned actions which included the development of an </w:t>
      </w:r>
      <w:r w:rsidR="008A6AE0" w:rsidRPr="00AE5429">
        <w:rPr>
          <w:rFonts w:ascii="Arial" w:eastAsia="Calibri" w:hAnsi="Arial" w:cs="Arial"/>
          <w:sz w:val="24"/>
          <w:szCs w:val="24"/>
        </w:rPr>
        <w:t>in-house</w:t>
      </w:r>
      <w:r w:rsidR="42E0F29B" w:rsidRPr="00AE5429">
        <w:rPr>
          <w:rFonts w:ascii="Arial" w:eastAsia="Calibri" w:hAnsi="Arial" w:cs="Arial"/>
          <w:sz w:val="24"/>
          <w:szCs w:val="24"/>
        </w:rPr>
        <w:t xml:space="preserve"> software system for human resources were not implemented because of limited resource availability. This action has been included in the </w:t>
      </w:r>
      <w:r w:rsidR="42E0F29B" w:rsidRPr="00AE5429">
        <w:rPr>
          <w:rFonts w:ascii="Arial" w:eastAsia="Arial" w:hAnsi="Arial"/>
          <w:sz w:val="24"/>
          <w:szCs w:val="24"/>
        </w:rPr>
        <w:t xml:space="preserve">2017/2018 improvement Plan with the aim of </w:t>
      </w:r>
      <w:r w:rsidR="42E0F29B" w:rsidRPr="00AE5429">
        <w:rPr>
          <w:rFonts w:ascii="Arial" w:eastAsia="Calibri" w:hAnsi="Arial" w:cs="Arial"/>
          <w:sz w:val="24"/>
          <w:szCs w:val="24"/>
        </w:rPr>
        <w:t>“embracing technology” (SWFRS 2017).</w:t>
      </w:r>
    </w:p>
    <w:p w14:paraId="7F191D6C" w14:textId="11C78B92" w:rsidR="008A6AE0" w:rsidRPr="00AE5429" w:rsidRDefault="004E3B22" w:rsidP="00401A87">
      <w:pPr>
        <w:spacing w:after="200" w:line="360" w:lineRule="auto"/>
        <w:jc w:val="both"/>
        <w:rPr>
          <w:rFonts w:ascii="Arial" w:hAnsi="Arial" w:cs="Arial"/>
        </w:rPr>
      </w:pPr>
      <w:r w:rsidRPr="00AE5429">
        <w:rPr>
          <w:rFonts w:ascii="Arial" w:eastAsia="Arial" w:hAnsi="Arial"/>
        </w:rPr>
        <w:t xml:space="preserve">SWFRS is committed to improving performance and make improvements </w:t>
      </w:r>
      <w:r w:rsidR="00B2615F">
        <w:rPr>
          <w:rFonts w:ascii="Arial" w:eastAsia="Arial" w:hAnsi="Arial"/>
        </w:rPr>
        <w:t xml:space="preserve">to their service </w:t>
      </w:r>
      <w:r w:rsidRPr="00AE5429">
        <w:rPr>
          <w:rFonts w:ascii="Arial" w:eastAsia="Arial" w:hAnsi="Arial"/>
        </w:rPr>
        <w:t xml:space="preserve">as outlined in the </w:t>
      </w:r>
      <w:r w:rsidR="008A6AE0" w:rsidRPr="00AE5429">
        <w:rPr>
          <w:rFonts w:ascii="Arial" w:hAnsi="Arial" w:cs="Arial"/>
        </w:rPr>
        <w:t>Local Gov</w:t>
      </w:r>
      <w:r w:rsidRPr="00AE5429">
        <w:rPr>
          <w:rFonts w:ascii="Arial" w:hAnsi="Arial" w:cs="Arial"/>
        </w:rPr>
        <w:t xml:space="preserve">ernment (Wales) Measure 2009. In their annual reports, SWFRS share their progress in meeting their strategic objectives and </w:t>
      </w:r>
      <w:r w:rsidR="00B2615F">
        <w:rPr>
          <w:rFonts w:ascii="Arial" w:hAnsi="Arial" w:cs="Arial"/>
        </w:rPr>
        <w:t xml:space="preserve">outline </w:t>
      </w:r>
      <w:r w:rsidRPr="00AE5429">
        <w:rPr>
          <w:rFonts w:ascii="Arial" w:hAnsi="Arial" w:cs="Arial"/>
        </w:rPr>
        <w:t xml:space="preserve">the improvements they have made with stakeholders. As part of this process, stakeholders are consulted and strategic documents and reviews of performance are published on the SWFRS website. </w:t>
      </w:r>
      <w:r w:rsidR="00B2615F">
        <w:rPr>
          <w:rFonts w:ascii="Arial" w:hAnsi="Arial" w:cs="Arial"/>
        </w:rPr>
        <w:t>In addition,</w:t>
      </w:r>
      <w:r w:rsidRPr="00AE5429">
        <w:rPr>
          <w:rFonts w:ascii="Arial" w:hAnsi="Arial" w:cs="Arial"/>
        </w:rPr>
        <w:t xml:space="preserve"> , </w:t>
      </w:r>
      <w:r w:rsidRPr="00AE5429">
        <w:rPr>
          <w:rFonts w:ascii="Arial" w:hAnsi="Arial" w:cs="Arial"/>
        </w:rPr>
        <w:lastRenderedPageBreak/>
        <w:t>SWFRS also utilise</w:t>
      </w:r>
      <w:r w:rsidR="00AE5429" w:rsidRPr="00AE5429">
        <w:rPr>
          <w:rFonts w:ascii="Arial" w:hAnsi="Arial" w:cs="Arial"/>
        </w:rPr>
        <w:t>s</w:t>
      </w:r>
      <w:r w:rsidRPr="00AE5429">
        <w:rPr>
          <w:rFonts w:ascii="Arial" w:hAnsi="Arial" w:cs="Arial"/>
        </w:rPr>
        <w:t xml:space="preserve"> a range of public surveys e.g. Diversity in the workplace survey and research projects e.g. EU Fire </w:t>
      </w:r>
      <w:r w:rsidR="001D4967">
        <w:rPr>
          <w:rFonts w:ascii="Arial" w:hAnsi="Arial" w:cs="Arial"/>
        </w:rPr>
        <w:t>Innovation</w:t>
      </w:r>
      <w:r w:rsidRPr="00AE5429">
        <w:rPr>
          <w:rFonts w:ascii="Arial" w:hAnsi="Arial" w:cs="Arial"/>
        </w:rPr>
        <w:t xml:space="preserve"> </w:t>
      </w:r>
      <w:r w:rsidR="00AE5429" w:rsidRPr="00AE5429">
        <w:rPr>
          <w:rFonts w:ascii="Arial" w:hAnsi="Arial" w:cs="Arial"/>
        </w:rPr>
        <w:t xml:space="preserve">Programme </w:t>
      </w:r>
      <w:r w:rsidR="00B2615F">
        <w:rPr>
          <w:rFonts w:ascii="Arial" w:hAnsi="Arial" w:cs="Arial"/>
        </w:rPr>
        <w:t xml:space="preserve">(2018) </w:t>
      </w:r>
      <w:r w:rsidR="00AE5429" w:rsidRPr="00AE5429">
        <w:rPr>
          <w:rFonts w:ascii="Arial" w:hAnsi="Arial" w:cs="Arial"/>
        </w:rPr>
        <w:t>to inform and develop future strategic decision making. The commitment of SWFRS to engage with external agencies across the UK and Europe suggest that the fire authority is forward thinking in its approach to improve its services and performance. Recently the authority has introduced a controlled burning programme with land owners to manage the number of wild grassfires across South Wales. This programme was implemented following the study of research projects into wildfires in Spain and the US. The success of the Bernie Scheme (2014) to reduce deliberate grassfires has been recognised as having a positive impact on the reduction in the in</w:t>
      </w:r>
      <w:r w:rsidR="00AE5429">
        <w:rPr>
          <w:rFonts w:ascii="Arial" w:hAnsi="Arial" w:cs="Arial"/>
        </w:rPr>
        <w:t>cidents of deliberate grassfire</w:t>
      </w:r>
      <w:r w:rsidR="00AE5429" w:rsidRPr="00AE5429">
        <w:rPr>
          <w:rFonts w:ascii="Arial" w:hAnsi="Arial" w:cs="Arial"/>
        </w:rPr>
        <w:t>s</w:t>
      </w:r>
      <w:r w:rsidR="00AE5429">
        <w:rPr>
          <w:rFonts w:ascii="Arial" w:hAnsi="Arial" w:cs="Arial"/>
        </w:rPr>
        <w:t xml:space="preserve"> </w:t>
      </w:r>
      <w:r w:rsidR="00AE5429" w:rsidRPr="00AE5429">
        <w:rPr>
          <w:rFonts w:ascii="Arial" w:hAnsi="Arial" w:cs="Arial"/>
        </w:rPr>
        <w:t>in recent years</w:t>
      </w:r>
    </w:p>
    <w:p w14:paraId="53BA3A5A" w14:textId="77777777" w:rsidR="00AE5429" w:rsidRPr="00AE5429" w:rsidRDefault="00AE5429" w:rsidP="00401A87">
      <w:pPr>
        <w:pStyle w:val="ListParagraph"/>
        <w:numPr>
          <w:ilvl w:val="0"/>
          <w:numId w:val="28"/>
        </w:numPr>
        <w:spacing w:after="200" w:line="360" w:lineRule="auto"/>
        <w:ind w:left="426" w:hanging="426"/>
        <w:jc w:val="both"/>
        <w:rPr>
          <w:rFonts w:ascii="Arial" w:hAnsi="Arial" w:cs="Arial"/>
          <w:b/>
          <w:sz w:val="24"/>
          <w:szCs w:val="24"/>
        </w:rPr>
      </w:pPr>
      <w:r w:rsidRPr="00AE5429">
        <w:rPr>
          <w:rFonts w:ascii="Arial" w:hAnsi="Arial" w:cs="Arial"/>
          <w:b/>
          <w:sz w:val="24"/>
          <w:szCs w:val="24"/>
        </w:rPr>
        <w:t>Conclusion</w:t>
      </w:r>
    </w:p>
    <w:p w14:paraId="7BEBD6E2" w14:textId="77777777" w:rsidR="009360B8" w:rsidRDefault="00AE5429" w:rsidP="00401A87">
      <w:pPr>
        <w:pStyle w:val="ListParagraph"/>
        <w:spacing w:after="200" w:line="360" w:lineRule="auto"/>
        <w:ind w:left="0"/>
        <w:jc w:val="both"/>
        <w:rPr>
          <w:rFonts w:ascii="Arial" w:hAnsi="Arial" w:cs="Arial"/>
          <w:sz w:val="24"/>
          <w:szCs w:val="24"/>
        </w:rPr>
      </w:pPr>
      <w:r w:rsidRPr="00AE5429">
        <w:rPr>
          <w:rFonts w:ascii="Arial" w:hAnsi="Arial" w:cs="Arial"/>
          <w:sz w:val="24"/>
          <w:szCs w:val="24"/>
        </w:rPr>
        <w:t>In</w:t>
      </w:r>
      <w:r>
        <w:rPr>
          <w:rFonts w:ascii="Arial" w:hAnsi="Arial" w:cs="Arial"/>
          <w:sz w:val="24"/>
          <w:szCs w:val="24"/>
        </w:rPr>
        <w:t xml:space="preserve"> general, the findings indicate that the strategic plans produced at SWFRS </w:t>
      </w:r>
      <w:r w:rsidR="001A5658">
        <w:rPr>
          <w:rFonts w:ascii="Arial" w:hAnsi="Arial" w:cs="Arial"/>
          <w:sz w:val="24"/>
          <w:szCs w:val="24"/>
        </w:rPr>
        <w:t xml:space="preserve">clearly outline the services commitment to improve their service across a range of key areas. </w:t>
      </w:r>
      <w:r w:rsidR="00CF716A">
        <w:rPr>
          <w:rFonts w:ascii="Arial" w:hAnsi="Arial" w:cs="Arial"/>
          <w:sz w:val="24"/>
          <w:szCs w:val="24"/>
        </w:rPr>
        <w:t xml:space="preserve">The strategic planning processes </w:t>
      </w:r>
      <w:r w:rsidR="009360B8">
        <w:rPr>
          <w:rFonts w:ascii="Arial" w:hAnsi="Arial" w:cs="Arial"/>
          <w:sz w:val="24"/>
          <w:szCs w:val="24"/>
        </w:rPr>
        <w:t xml:space="preserve">that exist at SWFRS </w:t>
      </w:r>
      <w:r w:rsidR="00CF716A">
        <w:rPr>
          <w:rFonts w:ascii="Arial" w:hAnsi="Arial" w:cs="Arial"/>
          <w:sz w:val="24"/>
          <w:szCs w:val="24"/>
        </w:rPr>
        <w:t xml:space="preserve">are robust and effective and this is evident in the year on year improvement in performance. </w:t>
      </w:r>
    </w:p>
    <w:p w14:paraId="78BBBBD5" w14:textId="091AB071" w:rsidR="00CF716A" w:rsidRDefault="009360B8" w:rsidP="00401A87">
      <w:pPr>
        <w:pStyle w:val="ListParagraph"/>
        <w:spacing w:after="200" w:line="360" w:lineRule="auto"/>
        <w:ind w:left="0"/>
        <w:jc w:val="both"/>
        <w:rPr>
          <w:rFonts w:ascii="Arial" w:hAnsi="Arial" w:cs="Arial"/>
          <w:sz w:val="24"/>
          <w:szCs w:val="24"/>
        </w:rPr>
      </w:pPr>
      <w:r>
        <w:rPr>
          <w:rFonts w:ascii="Arial" w:hAnsi="Arial" w:cs="Arial"/>
          <w:sz w:val="24"/>
          <w:szCs w:val="24"/>
        </w:rPr>
        <w:t>A real strength of t</w:t>
      </w:r>
      <w:r w:rsidR="00CF716A">
        <w:rPr>
          <w:rFonts w:ascii="Arial" w:hAnsi="Arial" w:cs="Arial"/>
          <w:sz w:val="24"/>
          <w:szCs w:val="24"/>
        </w:rPr>
        <w:t xml:space="preserve">he fire authority </w:t>
      </w:r>
      <w:r>
        <w:rPr>
          <w:rFonts w:ascii="Arial" w:hAnsi="Arial" w:cs="Arial"/>
          <w:sz w:val="24"/>
          <w:szCs w:val="24"/>
        </w:rPr>
        <w:t xml:space="preserve">is its engagement with stakeholders. This engagement occurs </w:t>
      </w:r>
      <w:r w:rsidR="00CF716A">
        <w:rPr>
          <w:rFonts w:ascii="Arial" w:hAnsi="Arial" w:cs="Arial"/>
          <w:sz w:val="24"/>
          <w:szCs w:val="24"/>
        </w:rPr>
        <w:t xml:space="preserve">throughout the planning process and </w:t>
      </w:r>
      <w:r>
        <w:rPr>
          <w:rFonts w:ascii="Arial" w:hAnsi="Arial" w:cs="Arial"/>
          <w:sz w:val="24"/>
          <w:szCs w:val="24"/>
        </w:rPr>
        <w:t>the input</w:t>
      </w:r>
      <w:r w:rsidR="00CF716A">
        <w:rPr>
          <w:rFonts w:ascii="Arial" w:hAnsi="Arial" w:cs="Arial"/>
          <w:sz w:val="24"/>
          <w:szCs w:val="24"/>
        </w:rPr>
        <w:t xml:space="preserve"> from stakeholders is a key element in ensuring ownership and ultimately ensuring the successful delivery of the strategic plans.</w:t>
      </w:r>
    </w:p>
    <w:p w14:paraId="4AE17048" w14:textId="77777777" w:rsidR="009360B8" w:rsidRDefault="001A5658" w:rsidP="00401A87">
      <w:pPr>
        <w:pStyle w:val="ListParagraph"/>
        <w:spacing w:after="200" w:line="360" w:lineRule="auto"/>
        <w:ind w:left="0"/>
        <w:jc w:val="both"/>
        <w:rPr>
          <w:rFonts w:ascii="Arial" w:hAnsi="Arial" w:cs="Arial"/>
          <w:sz w:val="24"/>
          <w:szCs w:val="24"/>
        </w:rPr>
      </w:pPr>
      <w:r>
        <w:rPr>
          <w:rFonts w:ascii="Arial" w:hAnsi="Arial" w:cs="Arial"/>
          <w:sz w:val="24"/>
          <w:szCs w:val="24"/>
        </w:rPr>
        <w:t>The strategic plans are organised and well written making them accessible</w:t>
      </w:r>
      <w:r w:rsidR="00CF716A">
        <w:rPr>
          <w:rFonts w:ascii="Arial" w:hAnsi="Arial" w:cs="Arial"/>
          <w:sz w:val="24"/>
          <w:szCs w:val="24"/>
        </w:rPr>
        <w:t xml:space="preserve"> and easy </w:t>
      </w:r>
      <w:r w:rsidR="009360B8">
        <w:rPr>
          <w:rFonts w:ascii="Arial" w:hAnsi="Arial" w:cs="Arial"/>
          <w:sz w:val="24"/>
          <w:szCs w:val="24"/>
        </w:rPr>
        <w:t>for stakeholders to digest and understand</w:t>
      </w:r>
      <w:r>
        <w:rPr>
          <w:rFonts w:ascii="Arial" w:hAnsi="Arial" w:cs="Arial"/>
          <w:sz w:val="24"/>
          <w:szCs w:val="24"/>
        </w:rPr>
        <w:t xml:space="preserve">. </w:t>
      </w:r>
    </w:p>
    <w:p w14:paraId="7D620303" w14:textId="57E8C73F" w:rsidR="001A5658" w:rsidRDefault="009360B8" w:rsidP="00401A87">
      <w:pPr>
        <w:pStyle w:val="ListParagraph"/>
        <w:spacing w:after="200" w:line="360" w:lineRule="auto"/>
        <w:ind w:left="0"/>
        <w:jc w:val="both"/>
        <w:rPr>
          <w:rFonts w:ascii="Arial" w:hAnsi="Arial" w:cs="Arial"/>
          <w:sz w:val="24"/>
          <w:szCs w:val="24"/>
        </w:rPr>
      </w:pPr>
      <w:r>
        <w:rPr>
          <w:rFonts w:ascii="Arial" w:hAnsi="Arial" w:cs="Arial"/>
          <w:sz w:val="24"/>
          <w:szCs w:val="24"/>
        </w:rPr>
        <w:t>The strategic t</w:t>
      </w:r>
      <w:r w:rsidR="001A5658">
        <w:rPr>
          <w:rFonts w:ascii="Arial" w:hAnsi="Arial" w:cs="Arial"/>
          <w:sz w:val="24"/>
          <w:szCs w:val="24"/>
        </w:rPr>
        <w:t xml:space="preserve">argets set are SMART (Specific, Measurable, Achievable, Realistic and Timed) </w:t>
      </w:r>
      <w:r>
        <w:rPr>
          <w:rFonts w:ascii="Arial" w:hAnsi="Arial" w:cs="Arial"/>
          <w:sz w:val="24"/>
          <w:szCs w:val="24"/>
        </w:rPr>
        <w:t xml:space="preserve">targets </w:t>
      </w:r>
      <w:r w:rsidR="001A5658">
        <w:rPr>
          <w:rFonts w:ascii="Arial" w:hAnsi="Arial" w:cs="Arial"/>
          <w:sz w:val="24"/>
          <w:szCs w:val="24"/>
        </w:rPr>
        <w:t xml:space="preserve">and results are reported </w:t>
      </w:r>
      <w:r>
        <w:rPr>
          <w:rFonts w:ascii="Arial" w:hAnsi="Arial" w:cs="Arial"/>
          <w:sz w:val="24"/>
          <w:szCs w:val="24"/>
        </w:rPr>
        <w:t>to stakeholders on annual basis in documents entitled “How did we do ….?” (</w:t>
      </w:r>
      <w:r w:rsidR="001D4967">
        <w:rPr>
          <w:rFonts w:ascii="Arial" w:hAnsi="Arial" w:cs="Arial"/>
          <w:sz w:val="24"/>
          <w:szCs w:val="24"/>
        </w:rPr>
        <w:t>SWFRS 2016</w:t>
      </w:r>
      <w:r>
        <w:rPr>
          <w:rFonts w:ascii="Arial" w:hAnsi="Arial" w:cs="Arial"/>
          <w:sz w:val="24"/>
          <w:szCs w:val="24"/>
        </w:rPr>
        <w:t>).</w:t>
      </w:r>
    </w:p>
    <w:p w14:paraId="56F77164" w14:textId="02BAD716" w:rsidR="001A5658" w:rsidRDefault="001A5658" w:rsidP="00401A87">
      <w:pPr>
        <w:pStyle w:val="ListParagraph"/>
        <w:spacing w:after="200" w:line="360" w:lineRule="auto"/>
        <w:ind w:left="0"/>
        <w:jc w:val="both"/>
        <w:rPr>
          <w:rFonts w:ascii="Arial" w:hAnsi="Arial" w:cs="Arial"/>
          <w:sz w:val="24"/>
          <w:szCs w:val="24"/>
        </w:rPr>
      </w:pPr>
      <w:r>
        <w:rPr>
          <w:rFonts w:ascii="Arial" w:hAnsi="Arial" w:cs="Arial"/>
          <w:sz w:val="24"/>
          <w:szCs w:val="24"/>
        </w:rPr>
        <w:t xml:space="preserve">Where performance </w:t>
      </w:r>
      <w:r w:rsidR="00CF716A">
        <w:rPr>
          <w:rFonts w:ascii="Arial" w:hAnsi="Arial" w:cs="Arial"/>
          <w:sz w:val="24"/>
          <w:szCs w:val="24"/>
        </w:rPr>
        <w:t xml:space="preserve">in key areas </w:t>
      </w:r>
      <w:r>
        <w:rPr>
          <w:rFonts w:ascii="Arial" w:hAnsi="Arial" w:cs="Arial"/>
          <w:sz w:val="24"/>
          <w:szCs w:val="24"/>
        </w:rPr>
        <w:t xml:space="preserve">is lower when compared with other fire authorities, SWFRS provide an open and honest </w:t>
      </w:r>
      <w:r w:rsidR="001D4967">
        <w:rPr>
          <w:rFonts w:ascii="Arial" w:hAnsi="Arial" w:cs="Arial"/>
          <w:sz w:val="24"/>
          <w:szCs w:val="24"/>
        </w:rPr>
        <w:t>judgement</w:t>
      </w:r>
      <w:r>
        <w:rPr>
          <w:rFonts w:ascii="Arial" w:hAnsi="Arial" w:cs="Arial"/>
          <w:sz w:val="24"/>
          <w:szCs w:val="24"/>
        </w:rPr>
        <w:t xml:space="preserve"> as to the reasons why there are discrepancies in performance. </w:t>
      </w:r>
      <w:r w:rsidR="00CF716A">
        <w:rPr>
          <w:rFonts w:ascii="Arial" w:hAnsi="Arial" w:cs="Arial"/>
          <w:sz w:val="24"/>
          <w:szCs w:val="24"/>
        </w:rPr>
        <w:t>A review of comparison data by SWFRS informs and leads to the development of new action plans to address lower performance areas.</w:t>
      </w:r>
    </w:p>
    <w:p w14:paraId="55626148" w14:textId="41D931EC" w:rsidR="00CF716A" w:rsidRDefault="00CF716A" w:rsidP="00401A87">
      <w:pPr>
        <w:pStyle w:val="ListParagraph"/>
        <w:spacing w:after="200" w:line="360" w:lineRule="auto"/>
        <w:ind w:left="0"/>
        <w:jc w:val="both"/>
        <w:rPr>
          <w:rFonts w:ascii="Arial" w:hAnsi="Arial" w:cs="Arial"/>
          <w:sz w:val="24"/>
          <w:szCs w:val="24"/>
        </w:rPr>
      </w:pPr>
      <w:r>
        <w:rPr>
          <w:rFonts w:ascii="Arial" w:hAnsi="Arial" w:cs="Arial"/>
          <w:sz w:val="24"/>
          <w:szCs w:val="24"/>
        </w:rPr>
        <w:t xml:space="preserve">SWFRS are a </w:t>
      </w:r>
      <w:r w:rsidR="009360B8">
        <w:rPr>
          <w:rFonts w:ascii="Arial" w:hAnsi="Arial" w:cs="Arial"/>
          <w:sz w:val="24"/>
          <w:szCs w:val="24"/>
        </w:rPr>
        <w:t>forward-thinking</w:t>
      </w:r>
      <w:r>
        <w:rPr>
          <w:rFonts w:ascii="Arial" w:hAnsi="Arial" w:cs="Arial"/>
          <w:sz w:val="24"/>
          <w:szCs w:val="24"/>
        </w:rPr>
        <w:t xml:space="preserve"> fire authority, particularly in the management of Wildfires and deliberate grassfires. </w:t>
      </w:r>
      <w:r w:rsidR="009360B8">
        <w:rPr>
          <w:rFonts w:ascii="Arial" w:hAnsi="Arial" w:cs="Arial"/>
          <w:sz w:val="24"/>
          <w:szCs w:val="24"/>
        </w:rPr>
        <w:t xml:space="preserve">Each year they introduce new initiatives to address underperformance as they recognise that they need to be dynamic and flexible in their approach to improve their service. </w:t>
      </w:r>
    </w:p>
    <w:p w14:paraId="6D3E20A0" w14:textId="77F7BB22" w:rsidR="003042D1" w:rsidRDefault="009360B8" w:rsidP="00401A87">
      <w:pPr>
        <w:pStyle w:val="ListParagraph"/>
        <w:spacing w:after="200" w:line="360" w:lineRule="auto"/>
        <w:ind w:left="0"/>
        <w:jc w:val="both"/>
        <w:rPr>
          <w:rFonts w:ascii="Arial" w:eastAsia="Calibri" w:hAnsi="Arial" w:cs="Arial"/>
          <w:b/>
          <w:color w:val="FF0000"/>
        </w:rPr>
      </w:pPr>
      <w:r>
        <w:rPr>
          <w:rFonts w:ascii="Arial" w:hAnsi="Arial" w:cs="Arial"/>
          <w:sz w:val="24"/>
          <w:szCs w:val="24"/>
        </w:rPr>
        <w:t xml:space="preserve">As fire authorities across Wales face financial and social challenges it has become more important than ever that public service organisations develop a reflective and analytical approach towards strategic planning. </w:t>
      </w:r>
      <w:r w:rsidR="001D4967">
        <w:rPr>
          <w:rFonts w:ascii="Arial" w:hAnsi="Arial" w:cs="Arial"/>
          <w:sz w:val="24"/>
          <w:szCs w:val="24"/>
        </w:rPr>
        <w:t>Fire Authorities</w:t>
      </w:r>
      <w:r>
        <w:rPr>
          <w:rFonts w:ascii="Arial" w:hAnsi="Arial" w:cs="Arial"/>
          <w:sz w:val="24"/>
          <w:szCs w:val="24"/>
        </w:rPr>
        <w:t xml:space="preserve"> need to identify what they are doing well and share this </w:t>
      </w:r>
      <w:r w:rsidR="001D4967">
        <w:rPr>
          <w:rFonts w:ascii="Arial" w:hAnsi="Arial" w:cs="Arial"/>
          <w:sz w:val="24"/>
          <w:szCs w:val="24"/>
        </w:rPr>
        <w:t xml:space="preserve">good practice </w:t>
      </w:r>
      <w:r>
        <w:rPr>
          <w:rFonts w:ascii="Arial" w:hAnsi="Arial" w:cs="Arial"/>
          <w:sz w:val="24"/>
          <w:szCs w:val="24"/>
        </w:rPr>
        <w:t xml:space="preserve">with </w:t>
      </w:r>
      <w:r w:rsidR="00401A87">
        <w:rPr>
          <w:rFonts w:ascii="Arial" w:hAnsi="Arial" w:cs="Arial"/>
          <w:sz w:val="24"/>
          <w:szCs w:val="24"/>
        </w:rPr>
        <w:t>other</w:t>
      </w:r>
      <w:r>
        <w:rPr>
          <w:rFonts w:ascii="Arial" w:hAnsi="Arial" w:cs="Arial"/>
          <w:sz w:val="24"/>
          <w:szCs w:val="24"/>
        </w:rPr>
        <w:t xml:space="preserve"> authorities, they need to understand what they need to </w:t>
      </w:r>
      <w:r>
        <w:rPr>
          <w:rFonts w:ascii="Arial" w:hAnsi="Arial" w:cs="Arial"/>
          <w:sz w:val="24"/>
          <w:szCs w:val="24"/>
        </w:rPr>
        <w:lastRenderedPageBreak/>
        <w:t>improve and implement initiative</w:t>
      </w:r>
      <w:r w:rsidR="00401A87">
        <w:rPr>
          <w:rFonts w:ascii="Arial" w:hAnsi="Arial" w:cs="Arial"/>
          <w:sz w:val="24"/>
          <w:szCs w:val="24"/>
        </w:rPr>
        <w:t>s</w:t>
      </w:r>
      <w:r>
        <w:rPr>
          <w:rFonts w:ascii="Arial" w:hAnsi="Arial" w:cs="Arial"/>
          <w:sz w:val="24"/>
          <w:szCs w:val="24"/>
        </w:rPr>
        <w:t xml:space="preserve"> to </w:t>
      </w:r>
      <w:r w:rsidR="00401A87">
        <w:rPr>
          <w:rFonts w:ascii="Arial" w:hAnsi="Arial" w:cs="Arial"/>
          <w:sz w:val="24"/>
          <w:szCs w:val="24"/>
        </w:rPr>
        <w:t xml:space="preserve">overcome problems by making </w:t>
      </w:r>
      <w:r>
        <w:rPr>
          <w:rFonts w:ascii="Arial" w:hAnsi="Arial" w:cs="Arial"/>
          <w:sz w:val="24"/>
          <w:szCs w:val="24"/>
        </w:rPr>
        <w:t>change</w:t>
      </w:r>
      <w:r w:rsidR="00401A87">
        <w:rPr>
          <w:rFonts w:ascii="Arial" w:hAnsi="Arial" w:cs="Arial"/>
          <w:sz w:val="24"/>
          <w:szCs w:val="24"/>
        </w:rPr>
        <w:t>s to address ineffective practices and procedures. The future goal for SWFRS is ensure that their strategic planning continues to focus on building and delivering their vision to “Make South Wales safer by reducing risk”</w:t>
      </w:r>
      <w:bookmarkEnd w:id="0"/>
      <w:r w:rsidR="003042D1" w:rsidRPr="002756BF">
        <w:rPr>
          <w:rFonts w:ascii="Arial" w:eastAsia="Calibri" w:hAnsi="Arial" w:cs="Arial"/>
          <w:b/>
          <w:color w:val="FF0000"/>
        </w:rPr>
        <w:br w:type="page"/>
      </w:r>
    </w:p>
    <w:p w14:paraId="1060DEE9" w14:textId="0E09BB5E" w:rsidR="000A4005" w:rsidRPr="007B2B78" w:rsidRDefault="42E0F29B" w:rsidP="42E0F29B">
      <w:pPr>
        <w:spacing w:after="200" w:line="276" w:lineRule="auto"/>
        <w:rPr>
          <w:rFonts w:ascii="Arial" w:hAnsi="Arial" w:cs="Arial"/>
          <w:b/>
          <w:bCs/>
          <w:u w:val="single"/>
        </w:rPr>
      </w:pPr>
      <w:r w:rsidRPr="42E0F29B">
        <w:rPr>
          <w:rFonts w:ascii="Arial" w:hAnsi="Arial" w:cs="Arial"/>
          <w:b/>
          <w:bCs/>
          <w:u w:val="single"/>
        </w:rPr>
        <w:lastRenderedPageBreak/>
        <w:t>References</w:t>
      </w:r>
    </w:p>
    <w:sdt>
      <w:sdtPr>
        <w:rPr>
          <w:rFonts w:ascii="Arial" w:hAnsi="Arial" w:cs="Arial"/>
        </w:rPr>
        <w:id w:val="-573587230"/>
        <w:bibliography/>
      </w:sdtPr>
      <w:sdtEndPr/>
      <w:sdtContent>
        <w:p w14:paraId="7EA19EAC" w14:textId="168E820F" w:rsidR="000A4005" w:rsidRPr="00122E68" w:rsidRDefault="000A4005" w:rsidP="00122E68">
          <w:pPr>
            <w:pStyle w:val="NoSpacing"/>
            <w:rPr>
              <w:rFonts w:ascii="Arial" w:hAnsi="Arial" w:cs="Arial"/>
              <w:noProof/>
            </w:rPr>
          </w:pPr>
          <w:r w:rsidRPr="00122E68">
            <w:rPr>
              <w:rFonts w:ascii="Arial" w:hAnsi="Arial" w:cs="Arial"/>
            </w:rPr>
            <w:fldChar w:fldCharType="begin"/>
          </w:r>
          <w:r w:rsidRPr="00122E68">
            <w:rPr>
              <w:rFonts w:ascii="Arial" w:hAnsi="Arial" w:cs="Arial"/>
            </w:rPr>
            <w:instrText xml:space="preserve"> BIBLIOGRAPHY </w:instrText>
          </w:r>
          <w:r w:rsidRPr="00122E68">
            <w:rPr>
              <w:rFonts w:ascii="Arial" w:hAnsi="Arial" w:cs="Arial"/>
            </w:rPr>
            <w:fldChar w:fldCharType="separate"/>
          </w:r>
          <w:r w:rsidRPr="00122E68">
            <w:rPr>
              <w:rFonts w:ascii="Arial" w:hAnsi="Arial" w:cs="Arial"/>
              <w:noProof/>
            </w:rPr>
            <w:t>Bryson, J. M. (1995) Strategic planning for public and nonprofit organizations: A guide to strengthening and sustaining organizational achievement. Rev.Ed</w:t>
          </w:r>
          <w:r w:rsidR="006F5DE6" w:rsidRPr="00122E68">
            <w:rPr>
              <w:rFonts w:ascii="Arial" w:hAnsi="Arial" w:cs="Arial"/>
              <w:noProof/>
            </w:rPr>
            <w:t xml:space="preserve"> ed. San Francisco: Jossey-Bass</w:t>
          </w:r>
        </w:p>
        <w:p w14:paraId="2A7828A8" w14:textId="77777777" w:rsidR="000A4005" w:rsidRPr="00122E68" w:rsidRDefault="000A4005" w:rsidP="00122E68">
          <w:pPr>
            <w:pStyle w:val="NoSpacing"/>
            <w:rPr>
              <w:rFonts w:ascii="Arial" w:hAnsi="Arial" w:cs="Arial"/>
            </w:rPr>
          </w:pPr>
        </w:p>
        <w:p w14:paraId="19511E87" w14:textId="36556F20" w:rsidR="000A4005" w:rsidRPr="00122E68" w:rsidRDefault="000A4005" w:rsidP="00122E68">
          <w:pPr>
            <w:pStyle w:val="NoSpacing"/>
            <w:rPr>
              <w:rFonts w:ascii="Arial" w:hAnsi="Arial" w:cs="Arial"/>
              <w:noProof/>
            </w:rPr>
          </w:pPr>
          <w:r w:rsidRPr="00122E68">
            <w:rPr>
              <w:rFonts w:ascii="Arial" w:hAnsi="Arial" w:cs="Arial"/>
              <w:noProof/>
            </w:rPr>
            <w:t xml:space="preserve">Bryson, J. M. (2011) Strategic Planning for Public and Non Profit Organisations: A Guide to Strengthening and Sustaining Orgnisational Achievement. </w:t>
          </w:r>
          <w:r w:rsidR="006F5DE6" w:rsidRPr="00122E68">
            <w:rPr>
              <w:rFonts w:ascii="Arial" w:hAnsi="Arial" w:cs="Arial"/>
              <w:noProof/>
            </w:rPr>
            <w:t>4th ed. s.l.:John Wiley &amp; Sons</w:t>
          </w:r>
        </w:p>
        <w:p w14:paraId="580CE633" w14:textId="77777777" w:rsidR="000A4005" w:rsidRPr="00122E68" w:rsidRDefault="000A4005" w:rsidP="00122E68">
          <w:pPr>
            <w:pStyle w:val="NoSpacing"/>
            <w:rPr>
              <w:rFonts w:ascii="Arial" w:hAnsi="Arial" w:cs="Arial"/>
            </w:rPr>
          </w:pPr>
          <w:r w:rsidRPr="00122E68">
            <w:rPr>
              <w:rFonts w:ascii="Arial" w:hAnsi="Arial" w:cs="Arial"/>
              <w:b/>
              <w:bCs/>
              <w:noProof/>
            </w:rPr>
            <w:fldChar w:fldCharType="end"/>
          </w:r>
        </w:p>
      </w:sdtContent>
    </w:sdt>
    <w:p w14:paraId="659A06EC" w14:textId="6DA54C04" w:rsidR="00122E68" w:rsidRDefault="42E0F29B" w:rsidP="42E0F29B">
      <w:pPr>
        <w:pStyle w:val="NoSpacing"/>
        <w:rPr>
          <w:rFonts w:ascii="Arial" w:hAnsi="Arial" w:cs="Arial"/>
        </w:rPr>
      </w:pPr>
      <w:r w:rsidRPr="42E0F29B">
        <w:rPr>
          <w:rFonts w:ascii="Arial" w:hAnsi="Arial" w:cs="Arial"/>
        </w:rPr>
        <w:t xml:space="preserve">Doherty, T. L. &amp; Horne, T. (2005) Managing Public Services - Implementing Changes: A Thoughtful Approach to the Practice of Management, Routledge, Available at </w:t>
      </w:r>
      <w:hyperlink r:id="rId10">
        <w:r w:rsidRPr="42E0F29B">
          <w:rPr>
            <w:rStyle w:val="Hyperlink"/>
            <w:rFonts w:ascii="Arial" w:hAnsi="Arial" w:cs="Arial"/>
          </w:rPr>
          <w:t>https://www.dawsonera.com:443/abstract/9780203996546 Accessed 10th April 2018</w:t>
        </w:r>
      </w:hyperlink>
    </w:p>
    <w:p w14:paraId="0DEAD223" w14:textId="77777777" w:rsidR="00122E68" w:rsidRPr="00122E68" w:rsidRDefault="00122E68" w:rsidP="00122E68">
      <w:pPr>
        <w:pStyle w:val="NoSpacing"/>
        <w:rPr>
          <w:rFonts w:ascii="Arial" w:hAnsi="Arial" w:cs="Arial"/>
        </w:rPr>
      </w:pPr>
    </w:p>
    <w:p w14:paraId="66A04903" w14:textId="5B8E10D2" w:rsidR="00ED4D76" w:rsidRDefault="00ED4D76" w:rsidP="00ED4D76">
      <w:pPr>
        <w:pStyle w:val="NoSpacing"/>
        <w:rPr>
          <w:rFonts w:ascii="Arial" w:hAnsi="Arial" w:cs="Arial"/>
        </w:rPr>
      </w:pPr>
      <w:r>
        <w:rPr>
          <w:rFonts w:ascii="Arial" w:hAnsi="Arial" w:cs="Arial"/>
        </w:rPr>
        <w:t xml:space="preserve">European Fire and Rescue Innovation Network (2018) Available at </w:t>
      </w:r>
      <w:hyperlink r:id="rId11" w:history="1">
        <w:r w:rsidRPr="005044F8">
          <w:rPr>
            <w:rStyle w:val="Hyperlink"/>
            <w:rFonts w:ascii="Arial" w:hAnsi="Arial" w:cs="Arial"/>
          </w:rPr>
          <w:t>http://fire-in.eu/</w:t>
        </w:r>
      </w:hyperlink>
      <w:r>
        <w:rPr>
          <w:rFonts w:ascii="Arial" w:hAnsi="Arial" w:cs="Arial"/>
        </w:rPr>
        <w:t xml:space="preserve"> Accessed April 20</w:t>
      </w:r>
      <w:r w:rsidRPr="00B2615F">
        <w:rPr>
          <w:rFonts w:ascii="Arial" w:hAnsi="Arial" w:cs="Arial"/>
          <w:vertAlign w:val="superscript"/>
        </w:rPr>
        <w:t>th</w:t>
      </w:r>
      <w:r>
        <w:rPr>
          <w:rFonts w:ascii="Arial" w:hAnsi="Arial" w:cs="Arial"/>
        </w:rPr>
        <w:t xml:space="preserve"> 2018</w:t>
      </w:r>
    </w:p>
    <w:p w14:paraId="742835FB" w14:textId="77777777" w:rsidR="00ED4D76" w:rsidRDefault="00ED4D76" w:rsidP="00ED4D76">
      <w:pPr>
        <w:pStyle w:val="NoSpacing"/>
        <w:rPr>
          <w:rFonts w:ascii="Arial" w:hAnsi="Arial" w:cs="Arial"/>
        </w:rPr>
      </w:pPr>
    </w:p>
    <w:p w14:paraId="01050CBB" w14:textId="77777777" w:rsidR="00F55025" w:rsidRPr="00122E68" w:rsidRDefault="42E0F29B" w:rsidP="42E0F29B">
      <w:pPr>
        <w:pStyle w:val="NoSpacing"/>
        <w:rPr>
          <w:rStyle w:val="Hyperlink"/>
          <w:rFonts w:ascii="Arial" w:hAnsi="Arial" w:cs="Arial"/>
          <w:u w:val="none"/>
        </w:rPr>
      </w:pPr>
      <w:r w:rsidRPr="42E0F29B">
        <w:rPr>
          <w:rFonts w:ascii="Arial" w:hAnsi="Arial" w:cs="Arial"/>
        </w:rPr>
        <w:t xml:space="preserve">Favoreu, C &amp;  Carassus, D. &amp; Maurel, C (2016) Strategic Management in the public sector: a rational, political or collaborative approach?, International Review of Administrative Sciences 2016, Vol. 82(3) 435–453 Available at </w:t>
      </w:r>
      <w:hyperlink r:id="rId12">
        <w:r w:rsidRPr="42E0F29B">
          <w:rPr>
            <w:rStyle w:val="Hyperlink"/>
            <w:rFonts w:ascii="Arial" w:hAnsi="Arial" w:cs="Arial"/>
          </w:rPr>
          <w:t>http://journals.sagepub.com/doi/pdf/10.1177/0020852315578410</w:t>
        </w:r>
      </w:hyperlink>
    </w:p>
    <w:p w14:paraId="39C61F73" w14:textId="00B15D7E" w:rsidR="00F55025" w:rsidRPr="00122E68" w:rsidRDefault="42E0F29B" w:rsidP="42E0F29B">
      <w:pPr>
        <w:pStyle w:val="NoSpacing"/>
        <w:rPr>
          <w:rStyle w:val="Hyperlink"/>
          <w:rFonts w:ascii="Arial" w:hAnsi="Arial" w:cs="Arial"/>
          <w:color w:val="auto"/>
          <w:u w:val="none"/>
        </w:rPr>
      </w:pPr>
      <w:r w:rsidRPr="42E0F29B">
        <w:rPr>
          <w:rStyle w:val="Hyperlink"/>
          <w:rFonts w:ascii="Arial" w:hAnsi="Arial" w:cs="Arial"/>
          <w:color w:val="auto"/>
          <w:u w:val="none"/>
        </w:rPr>
        <w:t>Accessed April 5th 2018</w:t>
      </w:r>
    </w:p>
    <w:p w14:paraId="2F5C5A21" w14:textId="77777777" w:rsidR="00F55025" w:rsidRPr="00122E68" w:rsidRDefault="00F55025" w:rsidP="00122E68">
      <w:pPr>
        <w:pStyle w:val="NoSpacing"/>
        <w:rPr>
          <w:rFonts w:ascii="Arial" w:hAnsi="Arial" w:cs="Arial"/>
        </w:rPr>
      </w:pPr>
    </w:p>
    <w:p w14:paraId="00DC1374" w14:textId="0A67A895" w:rsidR="00F55025" w:rsidRDefault="42E0F29B" w:rsidP="42E0F29B">
      <w:pPr>
        <w:pStyle w:val="NoSpacing"/>
        <w:rPr>
          <w:rFonts w:ascii="Arial" w:hAnsi="Arial" w:cs="Arial"/>
        </w:rPr>
      </w:pPr>
      <w:r w:rsidRPr="42E0F29B">
        <w:rPr>
          <w:rFonts w:ascii="Arial" w:hAnsi="Arial" w:cs="Arial"/>
        </w:rPr>
        <w:t>Finlay, P. (2000) Strategic Management: an introduction to business and corporate strategy, Pearson Education, London</w:t>
      </w:r>
    </w:p>
    <w:p w14:paraId="45BB0E2E" w14:textId="4D96905F" w:rsidR="00B2615F" w:rsidRDefault="00B2615F" w:rsidP="42E0F29B">
      <w:pPr>
        <w:pStyle w:val="NoSpacing"/>
        <w:rPr>
          <w:rFonts w:ascii="Arial" w:hAnsi="Arial" w:cs="Arial"/>
        </w:rPr>
      </w:pPr>
    </w:p>
    <w:p w14:paraId="587DD9E5" w14:textId="46032F26" w:rsidR="001D4967" w:rsidRPr="003A282A" w:rsidRDefault="001D4967" w:rsidP="001D4967">
      <w:pPr>
        <w:spacing w:line="360" w:lineRule="auto"/>
        <w:rPr>
          <w:rFonts w:ascii="Arial" w:hAnsi="Arial" w:cs="Arial"/>
          <w:color w:val="00161C"/>
        </w:rPr>
      </w:pPr>
      <w:r w:rsidRPr="003A282A">
        <w:rPr>
          <w:rFonts w:ascii="Arial" w:hAnsi="Arial" w:cs="Arial"/>
          <w:color w:val="00161C"/>
        </w:rPr>
        <w:t xml:space="preserve">Government UK (2016). </w:t>
      </w:r>
      <w:r w:rsidRPr="003A282A">
        <w:rPr>
          <w:rFonts w:ascii="Arial" w:hAnsi="Arial" w:cs="Arial"/>
          <w:i/>
          <w:color w:val="00161C"/>
        </w:rPr>
        <w:t>Fire Statistics Data Tables</w:t>
      </w:r>
      <w:r w:rsidRPr="003A282A">
        <w:rPr>
          <w:rFonts w:ascii="Arial" w:hAnsi="Arial" w:cs="Arial"/>
          <w:color w:val="00161C"/>
        </w:rPr>
        <w:t xml:space="preserve">. (Online) Available at: </w:t>
      </w:r>
      <w:hyperlink r:id="rId13" w:history="1">
        <w:r w:rsidRPr="000C1D62">
          <w:rPr>
            <w:rStyle w:val="Hyperlink"/>
            <w:rFonts w:ascii="Arial" w:eastAsia="Arial" w:hAnsi="Arial" w:cs="Arial"/>
          </w:rPr>
          <w:t>www.gov.uk/government/statistical-data-sets/fire-statistics-data-tables</w:t>
        </w:r>
      </w:hyperlink>
      <w:r w:rsidRPr="003A282A">
        <w:rPr>
          <w:rFonts w:ascii="Arial" w:hAnsi="Arial" w:cs="Arial"/>
          <w:color w:val="00161C"/>
        </w:rPr>
        <w:t xml:space="preserve"> Accessed </w:t>
      </w:r>
      <w:r>
        <w:rPr>
          <w:rFonts w:ascii="Arial" w:hAnsi="Arial" w:cs="Arial"/>
          <w:color w:val="00161C"/>
        </w:rPr>
        <w:t xml:space="preserve">April </w:t>
      </w:r>
      <w:r w:rsidRPr="003A282A">
        <w:rPr>
          <w:rFonts w:ascii="Arial" w:hAnsi="Arial" w:cs="Arial"/>
          <w:color w:val="00161C"/>
        </w:rPr>
        <w:t>14th 2017</w:t>
      </w:r>
    </w:p>
    <w:p w14:paraId="0EB3880B" w14:textId="0ABAB273" w:rsidR="00122E68" w:rsidRPr="00122E68" w:rsidRDefault="42E0F29B" w:rsidP="42E0F29B">
      <w:pPr>
        <w:pStyle w:val="NoSpacing"/>
        <w:rPr>
          <w:rFonts w:ascii="Arial" w:hAnsi="Arial" w:cs="Arial"/>
        </w:rPr>
      </w:pPr>
      <w:r w:rsidRPr="42E0F29B">
        <w:rPr>
          <w:rFonts w:ascii="Arial" w:hAnsi="Arial" w:cs="Arial"/>
        </w:rPr>
        <w:t xml:space="preserve">Gunn, R. &amp; Williams, W. (2007) </w:t>
      </w:r>
      <w:hyperlink r:id="rId14">
        <w:r w:rsidRPr="42E0F29B">
          <w:rPr>
            <w:rFonts w:ascii="Arial" w:hAnsi="Arial" w:cs="Arial"/>
          </w:rPr>
          <w:t>Strategic tools: An empirical investigation into</w:t>
        </w:r>
      </w:hyperlink>
      <w:r w:rsidRPr="42E0F29B">
        <w:rPr>
          <w:rFonts w:ascii="Arial" w:hAnsi="Arial" w:cs="Arial"/>
        </w:rPr>
        <w:t xml:space="preserve"> </w:t>
      </w:r>
      <w:hyperlink r:id="rId15">
        <w:r w:rsidRPr="42E0F29B">
          <w:rPr>
            <w:rFonts w:ascii="Arial" w:hAnsi="Arial" w:cs="Arial"/>
          </w:rPr>
          <w:t>strategy in practice in the UK. Strategic Change, 16, 201–216.</w:t>
        </w:r>
      </w:hyperlink>
    </w:p>
    <w:p w14:paraId="188EA997" w14:textId="77777777" w:rsidR="00122E68" w:rsidRPr="00122E68" w:rsidRDefault="00122E68" w:rsidP="00122E68">
      <w:pPr>
        <w:pStyle w:val="NoSpacing"/>
        <w:rPr>
          <w:rFonts w:ascii="Arial" w:hAnsi="Arial" w:cs="Arial"/>
        </w:rPr>
      </w:pPr>
    </w:p>
    <w:p w14:paraId="761C35C5" w14:textId="77777777" w:rsidR="00F55025" w:rsidRPr="00122E68" w:rsidRDefault="42E0F29B" w:rsidP="42E0F29B">
      <w:pPr>
        <w:pStyle w:val="NoSpacing"/>
        <w:rPr>
          <w:rFonts w:ascii="Arial" w:hAnsi="Arial" w:cs="Arial"/>
        </w:rPr>
      </w:pPr>
      <w:r w:rsidRPr="42E0F29B">
        <w:rPr>
          <w:rFonts w:ascii="Arial" w:hAnsi="Arial" w:cs="Arial"/>
        </w:rPr>
        <w:t xml:space="preserve">Local Government Association (2018) Fire Vision 2024, Available at </w:t>
      </w:r>
    </w:p>
    <w:p w14:paraId="3347C8F1" w14:textId="77777777" w:rsidR="00F55025" w:rsidRPr="00122E68" w:rsidRDefault="00C569C2" w:rsidP="42E0F29B">
      <w:pPr>
        <w:pStyle w:val="NoSpacing"/>
        <w:rPr>
          <w:rFonts w:ascii="Arial" w:hAnsi="Arial" w:cs="Arial"/>
        </w:rPr>
      </w:pPr>
      <w:hyperlink r:id="rId16">
        <w:r w:rsidR="42E0F29B" w:rsidRPr="42E0F29B">
          <w:rPr>
            <w:rStyle w:val="Hyperlink"/>
            <w:rFonts w:ascii="Arial" w:hAnsi="Arial" w:cs="Arial"/>
            <w:u w:val="none"/>
          </w:rPr>
          <w:t>https://www.local.gov.uk/sites/default/files/documents/10.20%20-%20Fire%20Vision%202024_4.pdf</w:t>
        </w:r>
      </w:hyperlink>
      <w:r w:rsidR="42E0F29B" w:rsidRPr="42E0F29B">
        <w:rPr>
          <w:rFonts w:ascii="Arial" w:hAnsi="Arial" w:cs="Arial"/>
        </w:rPr>
        <w:t xml:space="preserve"> Accessed April 4</w:t>
      </w:r>
      <w:r w:rsidR="42E0F29B" w:rsidRPr="42E0F29B">
        <w:rPr>
          <w:rFonts w:ascii="Arial" w:hAnsi="Arial" w:cs="Arial"/>
          <w:vertAlign w:val="superscript"/>
        </w:rPr>
        <w:t>th</w:t>
      </w:r>
      <w:r w:rsidR="42E0F29B" w:rsidRPr="42E0F29B">
        <w:rPr>
          <w:rFonts w:ascii="Arial" w:hAnsi="Arial" w:cs="Arial"/>
        </w:rPr>
        <w:t xml:space="preserve"> 2018</w:t>
      </w:r>
    </w:p>
    <w:p w14:paraId="63F4A17C" w14:textId="77777777" w:rsidR="00F55025" w:rsidRPr="00122E68" w:rsidRDefault="00F55025" w:rsidP="00122E68">
      <w:pPr>
        <w:pStyle w:val="NoSpacing"/>
        <w:rPr>
          <w:rFonts w:ascii="Arial" w:hAnsi="Arial" w:cs="Arial"/>
        </w:rPr>
      </w:pPr>
    </w:p>
    <w:p w14:paraId="3AE40D61" w14:textId="77777777" w:rsidR="00F55025" w:rsidRPr="00122E68" w:rsidRDefault="00F55025" w:rsidP="42E0F29B">
      <w:pPr>
        <w:pStyle w:val="NoSpacing"/>
        <w:rPr>
          <w:rFonts w:ascii="Arial" w:hAnsi="Arial" w:cs="Arial"/>
          <w:b/>
          <w:bCs/>
          <w:color w:val="464B51"/>
        </w:rPr>
      </w:pPr>
      <w:r w:rsidRPr="00122E68">
        <w:rPr>
          <w:rFonts w:ascii="Arial" w:hAnsi="Arial" w:cs="Arial"/>
        </w:rPr>
        <w:t xml:space="preserve">Local Government Association (2018) </w:t>
      </w:r>
      <w:r w:rsidRPr="42E0F29B">
        <w:rPr>
          <w:rFonts w:ascii="Arial" w:hAnsi="Arial" w:cs="Arial"/>
          <w:spacing w:val="-15"/>
        </w:rPr>
        <w:t>Ten golden rules for effective strategic planning</w:t>
      </w:r>
      <w:r w:rsidRPr="42E0F29B">
        <w:rPr>
          <w:rFonts w:ascii="Arial" w:hAnsi="Arial" w:cs="Arial"/>
          <w:color w:val="464B51"/>
          <w:spacing w:val="-15"/>
        </w:rPr>
        <w:t xml:space="preserve">, </w:t>
      </w:r>
      <w:r w:rsidRPr="00122E68">
        <w:rPr>
          <w:rFonts w:ascii="Arial" w:hAnsi="Arial" w:cs="Arial"/>
        </w:rPr>
        <w:t>Available at</w:t>
      </w:r>
    </w:p>
    <w:p w14:paraId="59E21B54" w14:textId="614C84A7" w:rsidR="00F55025" w:rsidRPr="00122E68" w:rsidRDefault="00C569C2" w:rsidP="00122E68">
      <w:pPr>
        <w:pStyle w:val="NoSpacing"/>
        <w:rPr>
          <w:rFonts w:ascii="Arial" w:hAnsi="Arial" w:cs="Arial"/>
          <w:color w:val="464B51"/>
          <w:spacing w:val="-15"/>
        </w:rPr>
      </w:pPr>
      <w:hyperlink r:id="rId17" w:history="1">
        <w:r w:rsidR="00F55025" w:rsidRPr="00122E68">
          <w:rPr>
            <w:rStyle w:val="Hyperlink"/>
            <w:rFonts w:ascii="Arial" w:hAnsi="Arial" w:cs="Arial"/>
            <w:spacing w:val="-15"/>
          </w:rPr>
          <w:t>https://www.local.gov.uk/pas/pas-topics/strategic-plans/ten-golden-rules-effective-strategic-planning</w:t>
        </w:r>
        <w:r w:rsidR="00F55025" w:rsidRPr="00122E68">
          <w:rPr>
            <w:rStyle w:val="Hyperlink"/>
            <w:rFonts w:ascii="Arial" w:hAnsi="Arial" w:cs="Arial"/>
          </w:rPr>
          <w:t xml:space="preserve"> </w:t>
        </w:r>
        <w:r w:rsidR="00F55025" w:rsidRPr="00122E68">
          <w:rPr>
            <w:rStyle w:val="Hyperlink"/>
            <w:rFonts w:ascii="Arial" w:hAnsi="Arial" w:cs="Arial"/>
            <w:color w:val="auto"/>
            <w:u w:val="none"/>
          </w:rPr>
          <w:t>Accessed April 4</w:t>
        </w:r>
        <w:r w:rsidR="00F55025" w:rsidRPr="00122E68">
          <w:rPr>
            <w:rStyle w:val="Hyperlink"/>
            <w:rFonts w:ascii="Arial" w:hAnsi="Arial" w:cs="Arial"/>
            <w:color w:val="auto"/>
            <w:u w:val="none"/>
            <w:vertAlign w:val="superscript"/>
          </w:rPr>
          <w:t>th</w:t>
        </w:r>
        <w:r w:rsidR="00F55025" w:rsidRPr="00122E68">
          <w:rPr>
            <w:rStyle w:val="Hyperlink"/>
            <w:rFonts w:ascii="Arial" w:hAnsi="Arial" w:cs="Arial"/>
            <w:color w:val="auto"/>
            <w:u w:val="none"/>
          </w:rPr>
          <w:t xml:space="preserve"> 2018</w:t>
        </w:r>
      </w:hyperlink>
    </w:p>
    <w:p w14:paraId="4F89E5E4" w14:textId="77777777" w:rsidR="00F55025" w:rsidRPr="00122E68" w:rsidRDefault="00F55025" w:rsidP="00122E68">
      <w:pPr>
        <w:pStyle w:val="NoSpacing"/>
        <w:rPr>
          <w:rFonts w:ascii="Arial" w:hAnsi="Arial" w:cs="Arial"/>
        </w:rPr>
      </w:pPr>
    </w:p>
    <w:p w14:paraId="1A9DBC8F" w14:textId="305783FB" w:rsidR="00F55025" w:rsidRPr="00122E68" w:rsidRDefault="42E0F29B" w:rsidP="42E0F29B">
      <w:pPr>
        <w:pStyle w:val="NoSpacing"/>
        <w:rPr>
          <w:rFonts w:ascii="Arial" w:hAnsi="Arial" w:cs="Arial"/>
        </w:rPr>
      </w:pPr>
      <w:r w:rsidRPr="42E0F29B">
        <w:rPr>
          <w:rFonts w:ascii="Arial" w:hAnsi="Arial" w:cs="Arial"/>
        </w:rPr>
        <w:t>Lynch, R.L. (2012) Strategic Management 6</w:t>
      </w:r>
      <w:r w:rsidRPr="42E0F29B">
        <w:rPr>
          <w:rFonts w:ascii="Arial" w:hAnsi="Arial" w:cs="Arial"/>
          <w:vertAlign w:val="superscript"/>
        </w:rPr>
        <w:t>th</w:t>
      </w:r>
      <w:r w:rsidRPr="42E0F29B">
        <w:rPr>
          <w:rFonts w:ascii="Arial" w:hAnsi="Arial" w:cs="Arial"/>
        </w:rPr>
        <w:t xml:space="preserve"> ed. London: Pearson Education</w:t>
      </w:r>
    </w:p>
    <w:p w14:paraId="286EF958" w14:textId="77777777" w:rsidR="00F55025" w:rsidRPr="00122E68" w:rsidRDefault="00F55025" w:rsidP="00122E68">
      <w:pPr>
        <w:pStyle w:val="NoSpacing"/>
        <w:rPr>
          <w:rFonts w:ascii="Arial" w:hAnsi="Arial" w:cs="Arial"/>
        </w:rPr>
      </w:pPr>
    </w:p>
    <w:p w14:paraId="0D9052DE" w14:textId="77777777" w:rsidR="00FE3B9C" w:rsidRPr="00FE3B9C" w:rsidRDefault="00FE3B9C" w:rsidP="00FE3B9C">
      <w:pPr>
        <w:pStyle w:val="NoSpacing"/>
        <w:rPr>
          <w:rFonts w:ascii="Arial" w:eastAsiaTheme="minorHAnsi" w:hAnsi="Arial" w:cs="Arial"/>
          <w:lang w:eastAsia="en-US"/>
        </w:rPr>
      </w:pPr>
      <w:r w:rsidRPr="00FE3B9C">
        <w:rPr>
          <w:rFonts w:ascii="Arial" w:hAnsi="Arial" w:cs="Arial"/>
        </w:rPr>
        <w:t xml:space="preserve">Peattie, S. and Ansell, D. (2010) </w:t>
      </w:r>
      <w:r w:rsidRPr="00FE3B9C">
        <w:rPr>
          <w:rFonts w:ascii="Arial" w:eastAsiaTheme="minorHAnsi" w:hAnsi="Arial" w:cs="Arial"/>
          <w:lang w:eastAsia="en-US"/>
        </w:rPr>
        <w:t xml:space="preserve">A social marketing project, </w:t>
      </w:r>
      <w:r w:rsidRPr="00FE3B9C">
        <w:rPr>
          <w:rFonts w:ascii="Arial" w:eastAsiaTheme="minorHAnsi" w:hAnsi="Arial" w:cs="Arial"/>
          <w:bCs/>
          <w:lang w:eastAsia="en-US"/>
        </w:rPr>
        <w:t xml:space="preserve">To Reduce The Incidence of Deliberate Grass Fires in Wales, UK - </w:t>
      </w:r>
      <w:r w:rsidRPr="00FE3B9C">
        <w:rPr>
          <w:rFonts w:ascii="Arial" w:eastAsiaTheme="minorHAnsi" w:hAnsi="Arial" w:cs="Arial"/>
          <w:lang w:eastAsia="en-US"/>
        </w:rPr>
        <w:t xml:space="preserve">Summary Report of Evaluation Phase, Cardiff University </w:t>
      </w:r>
    </w:p>
    <w:p w14:paraId="74C7C079" w14:textId="77777777" w:rsidR="00FE3B9C" w:rsidRDefault="00FE3B9C" w:rsidP="42E0F29B">
      <w:pPr>
        <w:pStyle w:val="NoSpacing"/>
        <w:rPr>
          <w:rFonts w:ascii="Arial" w:hAnsi="Arial" w:cs="Arial"/>
        </w:rPr>
      </w:pPr>
    </w:p>
    <w:p w14:paraId="4B28FD85" w14:textId="77777777" w:rsidR="00F55025" w:rsidRPr="00122E68" w:rsidRDefault="42E0F29B" w:rsidP="42E0F29B">
      <w:pPr>
        <w:pStyle w:val="NoSpacing"/>
        <w:rPr>
          <w:rFonts w:ascii="Arial" w:hAnsi="Arial" w:cs="Arial"/>
        </w:rPr>
      </w:pPr>
      <w:r w:rsidRPr="42E0F29B">
        <w:rPr>
          <w:rFonts w:ascii="Arial" w:hAnsi="Arial" w:cs="Arial"/>
        </w:rPr>
        <w:t>Poister, T.H. (2010) The future of strategic planning in the public sector: Linking strategic management and performance, Public Administration Review Vol 70(1): 246–254.</w:t>
      </w:r>
    </w:p>
    <w:p w14:paraId="06EF96F1" w14:textId="77777777" w:rsidR="006F5DE6" w:rsidRPr="00122E68" w:rsidRDefault="006F5DE6" w:rsidP="00122E68">
      <w:pPr>
        <w:pStyle w:val="NoSpacing"/>
        <w:rPr>
          <w:rStyle w:val="Hyperlink"/>
          <w:rFonts w:ascii="Arial" w:hAnsi="Arial" w:cs="Arial"/>
          <w:color w:val="auto"/>
          <w:u w:val="none"/>
        </w:rPr>
      </w:pPr>
    </w:p>
    <w:p w14:paraId="233E672A" w14:textId="796216A2" w:rsidR="00122E68" w:rsidRDefault="42E0F29B" w:rsidP="42E0F29B">
      <w:pPr>
        <w:pStyle w:val="NoSpacing"/>
        <w:rPr>
          <w:rFonts w:ascii="Arial" w:hAnsi="Arial" w:cs="Arial"/>
        </w:rPr>
      </w:pPr>
      <w:r w:rsidRPr="42E0F29B">
        <w:rPr>
          <w:rFonts w:ascii="Arial" w:hAnsi="Arial" w:cs="Arial"/>
        </w:rPr>
        <w:t xml:space="preserve">South Wales Fire and Rescue Service (2018) Strategic Plan 2018 – 2023 Available at </w:t>
      </w:r>
      <w:hyperlink r:id="rId18">
        <w:r w:rsidRPr="42E0F29B">
          <w:rPr>
            <w:rStyle w:val="Hyperlink"/>
            <w:rFonts w:ascii="Arial" w:hAnsi="Arial" w:cs="Arial"/>
          </w:rPr>
          <w:t>http://www.southwales-fire.gov.uk/English/aboutus/policy/Documents/Strategic%20Plan%202018_2023_en_final.pdf</w:t>
        </w:r>
      </w:hyperlink>
      <w:r w:rsidRPr="42E0F29B">
        <w:rPr>
          <w:rFonts w:ascii="Arial" w:hAnsi="Arial" w:cs="Arial"/>
        </w:rPr>
        <w:t xml:space="preserve"> Accessed 11</w:t>
      </w:r>
      <w:r w:rsidRPr="42E0F29B">
        <w:rPr>
          <w:rFonts w:ascii="Arial" w:hAnsi="Arial" w:cs="Arial"/>
          <w:vertAlign w:val="superscript"/>
        </w:rPr>
        <w:t>th</w:t>
      </w:r>
      <w:r w:rsidRPr="42E0F29B">
        <w:rPr>
          <w:rFonts w:ascii="Arial" w:hAnsi="Arial" w:cs="Arial"/>
        </w:rPr>
        <w:t xml:space="preserve"> April 2018</w:t>
      </w:r>
    </w:p>
    <w:p w14:paraId="430B3552" w14:textId="77777777" w:rsidR="00122E68" w:rsidRPr="00122E68" w:rsidRDefault="00122E68" w:rsidP="00122E68">
      <w:pPr>
        <w:pStyle w:val="NoSpacing"/>
        <w:rPr>
          <w:rFonts w:ascii="Arial" w:hAnsi="Arial" w:cs="Arial"/>
        </w:rPr>
      </w:pPr>
    </w:p>
    <w:p w14:paraId="2C08872F" w14:textId="77777777" w:rsidR="00122E68" w:rsidRPr="00122E68" w:rsidRDefault="42E0F29B" w:rsidP="42E0F29B">
      <w:pPr>
        <w:pStyle w:val="NoSpacing"/>
        <w:rPr>
          <w:rFonts w:ascii="Arial" w:hAnsi="Arial" w:cs="Arial"/>
        </w:rPr>
      </w:pPr>
      <w:r w:rsidRPr="42E0F29B">
        <w:rPr>
          <w:rFonts w:ascii="Arial" w:hAnsi="Arial" w:cs="Arial"/>
        </w:rPr>
        <w:t xml:space="preserve">South Wales Fire and Rescue Service (2017) Improvement Plan 2017/2018 Available at </w:t>
      </w:r>
      <w:hyperlink r:id="rId19">
        <w:r w:rsidRPr="42E0F29B">
          <w:rPr>
            <w:rStyle w:val="Hyperlink"/>
            <w:rFonts w:ascii="Arial" w:hAnsi="Arial" w:cs="Arial"/>
          </w:rPr>
          <w:t>http://www.southwales-fire.gov.uk/English/aboutus/Documents/2434%20Improvement%20Plan%202017-2018_ENGLISH.pdf</w:t>
        </w:r>
      </w:hyperlink>
      <w:r w:rsidRPr="42E0F29B">
        <w:rPr>
          <w:rFonts w:ascii="Arial" w:hAnsi="Arial" w:cs="Arial"/>
        </w:rPr>
        <w:t xml:space="preserve"> Accessed 11</w:t>
      </w:r>
      <w:r w:rsidRPr="42E0F29B">
        <w:rPr>
          <w:rFonts w:ascii="Arial" w:hAnsi="Arial" w:cs="Arial"/>
          <w:vertAlign w:val="superscript"/>
        </w:rPr>
        <w:t>th</w:t>
      </w:r>
      <w:r w:rsidRPr="42E0F29B">
        <w:rPr>
          <w:rFonts w:ascii="Arial" w:hAnsi="Arial" w:cs="Arial"/>
        </w:rPr>
        <w:t xml:space="preserve"> April 2018</w:t>
      </w:r>
    </w:p>
    <w:p w14:paraId="5DBC7E19" w14:textId="77777777" w:rsidR="00122E68" w:rsidRPr="00122E68" w:rsidRDefault="00122E68" w:rsidP="00122E68">
      <w:pPr>
        <w:pStyle w:val="NoSpacing"/>
        <w:rPr>
          <w:rFonts w:ascii="Arial" w:hAnsi="Arial" w:cs="Arial"/>
        </w:rPr>
      </w:pPr>
    </w:p>
    <w:p w14:paraId="51395A4A" w14:textId="4BC8499A" w:rsidR="00F55025" w:rsidRPr="00122E68" w:rsidRDefault="42E0F29B" w:rsidP="42E0F29B">
      <w:pPr>
        <w:pStyle w:val="NoSpacing"/>
        <w:rPr>
          <w:rFonts w:ascii="Arial" w:hAnsi="Arial" w:cs="Arial"/>
        </w:rPr>
      </w:pPr>
      <w:r w:rsidRPr="42E0F29B">
        <w:rPr>
          <w:rFonts w:ascii="Arial" w:hAnsi="Arial" w:cs="Arial"/>
        </w:rPr>
        <w:t xml:space="preserve">South Wales Fire and Rescue Service (2017) Strategic Plan 2017-2022, Available at </w:t>
      </w:r>
      <w:hyperlink r:id="rId20">
        <w:r w:rsidRPr="42E0F29B">
          <w:rPr>
            <w:rStyle w:val="Hyperlink"/>
            <w:rFonts w:ascii="Arial" w:hAnsi="Arial" w:cs="Arial"/>
          </w:rPr>
          <w:t>http://www.southwales-fire.gov.uk/English/aboutus/policy/Documents/2026%20Strategic%20Plan%202017-2022_en_final.pdf</w:t>
        </w:r>
      </w:hyperlink>
      <w:r w:rsidRPr="42E0F29B">
        <w:rPr>
          <w:rFonts w:ascii="Arial" w:hAnsi="Arial" w:cs="Arial"/>
        </w:rPr>
        <w:t xml:space="preserve">  Accessed April 4</w:t>
      </w:r>
      <w:r w:rsidRPr="42E0F29B">
        <w:rPr>
          <w:rFonts w:ascii="Arial" w:hAnsi="Arial" w:cs="Arial"/>
          <w:vertAlign w:val="superscript"/>
        </w:rPr>
        <w:t>th</w:t>
      </w:r>
      <w:r w:rsidRPr="42E0F29B">
        <w:rPr>
          <w:rFonts w:ascii="Arial" w:hAnsi="Arial" w:cs="Arial"/>
        </w:rPr>
        <w:t xml:space="preserve"> 2018</w:t>
      </w:r>
    </w:p>
    <w:p w14:paraId="0B74A969" w14:textId="77777777" w:rsidR="006F5DE6" w:rsidRPr="00122E68" w:rsidRDefault="006F5DE6" w:rsidP="00122E68">
      <w:pPr>
        <w:pStyle w:val="NoSpacing"/>
        <w:rPr>
          <w:rFonts w:ascii="Arial" w:hAnsi="Arial" w:cs="Arial"/>
        </w:rPr>
      </w:pPr>
    </w:p>
    <w:p w14:paraId="02F038BF" w14:textId="77777777" w:rsidR="00F55025" w:rsidRPr="00122E68" w:rsidRDefault="42E0F29B" w:rsidP="42E0F29B">
      <w:pPr>
        <w:pStyle w:val="NoSpacing"/>
        <w:rPr>
          <w:rFonts w:ascii="Arial" w:hAnsi="Arial" w:cs="Arial"/>
        </w:rPr>
      </w:pPr>
      <w:r w:rsidRPr="42E0F29B">
        <w:rPr>
          <w:rFonts w:ascii="Arial" w:hAnsi="Arial" w:cs="Arial"/>
        </w:rPr>
        <w:t xml:space="preserve">South Wales Fire and Rescue Service (2017) How did we do in 2016/2017 ? and what we plan to do in 2018/2019, Available at </w:t>
      </w:r>
      <w:hyperlink r:id="rId21">
        <w:r w:rsidRPr="42E0F29B">
          <w:rPr>
            <w:rStyle w:val="Hyperlink"/>
            <w:rFonts w:ascii="Arial" w:hAnsi="Arial" w:cs="Arial"/>
          </w:rPr>
          <w:t>http://www.southwales-fire.gov.uk/English/aboutus/Documents/2434%20Improvement%20Plan%202017-2018_ENGLISH.pdf</w:t>
        </w:r>
      </w:hyperlink>
      <w:r w:rsidRPr="42E0F29B">
        <w:rPr>
          <w:rFonts w:ascii="Arial" w:hAnsi="Arial" w:cs="Arial"/>
        </w:rPr>
        <w:t xml:space="preserve"> </w:t>
      </w:r>
    </w:p>
    <w:p w14:paraId="0D614E08" w14:textId="0C2502FC" w:rsidR="00F55025" w:rsidRPr="00122E68" w:rsidRDefault="42E0F29B" w:rsidP="42E0F29B">
      <w:pPr>
        <w:pStyle w:val="NoSpacing"/>
        <w:rPr>
          <w:rFonts w:ascii="Arial" w:hAnsi="Arial" w:cs="Arial"/>
        </w:rPr>
      </w:pPr>
      <w:r w:rsidRPr="42E0F29B">
        <w:rPr>
          <w:rFonts w:ascii="Arial" w:hAnsi="Arial" w:cs="Arial"/>
        </w:rPr>
        <w:t>Accessed April 4</w:t>
      </w:r>
      <w:r w:rsidRPr="42E0F29B">
        <w:rPr>
          <w:rFonts w:ascii="Arial" w:hAnsi="Arial" w:cs="Arial"/>
          <w:vertAlign w:val="superscript"/>
        </w:rPr>
        <w:t>th</w:t>
      </w:r>
      <w:r w:rsidRPr="42E0F29B">
        <w:rPr>
          <w:rFonts w:ascii="Arial" w:hAnsi="Arial" w:cs="Arial"/>
        </w:rPr>
        <w:t xml:space="preserve"> 2018</w:t>
      </w:r>
    </w:p>
    <w:p w14:paraId="0B02F95C" w14:textId="77777777" w:rsidR="00F55025" w:rsidRPr="00122E68" w:rsidRDefault="00F55025" w:rsidP="00122E68">
      <w:pPr>
        <w:pStyle w:val="NoSpacing"/>
        <w:rPr>
          <w:rFonts w:ascii="Arial" w:hAnsi="Arial" w:cs="Arial"/>
        </w:rPr>
      </w:pPr>
    </w:p>
    <w:p w14:paraId="36920F51" w14:textId="3DAB302C" w:rsidR="00F01FB5" w:rsidRPr="00122E68" w:rsidRDefault="42E0F29B" w:rsidP="42E0F29B">
      <w:pPr>
        <w:pStyle w:val="NoSpacing"/>
        <w:rPr>
          <w:rFonts w:ascii="Arial" w:hAnsi="Arial" w:cs="Arial"/>
        </w:rPr>
      </w:pPr>
      <w:r w:rsidRPr="42E0F29B">
        <w:rPr>
          <w:rFonts w:ascii="Arial" w:hAnsi="Arial" w:cs="Arial"/>
        </w:rPr>
        <w:t>Thompson, A. &amp; Strickland, A.J. (2001) Strategic Management: Concepts and Cases Strategic Management: Concepts and Cases, Mcgraw-Hill, UK</w:t>
      </w:r>
    </w:p>
    <w:p w14:paraId="64C378C0" w14:textId="77777777" w:rsidR="006F5DE6" w:rsidRPr="00122E68" w:rsidRDefault="006F5DE6" w:rsidP="00122E68">
      <w:pPr>
        <w:pStyle w:val="NoSpacing"/>
        <w:rPr>
          <w:rFonts w:ascii="Arial" w:hAnsi="Arial" w:cs="Arial"/>
        </w:rPr>
      </w:pPr>
    </w:p>
    <w:p w14:paraId="47178E8D" w14:textId="56FA3D6C" w:rsidR="00F55025" w:rsidRDefault="42E0F29B" w:rsidP="42E0F29B">
      <w:pPr>
        <w:pStyle w:val="NoSpacing"/>
        <w:rPr>
          <w:rStyle w:val="Hyperlink"/>
          <w:rFonts w:ascii="Arial" w:hAnsi="Arial" w:cs="Arial"/>
          <w:color w:val="auto"/>
          <w:u w:val="none"/>
        </w:rPr>
      </w:pPr>
      <w:r w:rsidRPr="42E0F29B">
        <w:rPr>
          <w:rFonts w:ascii="Arial" w:hAnsi="Arial" w:cs="Arial"/>
        </w:rPr>
        <w:t xml:space="preserve">Young, R.D. (2003) Perspectives on Strategic Planning in the Public Sector, Available at </w:t>
      </w:r>
      <w:hyperlink r:id="rId22">
        <w:r w:rsidRPr="42E0F29B">
          <w:rPr>
            <w:rStyle w:val="Hyperlink"/>
            <w:rFonts w:ascii="Arial" w:hAnsi="Arial" w:cs="Arial"/>
            <w:color w:val="auto"/>
            <w:u w:val="none"/>
          </w:rPr>
          <w:t>http://www.ipspr.sc.edu/publication/perspectives%20on%20Strategic%20Planning.pdf</w:t>
        </w:r>
      </w:hyperlink>
      <w:r w:rsidRPr="42E0F29B">
        <w:rPr>
          <w:rStyle w:val="Hyperlink"/>
          <w:rFonts w:ascii="Arial" w:hAnsi="Arial" w:cs="Arial"/>
          <w:color w:val="auto"/>
          <w:u w:val="none"/>
        </w:rPr>
        <w:t xml:space="preserve"> Accessed on April 3</w:t>
      </w:r>
      <w:r w:rsidRPr="42E0F29B">
        <w:rPr>
          <w:rStyle w:val="Hyperlink"/>
          <w:rFonts w:ascii="Arial" w:hAnsi="Arial" w:cs="Arial"/>
          <w:color w:val="auto"/>
          <w:u w:val="none"/>
          <w:vertAlign w:val="superscript"/>
        </w:rPr>
        <w:t>rd</w:t>
      </w:r>
      <w:r w:rsidRPr="42E0F29B">
        <w:rPr>
          <w:rStyle w:val="Hyperlink"/>
          <w:rFonts w:ascii="Arial" w:hAnsi="Arial" w:cs="Arial"/>
          <w:color w:val="auto"/>
          <w:u w:val="none"/>
        </w:rPr>
        <w:t xml:space="preserve"> 2018</w:t>
      </w:r>
    </w:p>
    <w:p w14:paraId="2267CF43" w14:textId="77777777" w:rsidR="001D4967" w:rsidRDefault="001D4967" w:rsidP="001D4967">
      <w:pPr>
        <w:spacing w:line="360" w:lineRule="auto"/>
        <w:rPr>
          <w:rFonts w:ascii="Arial" w:hAnsi="Arial" w:cs="Arial"/>
          <w:color w:val="00161C"/>
        </w:rPr>
      </w:pPr>
    </w:p>
    <w:p w14:paraId="7B90F5B7" w14:textId="77777777" w:rsidR="00D17BFD" w:rsidRPr="00D17BFD" w:rsidRDefault="00D17BFD" w:rsidP="00D17BFD">
      <w:pPr>
        <w:autoSpaceDE w:val="0"/>
        <w:autoSpaceDN w:val="0"/>
        <w:adjustRightInd w:val="0"/>
        <w:spacing w:line="241" w:lineRule="atLeast"/>
        <w:rPr>
          <w:rFonts w:ascii="Arial" w:eastAsiaTheme="minorHAnsi" w:hAnsi="Arial" w:cs="Arial"/>
          <w:lang w:eastAsia="en-US"/>
        </w:rPr>
      </w:pPr>
    </w:p>
    <w:p w14:paraId="4C9E7F23" w14:textId="77777777" w:rsidR="00D17BFD" w:rsidRDefault="00D17BFD" w:rsidP="00D17BFD">
      <w:pPr>
        <w:autoSpaceDE w:val="0"/>
        <w:autoSpaceDN w:val="0"/>
        <w:adjustRightInd w:val="0"/>
        <w:rPr>
          <w:rFonts w:eastAsiaTheme="minorHAnsi"/>
          <w:color w:val="000000"/>
          <w:lang w:eastAsia="en-US"/>
        </w:rPr>
      </w:pPr>
    </w:p>
    <w:p w14:paraId="59133D29" w14:textId="521E416F" w:rsidR="007B2B78" w:rsidRDefault="007B2B78">
      <w:pPr>
        <w:spacing w:after="200" w:line="276" w:lineRule="auto"/>
        <w:rPr>
          <w:rStyle w:val="Hyperlink"/>
          <w:rFonts w:ascii="Arial" w:hAnsi="Arial" w:cs="Arial"/>
          <w:color w:val="auto"/>
          <w:u w:val="none"/>
        </w:rPr>
      </w:pPr>
      <w:r>
        <w:rPr>
          <w:rStyle w:val="Hyperlink"/>
          <w:rFonts w:ascii="Arial" w:hAnsi="Arial" w:cs="Arial"/>
          <w:color w:val="auto"/>
          <w:u w:val="none"/>
        </w:rPr>
        <w:br w:type="page"/>
      </w:r>
    </w:p>
    <w:p w14:paraId="4F4B6BE9" w14:textId="77777777" w:rsidR="001D4967" w:rsidRPr="00FE3B9C" w:rsidRDefault="001D4967">
      <w:pPr>
        <w:spacing w:after="200" w:line="276" w:lineRule="auto"/>
        <w:rPr>
          <w:rStyle w:val="Hyperlink"/>
          <w:rFonts w:ascii="Arial" w:hAnsi="Arial" w:cs="Arial"/>
          <w:b/>
          <w:color w:val="auto"/>
          <w:u w:val="none"/>
        </w:rPr>
      </w:pPr>
    </w:p>
    <w:p w14:paraId="24736BFC" w14:textId="77777777" w:rsidR="007B2B78" w:rsidRPr="00FE3B9C" w:rsidRDefault="42E0F29B" w:rsidP="42E0F29B">
      <w:pPr>
        <w:spacing w:after="200" w:line="276" w:lineRule="auto"/>
        <w:rPr>
          <w:rFonts w:ascii="Arial" w:hAnsi="Arial" w:cs="Arial"/>
          <w:b/>
          <w:u w:val="single"/>
        </w:rPr>
      </w:pPr>
      <w:r w:rsidRPr="00FE3B9C">
        <w:rPr>
          <w:rFonts w:ascii="Arial" w:hAnsi="Arial" w:cs="Arial"/>
          <w:b/>
          <w:u w:val="single"/>
        </w:rPr>
        <w:t>Appendix 1</w:t>
      </w:r>
    </w:p>
    <w:p w14:paraId="7B0257D1" w14:textId="77777777" w:rsidR="007B2B78" w:rsidRPr="00FE3B9C" w:rsidRDefault="42E0F29B" w:rsidP="42E0F29B">
      <w:pPr>
        <w:spacing w:after="200" w:line="276" w:lineRule="auto"/>
        <w:rPr>
          <w:rFonts w:ascii="Arial" w:hAnsi="Arial" w:cs="Arial"/>
          <w:b/>
          <w:u w:val="single"/>
        </w:rPr>
      </w:pPr>
      <w:r w:rsidRPr="00FE3B9C">
        <w:rPr>
          <w:rFonts w:ascii="Arial" w:hAnsi="Arial" w:cs="Arial"/>
          <w:b/>
          <w:u w:val="single"/>
        </w:rPr>
        <w:t xml:space="preserve">Welsh Fire Authorities – Comparative Data </w:t>
      </w:r>
    </w:p>
    <w:tbl>
      <w:tblPr>
        <w:tblW w:w="10206" w:type="dxa"/>
        <w:tblInd w:w="-10" w:type="dxa"/>
        <w:tblLayout w:type="fixed"/>
        <w:tblCellMar>
          <w:left w:w="0" w:type="dxa"/>
          <w:right w:w="0" w:type="dxa"/>
        </w:tblCellMar>
        <w:tblLook w:val="0000" w:firstRow="0" w:lastRow="0" w:firstColumn="0" w:lastColumn="0" w:noHBand="0" w:noVBand="0"/>
      </w:tblPr>
      <w:tblGrid>
        <w:gridCol w:w="3402"/>
        <w:gridCol w:w="972"/>
        <w:gridCol w:w="162"/>
        <w:gridCol w:w="810"/>
        <w:gridCol w:w="324"/>
        <w:gridCol w:w="648"/>
        <w:gridCol w:w="345"/>
        <w:gridCol w:w="627"/>
        <w:gridCol w:w="365"/>
        <w:gridCol w:w="607"/>
        <w:gridCol w:w="102"/>
        <w:gridCol w:w="870"/>
        <w:gridCol w:w="122"/>
        <w:gridCol w:w="850"/>
      </w:tblGrid>
      <w:tr w:rsidR="007B2B78" w14:paraId="20D26ADD" w14:textId="77777777" w:rsidTr="42E0F29B">
        <w:trPr>
          <w:cantSplit/>
          <w:trHeight w:val="611"/>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14:paraId="23EFF2C0" w14:textId="77777777" w:rsidR="007B2B78" w:rsidRPr="0057391A" w:rsidRDefault="007B2B78" w:rsidP="00AB717A">
            <w:pPr>
              <w:spacing w:line="0" w:lineRule="atLeast"/>
              <w:ind w:left="80"/>
              <w:rPr>
                <w:rFonts w:ascii="Arial" w:eastAsia="Arial" w:hAnsi="Arial" w:cs="Arial"/>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4740731C" w14:textId="77777777" w:rsidR="007B2B78" w:rsidRPr="00FE3B9C" w:rsidRDefault="007B2B78" w:rsidP="42E0F29B">
            <w:pPr>
              <w:spacing w:line="0" w:lineRule="atLeast"/>
              <w:jc w:val="center"/>
              <w:rPr>
                <w:rFonts w:ascii="Arial" w:eastAsia="Arial" w:hAnsi="Arial" w:cs="Arial"/>
                <w:b/>
              </w:rPr>
            </w:pPr>
            <w:r w:rsidRPr="00FE3B9C">
              <w:rPr>
                <w:rFonts w:ascii="Arial" w:eastAsia="Arial" w:hAnsi="Arial" w:cs="Arial"/>
                <w:b/>
                <w:w w:val="94"/>
              </w:rPr>
              <w:t>2015-2016</w:t>
            </w:r>
          </w:p>
        </w:tc>
        <w:tc>
          <w:tcPr>
            <w:tcW w:w="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CDE54" w14:textId="77777777" w:rsidR="007B2B78" w:rsidRPr="00FE3B9C" w:rsidRDefault="007B2B78" w:rsidP="42E0F29B">
            <w:pPr>
              <w:spacing w:line="0" w:lineRule="atLeast"/>
              <w:jc w:val="center"/>
              <w:rPr>
                <w:rFonts w:ascii="Arial" w:eastAsia="Arial" w:hAnsi="Arial" w:cs="Arial"/>
                <w:b/>
              </w:rPr>
            </w:pPr>
            <w:r w:rsidRPr="00FE3B9C">
              <w:rPr>
                <w:rFonts w:ascii="Arial" w:eastAsia="Arial" w:hAnsi="Arial" w:cs="Arial"/>
                <w:b/>
                <w:w w:val="97"/>
              </w:rPr>
              <w:t>2016-2017</w:t>
            </w:r>
          </w:p>
        </w:tc>
        <w:tc>
          <w:tcPr>
            <w:tcW w:w="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39F83C" w14:textId="77777777" w:rsidR="007B2B78" w:rsidRPr="00FE3B9C" w:rsidRDefault="007B2B78" w:rsidP="42E0F29B">
            <w:pPr>
              <w:spacing w:line="0" w:lineRule="atLeast"/>
              <w:jc w:val="center"/>
              <w:rPr>
                <w:rFonts w:ascii="Arial" w:eastAsia="Arial" w:hAnsi="Arial" w:cs="Arial"/>
                <w:b/>
              </w:rPr>
            </w:pPr>
            <w:r w:rsidRPr="00FE3B9C">
              <w:rPr>
                <w:rFonts w:ascii="Arial" w:eastAsia="Arial" w:hAnsi="Arial" w:cs="Arial"/>
                <w:b/>
                <w:w w:val="90"/>
              </w:rPr>
              <w:t>2016-2017</w:t>
            </w:r>
          </w:p>
        </w:tc>
        <w:tc>
          <w:tcPr>
            <w:tcW w:w="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4E6B8" w14:textId="77777777" w:rsidR="007B2B78" w:rsidRPr="00FE3B9C" w:rsidRDefault="007B2B78" w:rsidP="42E0F29B">
            <w:pPr>
              <w:spacing w:line="0" w:lineRule="atLeast"/>
              <w:jc w:val="center"/>
              <w:rPr>
                <w:rFonts w:ascii="Arial" w:eastAsia="Arial" w:hAnsi="Arial" w:cs="Arial"/>
                <w:b/>
              </w:rPr>
            </w:pPr>
            <w:r w:rsidRPr="00FE3B9C">
              <w:rPr>
                <w:rFonts w:ascii="Arial" w:eastAsia="Arial" w:hAnsi="Arial" w:cs="Arial"/>
                <w:b/>
                <w:w w:val="97"/>
              </w:rPr>
              <w:t>2016-2017</w:t>
            </w:r>
          </w:p>
        </w:tc>
        <w:tc>
          <w:tcPr>
            <w:tcW w:w="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40147" w14:textId="77777777" w:rsidR="007B2B78" w:rsidRPr="00FE3B9C" w:rsidRDefault="007B2B78" w:rsidP="42E0F29B">
            <w:pPr>
              <w:spacing w:line="0" w:lineRule="atLeast"/>
              <w:jc w:val="center"/>
              <w:rPr>
                <w:rFonts w:ascii="Arial" w:eastAsia="Arial" w:hAnsi="Arial" w:cs="Arial"/>
                <w:b/>
              </w:rPr>
            </w:pPr>
            <w:r w:rsidRPr="00FE3B9C">
              <w:rPr>
                <w:rFonts w:ascii="Arial" w:eastAsia="Arial" w:hAnsi="Arial" w:cs="Arial"/>
                <w:b/>
                <w:w w:val="94"/>
              </w:rPr>
              <w:t>2015-2016</w:t>
            </w:r>
          </w:p>
        </w:tc>
        <w:tc>
          <w:tcPr>
            <w:tcW w:w="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1D1DE" w14:textId="77777777" w:rsidR="007B2B78" w:rsidRPr="00FE3B9C" w:rsidRDefault="007B2B78" w:rsidP="42E0F29B">
            <w:pPr>
              <w:spacing w:line="0" w:lineRule="atLeast"/>
              <w:jc w:val="center"/>
              <w:rPr>
                <w:rFonts w:ascii="Arial" w:eastAsia="Arial" w:hAnsi="Arial" w:cs="Arial"/>
                <w:b/>
              </w:rPr>
            </w:pPr>
            <w:r w:rsidRPr="00FE3B9C">
              <w:rPr>
                <w:rFonts w:ascii="Arial" w:eastAsia="Arial" w:hAnsi="Arial" w:cs="Arial"/>
                <w:b/>
                <w:w w:val="97"/>
              </w:rPr>
              <w:t>2016-2017</w:t>
            </w:r>
          </w:p>
        </w:tc>
        <w:tc>
          <w:tcPr>
            <w:tcW w:w="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CF9A8" w14:textId="77777777" w:rsidR="007B2B78" w:rsidRPr="00FE3B9C" w:rsidRDefault="007B2B78" w:rsidP="42E0F29B">
            <w:pPr>
              <w:spacing w:line="0" w:lineRule="atLeast"/>
              <w:jc w:val="center"/>
              <w:rPr>
                <w:rFonts w:ascii="Arial" w:eastAsia="Arial" w:hAnsi="Arial" w:cs="Arial"/>
                <w:b/>
              </w:rPr>
            </w:pPr>
            <w:r w:rsidRPr="00FE3B9C">
              <w:rPr>
                <w:rFonts w:ascii="Arial" w:eastAsia="Arial" w:hAnsi="Arial" w:cs="Arial"/>
                <w:b/>
                <w:w w:val="90"/>
              </w:rPr>
              <w:t>2016-2017</w:t>
            </w:r>
          </w:p>
        </w:tc>
      </w:tr>
      <w:tr w:rsidR="007B2B78" w14:paraId="29A100DB" w14:textId="77777777" w:rsidTr="42E0F29B">
        <w:trPr>
          <w:cantSplit/>
          <w:trHeight w:val="1134"/>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14:paraId="435A690A" w14:textId="77777777" w:rsidR="007B2B78" w:rsidRPr="0057391A" w:rsidRDefault="007B2B78" w:rsidP="00AB717A">
            <w:pPr>
              <w:spacing w:line="0" w:lineRule="atLeast"/>
              <w:ind w:left="80"/>
              <w:rPr>
                <w:rFonts w:ascii="Arial" w:eastAsia="Arial" w:hAnsi="Arial" w:cs="Arial"/>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7E7C8CC8" w14:textId="77777777" w:rsidR="007B2B78" w:rsidRPr="0057391A" w:rsidRDefault="42E0F29B" w:rsidP="42E0F29B">
            <w:pPr>
              <w:spacing w:line="0" w:lineRule="atLeast"/>
              <w:jc w:val="center"/>
              <w:rPr>
                <w:rFonts w:ascii="Arial" w:eastAsia="Arial" w:hAnsi="Arial" w:cs="Arial"/>
              </w:rPr>
            </w:pPr>
            <w:r w:rsidRPr="42E0F29B">
              <w:rPr>
                <w:rFonts w:ascii="Arial" w:eastAsia="Arial" w:hAnsi="Arial" w:cs="Arial"/>
              </w:rPr>
              <w:t>South Wales</w:t>
            </w:r>
          </w:p>
        </w:tc>
        <w:tc>
          <w:tcPr>
            <w:tcW w:w="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1C0EE" w14:textId="77777777" w:rsidR="007B2B78" w:rsidRPr="0057391A" w:rsidRDefault="42E0F29B" w:rsidP="42E0F29B">
            <w:pPr>
              <w:spacing w:line="0" w:lineRule="atLeast"/>
              <w:jc w:val="center"/>
              <w:rPr>
                <w:rFonts w:ascii="Arial" w:eastAsia="Arial" w:hAnsi="Arial" w:cs="Arial"/>
              </w:rPr>
            </w:pPr>
            <w:r w:rsidRPr="42E0F29B">
              <w:rPr>
                <w:rFonts w:ascii="Arial" w:eastAsia="Arial" w:hAnsi="Arial" w:cs="Arial"/>
              </w:rPr>
              <w:t>South</w:t>
            </w:r>
          </w:p>
          <w:p w14:paraId="0EC33013" w14:textId="77777777" w:rsidR="007B2B78" w:rsidRPr="0057391A" w:rsidRDefault="42E0F29B" w:rsidP="42E0F29B">
            <w:pPr>
              <w:spacing w:line="0" w:lineRule="atLeast"/>
              <w:jc w:val="center"/>
              <w:rPr>
                <w:rFonts w:ascii="Arial" w:eastAsia="Arial" w:hAnsi="Arial" w:cs="Arial"/>
              </w:rPr>
            </w:pPr>
            <w:r w:rsidRPr="42E0F29B">
              <w:rPr>
                <w:rFonts w:ascii="Arial" w:eastAsia="Arial" w:hAnsi="Arial" w:cs="Arial"/>
              </w:rPr>
              <w:t>Wales</w:t>
            </w:r>
          </w:p>
        </w:tc>
        <w:tc>
          <w:tcPr>
            <w:tcW w:w="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7F28F" w14:textId="77777777" w:rsidR="007B2B78" w:rsidRPr="0057391A" w:rsidRDefault="007B2B78" w:rsidP="42E0F29B">
            <w:pPr>
              <w:spacing w:line="0" w:lineRule="atLeast"/>
              <w:jc w:val="center"/>
              <w:rPr>
                <w:rFonts w:ascii="Arial" w:eastAsia="Arial" w:hAnsi="Arial" w:cs="Arial"/>
              </w:rPr>
            </w:pPr>
            <w:r w:rsidRPr="0057391A">
              <w:rPr>
                <w:rFonts w:ascii="Arial" w:eastAsia="Arial" w:hAnsi="Arial" w:cs="Arial"/>
                <w:w w:val="95"/>
              </w:rPr>
              <w:t>Target</w:t>
            </w:r>
          </w:p>
          <w:p w14:paraId="3EC157DA" w14:textId="77777777" w:rsidR="007B2B78" w:rsidRPr="0057391A" w:rsidRDefault="007B2B78" w:rsidP="42E0F29B">
            <w:pPr>
              <w:spacing w:line="0" w:lineRule="atLeast"/>
              <w:jc w:val="center"/>
              <w:rPr>
                <w:rFonts w:ascii="Arial" w:eastAsia="Arial" w:hAnsi="Arial" w:cs="Arial"/>
              </w:rPr>
            </w:pPr>
            <w:r w:rsidRPr="0057391A">
              <w:rPr>
                <w:rFonts w:ascii="Arial" w:eastAsia="Arial" w:hAnsi="Arial" w:cs="Arial"/>
                <w:w w:val="95"/>
              </w:rPr>
              <w:t>South Wales</w:t>
            </w:r>
          </w:p>
        </w:tc>
        <w:tc>
          <w:tcPr>
            <w:tcW w:w="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4226F" w14:textId="77777777" w:rsidR="007B2B78" w:rsidRPr="0057391A" w:rsidRDefault="42E0F29B" w:rsidP="42E0F29B">
            <w:pPr>
              <w:spacing w:line="0" w:lineRule="atLeast"/>
              <w:jc w:val="center"/>
              <w:rPr>
                <w:rFonts w:ascii="Arial" w:eastAsia="Arial" w:hAnsi="Arial" w:cs="Arial"/>
              </w:rPr>
            </w:pPr>
            <w:r w:rsidRPr="42E0F29B">
              <w:rPr>
                <w:rFonts w:ascii="Arial" w:eastAsia="Arial" w:hAnsi="Arial" w:cs="Arial"/>
              </w:rPr>
              <w:t>North Wales</w:t>
            </w:r>
          </w:p>
        </w:tc>
        <w:tc>
          <w:tcPr>
            <w:tcW w:w="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B9C6CE" w14:textId="77777777" w:rsidR="007B2B78" w:rsidRPr="0057391A" w:rsidRDefault="42E0F29B" w:rsidP="42E0F29B">
            <w:pPr>
              <w:spacing w:line="0" w:lineRule="atLeast"/>
              <w:jc w:val="center"/>
              <w:rPr>
                <w:rFonts w:ascii="Arial" w:eastAsia="Arial" w:hAnsi="Arial" w:cs="Arial"/>
              </w:rPr>
            </w:pPr>
            <w:r w:rsidRPr="42E0F29B">
              <w:rPr>
                <w:rFonts w:ascii="Arial" w:eastAsia="Arial" w:hAnsi="Arial" w:cs="Arial"/>
              </w:rPr>
              <w:t>Mid &amp; West Wales</w:t>
            </w:r>
          </w:p>
        </w:tc>
        <w:tc>
          <w:tcPr>
            <w:tcW w:w="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C9570" w14:textId="77777777" w:rsidR="007B2B78" w:rsidRPr="0057391A" w:rsidRDefault="42E0F29B" w:rsidP="42E0F29B">
            <w:pPr>
              <w:spacing w:line="0" w:lineRule="atLeast"/>
              <w:jc w:val="center"/>
              <w:rPr>
                <w:rFonts w:ascii="Arial" w:eastAsia="Arial" w:hAnsi="Arial" w:cs="Arial"/>
              </w:rPr>
            </w:pPr>
            <w:r w:rsidRPr="42E0F29B">
              <w:rPr>
                <w:rFonts w:ascii="Arial" w:eastAsia="Arial" w:hAnsi="Arial" w:cs="Arial"/>
              </w:rPr>
              <w:t>FG4 worst</w:t>
            </w:r>
          </w:p>
        </w:tc>
        <w:tc>
          <w:tcPr>
            <w:tcW w:w="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DEA44" w14:textId="77777777" w:rsidR="007B2B78" w:rsidRPr="0057391A" w:rsidRDefault="42E0F29B" w:rsidP="42E0F29B">
            <w:pPr>
              <w:spacing w:line="0" w:lineRule="atLeast"/>
              <w:jc w:val="center"/>
              <w:rPr>
                <w:rFonts w:ascii="Arial" w:eastAsia="Arial" w:hAnsi="Arial" w:cs="Arial"/>
              </w:rPr>
            </w:pPr>
            <w:r w:rsidRPr="42E0F29B">
              <w:rPr>
                <w:rFonts w:ascii="Arial" w:eastAsia="Arial" w:hAnsi="Arial" w:cs="Arial"/>
              </w:rPr>
              <w:t>FG4 best</w:t>
            </w:r>
          </w:p>
        </w:tc>
      </w:tr>
      <w:tr w:rsidR="007B2B78" w14:paraId="2C7C6262" w14:textId="77777777" w:rsidTr="42E0F29B">
        <w:trPr>
          <w:cantSplit/>
          <w:trHeight w:val="692"/>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14:paraId="20AA9658" w14:textId="77777777" w:rsidR="007B2B78" w:rsidRPr="00FE3B9C" w:rsidRDefault="42E0F29B" w:rsidP="42E0F29B">
            <w:pPr>
              <w:spacing w:line="0" w:lineRule="atLeast"/>
              <w:ind w:left="80"/>
              <w:rPr>
                <w:rFonts w:ascii="Arial" w:eastAsia="Arial" w:hAnsi="Arial" w:cs="Arial"/>
              </w:rPr>
            </w:pPr>
            <w:r w:rsidRPr="00FE3B9C">
              <w:rPr>
                <w:rFonts w:ascii="Arial" w:eastAsia="Arial" w:hAnsi="Arial" w:cs="Arial"/>
              </w:rPr>
              <w:t>The total number of fires attended</w:t>
            </w:r>
          </w:p>
        </w:tc>
        <w:tc>
          <w:tcPr>
            <w:tcW w:w="972" w:type="dxa"/>
            <w:tcBorders>
              <w:top w:val="single" w:sz="4" w:space="0" w:color="auto"/>
              <w:left w:val="single" w:sz="4" w:space="0" w:color="auto"/>
              <w:bottom w:val="single" w:sz="4" w:space="0" w:color="auto"/>
              <w:right w:val="single" w:sz="4" w:space="0" w:color="auto"/>
            </w:tcBorders>
            <w:shd w:val="clear" w:color="auto" w:fill="auto"/>
            <w:vAlign w:val="bottom"/>
          </w:tcPr>
          <w:p w14:paraId="4B567E11"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93"/>
              </w:rPr>
              <w:t>6,578</w:t>
            </w:r>
          </w:p>
        </w:tc>
        <w:tc>
          <w:tcPr>
            <w:tcW w:w="9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2F32AF"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89"/>
              </w:rPr>
              <w:t>5,798</w:t>
            </w:r>
          </w:p>
        </w:tc>
        <w:tc>
          <w:tcPr>
            <w:tcW w:w="9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B83B9E"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96"/>
              </w:rPr>
              <w:t>5,800</w:t>
            </w:r>
          </w:p>
        </w:tc>
        <w:tc>
          <w:tcPr>
            <w:tcW w:w="9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D3E048"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89"/>
              </w:rPr>
              <w:t>2,015</w:t>
            </w:r>
          </w:p>
        </w:tc>
        <w:tc>
          <w:tcPr>
            <w:tcW w:w="9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5019B9"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93"/>
              </w:rPr>
              <w:t>2,932</w:t>
            </w:r>
          </w:p>
        </w:tc>
        <w:tc>
          <w:tcPr>
            <w:tcW w:w="9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F7B9CE"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93"/>
              </w:rPr>
              <w:t>8,230</w:t>
            </w:r>
          </w:p>
        </w:tc>
        <w:tc>
          <w:tcPr>
            <w:tcW w:w="9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9FE761"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83"/>
              </w:rPr>
              <w:t>1,776</w:t>
            </w:r>
          </w:p>
        </w:tc>
      </w:tr>
      <w:tr w:rsidR="007B2B78" w14:paraId="08B5C948" w14:textId="77777777" w:rsidTr="42E0F29B">
        <w:trPr>
          <w:trHeight w:val="304"/>
        </w:trPr>
        <w:tc>
          <w:tcPr>
            <w:tcW w:w="3402" w:type="dxa"/>
            <w:tcBorders>
              <w:top w:val="single" w:sz="4" w:space="0" w:color="auto"/>
              <w:left w:val="single" w:sz="8" w:space="0" w:color="auto"/>
              <w:right w:val="single" w:sz="8" w:space="0" w:color="auto"/>
            </w:tcBorders>
            <w:shd w:val="clear" w:color="auto" w:fill="auto"/>
            <w:vAlign w:val="bottom"/>
          </w:tcPr>
          <w:p w14:paraId="3AD723E4" w14:textId="77777777" w:rsidR="007B2B78" w:rsidRPr="00FE3B9C" w:rsidRDefault="42E0F29B" w:rsidP="42E0F29B">
            <w:pPr>
              <w:spacing w:line="0" w:lineRule="atLeast"/>
              <w:ind w:left="80"/>
              <w:rPr>
                <w:rFonts w:ascii="Arial" w:eastAsia="Arial" w:hAnsi="Arial" w:cs="Arial"/>
              </w:rPr>
            </w:pPr>
            <w:r w:rsidRPr="00FE3B9C">
              <w:rPr>
                <w:rFonts w:ascii="Arial" w:eastAsia="Arial" w:hAnsi="Arial" w:cs="Arial"/>
              </w:rPr>
              <w:t>The total number of false alarms attended</w:t>
            </w:r>
          </w:p>
        </w:tc>
        <w:tc>
          <w:tcPr>
            <w:tcW w:w="972" w:type="dxa"/>
            <w:tcBorders>
              <w:top w:val="single" w:sz="4" w:space="0" w:color="auto"/>
              <w:right w:val="single" w:sz="8" w:space="0" w:color="auto"/>
            </w:tcBorders>
            <w:shd w:val="clear" w:color="auto" w:fill="auto"/>
            <w:vAlign w:val="bottom"/>
          </w:tcPr>
          <w:p w14:paraId="6A88B6F2"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93"/>
              </w:rPr>
              <w:t>8,323</w:t>
            </w:r>
          </w:p>
        </w:tc>
        <w:tc>
          <w:tcPr>
            <w:tcW w:w="972" w:type="dxa"/>
            <w:gridSpan w:val="2"/>
            <w:tcBorders>
              <w:top w:val="single" w:sz="4" w:space="0" w:color="auto"/>
              <w:right w:val="single" w:sz="8" w:space="0" w:color="auto"/>
            </w:tcBorders>
            <w:shd w:val="clear" w:color="auto" w:fill="auto"/>
            <w:vAlign w:val="bottom"/>
          </w:tcPr>
          <w:p w14:paraId="19DF48F1"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76"/>
              </w:rPr>
              <w:t>8,191</w:t>
            </w:r>
          </w:p>
        </w:tc>
        <w:tc>
          <w:tcPr>
            <w:tcW w:w="972" w:type="dxa"/>
            <w:gridSpan w:val="2"/>
            <w:tcBorders>
              <w:top w:val="single" w:sz="4" w:space="0" w:color="auto"/>
              <w:right w:val="single" w:sz="8" w:space="0" w:color="auto"/>
            </w:tcBorders>
            <w:shd w:val="clear" w:color="auto" w:fill="auto"/>
            <w:vAlign w:val="bottom"/>
          </w:tcPr>
          <w:p w14:paraId="25FE1607"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96"/>
              </w:rPr>
              <w:t>8,000</w:t>
            </w:r>
          </w:p>
        </w:tc>
        <w:tc>
          <w:tcPr>
            <w:tcW w:w="972" w:type="dxa"/>
            <w:gridSpan w:val="2"/>
            <w:tcBorders>
              <w:top w:val="single" w:sz="4" w:space="0" w:color="auto"/>
              <w:right w:val="single" w:sz="8" w:space="0" w:color="auto"/>
            </w:tcBorders>
            <w:shd w:val="clear" w:color="auto" w:fill="auto"/>
            <w:vAlign w:val="bottom"/>
          </w:tcPr>
          <w:p w14:paraId="1F9FC12B"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83"/>
              </w:rPr>
              <w:t>2,140</w:t>
            </w:r>
          </w:p>
        </w:tc>
        <w:tc>
          <w:tcPr>
            <w:tcW w:w="972" w:type="dxa"/>
            <w:gridSpan w:val="2"/>
            <w:tcBorders>
              <w:top w:val="single" w:sz="4" w:space="0" w:color="auto"/>
              <w:right w:val="single" w:sz="8" w:space="0" w:color="auto"/>
            </w:tcBorders>
            <w:shd w:val="clear" w:color="auto" w:fill="auto"/>
            <w:vAlign w:val="bottom"/>
          </w:tcPr>
          <w:p w14:paraId="4EC2520E"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93"/>
              </w:rPr>
              <w:t>4,889</w:t>
            </w:r>
          </w:p>
        </w:tc>
        <w:tc>
          <w:tcPr>
            <w:tcW w:w="972" w:type="dxa"/>
            <w:gridSpan w:val="2"/>
            <w:tcBorders>
              <w:top w:val="single" w:sz="4" w:space="0" w:color="auto"/>
              <w:right w:val="single" w:sz="8" w:space="0" w:color="auto"/>
            </w:tcBorders>
            <w:shd w:val="clear" w:color="auto" w:fill="auto"/>
            <w:vAlign w:val="bottom"/>
          </w:tcPr>
          <w:p w14:paraId="0FD2CF36" w14:textId="77777777" w:rsidR="007B2B78" w:rsidRPr="00FE3B9C" w:rsidRDefault="007B2B78" w:rsidP="00AB717A">
            <w:pPr>
              <w:spacing w:line="0" w:lineRule="atLeast"/>
              <w:jc w:val="center"/>
              <w:rPr>
                <w:rFonts w:ascii="Arial" w:eastAsia="Arial" w:hAnsi="Arial" w:cs="Arial"/>
                <w:w w:val="93"/>
              </w:rPr>
            </w:pPr>
          </w:p>
        </w:tc>
        <w:tc>
          <w:tcPr>
            <w:tcW w:w="972" w:type="dxa"/>
            <w:gridSpan w:val="2"/>
            <w:tcBorders>
              <w:top w:val="single" w:sz="4" w:space="0" w:color="auto"/>
              <w:right w:val="single" w:sz="8" w:space="0" w:color="auto"/>
            </w:tcBorders>
            <w:shd w:val="clear" w:color="auto" w:fill="auto"/>
            <w:vAlign w:val="bottom"/>
          </w:tcPr>
          <w:p w14:paraId="25640237" w14:textId="77777777" w:rsidR="007B2B78" w:rsidRPr="00FE3B9C" w:rsidRDefault="007B2B78" w:rsidP="00AB717A">
            <w:pPr>
              <w:spacing w:line="0" w:lineRule="atLeast"/>
              <w:rPr>
                <w:rFonts w:ascii="Arial" w:hAnsi="Arial" w:cs="Arial"/>
              </w:rPr>
            </w:pPr>
          </w:p>
        </w:tc>
      </w:tr>
      <w:tr w:rsidR="007B2B78" w14:paraId="1FEBEFD5" w14:textId="77777777" w:rsidTr="42E0F29B">
        <w:trPr>
          <w:trHeight w:val="119"/>
        </w:trPr>
        <w:tc>
          <w:tcPr>
            <w:tcW w:w="3402" w:type="dxa"/>
            <w:tcBorders>
              <w:left w:val="single" w:sz="8" w:space="0" w:color="auto"/>
              <w:bottom w:val="single" w:sz="8" w:space="0" w:color="auto"/>
              <w:right w:val="single" w:sz="8" w:space="0" w:color="auto"/>
            </w:tcBorders>
            <w:shd w:val="clear" w:color="auto" w:fill="auto"/>
            <w:vAlign w:val="bottom"/>
          </w:tcPr>
          <w:p w14:paraId="40F785B4" w14:textId="77777777" w:rsidR="007B2B78" w:rsidRPr="00FE3B9C" w:rsidRDefault="007B2B78" w:rsidP="00AB717A">
            <w:pPr>
              <w:spacing w:line="0" w:lineRule="atLeast"/>
              <w:rPr>
                <w:rFonts w:ascii="Arial" w:hAnsi="Arial" w:cs="Arial"/>
              </w:rPr>
            </w:pPr>
          </w:p>
        </w:tc>
        <w:tc>
          <w:tcPr>
            <w:tcW w:w="972" w:type="dxa"/>
            <w:tcBorders>
              <w:bottom w:val="single" w:sz="8" w:space="0" w:color="auto"/>
              <w:right w:val="single" w:sz="8" w:space="0" w:color="auto"/>
            </w:tcBorders>
            <w:shd w:val="clear" w:color="auto" w:fill="auto"/>
            <w:vAlign w:val="bottom"/>
          </w:tcPr>
          <w:p w14:paraId="72D12D38" w14:textId="77777777" w:rsidR="007B2B78" w:rsidRPr="00FE3B9C" w:rsidRDefault="007B2B78" w:rsidP="00AB717A">
            <w:pPr>
              <w:spacing w:line="0" w:lineRule="atLeast"/>
              <w:rPr>
                <w:rFonts w:ascii="Arial" w:hAnsi="Arial" w:cs="Arial"/>
              </w:rPr>
            </w:pPr>
          </w:p>
        </w:tc>
        <w:tc>
          <w:tcPr>
            <w:tcW w:w="972" w:type="dxa"/>
            <w:gridSpan w:val="2"/>
            <w:tcBorders>
              <w:bottom w:val="single" w:sz="8" w:space="0" w:color="auto"/>
              <w:right w:val="single" w:sz="8" w:space="0" w:color="auto"/>
            </w:tcBorders>
            <w:shd w:val="clear" w:color="auto" w:fill="auto"/>
            <w:vAlign w:val="bottom"/>
          </w:tcPr>
          <w:p w14:paraId="5DC0AD96" w14:textId="77777777" w:rsidR="007B2B78" w:rsidRPr="00FE3B9C" w:rsidRDefault="007B2B78" w:rsidP="00AB717A">
            <w:pPr>
              <w:spacing w:line="0" w:lineRule="atLeast"/>
              <w:rPr>
                <w:rFonts w:ascii="Arial" w:hAnsi="Arial" w:cs="Arial"/>
              </w:rPr>
            </w:pPr>
          </w:p>
        </w:tc>
        <w:tc>
          <w:tcPr>
            <w:tcW w:w="972" w:type="dxa"/>
            <w:gridSpan w:val="2"/>
            <w:tcBorders>
              <w:bottom w:val="single" w:sz="8" w:space="0" w:color="auto"/>
              <w:right w:val="single" w:sz="8" w:space="0" w:color="auto"/>
            </w:tcBorders>
            <w:shd w:val="clear" w:color="auto" w:fill="auto"/>
            <w:vAlign w:val="bottom"/>
          </w:tcPr>
          <w:p w14:paraId="43D0313A" w14:textId="77777777" w:rsidR="007B2B78" w:rsidRPr="00FE3B9C" w:rsidRDefault="007B2B78" w:rsidP="00AB717A">
            <w:pPr>
              <w:spacing w:line="0" w:lineRule="atLeast"/>
              <w:rPr>
                <w:rFonts w:ascii="Arial" w:hAnsi="Arial" w:cs="Arial"/>
              </w:rPr>
            </w:pPr>
          </w:p>
        </w:tc>
        <w:tc>
          <w:tcPr>
            <w:tcW w:w="972" w:type="dxa"/>
            <w:gridSpan w:val="2"/>
            <w:tcBorders>
              <w:bottom w:val="single" w:sz="8" w:space="0" w:color="auto"/>
              <w:right w:val="single" w:sz="8" w:space="0" w:color="auto"/>
            </w:tcBorders>
            <w:shd w:val="clear" w:color="auto" w:fill="auto"/>
            <w:vAlign w:val="bottom"/>
          </w:tcPr>
          <w:p w14:paraId="24FD60D4" w14:textId="77777777" w:rsidR="007B2B78" w:rsidRPr="00FE3B9C" w:rsidRDefault="007B2B78" w:rsidP="00AB717A">
            <w:pPr>
              <w:spacing w:line="0" w:lineRule="atLeast"/>
              <w:rPr>
                <w:rFonts w:ascii="Arial" w:hAnsi="Arial" w:cs="Arial"/>
              </w:rPr>
            </w:pPr>
          </w:p>
        </w:tc>
        <w:tc>
          <w:tcPr>
            <w:tcW w:w="972" w:type="dxa"/>
            <w:gridSpan w:val="2"/>
            <w:tcBorders>
              <w:bottom w:val="single" w:sz="8" w:space="0" w:color="auto"/>
              <w:right w:val="single" w:sz="8" w:space="0" w:color="auto"/>
            </w:tcBorders>
            <w:shd w:val="clear" w:color="auto" w:fill="auto"/>
            <w:vAlign w:val="bottom"/>
          </w:tcPr>
          <w:p w14:paraId="277867EE" w14:textId="77777777" w:rsidR="007B2B78" w:rsidRPr="00FE3B9C" w:rsidRDefault="007B2B78" w:rsidP="00AB717A">
            <w:pPr>
              <w:spacing w:line="0" w:lineRule="atLeast"/>
              <w:rPr>
                <w:rFonts w:ascii="Arial" w:hAnsi="Arial" w:cs="Arial"/>
              </w:rPr>
            </w:pPr>
          </w:p>
        </w:tc>
        <w:tc>
          <w:tcPr>
            <w:tcW w:w="972" w:type="dxa"/>
            <w:gridSpan w:val="2"/>
            <w:tcBorders>
              <w:bottom w:val="single" w:sz="8" w:space="0" w:color="auto"/>
              <w:right w:val="single" w:sz="8" w:space="0" w:color="auto"/>
            </w:tcBorders>
            <w:shd w:val="clear" w:color="auto" w:fill="auto"/>
            <w:vAlign w:val="bottom"/>
          </w:tcPr>
          <w:p w14:paraId="5137D0CE" w14:textId="77777777" w:rsidR="007B2B78" w:rsidRPr="00FE3B9C" w:rsidRDefault="007B2B78" w:rsidP="00AB717A">
            <w:pPr>
              <w:spacing w:line="0" w:lineRule="atLeast"/>
              <w:jc w:val="center"/>
              <w:rPr>
                <w:rFonts w:ascii="Arial" w:eastAsia="Arial" w:hAnsi="Arial" w:cs="Arial"/>
                <w:w w:val="93"/>
              </w:rPr>
            </w:pPr>
          </w:p>
        </w:tc>
        <w:tc>
          <w:tcPr>
            <w:tcW w:w="972" w:type="dxa"/>
            <w:gridSpan w:val="2"/>
            <w:tcBorders>
              <w:bottom w:val="single" w:sz="8" w:space="0" w:color="auto"/>
              <w:right w:val="single" w:sz="8" w:space="0" w:color="auto"/>
            </w:tcBorders>
            <w:shd w:val="clear" w:color="auto" w:fill="auto"/>
            <w:vAlign w:val="bottom"/>
          </w:tcPr>
          <w:p w14:paraId="65524347" w14:textId="77777777" w:rsidR="007B2B78" w:rsidRPr="00FE3B9C" w:rsidRDefault="007B2B78" w:rsidP="00AB717A">
            <w:pPr>
              <w:spacing w:line="0" w:lineRule="atLeast"/>
              <w:rPr>
                <w:rFonts w:ascii="Arial" w:hAnsi="Arial" w:cs="Arial"/>
              </w:rPr>
            </w:pPr>
          </w:p>
        </w:tc>
      </w:tr>
      <w:tr w:rsidR="007B2B78" w14:paraId="51A9284C" w14:textId="77777777" w:rsidTr="42E0F29B">
        <w:trPr>
          <w:trHeight w:val="279"/>
        </w:trPr>
        <w:tc>
          <w:tcPr>
            <w:tcW w:w="3402" w:type="dxa"/>
            <w:tcBorders>
              <w:left w:val="single" w:sz="8" w:space="0" w:color="auto"/>
              <w:right w:val="single" w:sz="8" w:space="0" w:color="auto"/>
            </w:tcBorders>
            <w:shd w:val="clear" w:color="auto" w:fill="auto"/>
            <w:vAlign w:val="bottom"/>
          </w:tcPr>
          <w:p w14:paraId="395C8D94" w14:textId="77777777" w:rsidR="007B2B78" w:rsidRPr="00FE3B9C" w:rsidRDefault="42E0F29B" w:rsidP="42E0F29B">
            <w:pPr>
              <w:spacing w:line="0" w:lineRule="atLeast"/>
              <w:ind w:left="80"/>
              <w:rPr>
                <w:rFonts w:ascii="Arial" w:eastAsia="Arial" w:hAnsi="Arial" w:cs="Arial"/>
              </w:rPr>
            </w:pPr>
            <w:r w:rsidRPr="00FE3B9C">
              <w:rPr>
                <w:rFonts w:ascii="Arial" w:eastAsia="Arial" w:hAnsi="Arial" w:cs="Arial"/>
              </w:rPr>
              <w:t>The total number of road traffic collisions attended</w:t>
            </w:r>
          </w:p>
        </w:tc>
        <w:tc>
          <w:tcPr>
            <w:tcW w:w="972" w:type="dxa"/>
            <w:tcBorders>
              <w:right w:val="single" w:sz="8" w:space="0" w:color="auto"/>
            </w:tcBorders>
            <w:shd w:val="clear" w:color="auto" w:fill="auto"/>
            <w:vAlign w:val="bottom"/>
          </w:tcPr>
          <w:p w14:paraId="2EB04062"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86"/>
              </w:rPr>
              <w:t>1,322</w:t>
            </w:r>
          </w:p>
        </w:tc>
        <w:tc>
          <w:tcPr>
            <w:tcW w:w="972" w:type="dxa"/>
            <w:gridSpan w:val="2"/>
            <w:tcBorders>
              <w:right w:val="single" w:sz="8" w:space="0" w:color="auto"/>
            </w:tcBorders>
            <w:shd w:val="clear" w:color="auto" w:fill="auto"/>
            <w:vAlign w:val="bottom"/>
          </w:tcPr>
          <w:p w14:paraId="3AA2AC5E"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76"/>
              </w:rPr>
              <w:t>1,179</w:t>
            </w:r>
          </w:p>
        </w:tc>
        <w:tc>
          <w:tcPr>
            <w:tcW w:w="972" w:type="dxa"/>
            <w:gridSpan w:val="2"/>
            <w:tcBorders>
              <w:right w:val="single" w:sz="8" w:space="0" w:color="auto"/>
            </w:tcBorders>
            <w:shd w:val="clear" w:color="auto" w:fill="auto"/>
            <w:vAlign w:val="bottom"/>
          </w:tcPr>
          <w:p w14:paraId="0DBB77E8"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89"/>
              </w:rPr>
              <w:t>1,200</w:t>
            </w:r>
          </w:p>
        </w:tc>
        <w:tc>
          <w:tcPr>
            <w:tcW w:w="972" w:type="dxa"/>
            <w:gridSpan w:val="2"/>
            <w:tcBorders>
              <w:right w:val="single" w:sz="8" w:space="0" w:color="auto"/>
            </w:tcBorders>
            <w:shd w:val="clear" w:color="auto" w:fill="auto"/>
            <w:vAlign w:val="bottom"/>
          </w:tcPr>
          <w:p w14:paraId="6BF3A604"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84"/>
              </w:rPr>
              <w:t>215</w:t>
            </w:r>
          </w:p>
        </w:tc>
        <w:tc>
          <w:tcPr>
            <w:tcW w:w="972" w:type="dxa"/>
            <w:gridSpan w:val="2"/>
            <w:tcBorders>
              <w:right w:val="single" w:sz="8" w:space="0" w:color="auto"/>
            </w:tcBorders>
            <w:shd w:val="clear" w:color="auto" w:fill="auto"/>
            <w:vAlign w:val="bottom"/>
          </w:tcPr>
          <w:p w14:paraId="7D34E421"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89"/>
              </w:rPr>
              <w:t>997</w:t>
            </w:r>
          </w:p>
        </w:tc>
        <w:tc>
          <w:tcPr>
            <w:tcW w:w="972" w:type="dxa"/>
            <w:gridSpan w:val="2"/>
            <w:tcBorders>
              <w:right w:val="single" w:sz="8" w:space="0" w:color="auto"/>
            </w:tcBorders>
            <w:shd w:val="clear" w:color="auto" w:fill="auto"/>
            <w:vAlign w:val="bottom"/>
          </w:tcPr>
          <w:p w14:paraId="7120CFC7"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93"/>
              </w:rPr>
              <w:t>1,302</w:t>
            </w:r>
          </w:p>
        </w:tc>
        <w:tc>
          <w:tcPr>
            <w:tcW w:w="972" w:type="dxa"/>
            <w:gridSpan w:val="2"/>
            <w:tcBorders>
              <w:right w:val="single" w:sz="8" w:space="0" w:color="auto"/>
            </w:tcBorders>
            <w:shd w:val="clear" w:color="auto" w:fill="auto"/>
            <w:vAlign w:val="bottom"/>
          </w:tcPr>
          <w:p w14:paraId="12D006FF"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94"/>
              </w:rPr>
              <w:t>333</w:t>
            </w:r>
          </w:p>
        </w:tc>
      </w:tr>
      <w:tr w:rsidR="007B2B78" w14:paraId="37BA436B" w14:textId="77777777" w:rsidTr="42E0F29B">
        <w:trPr>
          <w:trHeight w:val="312"/>
        </w:trPr>
        <w:tc>
          <w:tcPr>
            <w:tcW w:w="3402" w:type="dxa"/>
            <w:tcBorders>
              <w:left w:val="single" w:sz="8" w:space="0" w:color="auto"/>
              <w:bottom w:val="single" w:sz="4" w:space="0" w:color="auto"/>
              <w:right w:val="single" w:sz="8" w:space="0" w:color="auto"/>
            </w:tcBorders>
            <w:shd w:val="clear" w:color="auto" w:fill="auto"/>
            <w:vAlign w:val="bottom"/>
          </w:tcPr>
          <w:p w14:paraId="617BC645" w14:textId="77777777" w:rsidR="007B2B78" w:rsidRPr="00FE3B9C" w:rsidRDefault="007B2B78" w:rsidP="00AB717A">
            <w:pPr>
              <w:spacing w:line="0" w:lineRule="atLeast"/>
              <w:ind w:left="80"/>
              <w:rPr>
                <w:rFonts w:ascii="Arial" w:eastAsia="Arial" w:hAnsi="Arial" w:cs="Arial"/>
              </w:rPr>
            </w:pPr>
          </w:p>
        </w:tc>
        <w:tc>
          <w:tcPr>
            <w:tcW w:w="972" w:type="dxa"/>
            <w:tcBorders>
              <w:bottom w:val="single" w:sz="4" w:space="0" w:color="auto"/>
              <w:right w:val="single" w:sz="8" w:space="0" w:color="auto"/>
            </w:tcBorders>
            <w:shd w:val="clear" w:color="auto" w:fill="auto"/>
            <w:vAlign w:val="bottom"/>
          </w:tcPr>
          <w:p w14:paraId="64723D06" w14:textId="77777777" w:rsidR="007B2B78" w:rsidRPr="00FE3B9C" w:rsidRDefault="007B2B78" w:rsidP="00AB717A">
            <w:pPr>
              <w:spacing w:line="0" w:lineRule="atLeast"/>
              <w:rPr>
                <w:rFonts w:ascii="Arial" w:hAnsi="Arial" w:cs="Arial"/>
              </w:rPr>
            </w:pPr>
          </w:p>
        </w:tc>
        <w:tc>
          <w:tcPr>
            <w:tcW w:w="972" w:type="dxa"/>
            <w:gridSpan w:val="2"/>
            <w:tcBorders>
              <w:bottom w:val="single" w:sz="4" w:space="0" w:color="auto"/>
              <w:right w:val="single" w:sz="8" w:space="0" w:color="auto"/>
            </w:tcBorders>
            <w:shd w:val="clear" w:color="auto" w:fill="auto"/>
            <w:vAlign w:val="bottom"/>
          </w:tcPr>
          <w:p w14:paraId="0D9C07F8" w14:textId="77777777" w:rsidR="007B2B78" w:rsidRPr="00FE3B9C" w:rsidRDefault="007B2B78" w:rsidP="00AB717A">
            <w:pPr>
              <w:spacing w:line="0" w:lineRule="atLeast"/>
              <w:rPr>
                <w:rFonts w:ascii="Arial" w:hAnsi="Arial" w:cs="Arial"/>
              </w:rPr>
            </w:pPr>
          </w:p>
        </w:tc>
        <w:tc>
          <w:tcPr>
            <w:tcW w:w="972" w:type="dxa"/>
            <w:gridSpan w:val="2"/>
            <w:tcBorders>
              <w:bottom w:val="single" w:sz="4" w:space="0" w:color="auto"/>
              <w:right w:val="single" w:sz="8" w:space="0" w:color="auto"/>
            </w:tcBorders>
            <w:shd w:val="clear" w:color="auto" w:fill="auto"/>
            <w:vAlign w:val="bottom"/>
          </w:tcPr>
          <w:p w14:paraId="35EA6114" w14:textId="77777777" w:rsidR="007B2B78" w:rsidRPr="00FE3B9C" w:rsidRDefault="007B2B78" w:rsidP="00AB717A">
            <w:pPr>
              <w:spacing w:line="0" w:lineRule="atLeast"/>
              <w:rPr>
                <w:rFonts w:ascii="Arial" w:hAnsi="Arial" w:cs="Arial"/>
              </w:rPr>
            </w:pPr>
          </w:p>
        </w:tc>
        <w:tc>
          <w:tcPr>
            <w:tcW w:w="972" w:type="dxa"/>
            <w:gridSpan w:val="2"/>
            <w:tcBorders>
              <w:bottom w:val="single" w:sz="4" w:space="0" w:color="auto"/>
              <w:right w:val="single" w:sz="8" w:space="0" w:color="auto"/>
            </w:tcBorders>
            <w:shd w:val="clear" w:color="auto" w:fill="auto"/>
            <w:vAlign w:val="bottom"/>
          </w:tcPr>
          <w:p w14:paraId="7B9B07A4" w14:textId="77777777" w:rsidR="007B2B78" w:rsidRPr="00FE3B9C" w:rsidRDefault="007B2B78" w:rsidP="00AB717A">
            <w:pPr>
              <w:spacing w:line="0" w:lineRule="atLeast"/>
              <w:rPr>
                <w:rFonts w:ascii="Arial" w:hAnsi="Arial" w:cs="Arial"/>
              </w:rPr>
            </w:pPr>
          </w:p>
        </w:tc>
        <w:tc>
          <w:tcPr>
            <w:tcW w:w="972" w:type="dxa"/>
            <w:gridSpan w:val="2"/>
            <w:tcBorders>
              <w:bottom w:val="single" w:sz="4" w:space="0" w:color="auto"/>
              <w:right w:val="single" w:sz="8" w:space="0" w:color="auto"/>
            </w:tcBorders>
            <w:shd w:val="clear" w:color="auto" w:fill="auto"/>
            <w:vAlign w:val="bottom"/>
          </w:tcPr>
          <w:p w14:paraId="05811472" w14:textId="77777777" w:rsidR="007B2B78" w:rsidRPr="00FE3B9C" w:rsidRDefault="007B2B78" w:rsidP="00AB717A">
            <w:pPr>
              <w:spacing w:line="0" w:lineRule="atLeast"/>
              <w:rPr>
                <w:rFonts w:ascii="Arial" w:hAnsi="Arial" w:cs="Arial"/>
              </w:rPr>
            </w:pPr>
          </w:p>
        </w:tc>
        <w:tc>
          <w:tcPr>
            <w:tcW w:w="972" w:type="dxa"/>
            <w:gridSpan w:val="2"/>
            <w:tcBorders>
              <w:bottom w:val="single" w:sz="4" w:space="0" w:color="auto"/>
              <w:right w:val="single" w:sz="8" w:space="0" w:color="auto"/>
            </w:tcBorders>
            <w:shd w:val="clear" w:color="auto" w:fill="auto"/>
            <w:vAlign w:val="bottom"/>
          </w:tcPr>
          <w:p w14:paraId="43FA0240" w14:textId="77777777" w:rsidR="007B2B78" w:rsidRPr="00FE3B9C" w:rsidRDefault="007B2B78" w:rsidP="00AB717A">
            <w:pPr>
              <w:spacing w:line="0" w:lineRule="atLeast"/>
              <w:jc w:val="center"/>
              <w:rPr>
                <w:rFonts w:ascii="Arial" w:eastAsia="Arial" w:hAnsi="Arial" w:cs="Arial"/>
                <w:w w:val="93"/>
              </w:rPr>
            </w:pPr>
          </w:p>
        </w:tc>
        <w:tc>
          <w:tcPr>
            <w:tcW w:w="972" w:type="dxa"/>
            <w:gridSpan w:val="2"/>
            <w:tcBorders>
              <w:bottom w:val="single" w:sz="4" w:space="0" w:color="auto"/>
              <w:right w:val="single" w:sz="8" w:space="0" w:color="auto"/>
            </w:tcBorders>
            <w:shd w:val="clear" w:color="auto" w:fill="auto"/>
            <w:vAlign w:val="bottom"/>
          </w:tcPr>
          <w:p w14:paraId="69352ADD" w14:textId="77777777" w:rsidR="007B2B78" w:rsidRPr="00FE3B9C" w:rsidRDefault="007B2B78" w:rsidP="00AB717A">
            <w:pPr>
              <w:spacing w:line="0" w:lineRule="atLeast"/>
              <w:rPr>
                <w:rFonts w:ascii="Arial" w:hAnsi="Arial" w:cs="Arial"/>
              </w:rPr>
            </w:pPr>
          </w:p>
        </w:tc>
      </w:tr>
      <w:tr w:rsidR="007B2B78" w14:paraId="56829BAE" w14:textId="77777777" w:rsidTr="42E0F29B">
        <w:trPr>
          <w:trHeight w:val="279"/>
        </w:trPr>
        <w:tc>
          <w:tcPr>
            <w:tcW w:w="3402" w:type="dxa"/>
            <w:tcBorders>
              <w:top w:val="single" w:sz="4" w:space="0" w:color="auto"/>
              <w:left w:val="single" w:sz="8" w:space="0" w:color="auto"/>
              <w:right w:val="single" w:sz="8" w:space="0" w:color="auto"/>
            </w:tcBorders>
            <w:shd w:val="clear" w:color="auto" w:fill="auto"/>
            <w:vAlign w:val="bottom"/>
          </w:tcPr>
          <w:p w14:paraId="7FB91F42" w14:textId="77777777" w:rsidR="007B2B78" w:rsidRPr="00FE3B9C" w:rsidRDefault="42E0F29B" w:rsidP="42E0F29B">
            <w:pPr>
              <w:spacing w:line="0" w:lineRule="atLeast"/>
              <w:ind w:left="80"/>
              <w:rPr>
                <w:rFonts w:ascii="Arial" w:eastAsia="Arial" w:hAnsi="Arial" w:cs="Arial"/>
              </w:rPr>
            </w:pPr>
            <w:r w:rsidRPr="00FE3B9C">
              <w:rPr>
                <w:rFonts w:ascii="Arial" w:eastAsia="Arial" w:hAnsi="Arial" w:cs="Arial"/>
              </w:rPr>
              <w:t>The total number of other special service calls attended</w:t>
            </w:r>
          </w:p>
        </w:tc>
        <w:tc>
          <w:tcPr>
            <w:tcW w:w="972" w:type="dxa"/>
            <w:tcBorders>
              <w:top w:val="single" w:sz="4" w:space="0" w:color="auto"/>
              <w:right w:val="single" w:sz="8" w:space="0" w:color="auto"/>
            </w:tcBorders>
            <w:shd w:val="clear" w:color="auto" w:fill="auto"/>
            <w:vAlign w:val="bottom"/>
          </w:tcPr>
          <w:p w14:paraId="7BF11A70"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79"/>
              </w:rPr>
              <w:t>2,101</w:t>
            </w:r>
          </w:p>
        </w:tc>
        <w:tc>
          <w:tcPr>
            <w:tcW w:w="972" w:type="dxa"/>
            <w:gridSpan w:val="2"/>
            <w:tcBorders>
              <w:top w:val="single" w:sz="4" w:space="0" w:color="auto"/>
              <w:right w:val="single" w:sz="8" w:space="0" w:color="auto"/>
            </w:tcBorders>
            <w:shd w:val="clear" w:color="auto" w:fill="auto"/>
            <w:vAlign w:val="bottom"/>
          </w:tcPr>
          <w:p w14:paraId="6B903771"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83"/>
              </w:rPr>
              <w:t>2,147</w:t>
            </w:r>
          </w:p>
        </w:tc>
        <w:tc>
          <w:tcPr>
            <w:tcW w:w="972" w:type="dxa"/>
            <w:gridSpan w:val="2"/>
            <w:tcBorders>
              <w:top w:val="single" w:sz="4" w:space="0" w:color="auto"/>
              <w:right w:val="single" w:sz="8" w:space="0" w:color="auto"/>
            </w:tcBorders>
            <w:shd w:val="clear" w:color="auto" w:fill="auto"/>
            <w:vAlign w:val="bottom"/>
          </w:tcPr>
          <w:p w14:paraId="16ABD487"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96"/>
              </w:rPr>
              <w:t>2,000</w:t>
            </w:r>
          </w:p>
        </w:tc>
        <w:tc>
          <w:tcPr>
            <w:tcW w:w="972" w:type="dxa"/>
            <w:gridSpan w:val="2"/>
            <w:tcBorders>
              <w:top w:val="single" w:sz="4" w:space="0" w:color="auto"/>
              <w:right w:val="single" w:sz="8" w:space="0" w:color="auto"/>
            </w:tcBorders>
            <w:shd w:val="clear" w:color="auto" w:fill="auto"/>
            <w:vAlign w:val="bottom"/>
          </w:tcPr>
          <w:p w14:paraId="5904F6DD"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94"/>
              </w:rPr>
              <w:t>978</w:t>
            </w:r>
          </w:p>
        </w:tc>
        <w:tc>
          <w:tcPr>
            <w:tcW w:w="972" w:type="dxa"/>
            <w:gridSpan w:val="2"/>
            <w:tcBorders>
              <w:top w:val="single" w:sz="4" w:space="0" w:color="auto"/>
              <w:right w:val="single" w:sz="8" w:space="0" w:color="auto"/>
            </w:tcBorders>
            <w:shd w:val="clear" w:color="auto" w:fill="auto"/>
            <w:vAlign w:val="bottom"/>
          </w:tcPr>
          <w:p w14:paraId="2E7F627D"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89"/>
              </w:rPr>
              <w:t>5,732</w:t>
            </w:r>
          </w:p>
        </w:tc>
        <w:tc>
          <w:tcPr>
            <w:tcW w:w="972" w:type="dxa"/>
            <w:gridSpan w:val="2"/>
            <w:tcBorders>
              <w:top w:val="single" w:sz="4" w:space="0" w:color="auto"/>
              <w:right w:val="single" w:sz="8" w:space="0" w:color="auto"/>
            </w:tcBorders>
            <w:shd w:val="clear" w:color="auto" w:fill="auto"/>
            <w:vAlign w:val="bottom"/>
          </w:tcPr>
          <w:p w14:paraId="67F225F5" w14:textId="77777777" w:rsidR="007B2B78" w:rsidRPr="00FE3B9C" w:rsidRDefault="007B2B78" w:rsidP="00AB717A">
            <w:pPr>
              <w:spacing w:line="0" w:lineRule="atLeast"/>
              <w:jc w:val="center"/>
              <w:rPr>
                <w:rFonts w:ascii="Arial" w:eastAsia="Arial" w:hAnsi="Arial" w:cs="Arial"/>
                <w:w w:val="93"/>
              </w:rPr>
            </w:pPr>
          </w:p>
        </w:tc>
        <w:tc>
          <w:tcPr>
            <w:tcW w:w="972" w:type="dxa"/>
            <w:gridSpan w:val="2"/>
            <w:tcBorders>
              <w:top w:val="single" w:sz="4" w:space="0" w:color="auto"/>
              <w:right w:val="single" w:sz="8" w:space="0" w:color="auto"/>
            </w:tcBorders>
            <w:shd w:val="clear" w:color="auto" w:fill="auto"/>
            <w:vAlign w:val="bottom"/>
          </w:tcPr>
          <w:p w14:paraId="4FA70BF5" w14:textId="77777777" w:rsidR="007B2B78" w:rsidRPr="00FE3B9C" w:rsidRDefault="007B2B78" w:rsidP="00AB717A">
            <w:pPr>
              <w:spacing w:line="0" w:lineRule="atLeast"/>
              <w:rPr>
                <w:rFonts w:ascii="Arial" w:hAnsi="Arial" w:cs="Arial"/>
              </w:rPr>
            </w:pPr>
          </w:p>
        </w:tc>
      </w:tr>
      <w:tr w:rsidR="007B2B78" w14:paraId="364BC46A" w14:textId="77777777" w:rsidTr="42E0F29B">
        <w:trPr>
          <w:trHeight w:val="55"/>
        </w:trPr>
        <w:tc>
          <w:tcPr>
            <w:tcW w:w="3402" w:type="dxa"/>
            <w:tcBorders>
              <w:left w:val="single" w:sz="8" w:space="0" w:color="auto"/>
              <w:bottom w:val="single" w:sz="8" w:space="0" w:color="auto"/>
              <w:right w:val="single" w:sz="8" w:space="0" w:color="auto"/>
            </w:tcBorders>
            <w:shd w:val="clear" w:color="auto" w:fill="auto"/>
            <w:vAlign w:val="bottom"/>
          </w:tcPr>
          <w:p w14:paraId="6B9B4EB4" w14:textId="77777777" w:rsidR="007B2B78" w:rsidRPr="00FE3B9C" w:rsidRDefault="007B2B78" w:rsidP="00AB717A">
            <w:pPr>
              <w:spacing w:line="0" w:lineRule="atLeast"/>
              <w:rPr>
                <w:rFonts w:ascii="Arial" w:hAnsi="Arial" w:cs="Arial"/>
              </w:rPr>
            </w:pPr>
          </w:p>
        </w:tc>
        <w:tc>
          <w:tcPr>
            <w:tcW w:w="972" w:type="dxa"/>
            <w:tcBorders>
              <w:bottom w:val="single" w:sz="8" w:space="0" w:color="auto"/>
              <w:right w:val="single" w:sz="8" w:space="0" w:color="auto"/>
            </w:tcBorders>
            <w:shd w:val="clear" w:color="auto" w:fill="auto"/>
            <w:vAlign w:val="bottom"/>
          </w:tcPr>
          <w:p w14:paraId="40275031" w14:textId="77777777" w:rsidR="007B2B78" w:rsidRPr="00FE3B9C" w:rsidRDefault="007B2B78" w:rsidP="00AB717A">
            <w:pPr>
              <w:spacing w:line="0" w:lineRule="atLeast"/>
              <w:rPr>
                <w:rFonts w:ascii="Arial" w:hAnsi="Arial" w:cs="Arial"/>
              </w:rPr>
            </w:pPr>
          </w:p>
        </w:tc>
        <w:tc>
          <w:tcPr>
            <w:tcW w:w="972" w:type="dxa"/>
            <w:gridSpan w:val="2"/>
            <w:tcBorders>
              <w:bottom w:val="single" w:sz="8" w:space="0" w:color="auto"/>
              <w:right w:val="single" w:sz="8" w:space="0" w:color="auto"/>
            </w:tcBorders>
            <w:shd w:val="clear" w:color="auto" w:fill="auto"/>
            <w:vAlign w:val="bottom"/>
          </w:tcPr>
          <w:p w14:paraId="3F3C4AEE" w14:textId="77777777" w:rsidR="007B2B78" w:rsidRPr="00FE3B9C" w:rsidRDefault="007B2B78" w:rsidP="00AB717A">
            <w:pPr>
              <w:spacing w:line="0" w:lineRule="atLeast"/>
              <w:rPr>
                <w:rFonts w:ascii="Arial" w:hAnsi="Arial" w:cs="Arial"/>
              </w:rPr>
            </w:pPr>
          </w:p>
        </w:tc>
        <w:tc>
          <w:tcPr>
            <w:tcW w:w="972" w:type="dxa"/>
            <w:gridSpan w:val="2"/>
            <w:tcBorders>
              <w:bottom w:val="single" w:sz="8" w:space="0" w:color="auto"/>
              <w:right w:val="single" w:sz="8" w:space="0" w:color="auto"/>
            </w:tcBorders>
            <w:shd w:val="clear" w:color="auto" w:fill="auto"/>
            <w:vAlign w:val="bottom"/>
          </w:tcPr>
          <w:p w14:paraId="07137238" w14:textId="77777777" w:rsidR="007B2B78" w:rsidRPr="00FE3B9C" w:rsidRDefault="007B2B78" w:rsidP="00AB717A">
            <w:pPr>
              <w:spacing w:line="0" w:lineRule="atLeast"/>
              <w:rPr>
                <w:rFonts w:ascii="Arial" w:hAnsi="Arial" w:cs="Arial"/>
              </w:rPr>
            </w:pPr>
          </w:p>
        </w:tc>
        <w:tc>
          <w:tcPr>
            <w:tcW w:w="972" w:type="dxa"/>
            <w:gridSpan w:val="2"/>
            <w:tcBorders>
              <w:bottom w:val="single" w:sz="8" w:space="0" w:color="auto"/>
              <w:right w:val="single" w:sz="8" w:space="0" w:color="auto"/>
            </w:tcBorders>
            <w:shd w:val="clear" w:color="auto" w:fill="auto"/>
            <w:vAlign w:val="bottom"/>
          </w:tcPr>
          <w:p w14:paraId="10117516" w14:textId="77777777" w:rsidR="007B2B78" w:rsidRPr="00FE3B9C" w:rsidRDefault="007B2B78" w:rsidP="00AB717A">
            <w:pPr>
              <w:spacing w:line="0" w:lineRule="atLeast"/>
              <w:rPr>
                <w:rFonts w:ascii="Arial" w:hAnsi="Arial" w:cs="Arial"/>
              </w:rPr>
            </w:pPr>
          </w:p>
        </w:tc>
        <w:tc>
          <w:tcPr>
            <w:tcW w:w="972" w:type="dxa"/>
            <w:gridSpan w:val="2"/>
            <w:tcBorders>
              <w:bottom w:val="single" w:sz="8" w:space="0" w:color="auto"/>
              <w:right w:val="single" w:sz="8" w:space="0" w:color="auto"/>
            </w:tcBorders>
            <w:shd w:val="clear" w:color="auto" w:fill="auto"/>
            <w:vAlign w:val="bottom"/>
          </w:tcPr>
          <w:p w14:paraId="08C57CF3" w14:textId="77777777" w:rsidR="007B2B78" w:rsidRPr="00FE3B9C" w:rsidRDefault="007B2B78" w:rsidP="00AB717A">
            <w:pPr>
              <w:spacing w:line="0" w:lineRule="atLeast"/>
              <w:rPr>
                <w:rFonts w:ascii="Arial" w:hAnsi="Arial" w:cs="Arial"/>
              </w:rPr>
            </w:pPr>
          </w:p>
        </w:tc>
        <w:tc>
          <w:tcPr>
            <w:tcW w:w="972" w:type="dxa"/>
            <w:gridSpan w:val="2"/>
            <w:tcBorders>
              <w:bottom w:val="single" w:sz="8" w:space="0" w:color="auto"/>
              <w:right w:val="single" w:sz="8" w:space="0" w:color="auto"/>
            </w:tcBorders>
            <w:shd w:val="clear" w:color="auto" w:fill="auto"/>
            <w:vAlign w:val="bottom"/>
          </w:tcPr>
          <w:p w14:paraId="1B573359" w14:textId="77777777" w:rsidR="007B2B78" w:rsidRPr="00FE3B9C" w:rsidRDefault="007B2B78" w:rsidP="00AB717A">
            <w:pPr>
              <w:spacing w:line="0" w:lineRule="atLeast"/>
              <w:jc w:val="center"/>
              <w:rPr>
                <w:rFonts w:ascii="Arial" w:eastAsia="Arial" w:hAnsi="Arial" w:cs="Arial"/>
                <w:w w:val="93"/>
              </w:rPr>
            </w:pPr>
          </w:p>
        </w:tc>
        <w:tc>
          <w:tcPr>
            <w:tcW w:w="972" w:type="dxa"/>
            <w:gridSpan w:val="2"/>
            <w:tcBorders>
              <w:bottom w:val="single" w:sz="8" w:space="0" w:color="auto"/>
              <w:right w:val="single" w:sz="8" w:space="0" w:color="auto"/>
            </w:tcBorders>
            <w:shd w:val="clear" w:color="auto" w:fill="auto"/>
            <w:vAlign w:val="bottom"/>
          </w:tcPr>
          <w:p w14:paraId="7B59923A" w14:textId="77777777" w:rsidR="007B2B78" w:rsidRPr="00FE3B9C" w:rsidRDefault="007B2B78" w:rsidP="00AB717A">
            <w:pPr>
              <w:spacing w:line="0" w:lineRule="atLeast"/>
              <w:rPr>
                <w:rFonts w:ascii="Arial" w:hAnsi="Arial" w:cs="Arial"/>
              </w:rPr>
            </w:pPr>
          </w:p>
        </w:tc>
      </w:tr>
      <w:tr w:rsidR="007B2B78" w14:paraId="6DE8ADA7" w14:textId="77777777" w:rsidTr="42E0F29B">
        <w:trPr>
          <w:trHeight w:val="279"/>
        </w:trPr>
        <w:tc>
          <w:tcPr>
            <w:tcW w:w="3402" w:type="dxa"/>
            <w:tcBorders>
              <w:left w:val="single" w:sz="8" w:space="0" w:color="auto"/>
              <w:right w:val="single" w:sz="8" w:space="0" w:color="auto"/>
            </w:tcBorders>
            <w:shd w:val="clear" w:color="auto" w:fill="auto"/>
            <w:vAlign w:val="bottom"/>
          </w:tcPr>
          <w:p w14:paraId="13BAEE67" w14:textId="77777777" w:rsidR="007B2B78" w:rsidRPr="00FE3B9C" w:rsidRDefault="42E0F29B" w:rsidP="42E0F29B">
            <w:pPr>
              <w:spacing w:line="0" w:lineRule="atLeast"/>
              <w:ind w:left="80"/>
              <w:rPr>
                <w:rFonts w:ascii="Arial" w:eastAsia="Arial" w:hAnsi="Arial" w:cs="Arial"/>
              </w:rPr>
            </w:pPr>
            <w:r w:rsidRPr="00FE3B9C">
              <w:rPr>
                <w:rFonts w:ascii="Arial" w:eastAsia="Arial" w:hAnsi="Arial" w:cs="Arial"/>
              </w:rPr>
              <w:t>The total number of deaths and injuries arising from all fires</w:t>
            </w:r>
          </w:p>
        </w:tc>
        <w:tc>
          <w:tcPr>
            <w:tcW w:w="972" w:type="dxa"/>
            <w:tcBorders>
              <w:right w:val="single" w:sz="8" w:space="0" w:color="auto"/>
            </w:tcBorders>
            <w:shd w:val="clear" w:color="auto" w:fill="auto"/>
            <w:vAlign w:val="bottom"/>
          </w:tcPr>
          <w:p w14:paraId="05589B5F" w14:textId="77777777" w:rsidR="007B2B78" w:rsidRPr="00FE3B9C" w:rsidRDefault="42E0F29B" w:rsidP="42E0F29B">
            <w:pPr>
              <w:spacing w:line="0" w:lineRule="atLeast"/>
              <w:jc w:val="center"/>
              <w:rPr>
                <w:rFonts w:ascii="Arial" w:eastAsia="Arial" w:hAnsi="Arial" w:cs="Arial"/>
              </w:rPr>
            </w:pPr>
            <w:r w:rsidRPr="00FE3B9C">
              <w:rPr>
                <w:rFonts w:ascii="Arial" w:eastAsia="Arial" w:hAnsi="Arial" w:cs="Arial"/>
              </w:rPr>
              <w:t>85</w:t>
            </w:r>
          </w:p>
        </w:tc>
        <w:tc>
          <w:tcPr>
            <w:tcW w:w="972" w:type="dxa"/>
            <w:gridSpan w:val="2"/>
            <w:tcBorders>
              <w:right w:val="single" w:sz="8" w:space="0" w:color="auto"/>
            </w:tcBorders>
            <w:shd w:val="clear" w:color="auto" w:fill="auto"/>
            <w:vAlign w:val="bottom"/>
          </w:tcPr>
          <w:p w14:paraId="334D3699"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97"/>
              </w:rPr>
              <w:t>92</w:t>
            </w:r>
          </w:p>
        </w:tc>
        <w:tc>
          <w:tcPr>
            <w:tcW w:w="972" w:type="dxa"/>
            <w:gridSpan w:val="2"/>
            <w:tcBorders>
              <w:right w:val="single" w:sz="8" w:space="0" w:color="auto"/>
            </w:tcBorders>
            <w:shd w:val="clear" w:color="auto" w:fill="auto"/>
            <w:vAlign w:val="bottom"/>
          </w:tcPr>
          <w:p w14:paraId="34345011"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89"/>
              </w:rPr>
              <w:t>70</w:t>
            </w:r>
          </w:p>
        </w:tc>
        <w:tc>
          <w:tcPr>
            <w:tcW w:w="972" w:type="dxa"/>
            <w:gridSpan w:val="2"/>
            <w:tcBorders>
              <w:right w:val="single" w:sz="8" w:space="0" w:color="auto"/>
            </w:tcBorders>
            <w:shd w:val="clear" w:color="auto" w:fill="auto"/>
            <w:vAlign w:val="bottom"/>
          </w:tcPr>
          <w:p w14:paraId="55F076C3"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97"/>
              </w:rPr>
              <w:t>50</w:t>
            </w:r>
          </w:p>
        </w:tc>
        <w:tc>
          <w:tcPr>
            <w:tcW w:w="972" w:type="dxa"/>
            <w:gridSpan w:val="2"/>
            <w:tcBorders>
              <w:right w:val="single" w:sz="8" w:space="0" w:color="auto"/>
            </w:tcBorders>
            <w:shd w:val="clear" w:color="auto" w:fill="auto"/>
            <w:vAlign w:val="bottom"/>
          </w:tcPr>
          <w:p w14:paraId="050907D6" w14:textId="77777777" w:rsidR="007B2B78" w:rsidRPr="00FE3B9C" w:rsidRDefault="42E0F29B" w:rsidP="42E0F29B">
            <w:pPr>
              <w:spacing w:line="0" w:lineRule="atLeast"/>
              <w:jc w:val="center"/>
              <w:rPr>
                <w:rFonts w:ascii="Arial" w:eastAsia="Arial" w:hAnsi="Arial" w:cs="Arial"/>
              </w:rPr>
            </w:pPr>
            <w:r w:rsidRPr="00FE3B9C">
              <w:rPr>
                <w:rFonts w:ascii="Arial" w:eastAsia="Arial" w:hAnsi="Arial" w:cs="Arial"/>
              </w:rPr>
              <w:t>54</w:t>
            </w:r>
          </w:p>
        </w:tc>
        <w:tc>
          <w:tcPr>
            <w:tcW w:w="972" w:type="dxa"/>
            <w:gridSpan w:val="2"/>
            <w:tcBorders>
              <w:right w:val="single" w:sz="8" w:space="0" w:color="auto"/>
            </w:tcBorders>
            <w:shd w:val="clear" w:color="auto" w:fill="auto"/>
            <w:vAlign w:val="bottom"/>
          </w:tcPr>
          <w:p w14:paraId="467E4CEC"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93"/>
              </w:rPr>
              <w:t>420</w:t>
            </w:r>
          </w:p>
        </w:tc>
        <w:tc>
          <w:tcPr>
            <w:tcW w:w="972" w:type="dxa"/>
            <w:gridSpan w:val="2"/>
            <w:tcBorders>
              <w:right w:val="single" w:sz="8" w:space="0" w:color="auto"/>
            </w:tcBorders>
            <w:shd w:val="clear" w:color="auto" w:fill="auto"/>
            <w:vAlign w:val="bottom"/>
          </w:tcPr>
          <w:p w14:paraId="7659CBB4"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82"/>
              </w:rPr>
              <w:t>15</w:t>
            </w:r>
          </w:p>
        </w:tc>
      </w:tr>
      <w:tr w:rsidR="007B2B78" w14:paraId="2EF4AC35" w14:textId="77777777" w:rsidTr="42E0F29B">
        <w:trPr>
          <w:trHeight w:val="26"/>
        </w:trPr>
        <w:tc>
          <w:tcPr>
            <w:tcW w:w="3402" w:type="dxa"/>
            <w:tcBorders>
              <w:left w:val="single" w:sz="8" w:space="0" w:color="auto"/>
              <w:bottom w:val="single" w:sz="8" w:space="0" w:color="auto"/>
              <w:right w:val="single" w:sz="8" w:space="0" w:color="auto"/>
            </w:tcBorders>
            <w:shd w:val="clear" w:color="auto" w:fill="auto"/>
            <w:vAlign w:val="bottom"/>
          </w:tcPr>
          <w:p w14:paraId="125AC3DA" w14:textId="77777777" w:rsidR="007B2B78" w:rsidRPr="00FE3B9C" w:rsidRDefault="007B2B78" w:rsidP="00AB717A">
            <w:pPr>
              <w:spacing w:line="0" w:lineRule="atLeast"/>
              <w:rPr>
                <w:rFonts w:ascii="Arial" w:hAnsi="Arial" w:cs="Arial"/>
              </w:rPr>
            </w:pPr>
          </w:p>
        </w:tc>
        <w:tc>
          <w:tcPr>
            <w:tcW w:w="972" w:type="dxa"/>
            <w:tcBorders>
              <w:bottom w:val="single" w:sz="8" w:space="0" w:color="auto"/>
              <w:right w:val="single" w:sz="8" w:space="0" w:color="auto"/>
            </w:tcBorders>
            <w:shd w:val="clear" w:color="auto" w:fill="auto"/>
            <w:vAlign w:val="bottom"/>
          </w:tcPr>
          <w:p w14:paraId="3F183020" w14:textId="77777777" w:rsidR="007B2B78" w:rsidRPr="00FE3B9C" w:rsidRDefault="007B2B78" w:rsidP="00AB717A">
            <w:pPr>
              <w:spacing w:line="0" w:lineRule="atLeast"/>
              <w:rPr>
                <w:rFonts w:ascii="Arial" w:hAnsi="Arial" w:cs="Arial"/>
              </w:rPr>
            </w:pPr>
          </w:p>
        </w:tc>
        <w:tc>
          <w:tcPr>
            <w:tcW w:w="972" w:type="dxa"/>
            <w:gridSpan w:val="2"/>
            <w:tcBorders>
              <w:bottom w:val="single" w:sz="8" w:space="0" w:color="auto"/>
              <w:right w:val="single" w:sz="8" w:space="0" w:color="auto"/>
            </w:tcBorders>
            <w:shd w:val="clear" w:color="auto" w:fill="auto"/>
            <w:vAlign w:val="bottom"/>
          </w:tcPr>
          <w:p w14:paraId="1DFB22BB" w14:textId="77777777" w:rsidR="007B2B78" w:rsidRPr="00FE3B9C" w:rsidRDefault="007B2B78" w:rsidP="00AB717A">
            <w:pPr>
              <w:spacing w:line="0" w:lineRule="atLeast"/>
              <w:rPr>
                <w:rFonts w:ascii="Arial" w:hAnsi="Arial" w:cs="Arial"/>
              </w:rPr>
            </w:pPr>
          </w:p>
        </w:tc>
        <w:tc>
          <w:tcPr>
            <w:tcW w:w="972" w:type="dxa"/>
            <w:gridSpan w:val="2"/>
            <w:tcBorders>
              <w:bottom w:val="single" w:sz="8" w:space="0" w:color="auto"/>
              <w:right w:val="single" w:sz="8" w:space="0" w:color="auto"/>
            </w:tcBorders>
            <w:shd w:val="clear" w:color="auto" w:fill="auto"/>
            <w:vAlign w:val="bottom"/>
          </w:tcPr>
          <w:p w14:paraId="46701103" w14:textId="77777777" w:rsidR="007B2B78" w:rsidRPr="00FE3B9C" w:rsidRDefault="007B2B78" w:rsidP="00AB717A">
            <w:pPr>
              <w:spacing w:line="0" w:lineRule="atLeast"/>
              <w:rPr>
                <w:rFonts w:ascii="Arial" w:hAnsi="Arial" w:cs="Arial"/>
              </w:rPr>
            </w:pPr>
          </w:p>
        </w:tc>
        <w:tc>
          <w:tcPr>
            <w:tcW w:w="972" w:type="dxa"/>
            <w:gridSpan w:val="2"/>
            <w:tcBorders>
              <w:bottom w:val="single" w:sz="8" w:space="0" w:color="auto"/>
              <w:right w:val="single" w:sz="8" w:space="0" w:color="auto"/>
            </w:tcBorders>
            <w:shd w:val="clear" w:color="auto" w:fill="auto"/>
            <w:vAlign w:val="bottom"/>
          </w:tcPr>
          <w:p w14:paraId="544978F4" w14:textId="77777777" w:rsidR="007B2B78" w:rsidRPr="00FE3B9C" w:rsidRDefault="007B2B78" w:rsidP="00AB717A">
            <w:pPr>
              <w:spacing w:line="0" w:lineRule="atLeast"/>
              <w:rPr>
                <w:rFonts w:ascii="Arial" w:hAnsi="Arial" w:cs="Arial"/>
              </w:rPr>
            </w:pPr>
          </w:p>
        </w:tc>
        <w:tc>
          <w:tcPr>
            <w:tcW w:w="972" w:type="dxa"/>
            <w:gridSpan w:val="2"/>
            <w:tcBorders>
              <w:bottom w:val="single" w:sz="8" w:space="0" w:color="auto"/>
              <w:right w:val="single" w:sz="8" w:space="0" w:color="auto"/>
            </w:tcBorders>
            <w:shd w:val="clear" w:color="auto" w:fill="auto"/>
            <w:vAlign w:val="bottom"/>
          </w:tcPr>
          <w:p w14:paraId="21B212D1" w14:textId="77777777" w:rsidR="007B2B78" w:rsidRPr="00FE3B9C" w:rsidRDefault="007B2B78" w:rsidP="00AB717A">
            <w:pPr>
              <w:spacing w:line="0" w:lineRule="atLeast"/>
              <w:rPr>
                <w:rFonts w:ascii="Arial" w:hAnsi="Arial" w:cs="Arial"/>
              </w:rPr>
            </w:pPr>
          </w:p>
        </w:tc>
        <w:tc>
          <w:tcPr>
            <w:tcW w:w="972" w:type="dxa"/>
            <w:gridSpan w:val="2"/>
            <w:tcBorders>
              <w:bottom w:val="single" w:sz="8" w:space="0" w:color="auto"/>
              <w:right w:val="single" w:sz="8" w:space="0" w:color="auto"/>
            </w:tcBorders>
            <w:shd w:val="clear" w:color="auto" w:fill="auto"/>
            <w:vAlign w:val="bottom"/>
          </w:tcPr>
          <w:p w14:paraId="47889E2A" w14:textId="77777777" w:rsidR="007B2B78" w:rsidRPr="00FE3B9C" w:rsidRDefault="007B2B78" w:rsidP="00AB717A">
            <w:pPr>
              <w:spacing w:line="0" w:lineRule="atLeast"/>
              <w:jc w:val="center"/>
              <w:rPr>
                <w:rFonts w:ascii="Arial" w:eastAsia="Arial" w:hAnsi="Arial" w:cs="Arial"/>
                <w:w w:val="93"/>
              </w:rPr>
            </w:pPr>
          </w:p>
        </w:tc>
        <w:tc>
          <w:tcPr>
            <w:tcW w:w="972" w:type="dxa"/>
            <w:gridSpan w:val="2"/>
            <w:tcBorders>
              <w:bottom w:val="single" w:sz="8" w:space="0" w:color="auto"/>
              <w:right w:val="single" w:sz="8" w:space="0" w:color="auto"/>
            </w:tcBorders>
            <w:shd w:val="clear" w:color="auto" w:fill="auto"/>
            <w:vAlign w:val="bottom"/>
          </w:tcPr>
          <w:p w14:paraId="5F287A9C" w14:textId="77777777" w:rsidR="007B2B78" w:rsidRPr="00FE3B9C" w:rsidRDefault="007B2B78" w:rsidP="00AB717A">
            <w:pPr>
              <w:spacing w:line="0" w:lineRule="atLeast"/>
              <w:rPr>
                <w:rFonts w:ascii="Arial" w:hAnsi="Arial" w:cs="Arial"/>
              </w:rPr>
            </w:pPr>
          </w:p>
        </w:tc>
      </w:tr>
      <w:tr w:rsidR="007B2B78" w14:paraId="260495E4" w14:textId="77777777" w:rsidTr="42E0F29B">
        <w:trPr>
          <w:trHeight w:val="279"/>
        </w:trPr>
        <w:tc>
          <w:tcPr>
            <w:tcW w:w="3402" w:type="dxa"/>
            <w:tcBorders>
              <w:left w:val="single" w:sz="8" w:space="0" w:color="auto"/>
              <w:right w:val="single" w:sz="8" w:space="0" w:color="auto"/>
            </w:tcBorders>
            <w:shd w:val="clear" w:color="auto" w:fill="auto"/>
            <w:vAlign w:val="bottom"/>
          </w:tcPr>
          <w:p w14:paraId="7B7F388E" w14:textId="77777777" w:rsidR="007B2B78" w:rsidRPr="00FE3B9C" w:rsidRDefault="42E0F29B" w:rsidP="42E0F29B">
            <w:pPr>
              <w:spacing w:line="0" w:lineRule="atLeast"/>
              <w:ind w:left="80"/>
              <w:rPr>
                <w:rFonts w:ascii="Arial" w:eastAsia="Arial" w:hAnsi="Arial" w:cs="Arial"/>
              </w:rPr>
            </w:pPr>
            <w:r w:rsidRPr="00FE3B9C">
              <w:rPr>
                <w:rFonts w:ascii="Arial" w:eastAsia="Arial" w:hAnsi="Arial" w:cs="Arial"/>
              </w:rPr>
              <w:t>The total number of deaths and injuries arising from accidental fires</w:t>
            </w:r>
          </w:p>
        </w:tc>
        <w:tc>
          <w:tcPr>
            <w:tcW w:w="972" w:type="dxa"/>
            <w:tcBorders>
              <w:right w:val="single" w:sz="8" w:space="0" w:color="auto"/>
            </w:tcBorders>
            <w:shd w:val="clear" w:color="auto" w:fill="auto"/>
            <w:vAlign w:val="bottom"/>
          </w:tcPr>
          <w:p w14:paraId="5AA98E7A"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89"/>
              </w:rPr>
              <w:t>76</w:t>
            </w:r>
          </w:p>
        </w:tc>
        <w:tc>
          <w:tcPr>
            <w:tcW w:w="972" w:type="dxa"/>
            <w:gridSpan w:val="2"/>
            <w:tcBorders>
              <w:right w:val="single" w:sz="8" w:space="0" w:color="auto"/>
            </w:tcBorders>
            <w:shd w:val="clear" w:color="auto" w:fill="auto"/>
            <w:vAlign w:val="bottom"/>
          </w:tcPr>
          <w:p w14:paraId="35CBD7EE"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89"/>
              </w:rPr>
              <w:t>74</w:t>
            </w:r>
          </w:p>
        </w:tc>
        <w:tc>
          <w:tcPr>
            <w:tcW w:w="972" w:type="dxa"/>
            <w:gridSpan w:val="2"/>
            <w:tcBorders>
              <w:right w:val="single" w:sz="8" w:space="0" w:color="auto"/>
            </w:tcBorders>
            <w:shd w:val="clear" w:color="auto" w:fill="auto"/>
            <w:vAlign w:val="bottom"/>
          </w:tcPr>
          <w:p w14:paraId="682797BB"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97"/>
              </w:rPr>
              <w:t>62</w:t>
            </w:r>
          </w:p>
        </w:tc>
        <w:tc>
          <w:tcPr>
            <w:tcW w:w="972" w:type="dxa"/>
            <w:gridSpan w:val="2"/>
            <w:tcBorders>
              <w:right w:val="single" w:sz="8" w:space="0" w:color="auto"/>
            </w:tcBorders>
            <w:shd w:val="clear" w:color="auto" w:fill="auto"/>
            <w:vAlign w:val="bottom"/>
          </w:tcPr>
          <w:p w14:paraId="51F4CBB5"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97"/>
              </w:rPr>
              <w:t>44</w:t>
            </w:r>
          </w:p>
        </w:tc>
        <w:tc>
          <w:tcPr>
            <w:tcW w:w="972" w:type="dxa"/>
            <w:gridSpan w:val="2"/>
            <w:tcBorders>
              <w:right w:val="single" w:sz="8" w:space="0" w:color="auto"/>
            </w:tcBorders>
            <w:shd w:val="clear" w:color="auto" w:fill="auto"/>
            <w:vAlign w:val="bottom"/>
          </w:tcPr>
          <w:p w14:paraId="3737B260"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89"/>
              </w:rPr>
              <w:t>52</w:t>
            </w:r>
          </w:p>
        </w:tc>
        <w:tc>
          <w:tcPr>
            <w:tcW w:w="972" w:type="dxa"/>
            <w:gridSpan w:val="2"/>
            <w:tcBorders>
              <w:right w:val="single" w:sz="8" w:space="0" w:color="auto"/>
            </w:tcBorders>
            <w:shd w:val="clear" w:color="auto" w:fill="auto"/>
            <w:vAlign w:val="bottom"/>
          </w:tcPr>
          <w:p w14:paraId="6EC2DB9F" w14:textId="77777777" w:rsidR="007B2B78" w:rsidRPr="00FE3B9C" w:rsidRDefault="007B2B78" w:rsidP="00AB717A">
            <w:pPr>
              <w:spacing w:line="0" w:lineRule="atLeast"/>
              <w:jc w:val="center"/>
              <w:rPr>
                <w:rFonts w:ascii="Arial" w:eastAsia="Arial" w:hAnsi="Arial" w:cs="Arial"/>
                <w:w w:val="93"/>
              </w:rPr>
            </w:pPr>
          </w:p>
        </w:tc>
        <w:tc>
          <w:tcPr>
            <w:tcW w:w="972" w:type="dxa"/>
            <w:gridSpan w:val="2"/>
            <w:tcBorders>
              <w:right w:val="single" w:sz="8" w:space="0" w:color="auto"/>
            </w:tcBorders>
            <w:shd w:val="clear" w:color="auto" w:fill="auto"/>
            <w:vAlign w:val="bottom"/>
          </w:tcPr>
          <w:p w14:paraId="44705F4B" w14:textId="77777777" w:rsidR="007B2B78" w:rsidRPr="00FE3B9C" w:rsidRDefault="007B2B78" w:rsidP="00AB717A">
            <w:pPr>
              <w:spacing w:line="0" w:lineRule="atLeast"/>
              <w:rPr>
                <w:rFonts w:ascii="Arial" w:hAnsi="Arial" w:cs="Arial"/>
              </w:rPr>
            </w:pPr>
          </w:p>
        </w:tc>
      </w:tr>
      <w:tr w:rsidR="007B2B78" w14:paraId="2F6B7869" w14:textId="77777777" w:rsidTr="42E0F29B">
        <w:trPr>
          <w:trHeight w:val="69"/>
        </w:trPr>
        <w:tc>
          <w:tcPr>
            <w:tcW w:w="3402" w:type="dxa"/>
            <w:tcBorders>
              <w:left w:val="single" w:sz="8" w:space="0" w:color="auto"/>
              <w:bottom w:val="single" w:sz="8" w:space="0" w:color="auto"/>
              <w:right w:val="single" w:sz="8" w:space="0" w:color="auto"/>
            </w:tcBorders>
            <w:shd w:val="clear" w:color="auto" w:fill="auto"/>
            <w:vAlign w:val="bottom"/>
          </w:tcPr>
          <w:p w14:paraId="18F716E9" w14:textId="77777777" w:rsidR="007B2B78" w:rsidRPr="00FE3B9C" w:rsidRDefault="007B2B78" w:rsidP="00AB717A">
            <w:pPr>
              <w:spacing w:line="0" w:lineRule="atLeast"/>
              <w:rPr>
                <w:rFonts w:ascii="Arial" w:hAnsi="Arial" w:cs="Arial"/>
              </w:rPr>
            </w:pPr>
          </w:p>
        </w:tc>
        <w:tc>
          <w:tcPr>
            <w:tcW w:w="972" w:type="dxa"/>
            <w:tcBorders>
              <w:bottom w:val="single" w:sz="8" w:space="0" w:color="auto"/>
              <w:right w:val="single" w:sz="8" w:space="0" w:color="auto"/>
            </w:tcBorders>
            <w:shd w:val="clear" w:color="auto" w:fill="auto"/>
            <w:vAlign w:val="bottom"/>
          </w:tcPr>
          <w:p w14:paraId="5A369C45" w14:textId="77777777" w:rsidR="007B2B78" w:rsidRPr="00FE3B9C" w:rsidRDefault="007B2B78" w:rsidP="00AB717A">
            <w:pPr>
              <w:spacing w:line="0" w:lineRule="atLeast"/>
              <w:rPr>
                <w:rFonts w:ascii="Arial" w:hAnsi="Arial" w:cs="Arial"/>
              </w:rPr>
            </w:pPr>
          </w:p>
        </w:tc>
        <w:tc>
          <w:tcPr>
            <w:tcW w:w="972" w:type="dxa"/>
            <w:gridSpan w:val="2"/>
            <w:tcBorders>
              <w:bottom w:val="single" w:sz="8" w:space="0" w:color="auto"/>
              <w:right w:val="single" w:sz="8" w:space="0" w:color="auto"/>
            </w:tcBorders>
            <w:shd w:val="clear" w:color="auto" w:fill="auto"/>
            <w:vAlign w:val="bottom"/>
          </w:tcPr>
          <w:p w14:paraId="7C15E2AC" w14:textId="77777777" w:rsidR="007B2B78" w:rsidRPr="00FE3B9C" w:rsidRDefault="007B2B78" w:rsidP="00AB717A">
            <w:pPr>
              <w:spacing w:line="0" w:lineRule="atLeast"/>
              <w:rPr>
                <w:rFonts w:ascii="Arial" w:hAnsi="Arial" w:cs="Arial"/>
              </w:rPr>
            </w:pPr>
          </w:p>
        </w:tc>
        <w:tc>
          <w:tcPr>
            <w:tcW w:w="972" w:type="dxa"/>
            <w:gridSpan w:val="2"/>
            <w:tcBorders>
              <w:bottom w:val="single" w:sz="8" w:space="0" w:color="auto"/>
              <w:right w:val="single" w:sz="8" w:space="0" w:color="auto"/>
            </w:tcBorders>
            <w:shd w:val="clear" w:color="auto" w:fill="auto"/>
            <w:vAlign w:val="bottom"/>
          </w:tcPr>
          <w:p w14:paraId="6EA5D7FE" w14:textId="77777777" w:rsidR="007B2B78" w:rsidRPr="00FE3B9C" w:rsidRDefault="007B2B78" w:rsidP="00AB717A">
            <w:pPr>
              <w:spacing w:line="0" w:lineRule="atLeast"/>
              <w:rPr>
                <w:rFonts w:ascii="Arial" w:hAnsi="Arial" w:cs="Arial"/>
              </w:rPr>
            </w:pPr>
          </w:p>
        </w:tc>
        <w:tc>
          <w:tcPr>
            <w:tcW w:w="972" w:type="dxa"/>
            <w:gridSpan w:val="2"/>
            <w:tcBorders>
              <w:bottom w:val="single" w:sz="8" w:space="0" w:color="auto"/>
              <w:right w:val="single" w:sz="8" w:space="0" w:color="auto"/>
            </w:tcBorders>
            <w:shd w:val="clear" w:color="auto" w:fill="auto"/>
            <w:vAlign w:val="bottom"/>
          </w:tcPr>
          <w:p w14:paraId="6B5C20AF" w14:textId="77777777" w:rsidR="007B2B78" w:rsidRPr="00FE3B9C" w:rsidRDefault="007B2B78" w:rsidP="00AB717A">
            <w:pPr>
              <w:spacing w:line="0" w:lineRule="atLeast"/>
              <w:rPr>
                <w:rFonts w:ascii="Arial" w:hAnsi="Arial" w:cs="Arial"/>
              </w:rPr>
            </w:pPr>
          </w:p>
        </w:tc>
        <w:tc>
          <w:tcPr>
            <w:tcW w:w="972" w:type="dxa"/>
            <w:gridSpan w:val="2"/>
            <w:tcBorders>
              <w:bottom w:val="single" w:sz="8" w:space="0" w:color="auto"/>
              <w:right w:val="single" w:sz="8" w:space="0" w:color="auto"/>
            </w:tcBorders>
            <w:shd w:val="clear" w:color="auto" w:fill="auto"/>
            <w:vAlign w:val="bottom"/>
          </w:tcPr>
          <w:p w14:paraId="485ECBB1" w14:textId="77777777" w:rsidR="007B2B78" w:rsidRPr="00FE3B9C" w:rsidRDefault="007B2B78" w:rsidP="00AB717A">
            <w:pPr>
              <w:spacing w:line="0" w:lineRule="atLeast"/>
              <w:rPr>
                <w:rFonts w:ascii="Arial" w:hAnsi="Arial" w:cs="Arial"/>
              </w:rPr>
            </w:pPr>
          </w:p>
        </w:tc>
        <w:tc>
          <w:tcPr>
            <w:tcW w:w="972" w:type="dxa"/>
            <w:gridSpan w:val="2"/>
            <w:tcBorders>
              <w:bottom w:val="single" w:sz="8" w:space="0" w:color="auto"/>
              <w:right w:val="single" w:sz="8" w:space="0" w:color="auto"/>
            </w:tcBorders>
            <w:shd w:val="clear" w:color="auto" w:fill="auto"/>
            <w:vAlign w:val="bottom"/>
          </w:tcPr>
          <w:p w14:paraId="77B9115A" w14:textId="77777777" w:rsidR="007B2B78" w:rsidRPr="00FE3B9C" w:rsidRDefault="007B2B78" w:rsidP="00AB717A">
            <w:pPr>
              <w:spacing w:line="0" w:lineRule="atLeast"/>
              <w:jc w:val="center"/>
              <w:rPr>
                <w:rFonts w:ascii="Arial" w:eastAsia="Arial" w:hAnsi="Arial" w:cs="Arial"/>
                <w:w w:val="93"/>
              </w:rPr>
            </w:pPr>
          </w:p>
        </w:tc>
        <w:tc>
          <w:tcPr>
            <w:tcW w:w="972" w:type="dxa"/>
            <w:gridSpan w:val="2"/>
            <w:tcBorders>
              <w:bottom w:val="single" w:sz="8" w:space="0" w:color="auto"/>
              <w:right w:val="single" w:sz="8" w:space="0" w:color="auto"/>
            </w:tcBorders>
            <w:shd w:val="clear" w:color="auto" w:fill="auto"/>
            <w:vAlign w:val="bottom"/>
          </w:tcPr>
          <w:p w14:paraId="11DB918D" w14:textId="77777777" w:rsidR="007B2B78" w:rsidRPr="00FE3B9C" w:rsidRDefault="007B2B78" w:rsidP="00AB717A">
            <w:pPr>
              <w:spacing w:line="0" w:lineRule="atLeast"/>
              <w:rPr>
                <w:rFonts w:ascii="Arial" w:hAnsi="Arial" w:cs="Arial"/>
              </w:rPr>
            </w:pPr>
          </w:p>
        </w:tc>
      </w:tr>
      <w:tr w:rsidR="007B2B78" w14:paraId="06B9BD81" w14:textId="77777777" w:rsidTr="42E0F29B">
        <w:trPr>
          <w:trHeight w:val="279"/>
        </w:trPr>
        <w:tc>
          <w:tcPr>
            <w:tcW w:w="3402" w:type="dxa"/>
            <w:tcBorders>
              <w:left w:val="single" w:sz="8" w:space="0" w:color="auto"/>
              <w:right w:val="single" w:sz="8" w:space="0" w:color="auto"/>
            </w:tcBorders>
            <w:shd w:val="clear" w:color="auto" w:fill="auto"/>
            <w:vAlign w:val="bottom"/>
          </w:tcPr>
          <w:p w14:paraId="48F711BC" w14:textId="77777777" w:rsidR="007B2B78" w:rsidRPr="00FE3B9C" w:rsidRDefault="42E0F29B" w:rsidP="42E0F29B">
            <w:pPr>
              <w:spacing w:line="0" w:lineRule="atLeast"/>
              <w:ind w:left="80"/>
              <w:rPr>
                <w:rFonts w:ascii="Arial" w:eastAsia="Arial" w:hAnsi="Arial" w:cs="Arial"/>
              </w:rPr>
            </w:pPr>
            <w:r w:rsidRPr="00FE3B9C">
              <w:rPr>
                <w:rFonts w:ascii="Arial" w:eastAsia="Arial" w:hAnsi="Arial" w:cs="Arial"/>
              </w:rPr>
              <w:t>The percentage of dwelling fires which were contained in the room in which they originated</w:t>
            </w:r>
          </w:p>
        </w:tc>
        <w:tc>
          <w:tcPr>
            <w:tcW w:w="972" w:type="dxa"/>
            <w:tcBorders>
              <w:right w:val="single" w:sz="8" w:space="0" w:color="auto"/>
            </w:tcBorders>
            <w:shd w:val="clear" w:color="auto" w:fill="auto"/>
            <w:vAlign w:val="bottom"/>
          </w:tcPr>
          <w:p w14:paraId="49703EF9"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98"/>
              </w:rPr>
              <w:t>84.56%</w:t>
            </w:r>
          </w:p>
        </w:tc>
        <w:tc>
          <w:tcPr>
            <w:tcW w:w="972" w:type="dxa"/>
            <w:gridSpan w:val="2"/>
            <w:tcBorders>
              <w:right w:val="single" w:sz="8" w:space="0" w:color="auto"/>
            </w:tcBorders>
            <w:shd w:val="clear" w:color="auto" w:fill="auto"/>
            <w:vAlign w:val="bottom"/>
          </w:tcPr>
          <w:p w14:paraId="722CC2F3"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90"/>
              </w:rPr>
              <w:t>84.91%</w:t>
            </w:r>
          </w:p>
        </w:tc>
        <w:tc>
          <w:tcPr>
            <w:tcW w:w="972" w:type="dxa"/>
            <w:gridSpan w:val="2"/>
            <w:tcBorders>
              <w:right w:val="single" w:sz="8" w:space="0" w:color="auto"/>
            </w:tcBorders>
            <w:shd w:val="clear" w:color="auto" w:fill="auto"/>
            <w:vAlign w:val="bottom"/>
          </w:tcPr>
          <w:p w14:paraId="3A3FE514"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95"/>
              </w:rPr>
              <w:t>86.00%</w:t>
            </w:r>
          </w:p>
        </w:tc>
        <w:tc>
          <w:tcPr>
            <w:tcW w:w="972" w:type="dxa"/>
            <w:gridSpan w:val="2"/>
            <w:tcBorders>
              <w:right w:val="single" w:sz="8" w:space="0" w:color="auto"/>
            </w:tcBorders>
            <w:shd w:val="clear" w:color="auto" w:fill="auto"/>
            <w:vAlign w:val="bottom"/>
          </w:tcPr>
          <w:p w14:paraId="40441365"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95"/>
              </w:rPr>
              <w:t>89.72%</w:t>
            </w:r>
          </w:p>
        </w:tc>
        <w:tc>
          <w:tcPr>
            <w:tcW w:w="972" w:type="dxa"/>
            <w:gridSpan w:val="2"/>
            <w:tcBorders>
              <w:right w:val="single" w:sz="8" w:space="0" w:color="auto"/>
            </w:tcBorders>
            <w:shd w:val="clear" w:color="auto" w:fill="auto"/>
            <w:vAlign w:val="bottom"/>
          </w:tcPr>
          <w:p w14:paraId="0EA8EF73"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90"/>
              </w:rPr>
              <w:t>85.81%</w:t>
            </w:r>
          </w:p>
        </w:tc>
        <w:tc>
          <w:tcPr>
            <w:tcW w:w="972" w:type="dxa"/>
            <w:gridSpan w:val="2"/>
            <w:tcBorders>
              <w:right w:val="single" w:sz="8" w:space="0" w:color="auto"/>
            </w:tcBorders>
            <w:shd w:val="clear" w:color="auto" w:fill="auto"/>
            <w:vAlign w:val="bottom"/>
          </w:tcPr>
          <w:p w14:paraId="01F6B585" w14:textId="77777777" w:rsidR="007B2B78" w:rsidRPr="00FE3B9C" w:rsidRDefault="007B2B78" w:rsidP="00AB717A">
            <w:pPr>
              <w:spacing w:line="0" w:lineRule="atLeast"/>
              <w:jc w:val="center"/>
              <w:rPr>
                <w:rFonts w:ascii="Arial" w:eastAsia="Arial" w:hAnsi="Arial" w:cs="Arial"/>
                <w:w w:val="93"/>
              </w:rPr>
            </w:pPr>
          </w:p>
        </w:tc>
        <w:tc>
          <w:tcPr>
            <w:tcW w:w="972" w:type="dxa"/>
            <w:gridSpan w:val="2"/>
            <w:tcBorders>
              <w:right w:val="single" w:sz="8" w:space="0" w:color="auto"/>
            </w:tcBorders>
            <w:shd w:val="clear" w:color="auto" w:fill="auto"/>
            <w:vAlign w:val="bottom"/>
          </w:tcPr>
          <w:p w14:paraId="709E5F45" w14:textId="77777777" w:rsidR="007B2B78" w:rsidRPr="00FE3B9C" w:rsidRDefault="007B2B78" w:rsidP="00AB717A">
            <w:pPr>
              <w:spacing w:line="0" w:lineRule="atLeast"/>
              <w:rPr>
                <w:rFonts w:ascii="Arial" w:hAnsi="Arial" w:cs="Arial"/>
              </w:rPr>
            </w:pPr>
          </w:p>
        </w:tc>
      </w:tr>
      <w:tr w:rsidR="007B2B78" w14:paraId="2FE2BDE5" w14:textId="77777777" w:rsidTr="42E0F29B">
        <w:trPr>
          <w:trHeight w:val="319"/>
        </w:trPr>
        <w:tc>
          <w:tcPr>
            <w:tcW w:w="3402" w:type="dxa"/>
            <w:tcBorders>
              <w:left w:val="single" w:sz="8" w:space="0" w:color="auto"/>
              <w:bottom w:val="single" w:sz="8" w:space="0" w:color="auto"/>
              <w:right w:val="single" w:sz="8" w:space="0" w:color="auto"/>
            </w:tcBorders>
            <w:shd w:val="clear" w:color="auto" w:fill="auto"/>
            <w:vAlign w:val="bottom"/>
          </w:tcPr>
          <w:p w14:paraId="1EA7A368" w14:textId="77777777" w:rsidR="007B2B78" w:rsidRPr="00FE3B9C" w:rsidRDefault="007B2B78" w:rsidP="00AB717A">
            <w:pPr>
              <w:spacing w:line="0" w:lineRule="atLeast"/>
              <w:ind w:left="80"/>
              <w:rPr>
                <w:rFonts w:ascii="Arial" w:eastAsia="Arial" w:hAnsi="Arial" w:cs="Arial"/>
              </w:rPr>
            </w:pPr>
          </w:p>
        </w:tc>
        <w:tc>
          <w:tcPr>
            <w:tcW w:w="972" w:type="dxa"/>
            <w:tcBorders>
              <w:bottom w:val="single" w:sz="8" w:space="0" w:color="auto"/>
              <w:right w:val="single" w:sz="8" w:space="0" w:color="auto"/>
            </w:tcBorders>
            <w:shd w:val="clear" w:color="auto" w:fill="auto"/>
            <w:vAlign w:val="bottom"/>
          </w:tcPr>
          <w:p w14:paraId="20348056" w14:textId="77777777" w:rsidR="007B2B78" w:rsidRPr="00FE3B9C" w:rsidRDefault="007B2B78" w:rsidP="00AB717A">
            <w:pPr>
              <w:spacing w:line="0" w:lineRule="atLeast"/>
              <w:rPr>
                <w:rFonts w:ascii="Arial" w:hAnsi="Arial" w:cs="Arial"/>
              </w:rPr>
            </w:pPr>
          </w:p>
        </w:tc>
        <w:tc>
          <w:tcPr>
            <w:tcW w:w="972" w:type="dxa"/>
            <w:gridSpan w:val="2"/>
            <w:tcBorders>
              <w:bottom w:val="single" w:sz="8" w:space="0" w:color="auto"/>
              <w:right w:val="single" w:sz="8" w:space="0" w:color="auto"/>
            </w:tcBorders>
            <w:shd w:val="clear" w:color="auto" w:fill="auto"/>
            <w:vAlign w:val="bottom"/>
          </w:tcPr>
          <w:p w14:paraId="192C1586" w14:textId="77777777" w:rsidR="007B2B78" w:rsidRPr="00FE3B9C" w:rsidRDefault="007B2B78" w:rsidP="00AB717A">
            <w:pPr>
              <w:spacing w:line="0" w:lineRule="atLeast"/>
              <w:rPr>
                <w:rFonts w:ascii="Arial" w:hAnsi="Arial" w:cs="Arial"/>
              </w:rPr>
            </w:pPr>
          </w:p>
        </w:tc>
        <w:tc>
          <w:tcPr>
            <w:tcW w:w="972" w:type="dxa"/>
            <w:gridSpan w:val="2"/>
            <w:tcBorders>
              <w:bottom w:val="single" w:sz="8" w:space="0" w:color="auto"/>
              <w:right w:val="single" w:sz="8" w:space="0" w:color="auto"/>
            </w:tcBorders>
            <w:shd w:val="clear" w:color="auto" w:fill="auto"/>
            <w:vAlign w:val="bottom"/>
          </w:tcPr>
          <w:p w14:paraId="4B426496" w14:textId="77777777" w:rsidR="007B2B78" w:rsidRPr="00FE3B9C" w:rsidRDefault="007B2B78" w:rsidP="00AB717A">
            <w:pPr>
              <w:spacing w:line="0" w:lineRule="atLeast"/>
              <w:rPr>
                <w:rFonts w:ascii="Arial" w:hAnsi="Arial" w:cs="Arial"/>
              </w:rPr>
            </w:pPr>
          </w:p>
        </w:tc>
        <w:tc>
          <w:tcPr>
            <w:tcW w:w="972" w:type="dxa"/>
            <w:gridSpan w:val="2"/>
            <w:tcBorders>
              <w:bottom w:val="single" w:sz="8" w:space="0" w:color="auto"/>
              <w:right w:val="single" w:sz="8" w:space="0" w:color="auto"/>
            </w:tcBorders>
            <w:shd w:val="clear" w:color="auto" w:fill="auto"/>
            <w:vAlign w:val="bottom"/>
          </w:tcPr>
          <w:p w14:paraId="4D199D17" w14:textId="77777777" w:rsidR="007B2B78" w:rsidRPr="00FE3B9C" w:rsidRDefault="007B2B78" w:rsidP="00AB717A">
            <w:pPr>
              <w:spacing w:line="0" w:lineRule="atLeast"/>
              <w:rPr>
                <w:rFonts w:ascii="Arial" w:hAnsi="Arial" w:cs="Arial"/>
              </w:rPr>
            </w:pPr>
          </w:p>
        </w:tc>
        <w:tc>
          <w:tcPr>
            <w:tcW w:w="972" w:type="dxa"/>
            <w:gridSpan w:val="2"/>
            <w:tcBorders>
              <w:bottom w:val="single" w:sz="8" w:space="0" w:color="auto"/>
              <w:right w:val="single" w:sz="8" w:space="0" w:color="auto"/>
            </w:tcBorders>
            <w:shd w:val="clear" w:color="auto" w:fill="auto"/>
            <w:vAlign w:val="bottom"/>
          </w:tcPr>
          <w:p w14:paraId="6AAC69F3" w14:textId="77777777" w:rsidR="007B2B78" w:rsidRPr="00FE3B9C" w:rsidRDefault="007B2B78" w:rsidP="00AB717A">
            <w:pPr>
              <w:spacing w:line="0" w:lineRule="atLeast"/>
              <w:rPr>
                <w:rFonts w:ascii="Arial" w:hAnsi="Arial" w:cs="Arial"/>
              </w:rPr>
            </w:pPr>
          </w:p>
        </w:tc>
        <w:tc>
          <w:tcPr>
            <w:tcW w:w="972" w:type="dxa"/>
            <w:gridSpan w:val="2"/>
            <w:tcBorders>
              <w:bottom w:val="single" w:sz="8" w:space="0" w:color="auto"/>
              <w:right w:val="single" w:sz="8" w:space="0" w:color="auto"/>
            </w:tcBorders>
            <w:shd w:val="clear" w:color="auto" w:fill="auto"/>
            <w:vAlign w:val="bottom"/>
          </w:tcPr>
          <w:p w14:paraId="73696D03" w14:textId="77777777" w:rsidR="007B2B78" w:rsidRPr="00FE3B9C" w:rsidRDefault="007B2B78" w:rsidP="00AB717A">
            <w:pPr>
              <w:spacing w:line="0" w:lineRule="atLeast"/>
              <w:jc w:val="center"/>
              <w:rPr>
                <w:rFonts w:ascii="Arial" w:eastAsia="Arial" w:hAnsi="Arial" w:cs="Arial"/>
                <w:w w:val="93"/>
              </w:rPr>
            </w:pPr>
          </w:p>
        </w:tc>
        <w:tc>
          <w:tcPr>
            <w:tcW w:w="972" w:type="dxa"/>
            <w:gridSpan w:val="2"/>
            <w:tcBorders>
              <w:bottom w:val="single" w:sz="8" w:space="0" w:color="auto"/>
              <w:right w:val="single" w:sz="8" w:space="0" w:color="auto"/>
            </w:tcBorders>
            <w:shd w:val="clear" w:color="auto" w:fill="auto"/>
            <w:vAlign w:val="bottom"/>
          </w:tcPr>
          <w:p w14:paraId="2E87EED9" w14:textId="77777777" w:rsidR="007B2B78" w:rsidRPr="00FE3B9C" w:rsidRDefault="007B2B78" w:rsidP="00AB717A">
            <w:pPr>
              <w:spacing w:line="0" w:lineRule="atLeast"/>
              <w:rPr>
                <w:rFonts w:ascii="Arial" w:hAnsi="Arial" w:cs="Arial"/>
              </w:rPr>
            </w:pPr>
          </w:p>
        </w:tc>
      </w:tr>
      <w:tr w:rsidR="007B2B78" w14:paraId="20285382" w14:textId="77777777" w:rsidTr="42E0F29B">
        <w:trPr>
          <w:trHeight w:val="802"/>
        </w:trPr>
        <w:tc>
          <w:tcPr>
            <w:tcW w:w="3402" w:type="dxa"/>
            <w:tcBorders>
              <w:left w:val="single" w:sz="8" w:space="0" w:color="auto"/>
              <w:right w:val="single" w:sz="8" w:space="0" w:color="auto"/>
            </w:tcBorders>
            <w:shd w:val="clear" w:color="auto" w:fill="auto"/>
            <w:vAlign w:val="bottom"/>
          </w:tcPr>
          <w:p w14:paraId="289BC379" w14:textId="77777777" w:rsidR="007B2B78" w:rsidRPr="00FE3B9C" w:rsidRDefault="42E0F29B" w:rsidP="42E0F29B">
            <w:pPr>
              <w:spacing w:line="0" w:lineRule="atLeast"/>
              <w:ind w:left="80"/>
              <w:rPr>
                <w:rFonts w:ascii="Arial" w:eastAsia="Arial" w:hAnsi="Arial" w:cs="Arial"/>
              </w:rPr>
            </w:pPr>
            <w:r w:rsidRPr="00FE3B9C">
              <w:rPr>
                <w:rFonts w:ascii="Arial" w:eastAsia="Arial" w:hAnsi="Arial" w:cs="Arial"/>
              </w:rPr>
              <w:t>Total number of incidents attended</w:t>
            </w:r>
          </w:p>
        </w:tc>
        <w:tc>
          <w:tcPr>
            <w:tcW w:w="972" w:type="dxa"/>
            <w:tcBorders>
              <w:right w:val="single" w:sz="8" w:space="0" w:color="auto"/>
            </w:tcBorders>
            <w:shd w:val="clear" w:color="auto" w:fill="auto"/>
            <w:vAlign w:val="bottom"/>
          </w:tcPr>
          <w:p w14:paraId="7AA6C528"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87"/>
              </w:rPr>
              <w:t>18,324</w:t>
            </w:r>
          </w:p>
        </w:tc>
        <w:tc>
          <w:tcPr>
            <w:tcW w:w="972" w:type="dxa"/>
            <w:gridSpan w:val="2"/>
            <w:tcBorders>
              <w:right w:val="single" w:sz="8" w:space="0" w:color="auto"/>
            </w:tcBorders>
            <w:shd w:val="clear" w:color="auto" w:fill="auto"/>
            <w:vAlign w:val="bottom"/>
          </w:tcPr>
          <w:p w14:paraId="6AE68551"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78"/>
              </w:rPr>
              <w:t>17,315</w:t>
            </w:r>
          </w:p>
        </w:tc>
        <w:tc>
          <w:tcPr>
            <w:tcW w:w="972" w:type="dxa"/>
            <w:gridSpan w:val="2"/>
            <w:tcBorders>
              <w:right w:val="single" w:sz="8" w:space="0" w:color="auto"/>
            </w:tcBorders>
            <w:shd w:val="clear" w:color="auto" w:fill="auto"/>
            <w:vAlign w:val="bottom"/>
          </w:tcPr>
          <w:p w14:paraId="289562F2" w14:textId="77777777" w:rsidR="007B2B78" w:rsidRPr="00FE3B9C" w:rsidRDefault="42E0F29B" w:rsidP="42E0F29B">
            <w:pPr>
              <w:spacing w:line="0" w:lineRule="atLeast"/>
              <w:jc w:val="center"/>
              <w:rPr>
                <w:rFonts w:ascii="Arial" w:eastAsia="Arial" w:hAnsi="Arial" w:cs="Arial"/>
              </w:rPr>
            </w:pPr>
            <w:r w:rsidRPr="00FE3B9C">
              <w:rPr>
                <w:rFonts w:ascii="Arial" w:eastAsia="Arial" w:hAnsi="Arial" w:cs="Arial"/>
              </w:rPr>
              <w:t>n/a</w:t>
            </w:r>
          </w:p>
        </w:tc>
        <w:tc>
          <w:tcPr>
            <w:tcW w:w="972" w:type="dxa"/>
            <w:gridSpan w:val="2"/>
            <w:tcBorders>
              <w:right w:val="single" w:sz="8" w:space="0" w:color="auto"/>
            </w:tcBorders>
            <w:shd w:val="clear" w:color="auto" w:fill="auto"/>
            <w:vAlign w:val="bottom"/>
          </w:tcPr>
          <w:p w14:paraId="0601B4C3"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96"/>
              </w:rPr>
              <w:t>5,348</w:t>
            </w:r>
          </w:p>
        </w:tc>
        <w:tc>
          <w:tcPr>
            <w:tcW w:w="972" w:type="dxa"/>
            <w:gridSpan w:val="2"/>
            <w:tcBorders>
              <w:right w:val="single" w:sz="8" w:space="0" w:color="auto"/>
            </w:tcBorders>
            <w:shd w:val="clear" w:color="auto" w:fill="auto"/>
            <w:vAlign w:val="bottom"/>
          </w:tcPr>
          <w:p w14:paraId="0A803DF6" w14:textId="77777777" w:rsidR="007B2B78" w:rsidRPr="00FE3B9C" w:rsidRDefault="007B2B78" w:rsidP="42E0F29B">
            <w:pPr>
              <w:spacing w:line="0" w:lineRule="atLeast"/>
              <w:jc w:val="center"/>
              <w:rPr>
                <w:rFonts w:ascii="Arial" w:eastAsia="Arial" w:hAnsi="Arial" w:cs="Arial"/>
              </w:rPr>
            </w:pPr>
            <w:r w:rsidRPr="00FE3B9C">
              <w:rPr>
                <w:rFonts w:ascii="Arial" w:eastAsia="Arial" w:hAnsi="Arial" w:cs="Arial"/>
                <w:w w:val="92"/>
              </w:rPr>
              <w:t>14,555</w:t>
            </w:r>
          </w:p>
        </w:tc>
        <w:tc>
          <w:tcPr>
            <w:tcW w:w="972" w:type="dxa"/>
            <w:gridSpan w:val="2"/>
            <w:tcBorders>
              <w:right w:val="single" w:sz="8" w:space="0" w:color="auto"/>
            </w:tcBorders>
            <w:shd w:val="clear" w:color="auto" w:fill="auto"/>
            <w:vAlign w:val="bottom"/>
          </w:tcPr>
          <w:p w14:paraId="74D5C4C8" w14:textId="77777777" w:rsidR="007B2B78" w:rsidRPr="00FE3B9C" w:rsidRDefault="007B2B78" w:rsidP="00AB717A">
            <w:pPr>
              <w:spacing w:line="0" w:lineRule="atLeast"/>
              <w:jc w:val="center"/>
              <w:rPr>
                <w:rFonts w:ascii="Arial" w:eastAsia="Arial" w:hAnsi="Arial" w:cs="Arial"/>
                <w:w w:val="93"/>
              </w:rPr>
            </w:pPr>
          </w:p>
        </w:tc>
        <w:tc>
          <w:tcPr>
            <w:tcW w:w="972" w:type="dxa"/>
            <w:gridSpan w:val="2"/>
            <w:tcBorders>
              <w:right w:val="single" w:sz="8" w:space="0" w:color="auto"/>
            </w:tcBorders>
            <w:shd w:val="clear" w:color="auto" w:fill="auto"/>
            <w:vAlign w:val="bottom"/>
          </w:tcPr>
          <w:p w14:paraId="47EB1242" w14:textId="77777777" w:rsidR="007B2B78" w:rsidRPr="00FE3B9C" w:rsidRDefault="007B2B78" w:rsidP="00AB717A">
            <w:pPr>
              <w:spacing w:line="0" w:lineRule="atLeast"/>
              <w:rPr>
                <w:rFonts w:ascii="Arial" w:hAnsi="Arial" w:cs="Arial"/>
              </w:rPr>
            </w:pPr>
          </w:p>
        </w:tc>
      </w:tr>
      <w:tr w:rsidR="007B2B78" w14:paraId="28B9EF43" w14:textId="77777777" w:rsidTr="42E0F29B">
        <w:trPr>
          <w:trHeight w:val="53"/>
        </w:trPr>
        <w:tc>
          <w:tcPr>
            <w:tcW w:w="3402" w:type="dxa"/>
            <w:tcBorders>
              <w:left w:val="single" w:sz="8" w:space="0" w:color="auto"/>
              <w:bottom w:val="single" w:sz="8" w:space="0" w:color="auto"/>
              <w:right w:val="single" w:sz="8" w:space="0" w:color="auto"/>
            </w:tcBorders>
            <w:shd w:val="clear" w:color="auto" w:fill="auto"/>
            <w:vAlign w:val="bottom"/>
          </w:tcPr>
          <w:p w14:paraId="46185A6C" w14:textId="77777777" w:rsidR="007B2B78" w:rsidRDefault="007B2B78" w:rsidP="00AB717A">
            <w:pPr>
              <w:spacing w:line="0" w:lineRule="atLeast"/>
              <w:rPr>
                <w:sz w:val="4"/>
              </w:rPr>
            </w:pPr>
          </w:p>
        </w:tc>
        <w:tc>
          <w:tcPr>
            <w:tcW w:w="1134" w:type="dxa"/>
            <w:gridSpan w:val="2"/>
            <w:tcBorders>
              <w:bottom w:val="single" w:sz="8" w:space="0" w:color="auto"/>
              <w:right w:val="single" w:sz="8" w:space="0" w:color="auto"/>
            </w:tcBorders>
            <w:shd w:val="clear" w:color="auto" w:fill="auto"/>
            <w:vAlign w:val="bottom"/>
          </w:tcPr>
          <w:p w14:paraId="2F51C3EB" w14:textId="77777777" w:rsidR="007B2B78" w:rsidRDefault="007B2B78" w:rsidP="00AB717A">
            <w:pPr>
              <w:spacing w:line="0" w:lineRule="atLeast"/>
              <w:rPr>
                <w:sz w:val="4"/>
              </w:rPr>
            </w:pPr>
          </w:p>
        </w:tc>
        <w:tc>
          <w:tcPr>
            <w:tcW w:w="1134" w:type="dxa"/>
            <w:gridSpan w:val="2"/>
            <w:tcBorders>
              <w:bottom w:val="single" w:sz="8" w:space="0" w:color="auto"/>
              <w:right w:val="single" w:sz="8" w:space="0" w:color="auto"/>
            </w:tcBorders>
            <w:shd w:val="clear" w:color="auto" w:fill="auto"/>
            <w:vAlign w:val="bottom"/>
          </w:tcPr>
          <w:p w14:paraId="6ED5CA50" w14:textId="77777777" w:rsidR="007B2B78" w:rsidRDefault="007B2B78" w:rsidP="00AB717A">
            <w:pPr>
              <w:spacing w:line="0" w:lineRule="atLeast"/>
              <w:rPr>
                <w:sz w:val="4"/>
              </w:rPr>
            </w:pPr>
          </w:p>
        </w:tc>
        <w:tc>
          <w:tcPr>
            <w:tcW w:w="993" w:type="dxa"/>
            <w:gridSpan w:val="2"/>
            <w:tcBorders>
              <w:bottom w:val="single" w:sz="8" w:space="0" w:color="auto"/>
              <w:right w:val="single" w:sz="8" w:space="0" w:color="auto"/>
            </w:tcBorders>
            <w:shd w:val="clear" w:color="auto" w:fill="auto"/>
            <w:vAlign w:val="bottom"/>
          </w:tcPr>
          <w:p w14:paraId="1ABF44E5" w14:textId="77777777" w:rsidR="007B2B78" w:rsidRDefault="007B2B78" w:rsidP="00AB717A">
            <w:pPr>
              <w:spacing w:line="0" w:lineRule="atLeast"/>
              <w:rPr>
                <w:sz w:val="4"/>
              </w:rPr>
            </w:pPr>
          </w:p>
        </w:tc>
        <w:tc>
          <w:tcPr>
            <w:tcW w:w="992" w:type="dxa"/>
            <w:gridSpan w:val="2"/>
            <w:tcBorders>
              <w:bottom w:val="single" w:sz="8" w:space="0" w:color="auto"/>
              <w:right w:val="single" w:sz="8" w:space="0" w:color="auto"/>
            </w:tcBorders>
            <w:shd w:val="clear" w:color="auto" w:fill="auto"/>
            <w:vAlign w:val="bottom"/>
          </w:tcPr>
          <w:p w14:paraId="36C2B2F9" w14:textId="77777777" w:rsidR="007B2B78" w:rsidRDefault="007B2B78" w:rsidP="00AB717A">
            <w:pPr>
              <w:spacing w:line="0" w:lineRule="atLeast"/>
              <w:rPr>
                <w:sz w:val="4"/>
              </w:rPr>
            </w:pPr>
          </w:p>
        </w:tc>
        <w:tc>
          <w:tcPr>
            <w:tcW w:w="709" w:type="dxa"/>
            <w:gridSpan w:val="2"/>
            <w:tcBorders>
              <w:bottom w:val="single" w:sz="8" w:space="0" w:color="auto"/>
              <w:right w:val="single" w:sz="8" w:space="0" w:color="auto"/>
            </w:tcBorders>
            <w:shd w:val="clear" w:color="auto" w:fill="auto"/>
            <w:vAlign w:val="bottom"/>
          </w:tcPr>
          <w:p w14:paraId="6658D39F" w14:textId="77777777" w:rsidR="007B2B78" w:rsidRDefault="007B2B78" w:rsidP="00AB717A">
            <w:pPr>
              <w:spacing w:line="0" w:lineRule="atLeast"/>
              <w:rPr>
                <w:sz w:val="4"/>
              </w:rPr>
            </w:pPr>
          </w:p>
        </w:tc>
        <w:tc>
          <w:tcPr>
            <w:tcW w:w="992" w:type="dxa"/>
            <w:gridSpan w:val="2"/>
            <w:tcBorders>
              <w:bottom w:val="single" w:sz="8" w:space="0" w:color="auto"/>
              <w:right w:val="single" w:sz="8" w:space="0" w:color="auto"/>
            </w:tcBorders>
            <w:shd w:val="clear" w:color="auto" w:fill="auto"/>
            <w:vAlign w:val="bottom"/>
          </w:tcPr>
          <w:p w14:paraId="78BB5A71" w14:textId="77777777" w:rsidR="007B2B78" w:rsidRDefault="007B2B78" w:rsidP="00AB717A">
            <w:pPr>
              <w:spacing w:line="0" w:lineRule="atLeast"/>
              <w:rPr>
                <w:sz w:val="4"/>
              </w:rPr>
            </w:pPr>
          </w:p>
        </w:tc>
        <w:tc>
          <w:tcPr>
            <w:tcW w:w="850" w:type="dxa"/>
            <w:tcBorders>
              <w:bottom w:val="single" w:sz="8" w:space="0" w:color="auto"/>
              <w:right w:val="single" w:sz="8" w:space="0" w:color="auto"/>
            </w:tcBorders>
            <w:shd w:val="clear" w:color="auto" w:fill="auto"/>
            <w:vAlign w:val="bottom"/>
          </w:tcPr>
          <w:p w14:paraId="46899F88" w14:textId="77777777" w:rsidR="007B2B78" w:rsidRDefault="007B2B78" w:rsidP="00AB717A">
            <w:pPr>
              <w:spacing w:line="0" w:lineRule="atLeast"/>
              <w:rPr>
                <w:sz w:val="4"/>
              </w:rPr>
            </w:pPr>
          </w:p>
        </w:tc>
      </w:tr>
    </w:tbl>
    <w:p w14:paraId="001CA26E" w14:textId="77777777" w:rsidR="007B2B78" w:rsidRPr="00122E68" w:rsidRDefault="42E0F29B" w:rsidP="42E0F29B">
      <w:pPr>
        <w:spacing w:after="200" w:line="276" w:lineRule="auto"/>
        <w:jc w:val="right"/>
        <w:rPr>
          <w:rFonts w:ascii="Arial" w:hAnsi="Arial" w:cs="Arial"/>
        </w:rPr>
      </w:pPr>
      <w:r w:rsidRPr="42E0F29B">
        <w:rPr>
          <w:rFonts w:ascii="Arial" w:hAnsi="Arial" w:cs="Arial"/>
        </w:rPr>
        <w:t>Source: SWFRS Improvement Plan 2017</w:t>
      </w:r>
    </w:p>
    <w:p w14:paraId="658FF534" w14:textId="77777777" w:rsidR="007B2B78" w:rsidRDefault="42E0F29B" w:rsidP="42E0F29B">
      <w:pPr>
        <w:spacing w:line="266" w:lineRule="auto"/>
        <w:jc w:val="both"/>
        <w:rPr>
          <w:rFonts w:ascii="Arial" w:eastAsia="Arial" w:hAnsi="Arial"/>
        </w:rPr>
      </w:pPr>
      <w:r w:rsidRPr="42E0F29B">
        <w:rPr>
          <w:rFonts w:ascii="Arial" w:eastAsia="Arial" w:hAnsi="Arial"/>
        </w:rPr>
        <w:t xml:space="preserve">Family Group 4 (FG4) is formed of Fire and Rescue Services from England, Wales and Northern Ireland. They are ‘similar’ Fire Services to ourselves based on factors such as; population, deprivation, risk profiles and incident volumes. </w:t>
      </w:r>
    </w:p>
    <w:p w14:paraId="5EBEC247" w14:textId="77777777" w:rsidR="007B2B78" w:rsidRDefault="007B2B78" w:rsidP="007B2B78">
      <w:pPr>
        <w:spacing w:line="266" w:lineRule="auto"/>
        <w:jc w:val="both"/>
        <w:rPr>
          <w:rFonts w:ascii="Arial" w:eastAsia="Arial" w:hAnsi="Arial"/>
        </w:rPr>
      </w:pPr>
    </w:p>
    <w:p w14:paraId="573005B8" w14:textId="77777777" w:rsidR="007B2B78" w:rsidRDefault="42E0F29B" w:rsidP="42E0F29B">
      <w:pPr>
        <w:spacing w:line="266" w:lineRule="auto"/>
        <w:jc w:val="both"/>
        <w:rPr>
          <w:rFonts w:ascii="Arial" w:eastAsia="Arial" w:hAnsi="Arial"/>
        </w:rPr>
      </w:pPr>
      <w:r w:rsidRPr="42E0F29B">
        <w:rPr>
          <w:rFonts w:ascii="Arial" w:eastAsia="Arial" w:hAnsi="Arial"/>
        </w:rPr>
        <w:t>Benchmark of SWFRS performance with Services that record similar or the same data.</w:t>
      </w:r>
    </w:p>
    <w:p w14:paraId="6DC11C9C" w14:textId="6BD45064" w:rsidR="007B2B78" w:rsidRPr="00122E68" w:rsidRDefault="007B2B78" w:rsidP="007B2B78">
      <w:pPr>
        <w:spacing w:after="200" w:line="276" w:lineRule="auto"/>
        <w:rPr>
          <w:rStyle w:val="Hyperlink"/>
          <w:rFonts w:ascii="Arial" w:hAnsi="Arial" w:cs="Arial"/>
          <w:color w:val="auto"/>
          <w:u w:val="none"/>
        </w:rPr>
      </w:pPr>
    </w:p>
    <w:sectPr w:rsidR="007B2B78" w:rsidRPr="00122E68" w:rsidSect="006E6DCD">
      <w:footerReference w:type="default" r:id="rId23"/>
      <w:type w:val="continuous"/>
      <w:pgSz w:w="11906" w:h="16838"/>
      <w:pgMar w:top="709" w:right="991" w:bottom="709" w:left="993"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1850BC" w14:textId="77777777" w:rsidR="00C569C2" w:rsidRDefault="00C569C2" w:rsidP="00531DBD">
      <w:r>
        <w:separator/>
      </w:r>
    </w:p>
  </w:endnote>
  <w:endnote w:type="continuationSeparator" w:id="0">
    <w:p w14:paraId="0062BEB0" w14:textId="77777777" w:rsidR="00C569C2" w:rsidRDefault="00C569C2" w:rsidP="00531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GBSS A+ The Sans Extra Light">
    <w:altName w:val="The Sans Extra Light"/>
    <w:panose1 w:val="00000000000000000000"/>
    <w:charset w:val="00"/>
    <w:family w:val="swiss"/>
    <w:notTrueType/>
    <w:pitch w:val="default"/>
    <w:sig w:usb0="00000003" w:usb1="00000000" w:usb2="00000000" w:usb3="00000000" w:csb0="00000001" w:csb1="00000000"/>
  </w:font>
  <w:font w:name="DIN">
    <w:altName w:val="DIN"/>
    <w:panose1 w:val="00000000000000000000"/>
    <w:charset w:val="00"/>
    <w:family w:val="swiss"/>
    <w:notTrueType/>
    <w:pitch w:val="default"/>
    <w:sig w:usb0="00000003" w:usb1="00000000" w:usb2="00000000" w:usb3="00000000" w:csb0="00000001" w:csb1="00000000"/>
  </w:font>
  <w:font w:name="Futura Lt BT">
    <w:altName w:val="Futura Lt BT"/>
    <w:panose1 w:val="00000000000000000000"/>
    <w:charset w:val="00"/>
    <w:family w:val="swiss"/>
    <w:notTrueType/>
    <w:pitch w:val="default"/>
    <w:sig w:usb0="00000003" w:usb1="00000000" w:usb2="00000000" w:usb3="00000000" w:csb0="00000001" w:csb1="00000000"/>
  </w:font>
  <w:font w:name="Futura Md BT">
    <w:altName w:val="Futura Md B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8237944"/>
      <w:docPartObj>
        <w:docPartGallery w:val="Page Numbers (Bottom of Page)"/>
        <w:docPartUnique/>
      </w:docPartObj>
    </w:sdtPr>
    <w:sdtEndPr>
      <w:rPr>
        <w:noProof/>
      </w:rPr>
    </w:sdtEndPr>
    <w:sdtContent>
      <w:p w14:paraId="0DE20DFC" w14:textId="25960BDA" w:rsidR="00775BFC" w:rsidRDefault="00775BFC">
        <w:pPr>
          <w:pStyle w:val="Footer"/>
          <w:jc w:val="center"/>
        </w:pPr>
        <w:r>
          <w:fldChar w:fldCharType="begin"/>
        </w:r>
        <w:r>
          <w:instrText xml:space="preserve"> PAGE   \* MERGEFORMAT </w:instrText>
        </w:r>
        <w:r>
          <w:fldChar w:fldCharType="separate"/>
        </w:r>
        <w:r w:rsidR="001D7B2B">
          <w:rPr>
            <w:noProof/>
          </w:rPr>
          <w:t>1</w:t>
        </w:r>
        <w:r>
          <w:rPr>
            <w:noProof/>
          </w:rPr>
          <w:fldChar w:fldCharType="end"/>
        </w:r>
      </w:p>
    </w:sdtContent>
  </w:sdt>
  <w:p w14:paraId="1DE2EDDA" w14:textId="77777777" w:rsidR="00775BFC" w:rsidRDefault="00775B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FC2C72" w14:textId="77777777" w:rsidR="00C569C2" w:rsidRDefault="00C569C2" w:rsidP="00531DBD">
      <w:r>
        <w:separator/>
      </w:r>
    </w:p>
  </w:footnote>
  <w:footnote w:type="continuationSeparator" w:id="0">
    <w:p w14:paraId="27A673EC" w14:textId="77777777" w:rsidR="00C569C2" w:rsidRDefault="00C569C2" w:rsidP="00531D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hybridMultilevel"/>
    <w:tmpl w:val="79E2A9E2"/>
    <w:lvl w:ilvl="0" w:tplc="FFFFFFFF">
      <w:start w:val="1"/>
      <w:numFmt w:val="bullet"/>
      <w:lvlText w:val="&amp;"/>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5"/>
    <w:multiLevelType w:val="hybridMultilevel"/>
    <w:tmpl w:val="3D1B58B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9"/>
    <w:multiLevelType w:val="hybridMultilevel"/>
    <w:tmpl w:val="4DB127F8"/>
    <w:lvl w:ilvl="0" w:tplc="FFFFFFFF">
      <w:start w:val="1"/>
      <w:numFmt w:val="bullet"/>
      <w:lvlText w:val="&amp;"/>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20368D6"/>
    <w:multiLevelType w:val="hybridMultilevel"/>
    <w:tmpl w:val="6D5A8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2F774D7"/>
    <w:multiLevelType w:val="hybridMultilevel"/>
    <w:tmpl w:val="53205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C6491E"/>
    <w:multiLevelType w:val="hybridMultilevel"/>
    <w:tmpl w:val="EC9489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203FF5"/>
    <w:multiLevelType w:val="hybridMultilevel"/>
    <w:tmpl w:val="A078953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1B0C06"/>
    <w:multiLevelType w:val="hybridMultilevel"/>
    <w:tmpl w:val="D6DAE6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6E1721"/>
    <w:multiLevelType w:val="hybridMultilevel"/>
    <w:tmpl w:val="21D8B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A01353"/>
    <w:multiLevelType w:val="multilevel"/>
    <w:tmpl w:val="A476C790"/>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7C22808"/>
    <w:multiLevelType w:val="hybridMultilevel"/>
    <w:tmpl w:val="F692D7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E55C19"/>
    <w:multiLevelType w:val="hybridMultilevel"/>
    <w:tmpl w:val="D51C295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2100048"/>
    <w:multiLevelType w:val="hybridMultilevel"/>
    <w:tmpl w:val="6B8C3AAA"/>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DE50F9"/>
    <w:multiLevelType w:val="hybridMultilevel"/>
    <w:tmpl w:val="49967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5A361E"/>
    <w:multiLevelType w:val="multilevel"/>
    <w:tmpl w:val="CE120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1A4767"/>
    <w:multiLevelType w:val="hybridMultilevel"/>
    <w:tmpl w:val="0464F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57221C"/>
    <w:multiLevelType w:val="hybridMultilevel"/>
    <w:tmpl w:val="2AF2FD9E"/>
    <w:lvl w:ilvl="0" w:tplc="7876B444">
      <w:start w:val="6"/>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160128"/>
    <w:multiLevelType w:val="hybridMultilevel"/>
    <w:tmpl w:val="3084B6C4"/>
    <w:lvl w:ilvl="0" w:tplc="0809000D">
      <w:start w:val="1"/>
      <w:numFmt w:val="bullet"/>
      <w:lvlText w:val=""/>
      <w:lvlJc w:val="left"/>
      <w:pPr>
        <w:ind w:left="946" w:hanging="360"/>
      </w:pPr>
      <w:rPr>
        <w:rFonts w:ascii="Wingdings" w:hAnsi="Wingdings" w:hint="default"/>
      </w:rPr>
    </w:lvl>
    <w:lvl w:ilvl="1" w:tplc="08090003" w:tentative="1">
      <w:start w:val="1"/>
      <w:numFmt w:val="bullet"/>
      <w:lvlText w:val="o"/>
      <w:lvlJc w:val="left"/>
      <w:pPr>
        <w:ind w:left="1666" w:hanging="360"/>
      </w:pPr>
      <w:rPr>
        <w:rFonts w:ascii="Courier New" w:hAnsi="Courier New" w:cs="Courier New" w:hint="default"/>
      </w:rPr>
    </w:lvl>
    <w:lvl w:ilvl="2" w:tplc="08090005" w:tentative="1">
      <w:start w:val="1"/>
      <w:numFmt w:val="bullet"/>
      <w:lvlText w:val=""/>
      <w:lvlJc w:val="left"/>
      <w:pPr>
        <w:ind w:left="2386" w:hanging="360"/>
      </w:pPr>
      <w:rPr>
        <w:rFonts w:ascii="Wingdings" w:hAnsi="Wingdings" w:hint="default"/>
      </w:rPr>
    </w:lvl>
    <w:lvl w:ilvl="3" w:tplc="08090001" w:tentative="1">
      <w:start w:val="1"/>
      <w:numFmt w:val="bullet"/>
      <w:lvlText w:val=""/>
      <w:lvlJc w:val="left"/>
      <w:pPr>
        <w:ind w:left="3106" w:hanging="360"/>
      </w:pPr>
      <w:rPr>
        <w:rFonts w:ascii="Symbol" w:hAnsi="Symbol" w:hint="default"/>
      </w:rPr>
    </w:lvl>
    <w:lvl w:ilvl="4" w:tplc="08090003" w:tentative="1">
      <w:start w:val="1"/>
      <w:numFmt w:val="bullet"/>
      <w:lvlText w:val="o"/>
      <w:lvlJc w:val="left"/>
      <w:pPr>
        <w:ind w:left="3826" w:hanging="360"/>
      </w:pPr>
      <w:rPr>
        <w:rFonts w:ascii="Courier New" w:hAnsi="Courier New" w:cs="Courier New" w:hint="default"/>
      </w:rPr>
    </w:lvl>
    <w:lvl w:ilvl="5" w:tplc="08090005" w:tentative="1">
      <w:start w:val="1"/>
      <w:numFmt w:val="bullet"/>
      <w:lvlText w:val=""/>
      <w:lvlJc w:val="left"/>
      <w:pPr>
        <w:ind w:left="4546" w:hanging="360"/>
      </w:pPr>
      <w:rPr>
        <w:rFonts w:ascii="Wingdings" w:hAnsi="Wingdings" w:hint="default"/>
      </w:rPr>
    </w:lvl>
    <w:lvl w:ilvl="6" w:tplc="08090001" w:tentative="1">
      <w:start w:val="1"/>
      <w:numFmt w:val="bullet"/>
      <w:lvlText w:val=""/>
      <w:lvlJc w:val="left"/>
      <w:pPr>
        <w:ind w:left="5266" w:hanging="360"/>
      </w:pPr>
      <w:rPr>
        <w:rFonts w:ascii="Symbol" w:hAnsi="Symbol" w:hint="default"/>
      </w:rPr>
    </w:lvl>
    <w:lvl w:ilvl="7" w:tplc="08090003" w:tentative="1">
      <w:start w:val="1"/>
      <w:numFmt w:val="bullet"/>
      <w:lvlText w:val="o"/>
      <w:lvlJc w:val="left"/>
      <w:pPr>
        <w:ind w:left="5986" w:hanging="360"/>
      </w:pPr>
      <w:rPr>
        <w:rFonts w:ascii="Courier New" w:hAnsi="Courier New" w:cs="Courier New" w:hint="default"/>
      </w:rPr>
    </w:lvl>
    <w:lvl w:ilvl="8" w:tplc="08090005" w:tentative="1">
      <w:start w:val="1"/>
      <w:numFmt w:val="bullet"/>
      <w:lvlText w:val=""/>
      <w:lvlJc w:val="left"/>
      <w:pPr>
        <w:ind w:left="6706" w:hanging="360"/>
      </w:pPr>
      <w:rPr>
        <w:rFonts w:ascii="Wingdings" w:hAnsi="Wingdings" w:hint="default"/>
      </w:rPr>
    </w:lvl>
  </w:abstractNum>
  <w:abstractNum w:abstractNumId="18" w15:restartNumberingAfterBreak="0">
    <w:nsid w:val="443D1007"/>
    <w:multiLevelType w:val="hybridMultilevel"/>
    <w:tmpl w:val="41DE44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E27C42"/>
    <w:multiLevelType w:val="hybridMultilevel"/>
    <w:tmpl w:val="84CC1738"/>
    <w:lvl w:ilvl="0" w:tplc="0809000D">
      <w:start w:val="1"/>
      <w:numFmt w:val="bullet"/>
      <w:lvlText w:val=""/>
      <w:lvlJc w:val="left"/>
      <w:pPr>
        <w:ind w:left="1346" w:hanging="360"/>
      </w:pPr>
      <w:rPr>
        <w:rFonts w:ascii="Wingdings" w:hAnsi="Wingdings" w:hint="default"/>
      </w:rPr>
    </w:lvl>
    <w:lvl w:ilvl="1" w:tplc="08090003" w:tentative="1">
      <w:start w:val="1"/>
      <w:numFmt w:val="bullet"/>
      <w:lvlText w:val="o"/>
      <w:lvlJc w:val="left"/>
      <w:pPr>
        <w:ind w:left="2066" w:hanging="360"/>
      </w:pPr>
      <w:rPr>
        <w:rFonts w:ascii="Courier New" w:hAnsi="Courier New" w:cs="Courier New" w:hint="default"/>
      </w:rPr>
    </w:lvl>
    <w:lvl w:ilvl="2" w:tplc="08090005" w:tentative="1">
      <w:start w:val="1"/>
      <w:numFmt w:val="bullet"/>
      <w:lvlText w:val=""/>
      <w:lvlJc w:val="left"/>
      <w:pPr>
        <w:ind w:left="2786" w:hanging="360"/>
      </w:pPr>
      <w:rPr>
        <w:rFonts w:ascii="Wingdings" w:hAnsi="Wingdings" w:hint="default"/>
      </w:rPr>
    </w:lvl>
    <w:lvl w:ilvl="3" w:tplc="08090001" w:tentative="1">
      <w:start w:val="1"/>
      <w:numFmt w:val="bullet"/>
      <w:lvlText w:val=""/>
      <w:lvlJc w:val="left"/>
      <w:pPr>
        <w:ind w:left="3506" w:hanging="360"/>
      </w:pPr>
      <w:rPr>
        <w:rFonts w:ascii="Symbol" w:hAnsi="Symbol" w:hint="default"/>
      </w:rPr>
    </w:lvl>
    <w:lvl w:ilvl="4" w:tplc="08090003" w:tentative="1">
      <w:start w:val="1"/>
      <w:numFmt w:val="bullet"/>
      <w:lvlText w:val="o"/>
      <w:lvlJc w:val="left"/>
      <w:pPr>
        <w:ind w:left="4226" w:hanging="360"/>
      </w:pPr>
      <w:rPr>
        <w:rFonts w:ascii="Courier New" w:hAnsi="Courier New" w:cs="Courier New" w:hint="default"/>
      </w:rPr>
    </w:lvl>
    <w:lvl w:ilvl="5" w:tplc="08090005" w:tentative="1">
      <w:start w:val="1"/>
      <w:numFmt w:val="bullet"/>
      <w:lvlText w:val=""/>
      <w:lvlJc w:val="left"/>
      <w:pPr>
        <w:ind w:left="4946" w:hanging="360"/>
      </w:pPr>
      <w:rPr>
        <w:rFonts w:ascii="Wingdings" w:hAnsi="Wingdings" w:hint="default"/>
      </w:rPr>
    </w:lvl>
    <w:lvl w:ilvl="6" w:tplc="08090001" w:tentative="1">
      <w:start w:val="1"/>
      <w:numFmt w:val="bullet"/>
      <w:lvlText w:val=""/>
      <w:lvlJc w:val="left"/>
      <w:pPr>
        <w:ind w:left="5666" w:hanging="360"/>
      </w:pPr>
      <w:rPr>
        <w:rFonts w:ascii="Symbol" w:hAnsi="Symbol" w:hint="default"/>
      </w:rPr>
    </w:lvl>
    <w:lvl w:ilvl="7" w:tplc="08090003" w:tentative="1">
      <w:start w:val="1"/>
      <w:numFmt w:val="bullet"/>
      <w:lvlText w:val="o"/>
      <w:lvlJc w:val="left"/>
      <w:pPr>
        <w:ind w:left="6386" w:hanging="360"/>
      </w:pPr>
      <w:rPr>
        <w:rFonts w:ascii="Courier New" w:hAnsi="Courier New" w:cs="Courier New" w:hint="default"/>
      </w:rPr>
    </w:lvl>
    <w:lvl w:ilvl="8" w:tplc="08090005" w:tentative="1">
      <w:start w:val="1"/>
      <w:numFmt w:val="bullet"/>
      <w:lvlText w:val=""/>
      <w:lvlJc w:val="left"/>
      <w:pPr>
        <w:ind w:left="7106" w:hanging="360"/>
      </w:pPr>
      <w:rPr>
        <w:rFonts w:ascii="Wingdings" w:hAnsi="Wingdings" w:hint="default"/>
      </w:rPr>
    </w:lvl>
  </w:abstractNum>
  <w:abstractNum w:abstractNumId="20" w15:restartNumberingAfterBreak="0">
    <w:nsid w:val="5A5E1FCE"/>
    <w:multiLevelType w:val="hybridMultilevel"/>
    <w:tmpl w:val="634CBF92"/>
    <w:lvl w:ilvl="0" w:tplc="CBE489B6">
      <w:start w:val="1"/>
      <w:numFmt w:val="bullet"/>
      <w:lvlText w:val=""/>
      <w:lvlJc w:val="left"/>
      <w:pPr>
        <w:ind w:left="1346" w:hanging="360"/>
      </w:pPr>
      <w:rPr>
        <w:rFonts w:ascii="Wingdings" w:hAnsi="Wingdings" w:hint="default"/>
        <w:color w:val="auto"/>
      </w:rPr>
    </w:lvl>
    <w:lvl w:ilvl="1" w:tplc="08090003" w:tentative="1">
      <w:start w:val="1"/>
      <w:numFmt w:val="bullet"/>
      <w:lvlText w:val="o"/>
      <w:lvlJc w:val="left"/>
      <w:pPr>
        <w:ind w:left="2066" w:hanging="360"/>
      </w:pPr>
      <w:rPr>
        <w:rFonts w:ascii="Courier New" w:hAnsi="Courier New" w:cs="Courier New" w:hint="default"/>
      </w:rPr>
    </w:lvl>
    <w:lvl w:ilvl="2" w:tplc="08090005" w:tentative="1">
      <w:start w:val="1"/>
      <w:numFmt w:val="bullet"/>
      <w:lvlText w:val=""/>
      <w:lvlJc w:val="left"/>
      <w:pPr>
        <w:ind w:left="2786" w:hanging="360"/>
      </w:pPr>
      <w:rPr>
        <w:rFonts w:ascii="Wingdings" w:hAnsi="Wingdings" w:hint="default"/>
      </w:rPr>
    </w:lvl>
    <w:lvl w:ilvl="3" w:tplc="08090001" w:tentative="1">
      <w:start w:val="1"/>
      <w:numFmt w:val="bullet"/>
      <w:lvlText w:val=""/>
      <w:lvlJc w:val="left"/>
      <w:pPr>
        <w:ind w:left="3506" w:hanging="360"/>
      </w:pPr>
      <w:rPr>
        <w:rFonts w:ascii="Symbol" w:hAnsi="Symbol" w:hint="default"/>
      </w:rPr>
    </w:lvl>
    <w:lvl w:ilvl="4" w:tplc="08090003" w:tentative="1">
      <w:start w:val="1"/>
      <w:numFmt w:val="bullet"/>
      <w:lvlText w:val="o"/>
      <w:lvlJc w:val="left"/>
      <w:pPr>
        <w:ind w:left="4226" w:hanging="360"/>
      </w:pPr>
      <w:rPr>
        <w:rFonts w:ascii="Courier New" w:hAnsi="Courier New" w:cs="Courier New" w:hint="default"/>
      </w:rPr>
    </w:lvl>
    <w:lvl w:ilvl="5" w:tplc="08090005" w:tentative="1">
      <w:start w:val="1"/>
      <w:numFmt w:val="bullet"/>
      <w:lvlText w:val=""/>
      <w:lvlJc w:val="left"/>
      <w:pPr>
        <w:ind w:left="4946" w:hanging="360"/>
      </w:pPr>
      <w:rPr>
        <w:rFonts w:ascii="Wingdings" w:hAnsi="Wingdings" w:hint="default"/>
      </w:rPr>
    </w:lvl>
    <w:lvl w:ilvl="6" w:tplc="08090001" w:tentative="1">
      <w:start w:val="1"/>
      <w:numFmt w:val="bullet"/>
      <w:lvlText w:val=""/>
      <w:lvlJc w:val="left"/>
      <w:pPr>
        <w:ind w:left="5666" w:hanging="360"/>
      </w:pPr>
      <w:rPr>
        <w:rFonts w:ascii="Symbol" w:hAnsi="Symbol" w:hint="default"/>
      </w:rPr>
    </w:lvl>
    <w:lvl w:ilvl="7" w:tplc="08090003" w:tentative="1">
      <w:start w:val="1"/>
      <w:numFmt w:val="bullet"/>
      <w:lvlText w:val="o"/>
      <w:lvlJc w:val="left"/>
      <w:pPr>
        <w:ind w:left="6386" w:hanging="360"/>
      </w:pPr>
      <w:rPr>
        <w:rFonts w:ascii="Courier New" w:hAnsi="Courier New" w:cs="Courier New" w:hint="default"/>
      </w:rPr>
    </w:lvl>
    <w:lvl w:ilvl="8" w:tplc="08090005" w:tentative="1">
      <w:start w:val="1"/>
      <w:numFmt w:val="bullet"/>
      <w:lvlText w:val=""/>
      <w:lvlJc w:val="left"/>
      <w:pPr>
        <w:ind w:left="7106" w:hanging="360"/>
      </w:pPr>
      <w:rPr>
        <w:rFonts w:ascii="Wingdings" w:hAnsi="Wingdings" w:hint="default"/>
      </w:rPr>
    </w:lvl>
  </w:abstractNum>
  <w:abstractNum w:abstractNumId="21" w15:restartNumberingAfterBreak="0">
    <w:nsid w:val="5B3B323E"/>
    <w:multiLevelType w:val="hybridMultilevel"/>
    <w:tmpl w:val="7E7E4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9F38A9"/>
    <w:multiLevelType w:val="hybridMultilevel"/>
    <w:tmpl w:val="C5549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A77269"/>
    <w:multiLevelType w:val="hybridMultilevel"/>
    <w:tmpl w:val="D0A85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0C363B"/>
    <w:multiLevelType w:val="hybridMultilevel"/>
    <w:tmpl w:val="816A4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9A7567"/>
    <w:multiLevelType w:val="hybridMultilevel"/>
    <w:tmpl w:val="8CF87D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91A99"/>
    <w:multiLevelType w:val="hybridMultilevel"/>
    <w:tmpl w:val="3AC0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C21BA4"/>
    <w:multiLevelType w:val="hybridMultilevel"/>
    <w:tmpl w:val="7A382DE8"/>
    <w:lvl w:ilvl="0" w:tplc="B5CE1554">
      <w:start w:val="1"/>
      <w:numFmt w:val="decimal"/>
      <w:lvlText w:val="%1."/>
      <w:lvlJc w:val="left"/>
      <w:pPr>
        <w:ind w:left="720" w:hanging="360"/>
      </w:pPr>
      <w:rPr>
        <w:rFonts w:eastAsia="Arial"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7F09DB"/>
    <w:multiLevelType w:val="hybridMultilevel"/>
    <w:tmpl w:val="B39C0C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D55EEA"/>
    <w:multiLevelType w:val="hybridMultilevel"/>
    <w:tmpl w:val="21646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15316E"/>
    <w:multiLevelType w:val="multilevel"/>
    <w:tmpl w:val="EE08493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7CBA3821"/>
    <w:multiLevelType w:val="hybridMultilevel"/>
    <w:tmpl w:val="17521CE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29"/>
  </w:num>
  <w:num w:numId="3">
    <w:abstractNumId w:val="13"/>
  </w:num>
  <w:num w:numId="4">
    <w:abstractNumId w:val="22"/>
  </w:num>
  <w:num w:numId="5">
    <w:abstractNumId w:val="16"/>
  </w:num>
  <w:num w:numId="6">
    <w:abstractNumId w:val="8"/>
  </w:num>
  <w:num w:numId="7">
    <w:abstractNumId w:val="4"/>
  </w:num>
  <w:num w:numId="8">
    <w:abstractNumId w:val="23"/>
  </w:num>
  <w:num w:numId="9">
    <w:abstractNumId w:val="21"/>
  </w:num>
  <w:num w:numId="10">
    <w:abstractNumId w:val="3"/>
  </w:num>
  <w:num w:numId="11">
    <w:abstractNumId w:val="0"/>
  </w:num>
  <w:num w:numId="12">
    <w:abstractNumId w:val="2"/>
  </w:num>
  <w:num w:numId="13">
    <w:abstractNumId w:val="1"/>
  </w:num>
  <w:num w:numId="14">
    <w:abstractNumId w:val="11"/>
  </w:num>
  <w:num w:numId="15">
    <w:abstractNumId w:val="12"/>
  </w:num>
  <w:num w:numId="16">
    <w:abstractNumId w:val="20"/>
  </w:num>
  <w:num w:numId="17">
    <w:abstractNumId w:val="31"/>
  </w:num>
  <w:num w:numId="18">
    <w:abstractNumId w:val="19"/>
  </w:num>
  <w:num w:numId="19">
    <w:abstractNumId w:val="17"/>
  </w:num>
  <w:num w:numId="20">
    <w:abstractNumId w:val="10"/>
  </w:num>
  <w:num w:numId="21">
    <w:abstractNumId w:val="6"/>
  </w:num>
  <w:num w:numId="22">
    <w:abstractNumId w:val="28"/>
  </w:num>
  <w:num w:numId="23">
    <w:abstractNumId w:val="18"/>
  </w:num>
  <w:num w:numId="24">
    <w:abstractNumId w:val="7"/>
  </w:num>
  <w:num w:numId="25">
    <w:abstractNumId w:val="24"/>
  </w:num>
  <w:num w:numId="26">
    <w:abstractNumId w:val="25"/>
  </w:num>
  <w:num w:numId="27">
    <w:abstractNumId w:val="27"/>
  </w:num>
  <w:num w:numId="28">
    <w:abstractNumId w:val="9"/>
  </w:num>
  <w:num w:numId="29">
    <w:abstractNumId w:val="30"/>
  </w:num>
  <w:num w:numId="30">
    <w:abstractNumId w:val="15"/>
  </w:num>
  <w:num w:numId="31">
    <w:abstractNumId w:val="5"/>
  </w:num>
  <w:num w:numId="32">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activeWritingStyle w:appName="MSWord" w:lang="en-US" w:vendorID="64" w:dllVersion="0" w:nlCheck="1" w:checkStyle="0"/>
  <w:activeWritingStyle w:appName="MSWord" w:lang="en-GB" w:vendorID="64" w:dllVersion="6" w:nlCheck="1" w:checkStyle="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DBD"/>
    <w:rsid w:val="000120FD"/>
    <w:rsid w:val="00023B96"/>
    <w:rsid w:val="000251BB"/>
    <w:rsid w:val="00034E6D"/>
    <w:rsid w:val="00047944"/>
    <w:rsid w:val="000509C0"/>
    <w:rsid w:val="00054E06"/>
    <w:rsid w:val="00071AB2"/>
    <w:rsid w:val="000741DA"/>
    <w:rsid w:val="000860A2"/>
    <w:rsid w:val="00092A59"/>
    <w:rsid w:val="00093351"/>
    <w:rsid w:val="00095C5E"/>
    <w:rsid w:val="00097C66"/>
    <w:rsid w:val="000A4005"/>
    <w:rsid w:val="000C4C9A"/>
    <w:rsid w:val="000D0B58"/>
    <w:rsid w:val="000E1142"/>
    <w:rsid w:val="000E2F6C"/>
    <w:rsid w:val="000F71DC"/>
    <w:rsid w:val="000F7797"/>
    <w:rsid w:val="00117DCC"/>
    <w:rsid w:val="001220C0"/>
    <w:rsid w:val="00122E68"/>
    <w:rsid w:val="00132EB2"/>
    <w:rsid w:val="00133DC3"/>
    <w:rsid w:val="001511DB"/>
    <w:rsid w:val="0016701C"/>
    <w:rsid w:val="00174ABC"/>
    <w:rsid w:val="0019510C"/>
    <w:rsid w:val="00197133"/>
    <w:rsid w:val="001A1ADB"/>
    <w:rsid w:val="001A4B64"/>
    <w:rsid w:val="001A5658"/>
    <w:rsid w:val="001B4A6C"/>
    <w:rsid w:val="001C43AF"/>
    <w:rsid w:val="001D4967"/>
    <w:rsid w:val="001D5E58"/>
    <w:rsid w:val="001D7753"/>
    <w:rsid w:val="001D7B2B"/>
    <w:rsid w:val="001E16AB"/>
    <w:rsid w:val="001E4CC7"/>
    <w:rsid w:val="001F2C9E"/>
    <w:rsid w:val="001F2E91"/>
    <w:rsid w:val="00202171"/>
    <w:rsid w:val="002206B0"/>
    <w:rsid w:val="00220BCE"/>
    <w:rsid w:val="0022403C"/>
    <w:rsid w:val="0024414C"/>
    <w:rsid w:val="0027203B"/>
    <w:rsid w:val="00272CF7"/>
    <w:rsid w:val="002756BF"/>
    <w:rsid w:val="00281028"/>
    <w:rsid w:val="002859BE"/>
    <w:rsid w:val="002A348F"/>
    <w:rsid w:val="002B3240"/>
    <w:rsid w:val="002B7F2E"/>
    <w:rsid w:val="002E4FC1"/>
    <w:rsid w:val="003042D1"/>
    <w:rsid w:val="00305D11"/>
    <w:rsid w:val="00317098"/>
    <w:rsid w:val="003431BA"/>
    <w:rsid w:val="003470E2"/>
    <w:rsid w:val="003524C5"/>
    <w:rsid w:val="00353881"/>
    <w:rsid w:val="0036040B"/>
    <w:rsid w:val="00362A18"/>
    <w:rsid w:val="00362AB7"/>
    <w:rsid w:val="003751C1"/>
    <w:rsid w:val="00384C8B"/>
    <w:rsid w:val="00393D16"/>
    <w:rsid w:val="003A6EBF"/>
    <w:rsid w:val="003B541E"/>
    <w:rsid w:val="003C6659"/>
    <w:rsid w:val="003F5424"/>
    <w:rsid w:val="00400294"/>
    <w:rsid w:val="00401A87"/>
    <w:rsid w:val="0040327C"/>
    <w:rsid w:val="00430E26"/>
    <w:rsid w:val="00436F49"/>
    <w:rsid w:val="00454875"/>
    <w:rsid w:val="0047670A"/>
    <w:rsid w:val="0048136A"/>
    <w:rsid w:val="00486699"/>
    <w:rsid w:val="00487005"/>
    <w:rsid w:val="0049071A"/>
    <w:rsid w:val="0049626D"/>
    <w:rsid w:val="004A5CC1"/>
    <w:rsid w:val="004B170F"/>
    <w:rsid w:val="004B71B3"/>
    <w:rsid w:val="004B7854"/>
    <w:rsid w:val="004D0BE7"/>
    <w:rsid w:val="004D6F75"/>
    <w:rsid w:val="004E3B22"/>
    <w:rsid w:val="004F3A6B"/>
    <w:rsid w:val="005033E2"/>
    <w:rsid w:val="005273C4"/>
    <w:rsid w:val="00531DBD"/>
    <w:rsid w:val="00535259"/>
    <w:rsid w:val="00536057"/>
    <w:rsid w:val="00555012"/>
    <w:rsid w:val="0057391A"/>
    <w:rsid w:val="00582BBB"/>
    <w:rsid w:val="00583FA8"/>
    <w:rsid w:val="00595158"/>
    <w:rsid w:val="005C0DC8"/>
    <w:rsid w:val="005C3F63"/>
    <w:rsid w:val="005D2DC6"/>
    <w:rsid w:val="005D3191"/>
    <w:rsid w:val="005D652B"/>
    <w:rsid w:val="005E40B2"/>
    <w:rsid w:val="00613848"/>
    <w:rsid w:val="00622B50"/>
    <w:rsid w:val="00625178"/>
    <w:rsid w:val="00627BF8"/>
    <w:rsid w:val="0064735A"/>
    <w:rsid w:val="00654A1C"/>
    <w:rsid w:val="00660F75"/>
    <w:rsid w:val="00663715"/>
    <w:rsid w:val="006644CF"/>
    <w:rsid w:val="00673EBF"/>
    <w:rsid w:val="0069622C"/>
    <w:rsid w:val="006A1823"/>
    <w:rsid w:val="006A5EF6"/>
    <w:rsid w:val="006A672F"/>
    <w:rsid w:val="006B403A"/>
    <w:rsid w:val="006B7295"/>
    <w:rsid w:val="006E5580"/>
    <w:rsid w:val="006E6DCD"/>
    <w:rsid w:val="006F16C7"/>
    <w:rsid w:val="006F5DE6"/>
    <w:rsid w:val="006F6BF8"/>
    <w:rsid w:val="00703D03"/>
    <w:rsid w:val="00704208"/>
    <w:rsid w:val="00710E69"/>
    <w:rsid w:val="00721F82"/>
    <w:rsid w:val="007321D1"/>
    <w:rsid w:val="00732281"/>
    <w:rsid w:val="007416CF"/>
    <w:rsid w:val="00747A13"/>
    <w:rsid w:val="0075528D"/>
    <w:rsid w:val="007607A4"/>
    <w:rsid w:val="0076296E"/>
    <w:rsid w:val="007633B6"/>
    <w:rsid w:val="007638F1"/>
    <w:rsid w:val="00775BFC"/>
    <w:rsid w:val="007A2524"/>
    <w:rsid w:val="007B2B78"/>
    <w:rsid w:val="007C2E97"/>
    <w:rsid w:val="007C3CB3"/>
    <w:rsid w:val="007D11D1"/>
    <w:rsid w:val="007E2611"/>
    <w:rsid w:val="007E38D3"/>
    <w:rsid w:val="007E7212"/>
    <w:rsid w:val="00821042"/>
    <w:rsid w:val="008216EC"/>
    <w:rsid w:val="00823107"/>
    <w:rsid w:val="008245BE"/>
    <w:rsid w:val="00825571"/>
    <w:rsid w:val="0083312F"/>
    <w:rsid w:val="00844999"/>
    <w:rsid w:val="00860B94"/>
    <w:rsid w:val="008624DB"/>
    <w:rsid w:val="00872E30"/>
    <w:rsid w:val="0087423C"/>
    <w:rsid w:val="008875AA"/>
    <w:rsid w:val="008A6AE0"/>
    <w:rsid w:val="008B2580"/>
    <w:rsid w:val="008B54D5"/>
    <w:rsid w:val="008C2940"/>
    <w:rsid w:val="008E5D0F"/>
    <w:rsid w:val="008F6EA6"/>
    <w:rsid w:val="008F7F2B"/>
    <w:rsid w:val="00914ACB"/>
    <w:rsid w:val="00925C99"/>
    <w:rsid w:val="00927945"/>
    <w:rsid w:val="009360B8"/>
    <w:rsid w:val="009375F6"/>
    <w:rsid w:val="00941E4D"/>
    <w:rsid w:val="009420CE"/>
    <w:rsid w:val="009463C7"/>
    <w:rsid w:val="00946FD6"/>
    <w:rsid w:val="009510EC"/>
    <w:rsid w:val="0096724E"/>
    <w:rsid w:val="009902C9"/>
    <w:rsid w:val="00990B5B"/>
    <w:rsid w:val="009A323B"/>
    <w:rsid w:val="009B1CC5"/>
    <w:rsid w:val="009E1072"/>
    <w:rsid w:val="009E1122"/>
    <w:rsid w:val="009F2C20"/>
    <w:rsid w:val="009F75CD"/>
    <w:rsid w:val="00A05E71"/>
    <w:rsid w:val="00A07325"/>
    <w:rsid w:val="00A17412"/>
    <w:rsid w:val="00A34519"/>
    <w:rsid w:val="00A50491"/>
    <w:rsid w:val="00A5767D"/>
    <w:rsid w:val="00A64E59"/>
    <w:rsid w:val="00A670A1"/>
    <w:rsid w:val="00A912ED"/>
    <w:rsid w:val="00AA0170"/>
    <w:rsid w:val="00AA2FD5"/>
    <w:rsid w:val="00AB717A"/>
    <w:rsid w:val="00AD015E"/>
    <w:rsid w:val="00AD1283"/>
    <w:rsid w:val="00AE38CA"/>
    <w:rsid w:val="00AE5429"/>
    <w:rsid w:val="00AE59F3"/>
    <w:rsid w:val="00AF1D2C"/>
    <w:rsid w:val="00AF5EB4"/>
    <w:rsid w:val="00B2615F"/>
    <w:rsid w:val="00B318FF"/>
    <w:rsid w:val="00B32950"/>
    <w:rsid w:val="00B3634D"/>
    <w:rsid w:val="00B45B54"/>
    <w:rsid w:val="00B47F19"/>
    <w:rsid w:val="00B47F67"/>
    <w:rsid w:val="00B64263"/>
    <w:rsid w:val="00B733F8"/>
    <w:rsid w:val="00B734B5"/>
    <w:rsid w:val="00B77243"/>
    <w:rsid w:val="00B81520"/>
    <w:rsid w:val="00BA55C1"/>
    <w:rsid w:val="00BB15FC"/>
    <w:rsid w:val="00BC0DD5"/>
    <w:rsid w:val="00BD7A59"/>
    <w:rsid w:val="00BF262C"/>
    <w:rsid w:val="00C01475"/>
    <w:rsid w:val="00C02171"/>
    <w:rsid w:val="00C127B3"/>
    <w:rsid w:val="00C152D7"/>
    <w:rsid w:val="00C20131"/>
    <w:rsid w:val="00C34DDC"/>
    <w:rsid w:val="00C35BD5"/>
    <w:rsid w:val="00C365F6"/>
    <w:rsid w:val="00C376ED"/>
    <w:rsid w:val="00C568BF"/>
    <w:rsid w:val="00C569C2"/>
    <w:rsid w:val="00C86EF6"/>
    <w:rsid w:val="00C94E2D"/>
    <w:rsid w:val="00C95675"/>
    <w:rsid w:val="00CA3002"/>
    <w:rsid w:val="00CB5F3D"/>
    <w:rsid w:val="00CC050E"/>
    <w:rsid w:val="00CC0D1C"/>
    <w:rsid w:val="00CD4A1C"/>
    <w:rsid w:val="00CE09CB"/>
    <w:rsid w:val="00CE1B92"/>
    <w:rsid w:val="00CE4770"/>
    <w:rsid w:val="00CF716A"/>
    <w:rsid w:val="00D17BFD"/>
    <w:rsid w:val="00D21834"/>
    <w:rsid w:val="00D226AB"/>
    <w:rsid w:val="00D44A9B"/>
    <w:rsid w:val="00D53C57"/>
    <w:rsid w:val="00D55D17"/>
    <w:rsid w:val="00D5655B"/>
    <w:rsid w:val="00D60473"/>
    <w:rsid w:val="00D64272"/>
    <w:rsid w:val="00D70C0A"/>
    <w:rsid w:val="00D75520"/>
    <w:rsid w:val="00D9539D"/>
    <w:rsid w:val="00DA22E8"/>
    <w:rsid w:val="00DA3082"/>
    <w:rsid w:val="00DB5C8C"/>
    <w:rsid w:val="00DC1724"/>
    <w:rsid w:val="00DC25B6"/>
    <w:rsid w:val="00DC3C69"/>
    <w:rsid w:val="00DD0ECF"/>
    <w:rsid w:val="00DD1A92"/>
    <w:rsid w:val="00DE3332"/>
    <w:rsid w:val="00DE54A6"/>
    <w:rsid w:val="00DF6C93"/>
    <w:rsid w:val="00E31581"/>
    <w:rsid w:val="00E66432"/>
    <w:rsid w:val="00E76023"/>
    <w:rsid w:val="00E85D1F"/>
    <w:rsid w:val="00EA78F9"/>
    <w:rsid w:val="00ED4D76"/>
    <w:rsid w:val="00ED62B8"/>
    <w:rsid w:val="00EE3AA4"/>
    <w:rsid w:val="00F01FB5"/>
    <w:rsid w:val="00F023B2"/>
    <w:rsid w:val="00F02B92"/>
    <w:rsid w:val="00F02F38"/>
    <w:rsid w:val="00F07159"/>
    <w:rsid w:val="00F11271"/>
    <w:rsid w:val="00F13061"/>
    <w:rsid w:val="00F23C56"/>
    <w:rsid w:val="00F24932"/>
    <w:rsid w:val="00F301E4"/>
    <w:rsid w:val="00F375C2"/>
    <w:rsid w:val="00F477BA"/>
    <w:rsid w:val="00F541C4"/>
    <w:rsid w:val="00F55025"/>
    <w:rsid w:val="00F74415"/>
    <w:rsid w:val="00F75CB3"/>
    <w:rsid w:val="00F8305C"/>
    <w:rsid w:val="00F924FC"/>
    <w:rsid w:val="00F92B36"/>
    <w:rsid w:val="00FA0210"/>
    <w:rsid w:val="00FA41E0"/>
    <w:rsid w:val="00FA70AC"/>
    <w:rsid w:val="00FC14CB"/>
    <w:rsid w:val="00FC5BD8"/>
    <w:rsid w:val="00FD30F9"/>
    <w:rsid w:val="00FD6854"/>
    <w:rsid w:val="00FE3B9C"/>
    <w:rsid w:val="00FE5D06"/>
    <w:rsid w:val="42E0F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BECCDB"/>
  <w15:docId w15:val="{F90C71C1-967E-4579-AB98-6A6A6103B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1DB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C86EF6"/>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673EB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925C99"/>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semiHidden/>
    <w:unhideWhenUsed/>
    <w:qFormat/>
    <w:rsid w:val="00DD0EC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1DBD"/>
    <w:pPr>
      <w:tabs>
        <w:tab w:val="center" w:pos="4513"/>
        <w:tab w:val="right" w:pos="9026"/>
      </w:tabs>
    </w:pPr>
  </w:style>
  <w:style w:type="character" w:customStyle="1" w:styleId="HeaderChar">
    <w:name w:val="Header Char"/>
    <w:basedOn w:val="DefaultParagraphFont"/>
    <w:link w:val="Header"/>
    <w:uiPriority w:val="99"/>
    <w:rsid w:val="00531DBD"/>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31DBD"/>
    <w:pPr>
      <w:tabs>
        <w:tab w:val="center" w:pos="4513"/>
        <w:tab w:val="right" w:pos="9026"/>
      </w:tabs>
    </w:pPr>
  </w:style>
  <w:style w:type="character" w:customStyle="1" w:styleId="FooterChar">
    <w:name w:val="Footer Char"/>
    <w:basedOn w:val="DefaultParagraphFont"/>
    <w:link w:val="Footer"/>
    <w:uiPriority w:val="99"/>
    <w:rsid w:val="00531DBD"/>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86EF6"/>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470E2"/>
    <w:rPr>
      <w:color w:val="0000FF" w:themeColor="hyperlink"/>
      <w:u w:val="single"/>
    </w:rPr>
  </w:style>
  <w:style w:type="character" w:styleId="FollowedHyperlink">
    <w:name w:val="FollowedHyperlink"/>
    <w:basedOn w:val="DefaultParagraphFont"/>
    <w:uiPriority w:val="99"/>
    <w:semiHidden/>
    <w:unhideWhenUsed/>
    <w:rsid w:val="003A6EBF"/>
    <w:rPr>
      <w:color w:val="800080" w:themeColor="followedHyperlink"/>
      <w:u w:val="single"/>
    </w:rPr>
  </w:style>
  <w:style w:type="paragraph" w:styleId="BalloonText">
    <w:name w:val="Balloon Text"/>
    <w:basedOn w:val="Normal"/>
    <w:link w:val="BalloonTextChar"/>
    <w:uiPriority w:val="99"/>
    <w:semiHidden/>
    <w:unhideWhenUsed/>
    <w:rsid w:val="004B7854"/>
    <w:rPr>
      <w:rFonts w:ascii="Tahoma" w:hAnsi="Tahoma" w:cs="Tahoma"/>
      <w:sz w:val="16"/>
      <w:szCs w:val="16"/>
    </w:rPr>
  </w:style>
  <w:style w:type="character" w:customStyle="1" w:styleId="BalloonTextChar">
    <w:name w:val="Balloon Text Char"/>
    <w:basedOn w:val="DefaultParagraphFont"/>
    <w:link w:val="BalloonText"/>
    <w:uiPriority w:val="99"/>
    <w:semiHidden/>
    <w:rsid w:val="004B7854"/>
    <w:rPr>
      <w:rFonts w:ascii="Tahoma" w:eastAsia="Times New Roman" w:hAnsi="Tahoma" w:cs="Tahoma"/>
      <w:sz w:val="16"/>
      <w:szCs w:val="16"/>
      <w:lang w:eastAsia="en-GB"/>
    </w:rPr>
  </w:style>
  <w:style w:type="character" w:customStyle="1" w:styleId="fn">
    <w:name w:val="fn"/>
    <w:basedOn w:val="DefaultParagraphFont"/>
    <w:rsid w:val="001511DB"/>
  </w:style>
  <w:style w:type="character" w:customStyle="1" w:styleId="Subtitle1">
    <w:name w:val="Subtitle1"/>
    <w:basedOn w:val="DefaultParagraphFont"/>
    <w:rsid w:val="001511DB"/>
  </w:style>
  <w:style w:type="paragraph" w:styleId="HTMLPreformatted">
    <w:name w:val="HTML Preformatted"/>
    <w:basedOn w:val="Normal"/>
    <w:link w:val="HTMLPreformattedChar"/>
    <w:uiPriority w:val="99"/>
    <w:semiHidden/>
    <w:unhideWhenUsed/>
    <w:rsid w:val="00F744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F74415"/>
    <w:rPr>
      <w:rFonts w:ascii="Courier New" w:eastAsia="Times New Roman" w:hAnsi="Courier New" w:cs="Courier New"/>
      <w:sz w:val="20"/>
      <w:szCs w:val="20"/>
      <w:lang w:eastAsia="en-GB"/>
    </w:rPr>
  </w:style>
  <w:style w:type="character" w:customStyle="1" w:styleId="A4">
    <w:name w:val="A4"/>
    <w:uiPriority w:val="99"/>
    <w:rsid w:val="00F74415"/>
    <w:rPr>
      <w:rFonts w:cs="VGBSS A+ The Sans Extra Light"/>
      <w:color w:val="000000"/>
    </w:rPr>
  </w:style>
  <w:style w:type="character" w:customStyle="1" w:styleId="Heading4Char">
    <w:name w:val="Heading 4 Char"/>
    <w:basedOn w:val="DefaultParagraphFont"/>
    <w:link w:val="Heading4"/>
    <w:uiPriority w:val="9"/>
    <w:semiHidden/>
    <w:rsid w:val="00DD0ECF"/>
    <w:rPr>
      <w:rFonts w:asciiTheme="majorHAnsi" w:eastAsiaTheme="majorEastAsia" w:hAnsiTheme="majorHAnsi" w:cstheme="majorBidi"/>
      <w:b/>
      <w:bCs/>
      <w:i/>
      <w:iCs/>
      <w:color w:val="4F81BD" w:themeColor="accent1"/>
      <w:sz w:val="24"/>
      <w:szCs w:val="24"/>
      <w:lang w:eastAsia="en-GB"/>
    </w:rPr>
  </w:style>
  <w:style w:type="character" w:styleId="Strong">
    <w:name w:val="Strong"/>
    <w:basedOn w:val="DefaultParagraphFont"/>
    <w:uiPriority w:val="22"/>
    <w:qFormat/>
    <w:rsid w:val="00DD0ECF"/>
    <w:rPr>
      <w:b w:val="0"/>
      <w:bCs w:val="0"/>
      <w:color w:val="000000"/>
    </w:rPr>
  </w:style>
  <w:style w:type="paragraph" w:customStyle="1" w:styleId="Default">
    <w:name w:val="Default"/>
    <w:rsid w:val="008B54D5"/>
    <w:pPr>
      <w:autoSpaceDE w:val="0"/>
      <w:autoSpaceDN w:val="0"/>
      <w:adjustRightInd w:val="0"/>
      <w:spacing w:after="0" w:line="240" w:lineRule="auto"/>
    </w:pPr>
    <w:rPr>
      <w:rFonts w:ascii="Times New Roman" w:hAnsi="Times New Roman" w:cs="Times New Roman"/>
      <w:color w:val="000000"/>
      <w:sz w:val="24"/>
      <w:szCs w:val="24"/>
    </w:rPr>
  </w:style>
  <w:style w:type="character" w:styleId="HTMLCite">
    <w:name w:val="HTML Cite"/>
    <w:basedOn w:val="DefaultParagraphFont"/>
    <w:uiPriority w:val="99"/>
    <w:semiHidden/>
    <w:unhideWhenUsed/>
    <w:rsid w:val="00ED62B8"/>
    <w:rPr>
      <w:i/>
      <w:iCs/>
    </w:rPr>
  </w:style>
  <w:style w:type="paragraph" w:styleId="NormalWeb">
    <w:name w:val="Normal (Web)"/>
    <w:basedOn w:val="Normal"/>
    <w:uiPriority w:val="99"/>
    <w:unhideWhenUsed/>
    <w:rsid w:val="00ED62B8"/>
    <w:pPr>
      <w:spacing w:before="100" w:beforeAutospacing="1" w:after="100" w:afterAutospacing="1"/>
    </w:pPr>
  </w:style>
  <w:style w:type="paragraph" w:customStyle="1" w:styleId="Pa1">
    <w:name w:val="Pa1"/>
    <w:basedOn w:val="Default"/>
    <w:next w:val="Default"/>
    <w:uiPriority w:val="99"/>
    <w:rsid w:val="0047670A"/>
    <w:pPr>
      <w:spacing w:line="241" w:lineRule="atLeast"/>
    </w:pPr>
    <w:rPr>
      <w:rFonts w:ascii="DIN" w:hAnsi="DIN" w:cstheme="minorBidi"/>
      <w:color w:val="auto"/>
    </w:rPr>
  </w:style>
  <w:style w:type="character" w:customStyle="1" w:styleId="A5">
    <w:name w:val="A5"/>
    <w:uiPriority w:val="99"/>
    <w:rsid w:val="0047670A"/>
    <w:rPr>
      <w:rFonts w:cs="DIN"/>
      <w:b/>
      <w:bCs/>
      <w:color w:val="000000"/>
      <w:sz w:val="28"/>
      <w:szCs w:val="28"/>
    </w:rPr>
  </w:style>
  <w:style w:type="table" w:styleId="TableGrid">
    <w:name w:val="Table Grid"/>
    <w:basedOn w:val="TableNormal"/>
    <w:uiPriority w:val="59"/>
    <w:rsid w:val="00E315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Acronym">
    <w:name w:val="HTML Acronym"/>
    <w:basedOn w:val="DefaultParagraphFont"/>
    <w:uiPriority w:val="99"/>
    <w:semiHidden/>
    <w:unhideWhenUsed/>
    <w:rsid w:val="00E31581"/>
  </w:style>
  <w:style w:type="paragraph" w:styleId="NoSpacing">
    <w:name w:val="No Spacing"/>
    <w:uiPriority w:val="1"/>
    <w:qFormat/>
    <w:rsid w:val="002B3240"/>
    <w:pPr>
      <w:spacing w:after="0" w:line="240" w:lineRule="auto"/>
    </w:pPr>
    <w:rPr>
      <w:rFonts w:ascii="Times New Roman" w:eastAsia="Times New Roman" w:hAnsi="Times New Roman" w:cs="Times New Roman"/>
      <w:sz w:val="24"/>
      <w:szCs w:val="24"/>
      <w:lang w:eastAsia="en-GB"/>
    </w:rPr>
  </w:style>
  <w:style w:type="paragraph" w:customStyle="1" w:styleId="Pa0">
    <w:name w:val="Pa0"/>
    <w:basedOn w:val="Default"/>
    <w:next w:val="Default"/>
    <w:uiPriority w:val="99"/>
    <w:rsid w:val="005C0DC8"/>
    <w:pPr>
      <w:spacing w:line="241" w:lineRule="atLeast"/>
    </w:pPr>
    <w:rPr>
      <w:rFonts w:ascii="DIN" w:hAnsi="DIN" w:cstheme="minorBidi"/>
      <w:color w:val="auto"/>
    </w:rPr>
  </w:style>
  <w:style w:type="character" w:customStyle="1" w:styleId="A6">
    <w:name w:val="A6"/>
    <w:uiPriority w:val="99"/>
    <w:rsid w:val="005C0DC8"/>
    <w:rPr>
      <w:rFonts w:cs="DIN"/>
      <w:b/>
      <w:bCs/>
      <w:color w:val="000000"/>
      <w:sz w:val="19"/>
      <w:szCs w:val="19"/>
    </w:rPr>
  </w:style>
  <w:style w:type="paragraph" w:customStyle="1" w:styleId="CM72">
    <w:name w:val="CM72"/>
    <w:basedOn w:val="Default"/>
    <w:next w:val="Default"/>
    <w:uiPriority w:val="99"/>
    <w:rsid w:val="00535259"/>
    <w:rPr>
      <w:rFonts w:ascii="Arial" w:hAnsi="Arial" w:cs="Arial"/>
      <w:color w:val="auto"/>
    </w:rPr>
  </w:style>
  <w:style w:type="paragraph" w:customStyle="1" w:styleId="CM4">
    <w:name w:val="CM4"/>
    <w:basedOn w:val="Default"/>
    <w:next w:val="Default"/>
    <w:uiPriority w:val="99"/>
    <w:rsid w:val="00535259"/>
    <w:pPr>
      <w:spacing w:line="266" w:lineRule="atLeast"/>
    </w:pPr>
    <w:rPr>
      <w:rFonts w:ascii="Arial" w:hAnsi="Arial" w:cs="Arial"/>
      <w:color w:val="auto"/>
    </w:rPr>
  </w:style>
  <w:style w:type="paragraph" w:customStyle="1" w:styleId="CM13">
    <w:name w:val="CM13"/>
    <w:basedOn w:val="Default"/>
    <w:next w:val="Default"/>
    <w:uiPriority w:val="99"/>
    <w:rsid w:val="00535259"/>
    <w:pPr>
      <w:spacing w:line="263" w:lineRule="atLeast"/>
    </w:pPr>
    <w:rPr>
      <w:rFonts w:ascii="Arial" w:hAnsi="Arial" w:cs="Arial"/>
      <w:color w:val="auto"/>
    </w:rPr>
  </w:style>
  <w:style w:type="paragraph" w:styleId="ListParagraph">
    <w:name w:val="List Paragraph"/>
    <w:basedOn w:val="Normal"/>
    <w:uiPriority w:val="34"/>
    <w:qFormat/>
    <w:rsid w:val="00F375C2"/>
    <w:pPr>
      <w:ind w:left="720"/>
      <w:contextualSpacing/>
    </w:pPr>
    <w:rPr>
      <w:sz w:val="20"/>
      <w:szCs w:val="20"/>
    </w:rPr>
  </w:style>
  <w:style w:type="character" w:customStyle="1" w:styleId="UnresolvedMention1">
    <w:name w:val="Unresolved Mention1"/>
    <w:basedOn w:val="DefaultParagraphFont"/>
    <w:uiPriority w:val="99"/>
    <w:semiHidden/>
    <w:unhideWhenUsed/>
    <w:rsid w:val="00F375C2"/>
    <w:rPr>
      <w:color w:val="808080"/>
      <w:shd w:val="clear" w:color="auto" w:fill="E6E6E6"/>
    </w:rPr>
  </w:style>
  <w:style w:type="character" w:customStyle="1" w:styleId="Heading3Char">
    <w:name w:val="Heading 3 Char"/>
    <w:basedOn w:val="DefaultParagraphFont"/>
    <w:link w:val="Heading3"/>
    <w:uiPriority w:val="9"/>
    <w:semiHidden/>
    <w:rsid w:val="00925C99"/>
    <w:rPr>
      <w:rFonts w:asciiTheme="majorHAnsi" w:eastAsiaTheme="majorEastAsia" w:hAnsiTheme="majorHAnsi" w:cstheme="majorBidi"/>
      <w:color w:val="243F60" w:themeColor="accent1" w:themeShade="7F"/>
      <w:sz w:val="24"/>
      <w:szCs w:val="24"/>
      <w:lang w:eastAsia="en-GB"/>
    </w:rPr>
  </w:style>
  <w:style w:type="character" w:customStyle="1" w:styleId="Title1">
    <w:name w:val="Title1"/>
    <w:basedOn w:val="DefaultParagraphFont"/>
    <w:rsid w:val="00925C99"/>
  </w:style>
  <w:style w:type="character" w:customStyle="1" w:styleId="Heading2Char">
    <w:name w:val="Heading 2 Char"/>
    <w:basedOn w:val="DefaultParagraphFont"/>
    <w:link w:val="Heading2"/>
    <w:uiPriority w:val="9"/>
    <w:semiHidden/>
    <w:rsid w:val="00673EBF"/>
    <w:rPr>
      <w:rFonts w:asciiTheme="majorHAnsi" w:eastAsiaTheme="majorEastAsia" w:hAnsiTheme="majorHAnsi" w:cstheme="majorBidi"/>
      <w:color w:val="365F91" w:themeColor="accent1" w:themeShade="BF"/>
      <w:sz w:val="26"/>
      <w:szCs w:val="26"/>
      <w:lang w:eastAsia="en-GB"/>
    </w:rPr>
  </w:style>
  <w:style w:type="paragraph" w:customStyle="1" w:styleId="titletext">
    <w:name w:val="titletext"/>
    <w:basedOn w:val="Normal"/>
    <w:rsid w:val="00673EBF"/>
    <w:pPr>
      <w:spacing w:before="100" w:beforeAutospacing="1" w:after="100" w:afterAutospacing="1"/>
    </w:pPr>
  </w:style>
  <w:style w:type="character" w:styleId="CommentReference">
    <w:name w:val="annotation reference"/>
    <w:basedOn w:val="DefaultParagraphFont"/>
    <w:uiPriority w:val="99"/>
    <w:semiHidden/>
    <w:unhideWhenUsed/>
    <w:rsid w:val="001A1ADB"/>
    <w:rPr>
      <w:sz w:val="16"/>
      <w:szCs w:val="16"/>
    </w:rPr>
  </w:style>
  <w:style w:type="paragraph" w:styleId="CommentText">
    <w:name w:val="annotation text"/>
    <w:basedOn w:val="Normal"/>
    <w:link w:val="CommentTextChar"/>
    <w:uiPriority w:val="99"/>
    <w:semiHidden/>
    <w:unhideWhenUsed/>
    <w:rsid w:val="001A1ADB"/>
    <w:rPr>
      <w:sz w:val="20"/>
      <w:szCs w:val="20"/>
    </w:rPr>
  </w:style>
  <w:style w:type="character" w:customStyle="1" w:styleId="CommentTextChar">
    <w:name w:val="Comment Text Char"/>
    <w:basedOn w:val="DefaultParagraphFont"/>
    <w:link w:val="CommentText"/>
    <w:uiPriority w:val="99"/>
    <w:semiHidden/>
    <w:rsid w:val="001A1ADB"/>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A1ADB"/>
    <w:rPr>
      <w:b/>
      <w:bCs/>
    </w:rPr>
  </w:style>
  <w:style w:type="character" w:customStyle="1" w:styleId="CommentSubjectChar">
    <w:name w:val="Comment Subject Char"/>
    <w:basedOn w:val="CommentTextChar"/>
    <w:link w:val="CommentSubject"/>
    <w:uiPriority w:val="99"/>
    <w:semiHidden/>
    <w:rsid w:val="001A1ADB"/>
    <w:rPr>
      <w:rFonts w:ascii="Times New Roman" w:eastAsia="Times New Roman" w:hAnsi="Times New Roman" w:cs="Times New Roman"/>
      <w:b/>
      <w:bCs/>
      <w:sz w:val="20"/>
      <w:szCs w:val="20"/>
      <w:lang w:eastAsia="en-GB"/>
    </w:rPr>
  </w:style>
  <w:style w:type="character" w:styleId="Emphasis">
    <w:name w:val="Emphasis"/>
    <w:basedOn w:val="DefaultParagraphFont"/>
    <w:uiPriority w:val="20"/>
    <w:qFormat/>
    <w:rsid w:val="0024414C"/>
    <w:rPr>
      <w:i/>
      <w:iCs/>
    </w:rPr>
  </w:style>
  <w:style w:type="character" w:customStyle="1" w:styleId="Subtitle2">
    <w:name w:val="Subtitle2"/>
    <w:basedOn w:val="DefaultParagraphFont"/>
    <w:rsid w:val="00023B96"/>
  </w:style>
  <w:style w:type="character" w:customStyle="1" w:styleId="t">
    <w:name w:val="t"/>
    <w:basedOn w:val="DefaultParagraphFont"/>
    <w:rsid w:val="00C02171"/>
  </w:style>
  <w:style w:type="paragraph" w:styleId="Bibliography">
    <w:name w:val="Bibliography"/>
    <w:basedOn w:val="Normal"/>
    <w:next w:val="Normal"/>
    <w:uiPriority w:val="37"/>
    <w:unhideWhenUsed/>
    <w:rsid w:val="000A4005"/>
  </w:style>
  <w:style w:type="character" w:customStyle="1" w:styleId="A0">
    <w:name w:val="A0"/>
    <w:uiPriority w:val="99"/>
    <w:rsid w:val="001D4967"/>
    <w:rPr>
      <w:rFonts w:cs="Futura Lt BT"/>
      <w:color w:val="000000"/>
      <w:sz w:val="32"/>
      <w:szCs w:val="32"/>
    </w:rPr>
  </w:style>
  <w:style w:type="character" w:customStyle="1" w:styleId="A1">
    <w:name w:val="A1"/>
    <w:uiPriority w:val="99"/>
    <w:rsid w:val="001D4967"/>
    <w:rPr>
      <w:rFonts w:ascii="Futura Md BT" w:hAnsi="Futura Md BT" w:cs="Futura Md BT"/>
      <w:b/>
      <w:bCs/>
      <w:color w:val="000000"/>
      <w:sz w:val="60"/>
      <w:szCs w:val="60"/>
    </w:rPr>
  </w:style>
  <w:style w:type="character" w:customStyle="1" w:styleId="A2">
    <w:name w:val="A2"/>
    <w:uiPriority w:val="99"/>
    <w:rsid w:val="001D4967"/>
    <w:rPr>
      <w:rFonts w:cs="Futura Lt BT"/>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1035">
      <w:bodyDiv w:val="1"/>
      <w:marLeft w:val="0"/>
      <w:marRight w:val="0"/>
      <w:marTop w:val="0"/>
      <w:marBottom w:val="0"/>
      <w:divBdr>
        <w:top w:val="none" w:sz="0" w:space="0" w:color="auto"/>
        <w:left w:val="none" w:sz="0" w:space="0" w:color="auto"/>
        <w:bottom w:val="none" w:sz="0" w:space="0" w:color="auto"/>
        <w:right w:val="none" w:sz="0" w:space="0" w:color="auto"/>
      </w:divBdr>
    </w:div>
    <w:div w:id="161745543">
      <w:bodyDiv w:val="1"/>
      <w:marLeft w:val="0"/>
      <w:marRight w:val="0"/>
      <w:marTop w:val="0"/>
      <w:marBottom w:val="0"/>
      <w:divBdr>
        <w:top w:val="none" w:sz="0" w:space="0" w:color="auto"/>
        <w:left w:val="none" w:sz="0" w:space="0" w:color="auto"/>
        <w:bottom w:val="none" w:sz="0" w:space="0" w:color="auto"/>
        <w:right w:val="none" w:sz="0" w:space="0" w:color="auto"/>
      </w:divBdr>
    </w:div>
    <w:div w:id="206456459">
      <w:bodyDiv w:val="1"/>
      <w:marLeft w:val="0"/>
      <w:marRight w:val="0"/>
      <w:marTop w:val="0"/>
      <w:marBottom w:val="0"/>
      <w:divBdr>
        <w:top w:val="none" w:sz="0" w:space="0" w:color="auto"/>
        <w:left w:val="none" w:sz="0" w:space="0" w:color="auto"/>
        <w:bottom w:val="none" w:sz="0" w:space="0" w:color="auto"/>
        <w:right w:val="none" w:sz="0" w:space="0" w:color="auto"/>
      </w:divBdr>
    </w:div>
    <w:div w:id="240411876">
      <w:bodyDiv w:val="1"/>
      <w:marLeft w:val="0"/>
      <w:marRight w:val="0"/>
      <w:marTop w:val="0"/>
      <w:marBottom w:val="0"/>
      <w:divBdr>
        <w:top w:val="none" w:sz="0" w:space="0" w:color="auto"/>
        <w:left w:val="none" w:sz="0" w:space="0" w:color="auto"/>
        <w:bottom w:val="none" w:sz="0" w:space="0" w:color="auto"/>
        <w:right w:val="none" w:sz="0" w:space="0" w:color="auto"/>
      </w:divBdr>
      <w:divsChild>
        <w:div w:id="1868175108">
          <w:marLeft w:val="0"/>
          <w:marRight w:val="0"/>
          <w:marTop w:val="0"/>
          <w:marBottom w:val="0"/>
          <w:divBdr>
            <w:top w:val="none" w:sz="0" w:space="0" w:color="auto"/>
            <w:left w:val="none" w:sz="0" w:space="0" w:color="auto"/>
            <w:bottom w:val="none" w:sz="0" w:space="0" w:color="auto"/>
            <w:right w:val="none" w:sz="0" w:space="0" w:color="auto"/>
          </w:divBdr>
        </w:div>
        <w:div w:id="576062878">
          <w:marLeft w:val="0"/>
          <w:marRight w:val="0"/>
          <w:marTop w:val="0"/>
          <w:marBottom w:val="0"/>
          <w:divBdr>
            <w:top w:val="none" w:sz="0" w:space="0" w:color="auto"/>
            <w:left w:val="none" w:sz="0" w:space="0" w:color="auto"/>
            <w:bottom w:val="none" w:sz="0" w:space="0" w:color="auto"/>
            <w:right w:val="none" w:sz="0" w:space="0" w:color="auto"/>
          </w:divBdr>
          <w:divsChild>
            <w:div w:id="1997411792">
              <w:marLeft w:val="0"/>
              <w:marRight w:val="0"/>
              <w:marTop w:val="0"/>
              <w:marBottom w:val="0"/>
              <w:divBdr>
                <w:top w:val="none" w:sz="0" w:space="0" w:color="auto"/>
                <w:left w:val="none" w:sz="0" w:space="0" w:color="auto"/>
                <w:bottom w:val="none" w:sz="0" w:space="0" w:color="auto"/>
                <w:right w:val="none" w:sz="0" w:space="0" w:color="auto"/>
              </w:divBdr>
            </w:div>
            <w:div w:id="133772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601270">
      <w:bodyDiv w:val="1"/>
      <w:marLeft w:val="0"/>
      <w:marRight w:val="0"/>
      <w:marTop w:val="0"/>
      <w:marBottom w:val="0"/>
      <w:divBdr>
        <w:top w:val="none" w:sz="0" w:space="0" w:color="auto"/>
        <w:left w:val="none" w:sz="0" w:space="0" w:color="auto"/>
        <w:bottom w:val="none" w:sz="0" w:space="0" w:color="auto"/>
        <w:right w:val="none" w:sz="0" w:space="0" w:color="auto"/>
      </w:divBdr>
      <w:divsChild>
        <w:div w:id="804274036">
          <w:marLeft w:val="360"/>
          <w:marRight w:val="0"/>
          <w:marTop w:val="200"/>
          <w:marBottom w:val="0"/>
          <w:divBdr>
            <w:top w:val="none" w:sz="0" w:space="0" w:color="auto"/>
            <w:left w:val="none" w:sz="0" w:space="0" w:color="auto"/>
            <w:bottom w:val="none" w:sz="0" w:space="0" w:color="auto"/>
            <w:right w:val="none" w:sz="0" w:space="0" w:color="auto"/>
          </w:divBdr>
        </w:div>
        <w:div w:id="832795948">
          <w:marLeft w:val="360"/>
          <w:marRight w:val="0"/>
          <w:marTop w:val="200"/>
          <w:marBottom w:val="0"/>
          <w:divBdr>
            <w:top w:val="none" w:sz="0" w:space="0" w:color="auto"/>
            <w:left w:val="none" w:sz="0" w:space="0" w:color="auto"/>
            <w:bottom w:val="none" w:sz="0" w:space="0" w:color="auto"/>
            <w:right w:val="none" w:sz="0" w:space="0" w:color="auto"/>
          </w:divBdr>
        </w:div>
        <w:div w:id="113065255">
          <w:marLeft w:val="360"/>
          <w:marRight w:val="0"/>
          <w:marTop w:val="200"/>
          <w:marBottom w:val="0"/>
          <w:divBdr>
            <w:top w:val="none" w:sz="0" w:space="0" w:color="auto"/>
            <w:left w:val="none" w:sz="0" w:space="0" w:color="auto"/>
            <w:bottom w:val="none" w:sz="0" w:space="0" w:color="auto"/>
            <w:right w:val="none" w:sz="0" w:space="0" w:color="auto"/>
          </w:divBdr>
        </w:div>
      </w:divsChild>
    </w:div>
    <w:div w:id="267739465">
      <w:bodyDiv w:val="1"/>
      <w:marLeft w:val="0"/>
      <w:marRight w:val="0"/>
      <w:marTop w:val="0"/>
      <w:marBottom w:val="0"/>
      <w:divBdr>
        <w:top w:val="none" w:sz="0" w:space="0" w:color="auto"/>
        <w:left w:val="none" w:sz="0" w:space="0" w:color="auto"/>
        <w:bottom w:val="none" w:sz="0" w:space="0" w:color="auto"/>
        <w:right w:val="none" w:sz="0" w:space="0" w:color="auto"/>
      </w:divBdr>
    </w:div>
    <w:div w:id="327098660">
      <w:bodyDiv w:val="1"/>
      <w:marLeft w:val="0"/>
      <w:marRight w:val="0"/>
      <w:marTop w:val="0"/>
      <w:marBottom w:val="0"/>
      <w:divBdr>
        <w:top w:val="none" w:sz="0" w:space="0" w:color="auto"/>
        <w:left w:val="none" w:sz="0" w:space="0" w:color="auto"/>
        <w:bottom w:val="none" w:sz="0" w:space="0" w:color="auto"/>
        <w:right w:val="none" w:sz="0" w:space="0" w:color="auto"/>
      </w:divBdr>
      <w:divsChild>
        <w:div w:id="1772045929">
          <w:marLeft w:val="0"/>
          <w:marRight w:val="0"/>
          <w:marTop w:val="0"/>
          <w:marBottom w:val="0"/>
          <w:divBdr>
            <w:top w:val="none" w:sz="0" w:space="0" w:color="auto"/>
            <w:left w:val="none" w:sz="0" w:space="0" w:color="auto"/>
            <w:bottom w:val="none" w:sz="0" w:space="0" w:color="auto"/>
            <w:right w:val="none" w:sz="0" w:space="0" w:color="auto"/>
          </w:divBdr>
          <w:divsChild>
            <w:div w:id="1457525874">
              <w:marLeft w:val="0"/>
              <w:marRight w:val="0"/>
              <w:marTop w:val="0"/>
              <w:marBottom w:val="0"/>
              <w:divBdr>
                <w:top w:val="none" w:sz="0" w:space="0" w:color="auto"/>
                <w:left w:val="none" w:sz="0" w:space="0" w:color="auto"/>
                <w:bottom w:val="none" w:sz="0" w:space="0" w:color="auto"/>
                <w:right w:val="none" w:sz="0" w:space="0" w:color="auto"/>
              </w:divBdr>
              <w:divsChild>
                <w:div w:id="1655258796">
                  <w:marLeft w:val="0"/>
                  <w:marRight w:val="0"/>
                  <w:marTop w:val="0"/>
                  <w:marBottom w:val="0"/>
                  <w:divBdr>
                    <w:top w:val="none" w:sz="0" w:space="0" w:color="auto"/>
                    <w:left w:val="none" w:sz="0" w:space="0" w:color="auto"/>
                    <w:bottom w:val="none" w:sz="0" w:space="0" w:color="auto"/>
                    <w:right w:val="none" w:sz="0" w:space="0" w:color="auto"/>
                  </w:divBdr>
                  <w:divsChild>
                    <w:div w:id="710348205">
                      <w:marLeft w:val="0"/>
                      <w:marRight w:val="0"/>
                      <w:marTop w:val="0"/>
                      <w:marBottom w:val="0"/>
                      <w:divBdr>
                        <w:top w:val="none" w:sz="0" w:space="0" w:color="auto"/>
                        <w:left w:val="none" w:sz="0" w:space="0" w:color="auto"/>
                        <w:bottom w:val="none" w:sz="0" w:space="0" w:color="auto"/>
                        <w:right w:val="none" w:sz="0" w:space="0" w:color="auto"/>
                      </w:divBdr>
                    </w:div>
                    <w:div w:id="690301872">
                      <w:marLeft w:val="0"/>
                      <w:marRight w:val="0"/>
                      <w:marTop w:val="0"/>
                      <w:marBottom w:val="0"/>
                      <w:divBdr>
                        <w:top w:val="none" w:sz="0" w:space="0" w:color="auto"/>
                        <w:left w:val="none" w:sz="0" w:space="0" w:color="auto"/>
                        <w:bottom w:val="none" w:sz="0" w:space="0" w:color="auto"/>
                        <w:right w:val="none" w:sz="0" w:space="0" w:color="auto"/>
                      </w:divBdr>
                    </w:div>
                    <w:div w:id="559481265">
                      <w:marLeft w:val="0"/>
                      <w:marRight w:val="0"/>
                      <w:marTop w:val="0"/>
                      <w:marBottom w:val="0"/>
                      <w:divBdr>
                        <w:top w:val="none" w:sz="0" w:space="0" w:color="auto"/>
                        <w:left w:val="none" w:sz="0" w:space="0" w:color="auto"/>
                        <w:bottom w:val="none" w:sz="0" w:space="0" w:color="auto"/>
                        <w:right w:val="none" w:sz="0" w:space="0" w:color="auto"/>
                      </w:divBdr>
                    </w:div>
                    <w:div w:id="40517956">
                      <w:marLeft w:val="0"/>
                      <w:marRight w:val="0"/>
                      <w:marTop w:val="0"/>
                      <w:marBottom w:val="0"/>
                      <w:divBdr>
                        <w:top w:val="none" w:sz="0" w:space="0" w:color="auto"/>
                        <w:left w:val="none" w:sz="0" w:space="0" w:color="auto"/>
                        <w:bottom w:val="none" w:sz="0" w:space="0" w:color="auto"/>
                        <w:right w:val="none" w:sz="0" w:space="0" w:color="auto"/>
                      </w:divBdr>
                      <w:divsChild>
                        <w:div w:id="209979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120147">
          <w:marLeft w:val="0"/>
          <w:marRight w:val="0"/>
          <w:marTop w:val="0"/>
          <w:marBottom w:val="0"/>
          <w:divBdr>
            <w:top w:val="none" w:sz="0" w:space="0" w:color="auto"/>
            <w:left w:val="none" w:sz="0" w:space="0" w:color="auto"/>
            <w:bottom w:val="none" w:sz="0" w:space="0" w:color="auto"/>
            <w:right w:val="none" w:sz="0" w:space="0" w:color="auto"/>
          </w:divBdr>
          <w:divsChild>
            <w:div w:id="2055959653">
              <w:marLeft w:val="0"/>
              <w:marRight w:val="0"/>
              <w:marTop w:val="0"/>
              <w:marBottom w:val="0"/>
              <w:divBdr>
                <w:top w:val="none" w:sz="0" w:space="0" w:color="auto"/>
                <w:left w:val="none" w:sz="0" w:space="0" w:color="auto"/>
                <w:bottom w:val="none" w:sz="0" w:space="0" w:color="auto"/>
                <w:right w:val="none" w:sz="0" w:space="0" w:color="auto"/>
              </w:divBdr>
              <w:divsChild>
                <w:div w:id="1751804331">
                  <w:marLeft w:val="0"/>
                  <w:marRight w:val="0"/>
                  <w:marTop w:val="0"/>
                  <w:marBottom w:val="0"/>
                  <w:divBdr>
                    <w:top w:val="none" w:sz="0" w:space="0" w:color="auto"/>
                    <w:left w:val="none" w:sz="0" w:space="0" w:color="auto"/>
                    <w:bottom w:val="none" w:sz="0" w:space="0" w:color="auto"/>
                    <w:right w:val="none" w:sz="0" w:space="0" w:color="auto"/>
                  </w:divBdr>
                  <w:divsChild>
                    <w:div w:id="120876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695613">
          <w:marLeft w:val="0"/>
          <w:marRight w:val="0"/>
          <w:marTop w:val="0"/>
          <w:marBottom w:val="0"/>
          <w:divBdr>
            <w:top w:val="none" w:sz="0" w:space="0" w:color="auto"/>
            <w:left w:val="none" w:sz="0" w:space="0" w:color="auto"/>
            <w:bottom w:val="none" w:sz="0" w:space="0" w:color="auto"/>
            <w:right w:val="none" w:sz="0" w:space="0" w:color="auto"/>
          </w:divBdr>
          <w:divsChild>
            <w:div w:id="992029962">
              <w:marLeft w:val="0"/>
              <w:marRight w:val="0"/>
              <w:marTop w:val="0"/>
              <w:marBottom w:val="0"/>
              <w:divBdr>
                <w:top w:val="none" w:sz="0" w:space="0" w:color="auto"/>
                <w:left w:val="none" w:sz="0" w:space="0" w:color="auto"/>
                <w:bottom w:val="none" w:sz="0" w:space="0" w:color="auto"/>
                <w:right w:val="none" w:sz="0" w:space="0" w:color="auto"/>
              </w:divBdr>
              <w:divsChild>
                <w:div w:id="1852913326">
                  <w:marLeft w:val="0"/>
                  <w:marRight w:val="0"/>
                  <w:marTop w:val="0"/>
                  <w:marBottom w:val="0"/>
                  <w:divBdr>
                    <w:top w:val="none" w:sz="0" w:space="0" w:color="auto"/>
                    <w:left w:val="none" w:sz="0" w:space="0" w:color="auto"/>
                    <w:bottom w:val="none" w:sz="0" w:space="0" w:color="auto"/>
                    <w:right w:val="none" w:sz="0" w:space="0" w:color="auto"/>
                  </w:divBdr>
                  <w:divsChild>
                    <w:div w:id="1141534327">
                      <w:marLeft w:val="0"/>
                      <w:marRight w:val="0"/>
                      <w:marTop w:val="0"/>
                      <w:marBottom w:val="0"/>
                      <w:divBdr>
                        <w:top w:val="none" w:sz="0" w:space="0" w:color="auto"/>
                        <w:left w:val="none" w:sz="0" w:space="0" w:color="auto"/>
                        <w:bottom w:val="none" w:sz="0" w:space="0" w:color="auto"/>
                        <w:right w:val="none" w:sz="0" w:space="0" w:color="auto"/>
                      </w:divBdr>
                      <w:divsChild>
                        <w:div w:id="885524996">
                          <w:marLeft w:val="0"/>
                          <w:marRight w:val="0"/>
                          <w:marTop w:val="0"/>
                          <w:marBottom w:val="0"/>
                          <w:divBdr>
                            <w:top w:val="none" w:sz="0" w:space="0" w:color="auto"/>
                            <w:left w:val="none" w:sz="0" w:space="0" w:color="auto"/>
                            <w:bottom w:val="none" w:sz="0" w:space="0" w:color="auto"/>
                            <w:right w:val="none" w:sz="0" w:space="0" w:color="auto"/>
                          </w:divBdr>
                          <w:divsChild>
                            <w:div w:id="318769090">
                              <w:marLeft w:val="0"/>
                              <w:marRight w:val="0"/>
                              <w:marTop w:val="0"/>
                              <w:marBottom w:val="0"/>
                              <w:divBdr>
                                <w:top w:val="none" w:sz="0" w:space="0" w:color="auto"/>
                                <w:left w:val="none" w:sz="0" w:space="0" w:color="auto"/>
                                <w:bottom w:val="none" w:sz="0" w:space="0" w:color="auto"/>
                                <w:right w:val="none" w:sz="0" w:space="0" w:color="auto"/>
                              </w:divBdr>
                              <w:divsChild>
                                <w:div w:id="505168097">
                                  <w:marLeft w:val="0"/>
                                  <w:marRight w:val="0"/>
                                  <w:marTop w:val="0"/>
                                  <w:marBottom w:val="0"/>
                                  <w:divBdr>
                                    <w:top w:val="none" w:sz="0" w:space="0" w:color="auto"/>
                                    <w:left w:val="none" w:sz="0" w:space="0" w:color="auto"/>
                                    <w:bottom w:val="none" w:sz="0" w:space="0" w:color="auto"/>
                                    <w:right w:val="none" w:sz="0" w:space="0" w:color="auto"/>
                                  </w:divBdr>
                                  <w:divsChild>
                                    <w:div w:id="70845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5181870">
      <w:bodyDiv w:val="1"/>
      <w:marLeft w:val="0"/>
      <w:marRight w:val="0"/>
      <w:marTop w:val="0"/>
      <w:marBottom w:val="0"/>
      <w:divBdr>
        <w:top w:val="none" w:sz="0" w:space="0" w:color="auto"/>
        <w:left w:val="none" w:sz="0" w:space="0" w:color="auto"/>
        <w:bottom w:val="none" w:sz="0" w:space="0" w:color="auto"/>
        <w:right w:val="none" w:sz="0" w:space="0" w:color="auto"/>
      </w:divBdr>
    </w:div>
    <w:div w:id="382869122">
      <w:bodyDiv w:val="1"/>
      <w:marLeft w:val="0"/>
      <w:marRight w:val="0"/>
      <w:marTop w:val="0"/>
      <w:marBottom w:val="0"/>
      <w:divBdr>
        <w:top w:val="none" w:sz="0" w:space="0" w:color="auto"/>
        <w:left w:val="none" w:sz="0" w:space="0" w:color="auto"/>
        <w:bottom w:val="none" w:sz="0" w:space="0" w:color="auto"/>
        <w:right w:val="none" w:sz="0" w:space="0" w:color="auto"/>
      </w:divBdr>
    </w:div>
    <w:div w:id="427122518">
      <w:bodyDiv w:val="1"/>
      <w:marLeft w:val="0"/>
      <w:marRight w:val="0"/>
      <w:marTop w:val="0"/>
      <w:marBottom w:val="0"/>
      <w:divBdr>
        <w:top w:val="none" w:sz="0" w:space="0" w:color="auto"/>
        <w:left w:val="none" w:sz="0" w:space="0" w:color="auto"/>
        <w:bottom w:val="none" w:sz="0" w:space="0" w:color="auto"/>
        <w:right w:val="none" w:sz="0" w:space="0" w:color="auto"/>
      </w:divBdr>
    </w:div>
    <w:div w:id="501120692">
      <w:bodyDiv w:val="1"/>
      <w:marLeft w:val="0"/>
      <w:marRight w:val="0"/>
      <w:marTop w:val="0"/>
      <w:marBottom w:val="0"/>
      <w:divBdr>
        <w:top w:val="none" w:sz="0" w:space="0" w:color="auto"/>
        <w:left w:val="none" w:sz="0" w:space="0" w:color="auto"/>
        <w:bottom w:val="none" w:sz="0" w:space="0" w:color="auto"/>
        <w:right w:val="none" w:sz="0" w:space="0" w:color="auto"/>
      </w:divBdr>
    </w:div>
    <w:div w:id="518200320">
      <w:bodyDiv w:val="1"/>
      <w:marLeft w:val="0"/>
      <w:marRight w:val="0"/>
      <w:marTop w:val="0"/>
      <w:marBottom w:val="0"/>
      <w:divBdr>
        <w:top w:val="none" w:sz="0" w:space="0" w:color="auto"/>
        <w:left w:val="none" w:sz="0" w:space="0" w:color="auto"/>
        <w:bottom w:val="none" w:sz="0" w:space="0" w:color="auto"/>
        <w:right w:val="none" w:sz="0" w:space="0" w:color="auto"/>
      </w:divBdr>
      <w:divsChild>
        <w:div w:id="1038553260">
          <w:marLeft w:val="446"/>
          <w:marRight w:val="0"/>
          <w:marTop w:val="115"/>
          <w:marBottom w:val="120"/>
          <w:divBdr>
            <w:top w:val="none" w:sz="0" w:space="0" w:color="auto"/>
            <w:left w:val="none" w:sz="0" w:space="0" w:color="auto"/>
            <w:bottom w:val="none" w:sz="0" w:space="0" w:color="auto"/>
            <w:right w:val="none" w:sz="0" w:space="0" w:color="auto"/>
          </w:divBdr>
        </w:div>
        <w:div w:id="395326234">
          <w:marLeft w:val="446"/>
          <w:marRight w:val="0"/>
          <w:marTop w:val="115"/>
          <w:marBottom w:val="120"/>
          <w:divBdr>
            <w:top w:val="none" w:sz="0" w:space="0" w:color="auto"/>
            <w:left w:val="none" w:sz="0" w:space="0" w:color="auto"/>
            <w:bottom w:val="none" w:sz="0" w:space="0" w:color="auto"/>
            <w:right w:val="none" w:sz="0" w:space="0" w:color="auto"/>
          </w:divBdr>
        </w:div>
        <w:div w:id="355739623">
          <w:marLeft w:val="1166"/>
          <w:marRight w:val="0"/>
          <w:marTop w:val="96"/>
          <w:marBottom w:val="120"/>
          <w:divBdr>
            <w:top w:val="none" w:sz="0" w:space="0" w:color="auto"/>
            <w:left w:val="none" w:sz="0" w:space="0" w:color="auto"/>
            <w:bottom w:val="none" w:sz="0" w:space="0" w:color="auto"/>
            <w:right w:val="none" w:sz="0" w:space="0" w:color="auto"/>
          </w:divBdr>
        </w:div>
        <w:div w:id="546263257">
          <w:marLeft w:val="1166"/>
          <w:marRight w:val="0"/>
          <w:marTop w:val="96"/>
          <w:marBottom w:val="120"/>
          <w:divBdr>
            <w:top w:val="none" w:sz="0" w:space="0" w:color="auto"/>
            <w:left w:val="none" w:sz="0" w:space="0" w:color="auto"/>
            <w:bottom w:val="none" w:sz="0" w:space="0" w:color="auto"/>
            <w:right w:val="none" w:sz="0" w:space="0" w:color="auto"/>
          </w:divBdr>
        </w:div>
        <w:div w:id="925110681">
          <w:marLeft w:val="1166"/>
          <w:marRight w:val="0"/>
          <w:marTop w:val="96"/>
          <w:marBottom w:val="120"/>
          <w:divBdr>
            <w:top w:val="none" w:sz="0" w:space="0" w:color="auto"/>
            <w:left w:val="none" w:sz="0" w:space="0" w:color="auto"/>
            <w:bottom w:val="none" w:sz="0" w:space="0" w:color="auto"/>
            <w:right w:val="none" w:sz="0" w:space="0" w:color="auto"/>
          </w:divBdr>
        </w:div>
      </w:divsChild>
    </w:div>
    <w:div w:id="519659333">
      <w:bodyDiv w:val="1"/>
      <w:marLeft w:val="0"/>
      <w:marRight w:val="0"/>
      <w:marTop w:val="0"/>
      <w:marBottom w:val="0"/>
      <w:divBdr>
        <w:top w:val="none" w:sz="0" w:space="0" w:color="auto"/>
        <w:left w:val="none" w:sz="0" w:space="0" w:color="auto"/>
        <w:bottom w:val="none" w:sz="0" w:space="0" w:color="auto"/>
        <w:right w:val="none" w:sz="0" w:space="0" w:color="auto"/>
      </w:divBdr>
    </w:div>
    <w:div w:id="596789250">
      <w:bodyDiv w:val="1"/>
      <w:marLeft w:val="0"/>
      <w:marRight w:val="0"/>
      <w:marTop w:val="0"/>
      <w:marBottom w:val="0"/>
      <w:divBdr>
        <w:top w:val="none" w:sz="0" w:space="0" w:color="auto"/>
        <w:left w:val="none" w:sz="0" w:space="0" w:color="auto"/>
        <w:bottom w:val="none" w:sz="0" w:space="0" w:color="auto"/>
        <w:right w:val="none" w:sz="0" w:space="0" w:color="auto"/>
      </w:divBdr>
    </w:div>
    <w:div w:id="606425042">
      <w:bodyDiv w:val="1"/>
      <w:marLeft w:val="0"/>
      <w:marRight w:val="0"/>
      <w:marTop w:val="0"/>
      <w:marBottom w:val="0"/>
      <w:divBdr>
        <w:top w:val="none" w:sz="0" w:space="0" w:color="auto"/>
        <w:left w:val="none" w:sz="0" w:space="0" w:color="auto"/>
        <w:bottom w:val="none" w:sz="0" w:space="0" w:color="auto"/>
        <w:right w:val="none" w:sz="0" w:space="0" w:color="auto"/>
      </w:divBdr>
    </w:div>
    <w:div w:id="672685965">
      <w:bodyDiv w:val="1"/>
      <w:marLeft w:val="0"/>
      <w:marRight w:val="0"/>
      <w:marTop w:val="0"/>
      <w:marBottom w:val="0"/>
      <w:divBdr>
        <w:top w:val="none" w:sz="0" w:space="0" w:color="auto"/>
        <w:left w:val="none" w:sz="0" w:space="0" w:color="auto"/>
        <w:bottom w:val="none" w:sz="0" w:space="0" w:color="auto"/>
        <w:right w:val="none" w:sz="0" w:space="0" w:color="auto"/>
      </w:divBdr>
      <w:divsChild>
        <w:div w:id="1000739947">
          <w:marLeft w:val="576"/>
          <w:marRight w:val="0"/>
          <w:marTop w:val="80"/>
          <w:marBottom w:val="80"/>
          <w:divBdr>
            <w:top w:val="none" w:sz="0" w:space="0" w:color="auto"/>
            <w:left w:val="none" w:sz="0" w:space="0" w:color="auto"/>
            <w:bottom w:val="none" w:sz="0" w:space="0" w:color="auto"/>
            <w:right w:val="none" w:sz="0" w:space="0" w:color="auto"/>
          </w:divBdr>
        </w:div>
        <w:div w:id="240875417">
          <w:marLeft w:val="979"/>
          <w:marRight w:val="0"/>
          <w:marTop w:val="65"/>
          <w:marBottom w:val="80"/>
          <w:divBdr>
            <w:top w:val="none" w:sz="0" w:space="0" w:color="auto"/>
            <w:left w:val="none" w:sz="0" w:space="0" w:color="auto"/>
            <w:bottom w:val="none" w:sz="0" w:space="0" w:color="auto"/>
            <w:right w:val="none" w:sz="0" w:space="0" w:color="auto"/>
          </w:divBdr>
        </w:div>
        <w:div w:id="764495498">
          <w:marLeft w:val="979"/>
          <w:marRight w:val="0"/>
          <w:marTop w:val="65"/>
          <w:marBottom w:val="80"/>
          <w:divBdr>
            <w:top w:val="none" w:sz="0" w:space="0" w:color="auto"/>
            <w:left w:val="none" w:sz="0" w:space="0" w:color="auto"/>
            <w:bottom w:val="none" w:sz="0" w:space="0" w:color="auto"/>
            <w:right w:val="none" w:sz="0" w:space="0" w:color="auto"/>
          </w:divBdr>
        </w:div>
        <w:div w:id="2132437564">
          <w:marLeft w:val="979"/>
          <w:marRight w:val="0"/>
          <w:marTop w:val="65"/>
          <w:marBottom w:val="80"/>
          <w:divBdr>
            <w:top w:val="none" w:sz="0" w:space="0" w:color="auto"/>
            <w:left w:val="none" w:sz="0" w:space="0" w:color="auto"/>
            <w:bottom w:val="none" w:sz="0" w:space="0" w:color="auto"/>
            <w:right w:val="none" w:sz="0" w:space="0" w:color="auto"/>
          </w:divBdr>
        </w:div>
      </w:divsChild>
    </w:div>
    <w:div w:id="762843518">
      <w:bodyDiv w:val="1"/>
      <w:marLeft w:val="0"/>
      <w:marRight w:val="0"/>
      <w:marTop w:val="0"/>
      <w:marBottom w:val="0"/>
      <w:divBdr>
        <w:top w:val="none" w:sz="0" w:space="0" w:color="auto"/>
        <w:left w:val="none" w:sz="0" w:space="0" w:color="auto"/>
        <w:bottom w:val="none" w:sz="0" w:space="0" w:color="auto"/>
        <w:right w:val="none" w:sz="0" w:space="0" w:color="auto"/>
      </w:divBdr>
    </w:div>
    <w:div w:id="811211030">
      <w:bodyDiv w:val="1"/>
      <w:marLeft w:val="0"/>
      <w:marRight w:val="0"/>
      <w:marTop w:val="0"/>
      <w:marBottom w:val="0"/>
      <w:divBdr>
        <w:top w:val="none" w:sz="0" w:space="0" w:color="auto"/>
        <w:left w:val="none" w:sz="0" w:space="0" w:color="auto"/>
        <w:bottom w:val="none" w:sz="0" w:space="0" w:color="auto"/>
        <w:right w:val="none" w:sz="0" w:space="0" w:color="auto"/>
      </w:divBdr>
    </w:div>
    <w:div w:id="837690572">
      <w:bodyDiv w:val="1"/>
      <w:marLeft w:val="0"/>
      <w:marRight w:val="0"/>
      <w:marTop w:val="0"/>
      <w:marBottom w:val="0"/>
      <w:divBdr>
        <w:top w:val="none" w:sz="0" w:space="0" w:color="auto"/>
        <w:left w:val="none" w:sz="0" w:space="0" w:color="auto"/>
        <w:bottom w:val="none" w:sz="0" w:space="0" w:color="auto"/>
        <w:right w:val="none" w:sz="0" w:space="0" w:color="auto"/>
      </w:divBdr>
      <w:divsChild>
        <w:div w:id="1663926179">
          <w:marLeft w:val="418"/>
          <w:marRight w:val="0"/>
          <w:marTop w:val="40"/>
          <w:marBottom w:val="80"/>
          <w:divBdr>
            <w:top w:val="none" w:sz="0" w:space="0" w:color="auto"/>
            <w:left w:val="none" w:sz="0" w:space="0" w:color="auto"/>
            <w:bottom w:val="none" w:sz="0" w:space="0" w:color="auto"/>
            <w:right w:val="none" w:sz="0" w:space="0" w:color="auto"/>
          </w:divBdr>
        </w:div>
      </w:divsChild>
    </w:div>
    <w:div w:id="886113525">
      <w:bodyDiv w:val="1"/>
      <w:marLeft w:val="0"/>
      <w:marRight w:val="0"/>
      <w:marTop w:val="0"/>
      <w:marBottom w:val="0"/>
      <w:divBdr>
        <w:top w:val="none" w:sz="0" w:space="0" w:color="auto"/>
        <w:left w:val="none" w:sz="0" w:space="0" w:color="auto"/>
        <w:bottom w:val="none" w:sz="0" w:space="0" w:color="auto"/>
        <w:right w:val="none" w:sz="0" w:space="0" w:color="auto"/>
      </w:divBdr>
      <w:divsChild>
        <w:div w:id="1465729897">
          <w:marLeft w:val="979"/>
          <w:marRight w:val="0"/>
          <w:marTop w:val="80"/>
          <w:marBottom w:val="0"/>
          <w:divBdr>
            <w:top w:val="none" w:sz="0" w:space="0" w:color="auto"/>
            <w:left w:val="none" w:sz="0" w:space="0" w:color="auto"/>
            <w:bottom w:val="none" w:sz="0" w:space="0" w:color="auto"/>
            <w:right w:val="none" w:sz="0" w:space="0" w:color="auto"/>
          </w:divBdr>
        </w:div>
        <w:div w:id="1617977517">
          <w:marLeft w:val="979"/>
          <w:marRight w:val="0"/>
          <w:marTop w:val="80"/>
          <w:marBottom w:val="0"/>
          <w:divBdr>
            <w:top w:val="none" w:sz="0" w:space="0" w:color="auto"/>
            <w:left w:val="none" w:sz="0" w:space="0" w:color="auto"/>
            <w:bottom w:val="none" w:sz="0" w:space="0" w:color="auto"/>
            <w:right w:val="none" w:sz="0" w:space="0" w:color="auto"/>
          </w:divBdr>
        </w:div>
        <w:div w:id="167990162">
          <w:marLeft w:val="979"/>
          <w:marRight w:val="0"/>
          <w:marTop w:val="80"/>
          <w:marBottom w:val="0"/>
          <w:divBdr>
            <w:top w:val="none" w:sz="0" w:space="0" w:color="auto"/>
            <w:left w:val="none" w:sz="0" w:space="0" w:color="auto"/>
            <w:bottom w:val="none" w:sz="0" w:space="0" w:color="auto"/>
            <w:right w:val="none" w:sz="0" w:space="0" w:color="auto"/>
          </w:divBdr>
        </w:div>
        <w:div w:id="802887120">
          <w:marLeft w:val="979"/>
          <w:marRight w:val="0"/>
          <w:marTop w:val="80"/>
          <w:marBottom w:val="0"/>
          <w:divBdr>
            <w:top w:val="none" w:sz="0" w:space="0" w:color="auto"/>
            <w:left w:val="none" w:sz="0" w:space="0" w:color="auto"/>
            <w:bottom w:val="none" w:sz="0" w:space="0" w:color="auto"/>
            <w:right w:val="none" w:sz="0" w:space="0" w:color="auto"/>
          </w:divBdr>
        </w:div>
        <w:div w:id="1973053932">
          <w:marLeft w:val="979"/>
          <w:marRight w:val="0"/>
          <w:marTop w:val="80"/>
          <w:marBottom w:val="0"/>
          <w:divBdr>
            <w:top w:val="none" w:sz="0" w:space="0" w:color="auto"/>
            <w:left w:val="none" w:sz="0" w:space="0" w:color="auto"/>
            <w:bottom w:val="none" w:sz="0" w:space="0" w:color="auto"/>
            <w:right w:val="none" w:sz="0" w:space="0" w:color="auto"/>
          </w:divBdr>
        </w:div>
      </w:divsChild>
    </w:div>
    <w:div w:id="905725974">
      <w:bodyDiv w:val="1"/>
      <w:marLeft w:val="0"/>
      <w:marRight w:val="0"/>
      <w:marTop w:val="0"/>
      <w:marBottom w:val="0"/>
      <w:divBdr>
        <w:top w:val="none" w:sz="0" w:space="0" w:color="auto"/>
        <w:left w:val="none" w:sz="0" w:space="0" w:color="auto"/>
        <w:bottom w:val="none" w:sz="0" w:space="0" w:color="auto"/>
        <w:right w:val="none" w:sz="0" w:space="0" w:color="auto"/>
      </w:divBdr>
    </w:div>
    <w:div w:id="918098642">
      <w:bodyDiv w:val="1"/>
      <w:marLeft w:val="0"/>
      <w:marRight w:val="0"/>
      <w:marTop w:val="0"/>
      <w:marBottom w:val="0"/>
      <w:divBdr>
        <w:top w:val="none" w:sz="0" w:space="0" w:color="auto"/>
        <w:left w:val="none" w:sz="0" w:space="0" w:color="auto"/>
        <w:bottom w:val="none" w:sz="0" w:space="0" w:color="auto"/>
        <w:right w:val="none" w:sz="0" w:space="0" w:color="auto"/>
      </w:divBdr>
    </w:div>
    <w:div w:id="1081100441">
      <w:bodyDiv w:val="1"/>
      <w:marLeft w:val="0"/>
      <w:marRight w:val="0"/>
      <w:marTop w:val="0"/>
      <w:marBottom w:val="0"/>
      <w:divBdr>
        <w:top w:val="none" w:sz="0" w:space="0" w:color="auto"/>
        <w:left w:val="none" w:sz="0" w:space="0" w:color="auto"/>
        <w:bottom w:val="none" w:sz="0" w:space="0" w:color="auto"/>
        <w:right w:val="none" w:sz="0" w:space="0" w:color="auto"/>
      </w:divBdr>
    </w:div>
    <w:div w:id="1128015997">
      <w:bodyDiv w:val="1"/>
      <w:marLeft w:val="0"/>
      <w:marRight w:val="0"/>
      <w:marTop w:val="0"/>
      <w:marBottom w:val="0"/>
      <w:divBdr>
        <w:top w:val="none" w:sz="0" w:space="0" w:color="auto"/>
        <w:left w:val="none" w:sz="0" w:space="0" w:color="auto"/>
        <w:bottom w:val="none" w:sz="0" w:space="0" w:color="auto"/>
        <w:right w:val="none" w:sz="0" w:space="0" w:color="auto"/>
      </w:divBdr>
      <w:divsChild>
        <w:div w:id="402719686">
          <w:marLeft w:val="0"/>
          <w:marRight w:val="0"/>
          <w:marTop w:val="0"/>
          <w:marBottom w:val="0"/>
          <w:divBdr>
            <w:top w:val="single" w:sz="6" w:space="0" w:color="EBEBEB"/>
            <w:left w:val="none" w:sz="0" w:space="0" w:color="auto"/>
            <w:bottom w:val="none" w:sz="0" w:space="0" w:color="auto"/>
            <w:right w:val="none" w:sz="0" w:space="0" w:color="auto"/>
          </w:divBdr>
          <w:divsChild>
            <w:div w:id="714043867">
              <w:marLeft w:val="0"/>
              <w:marRight w:val="0"/>
              <w:marTop w:val="0"/>
              <w:marBottom w:val="0"/>
              <w:divBdr>
                <w:top w:val="none" w:sz="0" w:space="0" w:color="auto"/>
                <w:left w:val="none" w:sz="0" w:space="0" w:color="auto"/>
                <w:bottom w:val="none" w:sz="0" w:space="0" w:color="auto"/>
                <w:right w:val="none" w:sz="0" w:space="0" w:color="auto"/>
              </w:divBdr>
              <w:divsChild>
                <w:div w:id="594637276">
                  <w:marLeft w:val="0"/>
                  <w:marRight w:val="0"/>
                  <w:marTop w:val="0"/>
                  <w:marBottom w:val="0"/>
                  <w:divBdr>
                    <w:top w:val="none" w:sz="0" w:space="0" w:color="auto"/>
                    <w:left w:val="none" w:sz="0" w:space="0" w:color="auto"/>
                    <w:bottom w:val="none" w:sz="0" w:space="0" w:color="auto"/>
                    <w:right w:val="none" w:sz="0" w:space="0" w:color="auto"/>
                  </w:divBdr>
                  <w:divsChild>
                    <w:div w:id="576328900">
                      <w:marLeft w:val="0"/>
                      <w:marRight w:val="0"/>
                      <w:marTop w:val="0"/>
                      <w:marBottom w:val="0"/>
                      <w:divBdr>
                        <w:top w:val="none" w:sz="0" w:space="0" w:color="auto"/>
                        <w:left w:val="none" w:sz="0" w:space="0" w:color="auto"/>
                        <w:bottom w:val="none" w:sz="0" w:space="0" w:color="auto"/>
                        <w:right w:val="none" w:sz="0" w:space="0" w:color="auto"/>
                      </w:divBdr>
                      <w:divsChild>
                        <w:div w:id="914168955">
                          <w:marLeft w:val="0"/>
                          <w:marRight w:val="0"/>
                          <w:marTop w:val="0"/>
                          <w:marBottom w:val="0"/>
                          <w:divBdr>
                            <w:top w:val="none" w:sz="0" w:space="0" w:color="auto"/>
                            <w:left w:val="none" w:sz="0" w:space="0" w:color="auto"/>
                            <w:bottom w:val="none" w:sz="0" w:space="0" w:color="auto"/>
                            <w:right w:val="none" w:sz="0" w:space="0" w:color="auto"/>
                          </w:divBdr>
                          <w:divsChild>
                            <w:div w:id="1095321610">
                              <w:marLeft w:val="0"/>
                              <w:marRight w:val="0"/>
                              <w:marTop w:val="0"/>
                              <w:marBottom w:val="0"/>
                              <w:divBdr>
                                <w:top w:val="none" w:sz="0" w:space="0" w:color="auto"/>
                                <w:left w:val="none" w:sz="0" w:space="0" w:color="auto"/>
                                <w:bottom w:val="none" w:sz="0" w:space="0" w:color="auto"/>
                                <w:right w:val="none" w:sz="0" w:space="0" w:color="auto"/>
                              </w:divBdr>
                              <w:divsChild>
                                <w:div w:id="259606077">
                                  <w:marLeft w:val="0"/>
                                  <w:marRight w:val="0"/>
                                  <w:marTop w:val="0"/>
                                  <w:marBottom w:val="0"/>
                                  <w:divBdr>
                                    <w:top w:val="none" w:sz="0" w:space="0" w:color="auto"/>
                                    <w:left w:val="none" w:sz="0" w:space="0" w:color="auto"/>
                                    <w:bottom w:val="none" w:sz="0" w:space="0" w:color="auto"/>
                                    <w:right w:val="none" w:sz="0" w:space="0" w:color="auto"/>
                                  </w:divBdr>
                                  <w:divsChild>
                                    <w:div w:id="1235239604">
                                      <w:marLeft w:val="0"/>
                                      <w:marRight w:val="180"/>
                                      <w:marTop w:val="0"/>
                                      <w:marBottom w:val="0"/>
                                      <w:divBdr>
                                        <w:top w:val="none" w:sz="0" w:space="0" w:color="auto"/>
                                        <w:left w:val="none" w:sz="0" w:space="0" w:color="auto"/>
                                        <w:bottom w:val="none" w:sz="0" w:space="0" w:color="auto"/>
                                        <w:right w:val="none" w:sz="0" w:space="0" w:color="auto"/>
                                      </w:divBdr>
                                    </w:div>
                                    <w:div w:id="1135297490">
                                      <w:marLeft w:val="0"/>
                                      <w:marRight w:val="0"/>
                                      <w:marTop w:val="0"/>
                                      <w:marBottom w:val="30"/>
                                      <w:divBdr>
                                        <w:top w:val="none" w:sz="0" w:space="0" w:color="auto"/>
                                        <w:left w:val="none" w:sz="0" w:space="0" w:color="auto"/>
                                        <w:bottom w:val="none" w:sz="0" w:space="0" w:color="auto"/>
                                        <w:right w:val="none" w:sz="0" w:space="0" w:color="auto"/>
                                      </w:divBdr>
                                      <w:divsChild>
                                        <w:div w:id="458500623">
                                          <w:marLeft w:val="0"/>
                                          <w:marRight w:val="0"/>
                                          <w:marTop w:val="48"/>
                                          <w:marBottom w:val="48"/>
                                          <w:divBdr>
                                            <w:top w:val="none" w:sz="0" w:space="0" w:color="auto"/>
                                            <w:left w:val="none" w:sz="0" w:space="0" w:color="auto"/>
                                            <w:bottom w:val="none" w:sz="0" w:space="0" w:color="auto"/>
                                            <w:right w:val="none" w:sz="0" w:space="0" w:color="auto"/>
                                          </w:divBdr>
                                        </w:div>
                                        <w:div w:id="196627797">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53907412">
      <w:bodyDiv w:val="1"/>
      <w:marLeft w:val="0"/>
      <w:marRight w:val="0"/>
      <w:marTop w:val="0"/>
      <w:marBottom w:val="0"/>
      <w:divBdr>
        <w:top w:val="none" w:sz="0" w:space="0" w:color="auto"/>
        <w:left w:val="none" w:sz="0" w:space="0" w:color="auto"/>
        <w:bottom w:val="none" w:sz="0" w:space="0" w:color="auto"/>
        <w:right w:val="none" w:sz="0" w:space="0" w:color="auto"/>
      </w:divBdr>
    </w:div>
    <w:div w:id="1158381421">
      <w:bodyDiv w:val="1"/>
      <w:marLeft w:val="0"/>
      <w:marRight w:val="0"/>
      <w:marTop w:val="0"/>
      <w:marBottom w:val="0"/>
      <w:divBdr>
        <w:top w:val="none" w:sz="0" w:space="0" w:color="auto"/>
        <w:left w:val="none" w:sz="0" w:space="0" w:color="auto"/>
        <w:bottom w:val="none" w:sz="0" w:space="0" w:color="auto"/>
        <w:right w:val="none" w:sz="0" w:space="0" w:color="auto"/>
      </w:divBdr>
    </w:div>
    <w:div w:id="1180702707">
      <w:bodyDiv w:val="1"/>
      <w:marLeft w:val="0"/>
      <w:marRight w:val="0"/>
      <w:marTop w:val="0"/>
      <w:marBottom w:val="0"/>
      <w:divBdr>
        <w:top w:val="none" w:sz="0" w:space="0" w:color="auto"/>
        <w:left w:val="none" w:sz="0" w:space="0" w:color="auto"/>
        <w:bottom w:val="none" w:sz="0" w:space="0" w:color="auto"/>
        <w:right w:val="none" w:sz="0" w:space="0" w:color="auto"/>
      </w:divBdr>
    </w:div>
    <w:div w:id="1201282047">
      <w:bodyDiv w:val="1"/>
      <w:marLeft w:val="0"/>
      <w:marRight w:val="0"/>
      <w:marTop w:val="0"/>
      <w:marBottom w:val="0"/>
      <w:divBdr>
        <w:top w:val="none" w:sz="0" w:space="0" w:color="auto"/>
        <w:left w:val="none" w:sz="0" w:space="0" w:color="auto"/>
        <w:bottom w:val="none" w:sz="0" w:space="0" w:color="auto"/>
        <w:right w:val="none" w:sz="0" w:space="0" w:color="auto"/>
      </w:divBdr>
      <w:divsChild>
        <w:div w:id="1253660376">
          <w:marLeft w:val="0"/>
          <w:marRight w:val="0"/>
          <w:marTop w:val="0"/>
          <w:marBottom w:val="0"/>
          <w:divBdr>
            <w:top w:val="none" w:sz="0" w:space="0" w:color="auto"/>
            <w:left w:val="none" w:sz="0" w:space="0" w:color="auto"/>
            <w:bottom w:val="none" w:sz="0" w:space="0" w:color="auto"/>
            <w:right w:val="none" w:sz="0" w:space="0" w:color="auto"/>
          </w:divBdr>
        </w:div>
      </w:divsChild>
    </w:div>
    <w:div w:id="1219121969">
      <w:bodyDiv w:val="1"/>
      <w:marLeft w:val="0"/>
      <w:marRight w:val="0"/>
      <w:marTop w:val="0"/>
      <w:marBottom w:val="0"/>
      <w:divBdr>
        <w:top w:val="none" w:sz="0" w:space="0" w:color="auto"/>
        <w:left w:val="none" w:sz="0" w:space="0" w:color="auto"/>
        <w:bottom w:val="none" w:sz="0" w:space="0" w:color="auto"/>
        <w:right w:val="none" w:sz="0" w:space="0" w:color="auto"/>
      </w:divBdr>
    </w:div>
    <w:div w:id="1228229326">
      <w:bodyDiv w:val="1"/>
      <w:marLeft w:val="0"/>
      <w:marRight w:val="0"/>
      <w:marTop w:val="0"/>
      <w:marBottom w:val="0"/>
      <w:divBdr>
        <w:top w:val="none" w:sz="0" w:space="0" w:color="auto"/>
        <w:left w:val="none" w:sz="0" w:space="0" w:color="auto"/>
        <w:bottom w:val="none" w:sz="0" w:space="0" w:color="auto"/>
        <w:right w:val="none" w:sz="0" w:space="0" w:color="auto"/>
      </w:divBdr>
    </w:div>
    <w:div w:id="1245338059">
      <w:bodyDiv w:val="1"/>
      <w:marLeft w:val="0"/>
      <w:marRight w:val="0"/>
      <w:marTop w:val="0"/>
      <w:marBottom w:val="0"/>
      <w:divBdr>
        <w:top w:val="none" w:sz="0" w:space="0" w:color="auto"/>
        <w:left w:val="none" w:sz="0" w:space="0" w:color="auto"/>
        <w:bottom w:val="none" w:sz="0" w:space="0" w:color="auto"/>
        <w:right w:val="none" w:sz="0" w:space="0" w:color="auto"/>
      </w:divBdr>
      <w:divsChild>
        <w:div w:id="777214435">
          <w:marLeft w:val="446"/>
          <w:marRight w:val="0"/>
          <w:marTop w:val="115"/>
          <w:marBottom w:val="120"/>
          <w:divBdr>
            <w:top w:val="none" w:sz="0" w:space="0" w:color="auto"/>
            <w:left w:val="none" w:sz="0" w:space="0" w:color="auto"/>
            <w:bottom w:val="none" w:sz="0" w:space="0" w:color="auto"/>
            <w:right w:val="none" w:sz="0" w:space="0" w:color="auto"/>
          </w:divBdr>
        </w:div>
        <w:div w:id="3485429">
          <w:marLeft w:val="446"/>
          <w:marRight w:val="0"/>
          <w:marTop w:val="115"/>
          <w:marBottom w:val="120"/>
          <w:divBdr>
            <w:top w:val="none" w:sz="0" w:space="0" w:color="auto"/>
            <w:left w:val="none" w:sz="0" w:space="0" w:color="auto"/>
            <w:bottom w:val="none" w:sz="0" w:space="0" w:color="auto"/>
            <w:right w:val="none" w:sz="0" w:space="0" w:color="auto"/>
          </w:divBdr>
        </w:div>
        <w:div w:id="2065834469">
          <w:marLeft w:val="446"/>
          <w:marRight w:val="0"/>
          <w:marTop w:val="115"/>
          <w:marBottom w:val="120"/>
          <w:divBdr>
            <w:top w:val="none" w:sz="0" w:space="0" w:color="auto"/>
            <w:left w:val="none" w:sz="0" w:space="0" w:color="auto"/>
            <w:bottom w:val="none" w:sz="0" w:space="0" w:color="auto"/>
            <w:right w:val="none" w:sz="0" w:space="0" w:color="auto"/>
          </w:divBdr>
        </w:div>
        <w:div w:id="1423187772">
          <w:marLeft w:val="446"/>
          <w:marRight w:val="0"/>
          <w:marTop w:val="115"/>
          <w:marBottom w:val="120"/>
          <w:divBdr>
            <w:top w:val="none" w:sz="0" w:space="0" w:color="auto"/>
            <w:left w:val="none" w:sz="0" w:space="0" w:color="auto"/>
            <w:bottom w:val="none" w:sz="0" w:space="0" w:color="auto"/>
            <w:right w:val="none" w:sz="0" w:space="0" w:color="auto"/>
          </w:divBdr>
        </w:div>
        <w:div w:id="987441952">
          <w:marLeft w:val="446"/>
          <w:marRight w:val="0"/>
          <w:marTop w:val="115"/>
          <w:marBottom w:val="120"/>
          <w:divBdr>
            <w:top w:val="none" w:sz="0" w:space="0" w:color="auto"/>
            <w:left w:val="none" w:sz="0" w:space="0" w:color="auto"/>
            <w:bottom w:val="none" w:sz="0" w:space="0" w:color="auto"/>
            <w:right w:val="none" w:sz="0" w:space="0" w:color="auto"/>
          </w:divBdr>
        </w:div>
        <w:div w:id="1762488230">
          <w:marLeft w:val="446"/>
          <w:marRight w:val="0"/>
          <w:marTop w:val="115"/>
          <w:marBottom w:val="120"/>
          <w:divBdr>
            <w:top w:val="none" w:sz="0" w:space="0" w:color="auto"/>
            <w:left w:val="none" w:sz="0" w:space="0" w:color="auto"/>
            <w:bottom w:val="none" w:sz="0" w:space="0" w:color="auto"/>
            <w:right w:val="none" w:sz="0" w:space="0" w:color="auto"/>
          </w:divBdr>
        </w:div>
        <w:div w:id="723871846">
          <w:marLeft w:val="446"/>
          <w:marRight w:val="0"/>
          <w:marTop w:val="115"/>
          <w:marBottom w:val="120"/>
          <w:divBdr>
            <w:top w:val="none" w:sz="0" w:space="0" w:color="auto"/>
            <w:left w:val="none" w:sz="0" w:space="0" w:color="auto"/>
            <w:bottom w:val="none" w:sz="0" w:space="0" w:color="auto"/>
            <w:right w:val="none" w:sz="0" w:space="0" w:color="auto"/>
          </w:divBdr>
        </w:div>
      </w:divsChild>
    </w:div>
    <w:div w:id="1281261522">
      <w:bodyDiv w:val="1"/>
      <w:marLeft w:val="0"/>
      <w:marRight w:val="0"/>
      <w:marTop w:val="0"/>
      <w:marBottom w:val="0"/>
      <w:divBdr>
        <w:top w:val="none" w:sz="0" w:space="0" w:color="auto"/>
        <w:left w:val="none" w:sz="0" w:space="0" w:color="auto"/>
        <w:bottom w:val="none" w:sz="0" w:space="0" w:color="auto"/>
        <w:right w:val="none" w:sz="0" w:space="0" w:color="auto"/>
      </w:divBdr>
    </w:div>
    <w:div w:id="1390956943">
      <w:bodyDiv w:val="1"/>
      <w:marLeft w:val="0"/>
      <w:marRight w:val="0"/>
      <w:marTop w:val="0"/>
      <w:marBottom w:val="0"/>
      <w:divBdr>
        <w:top w:val="none" w:sz="0" w:space="0" w:color="auto"/>
        <w:left w:val="none" w:sz="0" w:space="0" w:color="auto"/>
        <w:bottom w:val="none" w:sz="0" w:space="0" w:color="auto"/>
        <w:right w:val="none" w:sz="0" w:space="0" w:color="auto"/>
      </w:divBdr>
      <w:divsChild>
        <w:div w:id="1467233438">
          <w:marLeft w:val="0"/>
          <w:marRight w:val="0"/>
          <w:marTop w:val="0"/>
          <w:marBottom w:val="300"/>
          <w:divBdr>
            <w:top w:val="none" w:sz="0" w:space="0" w:color="auto"/>
            <w:left w:val="none" w:sz="0" w:space="0" w:color="auto"/>
            <w:bottom w:val="none" w:sz="0" w:space="0" w:color="auto"/>
            <w:right w:val="none" w:sz="0" w:space="0" w:color="auto"/>
          </w:divBdr>
        </w:div>
        <w:div w:id="1774595417">
          <w:marLeft w:val="0"/>
          <w:marRight w:val="0"/>
          <w:marTop w:val="0"/>
          <w:marBottom w:val="300"/>
          <w:divBdr>
            <w:top w:val="none" w:sz="0" w:space="0" w:color="auto"/>
            <w:left w:val="none" w:sz="0" w:space="0" w:color="auto"/>
            <w:bottom w:val="none" w:sz="0" w:space="0" w:color="auto"/>
            <w:right w:val="none" w:sz="0" w:space="0" w:color="auto"/>
          </w:divBdr>
        </w:div>
      </w:divsChild>
    </w:div>
    <w:div w:id="1399522035">
      <w:bodyDiv w:val="1"/>
      <w:marLeft w:val="0"/>
      <w:marRight w:val="0"/>
      <w:marTop w:val="0"/>
      <w:marBottom w:val="0"/>
      <w:divBdr>
        <w:top w:val="none" w:sz="0" w:space="0" w:color="auto"/>
        <w:left w:val="none" w:sz="0" w:space="0" w:color="auto"/>
        <w:bottom w:val="none" w:sz="0" w:space="0" w:color="auto"/>
        <w:right w:val="none" w:sz="0" w:space="0" w:color="auto"/>
      </w:divBdr>
      <w:divsChild>
        <w:div w:id="330377086">
          <w:marLeft w:val="0"/>
          <w:marRight w:val="0"/>
          <w:marTop w:val="0"/>
          <w:marBottom w:val="0"/>
          <w:divBdr>
            <w:top w:val="none" w:sz="0" w:space="0" w:color="auto"/>
            <w:left w:val="none" w:sz="0" w:space="0" w:color="auto"/>
            <w:bottom w:val="none" w:sz="0" w:space="0" w:color="auto"/>
            <w:right w:val="none" w:sz="0" w:space="0" w:color="auto"/>
          </w:divBdr>
        </w:div>
        <w:div w:id="609438404">
          <w:marLeft w:val="0"/>
          <w:marRight w:val="0"/>
          <w:marTop w:val="0"/>
          <w:marBottom w:val="0"/>
          <w:divBdr>
            <w:top w:val="none" w:sz="0" w:space="0" w:color="auto"/>
            <w:left w:val="none" w:sz="0" w:space="0" w:color="auto"/>
            <w:bottom w:val="none" w:sz="0" w:space="0" w:color="auto"/>
            <w:right w:val="none" w:sz="0" w:space="0" w:color="auto"/>
          </w:divBdr>
        </w:div>
      </w:divsChild>
    </w:div>
    <w:div w:id="1409694367">
      <w:bodyDiv w:val="1"/>
      <w:marLeft w:val="0"/>
      <w:marRight w:val="0"/>
      <w:marTop w:val="0"/>
      <w:marBottom w:val="0"/>
      <w:divBdr>
        <w:top w:val="none" w:sz="0" w:space="0" w:color="auto"/>
        <w:left w:val="none" w:sz="0" w:space="0" w:color="auto"/>
        <w:bottom w:val="none" w:sz="0" w:space="0" w:color="auto"/>
        <w:right w:val="none" w:sz="0" w:space="0" w:color="auto"/>
      </w:divBdr>
    </w:div>
    <w:div w:id="1426338926">
      <w:bodyDiv w:val="1"/>
      <w:marLeft w:val="0"/>
      <w:marRight w:val="0"/>
      <w:marTop w:val="0"/>
      <w:marBottom w:val="0"/>
      <w:divBdr>
        <w:top w:val="none" w:sz="0" w:space="0" w:color="auto"/>
        <w:left w:val="none" w:sz="0" w:space="0" w:color="auto"/>
        <w:bottom w:val="none" w:sz="0" w:space="0" w:color="auto"/>
        <w:right w:val="none" w:sz="0" w:space="0" w:color="auto"/>
      </w:divBdr>
      <w:divsChild>
        <w:div w:id="118767160">
          <w:marLeft w:val="446"/>
          <w:marRight w:val="0"/>
          <w:marTop w:val="115"/>
          <w:marBottom w:val="120"/>
          <w:divBdr>
            <w:top w:val="none" w:sz="0" w:space="0" w:color="auto"/>
            <w:left w:val="none" w:sz="0" w:space="0" w:color="auto"/>
            <w:bottom w:val="none" w:sz="0" w:space="0" w:color="auto"/>
            <w:right w:val="none" w:sz="0" w:space="0" w:color="auto"/>
          </w:divBdr>
        </w:div>
        <w:div w:id="978148124">
          <w:marLeft w:val="446"/>
          <w:marRight w:val="0"/>
          <w:marTop w:val="115"/>
          <w:marBottom w:val="120"/>
          <w:divBdr>
            <w:top w:val="none" w:sz="0" w:space="0" w:color="auto"/>
            <w:left w:val="none" w:sz="0" w:space="0" w:color="auto"/>
            <w:bottom w:val="none" w:sz="0" w:space="0" w:color="auto"/>
            <w:right w:val="none" w:sz="0" w:space="0" w:color="auto"/>
          </w:divBdr>
        </w:div>
        <w:div w:id="1770664055">
          <w:marLeft w:val="446"/>
          <w:marRight w:val="0"/>
          <w:marTop w:val="115"/>
          <w:marBottom w:val="120"/>
          <w:divBdr>
            <w:top w:val="none" w:sz="0" w:space="0" w:color="auto"/>
            <w:left w:val="none" w:sz="0" w:space="0" w:color="auto"/>
            <w:bottom w:val="none" w:sz="0" w:space="0" w:color="auto"/>
            <w:right w:val="none" w:sz="0" w:space="0" w:color="auto"/>
          </w:divBdr>
        </w:div>
      </w:divsChild>
    </w:div>
    <w:div w:id="1507790804">
      <w:bodyDiv w:val="1"/>
      <w:marLeft w:val="0"/>
      <w:marRight w:val="0"/>
      <w:marTop w:val="0"/>
      <w:marBottom w:val="0"/>
      <w:divBdr>
        <w:top w:val="none" w:sz="0" w:space="0" w:color="auto"/>
        <w:left w:val="none" w:sz="0" w:space="0" w:color="auto"/>
        <w:bottom w:val="none" w:sz="0" w:space="0" w:color="auto"/>
        <w:right w:val="none" w:sz="0" w:space="0" w:color="auto"/>
      </w:divBdr>
      <w:divsChild>
        <w:div w:id="1639870530">
          <w:marLeft w:val="446"/>
          <w:marRight w:val="0"/>
          <w:marTop w:val="115"/>
          <w:marBottom w:val="120"/>
          <w:divBdr>
            <w:top w:val="none" w:sz="0" w:space="0" w:color="auto"/>
            <w:left w:val="none" w:sz="0" w:space="0" w:color="auto"/>
            <w:bottom w:val="none" w:sz="0" w:space="0" w:color="auto"/>
            <w:right w:val="none" w:sz="0" w:space="0" w:color="auto"/>
          </w:divBdr>
        </w:div>
        <w:div w:id="647634050">
          <w:marLeft w:val="446"/>
          <w:marRight w:val="0"/>
          <w:marTop w:val="115"/>
          <w:marBottom w:val="120"/>
          <w:divBdr>
            <w:top w:val="none" w:sz="0" w:space="0" w:color="auto"/>
            <w:left w:val="none" w:sz="0" w:space="0" w:color="auto"/>
            <w:bottom w:val="none" w:sz="0" w:space="0" w:color="auto"/>
            <w:right w:val="none" w:sz="0" w:space="0" w:color="auto"/>
          </w:divBdr>
        </w:div>
        <w:div w:id="1549534743">
          <w:marLeft w:val="446"/>
          <w:marRight w:val="0"/>
          <w:marTop w:val="115"/>
          <w:marBottom w:val="120"/>
          <w:divBdr>
            <w:top w:val="none" w:sz="0" w:space="0" w:color="auto"/>
            <w:left w:val="none" w:sz="0" w:space="0" w:color="auto"/>
            <w:bottom w:val="none" w:sz="0" w:space="0" w:color="auto"/>
            <w:right w:val="none" w:sz="0" w:space="0" w:color="auto"/>
          </w:divBdr>
        </w:div>
        <w:div w:id="1089037585">
          <w:marLeft w:val="446"/>
          <w:marRight w:val="0"/>
          <w:marTop w:val="115"/>
          <w:marBottom w:val="120"/>
          <w:divBdr>
            <w:top w:val="none" w:sz="0" w:space="0" w:color="auto"/>
            <w:left w:val="none" w:sz="0" w:space="0" w:color="auto"/>
            <w:bottom w:val="none" w:sz="0" w:space="0" w:color="auto"/>
            <w:right w:val="none" w:sz="0" w:space="0" w:color="auto"/>
          </w:divBdr>
        </w:div>
        <w:div w:id="541482319">
          <w:marLeft w:val="446"/>
          <w:marRight w:val="0"/>
          <w:marTop w:val="115"/>
          <w:marBottom w:val="120"/>
          <w:divBdr>
            <w:top w:val="none" w:sz="0" w:space="0" w:color="auto"/>
            <w:left w:val="none" w:sz="0" w:space="0" w:color="auto"/>
            <w:bottom w:val="none" w:sz="0" w:space="0" w:color="auto"/>
            <w:right w:val="none" w:sz="0" w:space="0" w:color="auto"/>
          </w:divBdr>
        </w:div>
        <w:div w:id="1073701302">
          <w:marLeft w:val="446"/>
          <w:marRight w:val="0"/>
          <w:marTop w:val="115"/>
          <w:marBottom w:val="120"/>
          <w:divBdr>
            <w:top w:val="none" w:sz="0" w:space="0" w:color="auto"/>
            <w:left w:val="none" w:sz="0" w:space="0" w:color="auto"/>
            <w:bottom w:val="none" w:sz="0" w:space="0" w:color="auto"/>
            <w:right w:val="none" w:sz="0" w:space="0" w:color="auto"/>
          </w:divBdr>
        </w:div>
        <w:div w:id="1445228748">
          <w:marLeft w:val="446"/>
          <w:marRight w:val="0"/>
          <w:marTop w:val="115"/>
          <w:marBottom w:val="120"/>
          <w:divBdr>
            <w:top w:val="none" w:sz="0" w:space="0" w:color="auto"/>
            <w:left w:val="none" w:sz="0" w:space="0" w:color="auto"/>
            <w:bottom w:val="none" w:sz="0" w:space="0" w:color="auto"/>
            <w:right w:val="none" w:sz="0" w:space="0" w:color="auto"/>
          </w:divBdr>
        </w:div>
      </w:divsChild>
    </w:div>
    <w:div w:id="1552113263">
      <w:bodyDiv w:val="1"/>
      <w:marLeft w:val="0"/>
      <w:marRight w:val="0"/>
      <w:marTop w:val="0"/>
      <w:marBottom w:val="0"/>
      <w:divBdr>
        <w:top w:val="none" w:sz="0" w:space="0" w:color="auto"/>
        <w:left w:val="none" w:sz="0" w:space="0" w:color="auto"/>
        <w:bottom w:val="none" w:sz="0" w:space="0" w:color="auto"/>
        <w:right w:val="none" w:sz="0" w:space="0" w:color="auto"/>
      </w:divBdr>
      <w:divsChild>
        <w:div w:id="289476705">
          <w:marLeft w:val="0"/>
          <w:marRight w:val="0"/>
          <w:marTop w:val="0"/>
          <w:marBottom w:val="0"/>
          <w:divBdr>
            <w:top w:val="single" w:sz="6" w:space="0" w:color="EBEBEB"/>
            <w:left w:val="none" w:sz="0" w:space="0" w:color="auto"/>
            <w:bottom w:val="none" w:sz="0" w:space="0" w:color="auto"/>
            <w:right w:val="none" w:sz="0" w:space="0" w:color="auto"/>
          </w:divBdr>
          <w:divsChild>
            <w:div w:id="58334220">
              <w:marLeft w:val="0"/>
              <w:marRight w:val="0"/>
              <w:marTop w:val="0"/>
              <w:marBottom w:val="0"/>
              <w:divBdr>
                <w:top w:val="none" w:sz="0" w:space="0" w:color="auto"/>
                <w:left w:val="none" w:sz="0" w:space="0" w:color="auto"/>
                <w:bottom w:val="none" w:sz="0" w:space="0" w:color="auto"/>
                <w:right w:val="none" w:sz="0" w:space="0" w:color="auto"/>
              </w:divBdr>
              <w:divsChild>
                <w:div w:id="1839996063">
                  <w:marLeft w:val="0"/>
                  <w:marRight w:val="0"/>
                  <w:marTop w:val="0"/>
                  <w:marBottom w:val="0"/>
                  <w:divBdr>
                    <w:top w:val="none" w:sz="0" w:space="0" w:color="auto"/>
                    <w:left w:val="none" w:sz="0" w:space="0" w:color="auto"/>
                    <w:bottom w:val="none" w:sz="0" w:space="0" w:color="auto"/>
                    <w:right w:val="none" w:sz="0" w:space="0" w:color="auto"/>
                  </w:divBdr>
                  <w:divsChild>
                    <w:div w:id="1208833096">
                      <w:marLeft w:val="0"/>
                      <w:marRight w:val="0"/>
                      <w:marTop w:val="0"/>
                      <w:marBottom w:val="0"/>
                      <w:divBdr>
                        <w:top w:val="none" w:sz="0" w:space="0" w:color="auto"/>
                        <w:left w:val="none" w:sz="0" w:space="0" w:color="auto"/>
                        <w:bottom w:val="none" w:sz="0" w:space="0" w:color="auto"/>
                        <w:right w:val="none" w:sz="0" w:space="0" w:color="auto"/>
                      </w:divBdr>
                      <w:divsChild>
                        <w:div w:id="907181123">
                          <w:marLeft w:val="0"/>
                          <w:marRight w:val="0"/>
                          <w:marTop w:val="0"/>
                          <w:marBottom w:val="0"/>
                          <w:divBdr>
                            <w:top w:val="none" w:sz="0" w:space="0" w:color="auto"/>
                            <w:left w:val="none" w:sz="0" w:space="0" w:color="auto"/>
                            <w:bottom w:val="none" w:sz="0" w:space="0" w:color="auto"/>
                            <w:right w:val="none" w:sz="0" w:space="0" w:color="auto"/>
                          </w:divBdr>
                          <w:divsChild>
                            <w:div w:id="1265529852">
                              <w:marLeft w:val="0"/>
                              <w:marRight w:val="0"/>
                              <w:marTop w:val="0"/>
                              <w:marBottom w:val="0"/>
                              <w:divBdr>
                                <w:top w:val="none" w:sz="0" w:space="0" w:color="auto"/>
                                <w:left w:val="none" w:sz="0" w:space="0" w:color="auto"/>
                                <w:bottom w:val="none" w:sz="0" w:space="0" w:color="auto"/>
                                <w:right w:val="none" w:sz="0" w:space="0" w:color="auto"/>
                              </w:divBdr>
                              <w:divsChild>
                                <w:div w:id="2015182707">
                                  <w:marLeft w:val="0"/>
                                  <w:marRight w:val="0"/>
                                  <w:marTop w:val="0"/>
                                  <w:marBottom w:val="0"/>
                                  <w:divBdr>
                                    <w:top w:val="none" w:sz="0" w:space="0" w:color="auto"/>
                                    <w:left w:val="none" w:sz="0" w:space="0" w:color="auto"/>
                                    <w:bottom w:val="none" w:sz="0" w:space="0" w:color="auto"/>
                                    <w:right w:val="none" w:sz="0" w:space="0" w:color="auto"/>
                                  </w:divBdr>
                                  <w:divsChild>
                                    <w:div w:id="481777219">
                                      <w:marLeft w:val="0"/>
                                      <w:marRight w:val="180"/>
                                      <w:marTop w:val="0"/>
                                      <w:marBottom w:val="0"/>
                                      <w:divBdr>
                                        <w:top w:val="none" w:sz="0" w:space="0" w:color="auto"/>
                                        <w:left w:val="none" w:sz="0" w:space="0" w:color="auto"/>
                                        <w:bottom w:val="none" w:sz="0" w:space="0" w:color="auto"/>
                                        <w:right w:val="none" w:sz="0" w:space="0" w:color="auto"/>
                                      </w:divBdr>
                                    </w:div>
                                    <w:div w:id="249972229">
                                      <w:marLeft w:val="0"/>
                                      <w:marRight w:val="0"/>
                                      <w:marTop w:val="0"/>
                                      <w:marBottom w:val="30"/>
                                      <w:divBdr>
                                        <w:top w:val="none" w:sz="0" w:space="0" w:color="auto"/>
                                        <w:left w:val="none" w:sz="0" w:space="0" w:color="auto"/>
                                        <w:bottom w:val="none" w:sz="0" w:space="0" w:color="auto"/>
                                        <w:right w:val="none" w:sz="0" w:space="0" w:color="auto"/>
                                      </w:divBdr>
                                      <w:divsChild>
                                        <w:div w:id="1840123210">
                                          <w:marLeft w:val="0"/>
                                          <w:marRight w:val="0"/>
                                          <w:marTop w:val="48"/>
                                          <w:marBottom w:val="48"/>
                                          <w:divBdr>
                                            <w:top w:val="none" w:sz="0" w:space="0" w:color="auto"/>
                                            <w:left w:val="none" w:sz="0" w:space="0" w:color="auto"/>
                                            <w:bottom w:val="none" w:sz="0" w:space="0" w:color="auto"/>
                                            <w:right w:val="none" w:sz="0" w:space="0" w:color="auto"/>
                                          </w:divBdr>
                                        </w:div>
                                        <w:div w:id="1353607543">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1406660">
      <w:bodyDiv w:val="1"/>
      <w:marLeft w:val="0"/>
      <w:marRight w:val="0"/>
      <w:marTop w:val="0"/>
      <w:marBottom w:val="0"/>
      <w:divBdr>
        <w:top w:val="none" w:sz="0" w:space="0" w:color="auto"/>
        <w:left w:val="none" w:sz="0" w:space="0" w:color="auto"/>
        <w:bottom w:val="none" w:sz="0" w:space="0" w:color="auto"/>
        <w:right w:val="none" w:sz="0" w:space="0" w:color="auto"/>
      </w:divBdr>
    </w:div>
    <w:div w:id="1646351214">
      <w:bodyDiv w:val="1"/>
      <w:marLeft w:val="0"/>
      <w:marRight w:val="0"/>
      <w:marTop w:val="0"/>
      <w:marBottom w:val="0"/>
      <w:divBdr>
        <w:top w:val="none" w:sz="0" w:space="0" w:color="auto"/>
        <w:left w:val="none" w:sz="0" w:space="0" w:color="auto"/>
        <w:bottom w:val="none" w:sz="0" w:space="0" w:color="auto"/>
        <w:right w:val="none" w:sz="0" w:space="0" w:color="auto"/>
      </w:divBdr>
      <w:divsChild>
        <w:div w:id="1096905080">
          <w:marLeft w:val="446"/>
          <w:marRight w:val="0"/>
          <w:marTop w:val="115"/>
          <w:marBottom w:val="120"/>
          <w:divBdr>
            <w:top w:val="none" w:sz="0" w:space="0" w:color="auto"/>
            <w:left w:val="none" w:sz="0" w:space="0" w:color="auto"/>
            <w:bottom w:val="none" w:sz="0" w:space="0" w:color="auto"/>
            <w:right w:val="none" w:sz="0" w:space="0" w:color="auto"/>
          </w:divBdr>
        </w:div>
        <w:div w:id="807936128">
          <w:marLeft w:val="446"/>
          <w:marRight w:val="0"/>
          <w:marTop w:val="115"/>
          <w:marBottom w:val="120"/>
          <w:divBdr>
            <w:top w:val="none" w:sz="0" w:space="0" w:color="auto"/>
            <w:left w:val="none" w:sz="0" w:space="0" w:color="auto"/>
            <w:bottom w:val="none" w:sz="0" w:space="0" w:color="auto"/>
            <w:right w:val="none" w:sz="0" w:space="0" w:color="auto"/>
          </w:divBdr>
        </w:div>
      </w:divsChild>
    </w:div>
    <w:div w:id="1684815928">
      <w:bodyDiv w:val="1"/>
      <w:marLeft w:val="0"/>
      <w:marRight w:val="0"/>
      <w:marTop w:val="0"/>
      <w:marBottom w:val="0"/>
      <w:divBdr>
        <w:top w:val="none" w:sz="0" w:space="0" w:color="auto"/>
        <w:left w:val="none" w:sz="0" w:space="0" w:color="auto"/>
        <w:bottom w:val="none" w:sz="0" w:space="0" w:color="auto"/>
        <w:right w:val="none" w:sz="0" w:space="0" w:color="auto"/>
      </w:divBdr>
    </w:div>
    <w:div w:id="1702198749">
      <w:bodyDiv w:val="1"/>
      <w:marLeft w:val="0"/>
      <w:marRight w:val="0"/>
      <w:marTop w:val="0"/>
      <w:marBottom w:val="0"/>
      <w:divBdr>
        <w:top w:val="none" w:sz="0" w:space="0" w:color="auto"/>
        <w:left w:val="none" w:sz="0" w:space="0" w:color="auto"/>
        <w:bottom w:val="none" w:sz="0" w:space="0" w:color="auto"/>
        <w:right w:val="none" w:sz="0" w:space="0" w:color="auto"/>
      </w:divBdr>
    </w:div>
    <w:div w:id="1702363814">
      <w:bodyDiv w:val="1"/>
      <w:marLeft w:val="0"/>
      <w:marRight w:val="0"/>
      <w:marTop w:val="0"/>
      <w:marBottom w:val="0"/>
      <w:divBdr>
        <w:top w:val="none" w:sz="0" w:space="0" w:color="auto"/>
        <w:left w:val="none" w:sz="0" w:space="0" w:color="auto"/>
        <w:bottom w:val="none" w:sz="0" w:space="0" w:color="auto"/>
        <w:right w:val="none" w:sz="0" w:space="0" w:color="auto"/>
      </w:divBdr>
    </w:div>
    <w:div w:id="1756514560">
      <w:bodyDiv w:val="1"/>
      <w:marLeft w:val="0"/>
      <w:marRight w:val="0"/>
      <w:marTop w:val="0"/>
      <w:marBottom w:val="0"/>
      <w:divBdr>
        <w:top w:val="none" w:sz="0" w:space="0" w:color="auto"/>
        <w:left w:val="none" w:sz="0" w:space="0" w:color="auto"/>
        <w:bottom w:val="none" w:sz="0" w:space="0" w:color="auto"/>
        <w:right w:val="none" w:sz="0" w:space="0" w:color="auto"/>
      </w:divBdr>
      <w:divsChild>
        <w:div w:id="386875387">
          <w:marLeft w:val="446"/>
          <w:marRight w:val="0"/>
          <w:marTop w:val="115"/>
          <w:marBottom w:val="120"/>
          <w:divBdr>
            <w:top w:val="none" w:sz="0" w:space="0" w:color="auto"/>
            <w:left w:val="none" w:sz="0" w:space="0" w:color="auto"/>
            <w:bottom w:val="none" w:sz="0" w:space="0" w:color="auto"/>
            <w:right w:val="none" w:sz="0" w:space="0" w:color="auto"/>
          </w:divBdr>
        </w:div>
        <w:div w:id="1549338674">
          <w:marLeft w:val="446"/>
          <w:marRight w:val="0"/>
          <w:marTop w:val="115"/>
          <w:marBottom w:val="120"/>
          <w:divBdr>
            <w:top w:val="none" w:sz="0" w:space="0" w:color="auto"/>
            <w:left w:val="none" w:sz="0" w:space="0" w:color="auto"/>
            <w:bottom w:val="none" w:sz="0" w:space="0" w:color="auto"/>
            <w:right w:val="none" w:sz="0" w:space="0" w:color="auto"/>
          </w:divBdr>
        </w:div>
        <w:div w:id="795217573">
          <w:marLeft w:val="446"/>
          <w:marRight w:val="0"/>
          <w:marTop w:val="115"/>
          <w:marBottom w:val="120"/>
          <w:divBdr>
            <w:top w:val="none" w:sz="0" w:space="0" w:color="auto"/>
            <w:left w:val="none" w:sz="0" w:space="0" w:color="auto"/>
            <w:bottom w:val="none" w:sz="0" w:space="0" w:color="auto"/>
            <w:right w:val="none" w:sz="0" w:space="0" w:color="auto"/>
          </w:divBdr>
        </w:div>
      </w:divsChild>
    </w:div>
    <w:div w:id="1771511058">
      <w:bodyDiv w:val="1"/>
      <w:marLeft w:val="0"/>
      <w:marRight w:val="0"/>
      <w:marTop w:val="0"/>
      <w:marBottom w:val="0"/>
      <w:divBdr>
        <w:top w:val="none" w:sz="0" w:space="0" w:color="auto"/>
        <w:left w:val="none" w:sz="0" w:space="0" w:color="auto"/>
        <w:bottom w:val="none" w:sz="0" w:space="0" w:color="auto"/>
        <w:right w:val="none" w:sz="0" w:space="0" w:color="auto"/>
      </w:divBdr>
      <w:divsChild>
        <w:div w:id="931741844">
          <w:marLeft w:val="360"/>
          <w:marRight w:val="0"/>
          <w:marTop w:val="200"/>
          <w:marBottom w:val="0"/>
          <w:divBdr>
            <w:top w:val="none" w:sz="0" w:space="0" w:color="auto"/>
            <w:left w:val="none" w:sz="0" w:space="0" w:color="auto"/>
            <w:bottom w:val="none" w:sz="0" w:space="0" w:color="auto"/>
            <w:right w:val="none" w:sz="0" w:space="0" w:color="auto"/>
          </w:divBdr>
        </w:div>
        <w:div w:id="2037610387">
          <w:marLeft w:val="360"/>
          <w:marRight w:val="0"/>
          <w:marTop w:val="200"/>
          <w:marBottom w:val="0"/>
          <w:divBdr>
            <w:top w:val="none" w:sz="0" w:space="0" w:color="auto"/>
            <w:left w:val="none" w:sz="0" w:space="0" w:color="auto"/>
            <w:bottom w:val="none" w:sz="0" w:space="0" w:color="auto"/>
            <w:right w:val="none" w:sz="0" w:space="0" w:color="auto"/>
          </w:divBdr>
        </w:div>
        <w:div w:id="1968659228">
          <w:marLeft w:val="360"/>
          <w:marRight w:val="0"/>
          <w:marTop w:val="200"/>
          <w:marBottom w:val="0"/>
          <w:divBdr>
            <w:top w:val="none" w:sz="0" w:space="0" w:color="auto"/>
            <w:left w:val="none" w:sz="0" w:space="0" w:color="auto"/>
            <w:bottom w:val="none" w:sz="0" w:space="0" w:color="auto"/>
            <w:right w:val="none" w:sz="0" w:space="0" w:color="auto"/>
          </w:divBdr>
        </w:div>
        <w:div w:id="776413222">
          <w:marLeft w:val="360"/>
          <w:marRight w:val="0"/>
          <w:marTop w:val="200"/>
          <w:marBottom w:val="0"/>
          <w:divBdr>
            <w:top w:val="none" w:sz="0" w:space="0" w:color="auto"/>
            <w:left w:val="none" w:sz="0" w:space="0" w:color="auto"/>
            <w:bottom w:val="none" w:sz="0" w:space="0" w:color="auto"/>
            <w:right w:val="none" w:sz="0" w:space="0" w:color="auto"/>
          </w:divBdr>
        </w:div>
        <w:div w:id="1028094932">
          <w:marLeft w:val="360"/>
          <w:marRight w:val="0"/>
          <w:marTop w:val="200"/>
          <w:marBottom w:val="0"/>
          <w:divBdr>
            <w:top w:val="none" w:sz="0" w:space="0" w:color="auto"/>
            <w:left w:val="none" w:sz="0" w:space="0" w:color="auto"/>
            <w:bottom w:val="none" w:sz="0" w:space="0" w:color="auto"/>
            <w:right w:val="none" w:sz="0" w:space="0" w:color="auto"/>
          </w:divBdr>
        </w:div>
        <w:div w:id="1872841572">
          <w:marLeft w:val="360"/>
          <w:marRight w:val="0"/>
          <w:marTop w:val="200"/>
          <w:marBottom w:val="0"/>
          <w:divBdr>
            <w:top w:val="none" w:sz="0" w:space="0" w:color="auto"/>
            <w:left w:val="none" w:sz="0" w:space="0" w:color="auto"/>
            <w:bottom w:val="none" w:sz="0" w:space="0" w:color="auto"/>
            <w:right w:val="none" w:sz="0" w:space="0" w:color="auto"/>
          </w:divBdr>
        </w:div>
      </w:divsChild>
    </w:div>
    <w:div w:id="1801878683">
      <w:bodyDiv w:val="1"/>
      <w:marLeft w:val="0"/>
      <w:marRight w:val="0"/>
      <w:marTop w:val="0"/>
      <w:marBottom w:val="0"/>
      <w:divBdr>
        <w:top w:val="none" w:sz="0" w:space="0" w:color="auto"/>
        <w:left w:val="none" w:sz="0" w:space="0" w:color="auto"/>
        <w:bottom w:val="none" w:sz="0" w:space="0" w:color="auto"/>
        <w:right w:val="none" w:sz="0" w:space="0" w:color="auto"/>
      </w:divBdr>
      <w:divsChild>
        <w:div w:id="310015063">
          <w:marLeft w:val="144"/>
          <w:marRight w:val="0"/>
          <w:marTop w:val="240"/>
          <w:marBottom w:val="40"/>
          <w:divBdr>
            <w:top w:val="none" w:sz="0" w:space="0" w:color="auto"/>
            <w:left w:val="none" w:sz="0" w:space="0" w:color="auto"/>
            <w:bottom w:val="none" w:sz="0" w:space="0" w:color="auto"/>
            <w:right w:val="none" w:sz="0" w:space="0" w:color="auto"/>
          </w:divBdr>
        </w:div>
      </w:divsChild>
    </w:div>
    <w:div w:id="1848668767">
      <w:bodyDiv w:val="1"/>
      <w:marLeft w:val="0"/>
      <w:marRight w:val="0"/>
      <w:marTop w:val="0"/>
      <w:marBottom w:val="0"/>
      <w:divBdr>
        <w:top w:val="none" w:sz="0" w:space="0" w:color="auto"/>
        <w:left w:val="none" w:sz="0" w:space="0" w:color="auto"/>
        <w:bottom w:val="none" w:sz="0" w:space="0" w:color="auto"/>
        <w:right w:val="none" w:sz="0" w:space="0" w:color="auto"/>
      </w:divBdr>
    </w:div>
    <w:div w:id="1867714646">
      <w:bodyDiv w:val="1"/>
      <w:marLeft w:val="0"/>
      <w:marRight w:val="0"/>
      <w:marTop w:val="0"/>
      <w:marBottom w:val="0"/>
      <w:divBdr>
        <w:top w:val="none" w:sz="0" w:space="0" w:color="auto"/>
        <w:left w:val="none" w:sz="0" w:space="0" w:color="auto"/>
        <w:bottom w:val="none" w:sz="0" w:space="0" w:color="auto"/>
        <w:right w:val="none" w:sz="0" w:space="0" w:color="auto"/>
      </w:divBdr>
    </w:div>
    <w:div w:id="1901205077">
      <w:bodyDiv w:val="1"/>
      <w:marLeft w:val="0"/>
      <w:marRight w:val="0"/>
      <w:marTop w:val="0"/>
      <w:marBottom w:val="0"/>
      <w:divBdr>
        <w:top w:val="none" w:sz="0" w:space="0" w:color="auto"/>
        <w:left w:val="none" w:sz="0" w:space="0" w:color="auto"/>
        <w:bottom w:val="none" w:sz="0" w:space="0" w:color="auto"/>
        <w:right w:val="none" w:sz="0" w:space="0" w:color="auto"/>
      </w:divBdr>
      <w:divsChild>
        <w:div w:id="1829134508">
          <w:marLeft w:val="446"/>
          <w:marRight w:val="0"/>
          <w:marTop w:val="106"/>
          <w:marBottom w:val="120"/>
          <w:divBdr>
            <w:top w:val="none" w:sz="0" w:space="0" w:color="auto"/>
            <w:left w:val="none" w:sz="0" w:space="0" w:color="auto"/>
            <w:bottom w:val="none" w:sz="0" w:space="0" w:color="auto"/>
            <w:right w:val="none" w:sz="0" w:space="0" w:color="auto"/>
          </w:divBdr>
        </w:div>
        <w:div w:id="559285694">
          <w:marLeft w:val="446"/>
          <w:marRight w:val="0"/>
          <w:marTop w:val="106"/>
          <w:marBottom w:val="120"/>
          <w:divBdr>
            <w:top w:val="none" w:sz="0" w:space="0" w:color="auto"/>
            <w:left w:val="none" w:sz="0" w:space="0" w:color="auto"/>
            <w:bottom w:val="none" w:sz="0" w:space="0" w:color="auto"/>
            <w:right w:val="none" w:sz="0" w:space="0" w:color="auto"/>
          </w:divBdr>
        </w:div>
        <w:div w:id="240680855">
          <w:marLeft w:val="446"/>
          <w:marRight w:val="0"/>
          <w:marTop w:val="106"/>
          <w:marBottom w:val="120"/>
          <w:divBdr>
            <w:top w:val="none" w:sz="0" w:space="0" w:color="auto"/>
            <w:left w:val="none" w:sz="0" w:space="0" w:color="auto"/>
            <w:bottom w:val="none" w:sz="0" w:space="0" w:color="auto"/>
            <w:right w:val="none" w:sz="0" w:space="0" w:color="auto"/>
          </w:divBdr>
        </w:div>
        <w:div w:id="1416439226">
          <w:marLeft w:val="446"/>
          <w:marRight w:val="0"/>
          <w:marTop w:val="106"/>
          <w:marBottom w:val="120"/>
          <w:divBdr>
            <w:top w:val="none" w:sz="0" w:space="0" w:color="auto"/>
            <w:left w:val="none" w:sz="0" w:space="0" w:color="auto"/>
            <w:bottom w:val="none" w:sz="0" w:space="0" w:color="auto"/>
            <w:right w:val="none" w:sz="0" w:space="0" w:color="auto"/>
          </w:divBdr>
        </w:div>
      </w:divsChild>
    </w:div>
    <w:div w:id="1982954989">
      <w:bodyDiv w:val="1"/>
      <w:marLeft w:val="0"/>
      <w:marRight w:val="0"/>
      <w:marTop w:val="0"/>
      <w:marBottom w:val="0"/>
      <w:divBdr>
        <w:top w:val="none" w:sz="0" w:space="0" w:color="auto"/>
        <w:left w:val="none" w:sz="0" w:space="0" w:color="auto"/>
        <w:bottom w:val="none" w:sz="0" w:space="0" w:color="auto"/>
        <w:right w:val="none" w:sz="0" w:space="0" w:color="auto"/>
      </w:divBdr>
      <w:divsChild>
        <w:div w:id="905993702">
          <w:marLeft w:val="360"/>
          <w:marRight w:val="0"/>
          <w:marTop w:val="200"/>
          <w:marBottom w:val="0"/>
          <w:divBdr>
            <w:top w:val="none" w:sz="0" w:space="0" w:color="auto"/>
            <w:left w:val="none" w:sz="0" w:space="0" w:color="auto"/>
            <w:bottom w:val="none" w:sz="0" w:space="0" w:color="auto"/>
            <w:right w:val="none" w:sz="0" w:space="0" w:color="auto"/>
          </w:divBdr>
        </w:div>
        <w:div w:id="1746292974">
          <w:marLeft w:val="360"/>
          <w:marRight w:val="0"/>
          <w:marTop w:val="200"/>
          <w:marBottom w:val="0"/>
          <w:divBdr>
            <w:top w:val="none" w:sz="0" w:space="0" w:color="auto"/>
            <w:left w:val="none" w:sz="0" w:space="0" w:color="auto"/>
            <w:bottom w:val="none" w:sz="0" w:space="0" w:color="auto"/>
            <w:right w:val="none" w:sz="0" w:space="0" w:color="auto"/>
          </w:divBdr>
        </w:div>
        <w:div w:id="176390113">
          <w:marLeft w:val="360"/>
          <w:marRight w:val="0"/>
          <w:marTop w:val="200"/>
          <w:marBottom w:val="0"/>
          <w:divBdr>
            <w:top w:val="none" w:sz="0" w:space="0" w:color="auto"/>
            <w:left w:val="none" w:sz="0" w:space="0" w:color="auto"/>
            <w:bottom w:val="none" w:sz="0" w:space="0" w:color="auto"/>
            <w:right w:val="none" w:sz="0" w:space="0" w:color="auto"/>
          </w:divBdr>
        </w:div>
        <w:div w:id="1378117100">
          <w:marLeft w:val="360"/>
          <w:marRight w:val="0"/>
          <w:marTop w:val="200"/>
          <w:marBottom w:val="0"/>
          <w:divBdr>
            <w:top w:val="none" w:sz="0" w:space="0" w:color="auto"/>
            <w:left w:val="none" w:sz="0" w:space="0" w:color="auto"/>
            <w:bottom w:val="none" w:sz="0" w:space="0" w:color="auto"/>
            <w:right w:val="none" w:sz="0" w:space="0" w:color="auto"/>
          </w:divBdr>
        </w:div>
        <w:div w:id="1812673875">
          <w:marLeft w:val="360"/>
          <w:marRight w:val="0"/>
          <w:marTop w:val="200"/>
          <w:marBottom w:val="0"/>
          <w:divBdr>
            <w:top w:val="none" w:sz="0" w:space="0" w:color="auto"/>
            <w:left w:val="none" w:sz="0" w:space="0" w:color="auto"/>
            <w:bottom w:val="none" w:sz="0" w:space="0" w:color="auto"/>
            <w:right w:val="none" w:sz="0" w:space="0" w:color="auto"/>
          </w:divBdr>
        </w:div>
        <w:div w:id="598803657">
          <w:marLeft w:val="360"/>
          <w:marRight w:val="0"/>
          <w:marTop w:val="200"/>
          <w:marBottom w:val="0"/>
          <w:divBdr>
            <w:top w:val="none" w:sz="0" w:space="0" w:color="auto"/>
            <w:left w:val="none" w:sz="0" w:space="0" w:color="auto"/>
            <w:bottom w:val="none" w:sz="0" w:space="0" w:color="auto"/>
            <w:right w:val="none" w:sz="0" w:space="0" w:color="auto"/>
          </w:divBdr>
        </w:div>
        <w:div w:id="117069119">
          <w:marLeft w:val="360"/>
          <w:marRight w:val="0"/>
          <w:marTop w:val="200"/>
          <w:marBottom w:val="0"/>
          <w:divBdr>
            <w:top w:val="none" w:sz="0" w:space="0" w:color="auto"/>
            <w:left w:val="none" w:sz="0" w:space="0" w:color="auto"/>
            <w:bottom w:val="none" w:sz="0" w:space="0" w:color="auto"/>
            <w:right w:val="none" w:sz="0" w:space="0" w:color="auto"/>
          </w:divBdr>
        </w:div>
      </w:divsChild>
    </w:div>
    <w:div w:id="2019695945">
      <w:bodyDiv w:val="1"/>
      <w:marLeft w:val="0"/>
      <w:marRight w:val="0"/>
      <w:marTop w:val="0"/>
      <w:marBottom w:val="0"/>
      <w:divBdr>
        <w:top w:val="none" w:sz="0" w:space="0" w:color="auto"/>
        <w:left w:val="none" w:sz="0" w:space="0" w:color="auto"/>
        <w:bottom w:val="none" w:sz="0" w:space="0" w:color="auto"/>
        <w:right w:val="none" w:sz="0" w:space="0" w:color="auto"/>
      </w:divBdr>
    </w:div>
    <w:div w:id="2056419216">
      <w:bodyDiv w:val="1"/>
      <w:marLeft w:val="0"/>
      <w:marRight w:val="0"/>
      <w:marTop w:val="0"/>
      <w:marBottom w:val="0"/>
      <w:divBdr>
        <w:top w:val="none" w:sz="0" w:space="0" w:color="auto"/>
        <w:left w:val="none" w:sz="0" w:space="0" w:color="auto"/>
        <w:bottom w:val="none" w:sz="0" w:space="0" w:color="auto"/>
        <w:right w:val="none" w:sz="0" w:space="0" w:color="auto"/>
      </w:divBdr>
      <w:divsChild>
        <w:div w:id="302003864">
          <w:marLeft w:val="0"/>
          <w:marRight w:val="180"/>
          <w:marTop w:val="0"/>
          <w:marBottom w:val="0"/>
          <w:divBdr>
            <w:top w:val="none" w:sz="0" w:space="0" w:color="auto"/>
            <w:left w:val="none" w:sz="0" w:space="0" w:color="auto"/>
            <w:bottom w:val="none" w:sz="0" w:space="0" w:color="auto"/>
            <w:right w:val="none" w:sz="0" w:space="0" w:color="auto"/>
          </w:divBdr>
        </w:div>
        <w:div w:id="1889101230">
          <w:marLeft w:val="0"/>
          <w:marRight w:val="0"/>
          <w:marTop w:val="0"/>
          <w:marBottom w:val="30"/>
          <w:divBdr>
            <w:top w:val="none" w:sz="0" w:space="0" w:color="auto"/>
            <w:left w:val="none" w:sz="0" w:space="0" w:color="auto"/>
            <w:bottom w:val="none" w:sz="0" w:space="0" w:color="auto"/>
            <w:right w:val="none" w:sz="0" w:space="0" w:color="auto"/>
          </w:divBdr>
          <w:divsChild>
            <w:div w:id="135146782">
              <w:marLeft w:val="0"/>
              <w:marRight w:val="0"/>
              <w:marTop w:val="39"/>
              <w:marBottom w:val="39"/>
              <w:divBdr>
                <w:top w:val="none" w:sz="0" w:space="0" w:color="auto"/>
                <w:left w:val="none" w:sz="0" w:space="0" w:color="auto"/>
                <w:bottom w:val="none" w:sz="0" w:space="0" w:color="auto"/>
                <w:right w:val="none" w:sz="0" w:space="0" w:color="auto"/>
              </w:divBdr>
            </w:div>
            <w:div w:id="1729112587">
              <w:marLeft w:val="0"/>
              <w:marRight w:val="0"/>
              <w:marTop w:val="39"/>
              <w:marBottom w:val="39"/>
              <w:divBdr>
                <w:top w:val="none" w:sz="0" w:space="0" w:color="auto"/>
                <w:left w:val="none" w:sz="0" w:space="0" w:color="auto"/>
                <w:bottom w:val="none" w:sz="0" w:space="0" w:color="auto"/>
                <w:right w:val="none" w:sz="0" w:space="0" w:color="auto"/>
              </w:divBdr>
            </w:div>
          </w:divsChild>
        </w:div>
      </w:divsChild>
    </w:div>
    <w:div w:id="2128772836">
      <w:bodyDiv w:val="1"/>
      <w:marLeft w:val="0"/>
      <w:marRight w:val="0"/>
      <w:marTop w:val="0"/>
      <w:marBottom w:val="0"/>
      <w:divBdr>
        <w:top w:val="none" w:sz="0" w:space="0" w:color="auto"/>
        <w:left w:val="none" w:sz="0" w:space="0" w:color="auto"/>
        <w:bottom w:val="none" w:sz="0" w:space="0" w:color="auto"/>
        <w:right w:val="none" w:sz="0" w:space="0" w:color="auto"/>
      </w:divBdr>
      <w:divsChild>
        <w:div w:id="795106587">
          <w:marLeft w:val="418"/>
          <w:marRight w:val="0"/>
          <w:marTop w:val="40"/>
          <w:marBottom w:val="80"/>
          <w:divBdr>
            <w:top w:val="none" w:sz="0" w:space="0" w:color="auto"/>
            <w:left w:val="none" w:sz="0" w:space="0" w:color="auto"/>
            <w:bottom w:val="none" w:sz="0" w:space="0" w:color="auto"/>
            <w:right w:val="none" w:sz="0" w:space="0" w:color="auto"/>
          </w:divBdr>
        </w:div>
      </w:divsChild>
    </w:div>
    <w:div w:id="2144809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gov.uk/government/statistical-data-sets/fire-statistics-data-tables" TargetMode="External"/><Relationship Id="rId18" Type="http://schemas.openxmlformats.org/officeDocument/2006/relationships/hyperlink" Target="http://www.southwales-fire.gov.uk/English/aboutus/policy/Documents/Strategic%20Plan%202018_2023_en_final.pdf" TargetMode="External"/><Relationship Id="rId3" Type="http://schemas.openxmlformats.org/officeDocument/2006/relationships/styles" Target="styles.xml"/><Relationship Id="rId21" Type="http://schemas.openxmlformats.org/officeDocument/2006/relationships/hyperlink" Target="http://www.southwales-fire.gov.uk/English/aboutus/Documents/2434%20Improvement%20Plan%202017-2018_ENGLISH.pdf" TargetMode="External"/><Relationship Id="rId7" Type="http://schemas.openxmlformats.org/officeDocument/2006/relationships/endnotes" Target="endnotes.xml"/><Relationship Id="rId12" Type="http://schemas.openxmlformats.org/officeDocument/2006/relationships/hyperlink" Target="http://journals.sagepub.com/doi/pdf/10.1177/0020852315578410" TargetMode="External"/><Relationship Id="rId17" Type="http://schemas.openxmlformats.org/officeDocument/2006/relationships/hyperlink" Target="https://www.local.gov.uk/pas/pas-topics/strategic-plans/ten-golden-rules-effective-strategic-planning%20Accessed%20April%204th%20201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local.gov.uk/sites/default/files/documents/10.20%20-%20Fire%20Vision%202024_4.pdf" TargetMode="External"/><Relationship Id="rId20" Type="http://schemas.openxmlformats.org/officeDocument/2006/relationships/hyperlink" Target="http://www.southwales-fire.gov.uk/English/aboutus/policy/Documents/2026%20Strategic%20Plan%202017-2022_en_final.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fire-in.e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refhub.elsevier.com/S0268-4012(16)30169-4/sbref0075" TargetMode="External"/><Relationship Id="rId23" Type="http://schemas.openxmlformats.org/officeDocument/2006/relationships/footer" Target="footer1.xml"/><Relationship Id="rId10" Type="http://schemas.openxmlformats.org/officeDocument/2006/relationships/hyperlink" Target="https://www.dawsonera.com:443/abstract/9780203996546%20Accessed%2010th%20April%202018" TargetMode="External"/><Relationship Id="rId19" Type="http://schemas.openxmlformats.org/officeDocument/2006/relationships/hyperlink" Target="http://www.southwales-fire.gov.uk/English/aboutus/Documents/2434%20Improvement%20Plan%202017-2018_ENGLISH.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refhub.elsevier.com/S0268-4012(16)30169-4/sbref0075" TargetMode="External"/><Relationship Id="rId22" Type="http://schemas.openxmlformats.org/officeDocument/2006/relationships/hyperlink" Target="http://www.ipspr.sc.edu/publication/perspectives%20on%20Strategic%20Plann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Bry</b:Tag>
    <b:SourceType>Book</b:SourceType>
    <b:Guid>{4BB24914-E6D5-45EE-9CF2-D97CA160BC92}</b:Guid>
    <b:Author>
      <b:Author>
        <b:NameList>
          <b:Person>
            <b:Last>Bryson</b:Last>
            <b:Middle>M</b:Middle>
            <b:First>J</b:First>
          </b:Person>
        </b:NameList>
      </b:Author>
    </b:Author>
    <b:Title>Strategic Planning for Public and Non Profit Organisations: A Guide to Strengthening and Sustaining Orgnisational Achievement </b:Title>
    <b:Year>2011</b:Year>
    <b:Publisher>John Wiley &amp; Sons</b:Publisher>
    <b:Edition>4th </b:Edition>
    <b:RefOrder>2</b:RefOrder>
  </b:Source>
  <b:Source>
    <b:Tag>Bry95</b:Tag>
    <b:SourceType>Book</b:SourceType>
    <b:Guid>{50237FF0-A947-4D50-AF9F-AADBF0BEB173}</b:Guid>
    <b:Year>1995</b:Year>
    <b:City>San Francisco</b:City>
    <b:Publisher>Jossey-Bass</b:Publisher>
    <b:Author>
      <b:Author>
        <b:NameList>
          <b:Person>
            <b:Last>Bryson</b:Last>
            <b:Middle>M</b:Middle>
            <b:First>John</b:First>
          </b:Person>
        </b:NameList>
      </b:Author>
    </b:Author>
    <b:Edition>Rev.Ed</b:Edition>
    <b:Title>Strategic planning for public and nonprofit organizations: A guide to strengthening and sustaining organizational achievement </b:Title>
    <b:RefOrder>1</b:RefOrder>
  </b:Source>
</b:Sources>
</file>

<file path=customXml/itemProps1.xml><?xml version="1.0" encoding="utf-8"?>
<ds:datastoreItem xmlns:ds="http://schemas.openxmlformats.org/officeDocument/2006/customXml" ds:itemID="{DBDD48DD-06A3-4906-9155-E88763AFD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4163</Words>
  <Characters>23734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Garrick Hurry</dc:creator>
  <cp:lastModifiedBy>Garrick Hurry (P146643)</cp:lastModifiedBy>
  <cp:revision>2</cp:revision>
  <dcterms:created xsi:type="dcterms:W3CDTF">2018-05-01T19:45:00Z</dcterms:created>
  <dcterms:modified xsi:type="dcterms:W3CDTF">2018-05-01T19:45:00Z</dcterms:modified>
</cp:coreProperties>
</file>