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97B7C" w14:textId="2C20AF04" w:rsidR="001167DD" w:rsidRDefault="00231B86" w:rsidP="00231B86">
      <w:pPr>
        <w:pStyle w:val="Heading2"/>
        <w:numPr>
          <w:ilvl w:val="0"/>
          <w:numId w:val="0"/>
        </w:numPr>
        <w:rPr>
          <w:sz w:val="36"/>
          <w:szCs w:val="36"/>
        </w:rPr>
      </w:pPr>
      <w:r>
        <w:rPr>
          <w:sz w:val="36"/>
          <w:szCs w:val="36"/>
        </w:rPr>
        <w:t>Name: Sumaira shah</w:t>
      </w:r>
    </w:p>
    <w:p w14:paraId="59445913" w14:textId="63A8C0EC" w:rsidR="00231B86" w:rsidRDefault="00231B86" w:rsidP="001167DD">
      <w:pPr>
        <w:rPr>
          <w:sz w:val="36"/>
          <w:szCs w:val="36"/>
          <w:lang w:val="en-US"/>
        </w:rPr>
      </w:pPr>
      <w:r w:rsidRPr="00231B86">
        <w:rPr>
          <w:b/>
          <w:bCs/>
          <w:sz w:val="36"/>
          <w:szCs w:val="36"/>
          <w:lang w:val="en-US"/>
        </w:rPr>
        <w:t>St number:2414021</w:t>
      </w:r>
    </w:p>
    <w:p w14:paraId="39A50D5A" w14:textId="062AF7FF" w:rsidR="00231B86" w:rsidRPr="00A65DE5" w:rsidRDefault="00231B86" w:rsidP="001167DD">
      <w:pPr>
        <w:rPr>
          <w:b/>
          <w:bCs/>
          <w:sz w:val="36"/>
          <w:szCs w:val="36"/>
          <w:lang w:val="en-US"/>
        </w:rPr>
      </w:pPr>
      <w:r w:rsidRPr="00A65DE5">
        <w:rPr>
          <w:b/>
          <w:bCs/>
          <w:sz w:val="36"/>
          <w:szCs w:val="36"/>
          <w:lang w:val="en-US"/>
        </w:rPr>
        <w:t>M</w:t>
      </w:r>
      <w:r w:rsidR="00C462E0" w:rsidRPr="00A65DE5">
        <w:rPr>
          <w:b/>
          <w:bCs/>
          <w:sz w:val="36"/>
          <w:szCs w:val="36"/>
          <w:lang w:val="en-US"/>
        </w:rPr>
        <w:t>odule code: BMHP5016</w:t>
      </w:r>
    </w:p>
    <w:p w14:paraId="65DE8A22" w14:textId="25C29516" w:rsidR="00C462E0" w:rsidRDefault="00A65DE5" w:rsidP="001167DD">
      <w:pPr>
        <w:rPr>
          <w:b/>
          <w:bCs/>
          <w:sz w:val="36"/>
          <w:szCs w:val="36"/>
          <w:lang w:val="en-US"/>
        </w:rPr>
      </w:pPr>
      <w:r w:rsidRPr="00A65DE5">
        <w:rPr>
          <w:b/>
          <w:bCs/>
          <w:sz w:val="36"/>
          <w:szCs w:val="36"/>
          <w:lang w:val="en-US"/>
        </w:rPr>
        <w:t>Module: Principle of Health and social care practice</w:t>
      </w:r>
    </w:p>
    <w:p w14:paraId="4C78C042" w14:textId="3F8DE3A7" w:rsidR="00A65DE5" w:rsidRDefault="00A65DE5" w:rsidP="001167DD">
      <w:pPr>
        <w:rPr>
          <w:b/>
          <w:bCs/>
          <w:sz w:val="36"/>
          <w:szCs w:val="36"/>
          <w:lang w:val="en-US"/>
        </w:rPr>
      </w:pPr>
      <w:r>
        <w:rPr>
          <w:b/>
          <w:bCs/>
          <w:sz w:val="36"/>
          <w:szCs w:val="36"/>
          <w:lang w:val="en-US"/>
        </w:rPr>
        <w:t>Assignment Title: Component 2: Written assignment(report)</w:t>
      </w:r>
    </w:p>
    <w:p w14:paraId="1D0991EA" w14:textId="5BDE01AE" w:rsidR="00A65DE5" w:rsidRDefault="00A65DE5" w:rsidP="001167DD">
      <w:pPr>
        <w:rPr>
          <w:b/>
          <w:bCs/>
          <w:sz w:val="36"/>
          <w:szCs w:val="36"/>
          <w:lang w:val="en-US"/>
        </w:rPr>
      </w:pPr>
      <w:r>
        <w:rPr>
          <w:b/>
          <w:bCs/>
          <w:sz w:val="36"/>
          <w:szCs w:val="36"/>
          <w:lang w:val="en-US"/>
        </w:rPr>
        <w:t>Lecture</w:t>
      </w:r>
      <w:r w:rsidR="00BE3575">
        <w:rPr>
          <w:b/>
          <w:bCs/>
          <w:sz w:val="36"/>
          <w:szCs w:val="36"/>
          <w:lang w:val="en-US"/>
        </w:rPr>
        <w:t>r name: Farah Islam</w:t>
      </w:r>
    </w:p>
    <w:p w14:paraId="5B36837F" w14:textId="77777777" w:rsidR="00A65DE5" w:rsidRDefault="00A65DE5" w:rsidP="001167DD">
      <w:pPr>
        <w:rPr>
          <w:b/>
          <w:bCs/>
          <w:sz w:val="36"/>
          <w:szCs w:val="36"/>
          <w:lang w:val="en-US"/>
        </w:rPr>
      </w:pPr>
    </w:p>
    <w:p w14:paraId="00806E3C" w14:textId="77777777" w:rsidR="00A65DE5" w:rsidRPr="00A65DE5" w:rsidRDefault="00A65DE5" w:rsidP="001167DD">
      <w:pPr>
        <w:rPr>
          <w:b/>
          <w:bCs/>
          <w:sz w:val="36"/>
          <w:szCs w:val="36"/>
          <w:lang w:val="en-US"/>
        </w:rPr>
      </w:pPr>
    </w:p>
    <w:p w14:paraId="61798713" w14:textId="77777777" w:rsidR="00C462E0" w:rsidRPr="00231B86" w:rsidRDefault="00C462E0" w:rsidP="001167DD">
      <w:pPr>
        <w:rPr>
          <w:sz w:val="36"/>
          <w:szCs w:val="36"/>
          <w:lang w:val="en-US"/>
        </w:rPr>
      </w:pPr>
    </w:p>
    <w:p w14:paraId="45B97B81" w14:textId="77777777" w:rsidR="001167DD" w:rsidRDefault="001167DD" w:rsidP="001167DD">
      <w:pPr>
        <w:rPr>
          <w:lang w:val="en-US"/>
        </w:rPr>
      </w:pPr>
    </w:p>
    <w:p w14:paraId="45B97B82" w14:textId="77777777" w:rsidR="001167DD" w:rsidRDefault="001167DD" w:rsidP="001167DD">
      <w:pPr>
        <w:rPr>
          <w:lang w:val="en-US"/>
        </w:rPr>
      </w:pPr>
    </w:p>
    <w:p w14:paraId="45B97B83" w14:textId="77777777" w:rsidR="001167DD" w:rsidRDefault="001167DD" w:rsidP="001167DD">
      <w:pPr>
        <w:rPr>
          <w:lang w:val="en-US"/>
        </w:rPr>
      </w:pPr>
    </w:p>
    <w:p w14:paraId="45B97B84" w14:textId="77777777" w:rsidR="001167DD" w:rsidRDefault="001167DD" w:rsidP="001167DD">
      <w:pPr>
        <w:rPr>
          <w:lang w:val="en-US"/>
        </w:rPr>
      </w:pPr>
    </w:p>
    <w:p w14:paraId="45B97B85" w14:textId="77777777" w:rsidR="001167DD" w:rsidRDefault="001167DD" w:rsidP="001167DD">
      <w:pPr>
        <w:rPr>
          <w:lang w:val="en-US"/>
        </w:rPr>
      </w:pPr>
    </w:p>
    <w:p w14:paraId="45B97B86" w14:textId="77777777" w:rsidR="001167DD" w:rsidRDefault="001167DD" w:rsidP="001167DD">
      <w:pPr>
        <w:rPr>
          <w:lang w:val="en-US"/>
        </w:rPr>
      </w:pPr>
    </w:p>
    <w:p w14:paraId="45B97B87" w14:textId="77777777" w:rsidR="001167DD" w:rsidRDefault="001167DD" w:rsidP="001167DD">
      <w:pPr>
        <w:rPr>
          <w:lang w:val="en-US"/>
        </w:rPr>
      </w:pPr>
    </w:p>
    <w:p w14:paraId="45B97B88" w14:textId="77777777" w:rsidR="001167DD" w:rsidRDefault="001167DD" w:rsidP="001167DD">
      <w:pPr>
        <w:rPr>
          <w:lang w:val="en-US"/>
        </w:rPr>
      </w:pPr>
    </w:p>
    <w:p w14:paraId="45B97B89" w14:textId="77777777" w:rsidR="001167DD" w:rsidRDefault="001167DD" w:rsidP="001167DD">
      <w:pPr>
        <w:rPr>
          <w:lang w:val="en-US"/>
        </w:rPr>
      </w:pPr>
    </w:p>
    <w:p w14:paraId="45B97B8A" w14:textId="77777777" w:rsidR="001167DD" w:rsidRDefault="001167DD" w:rsidP="001167DD">
      <w:pPr>
        <w:rPr>
          <w:lang w:val="en-US"/>
        </w:rPr>
      </w:pPr>
    </w:p>
    <w:p w14:paraId="45B97B8B" w14:textId="77777777" w:rsidR="001167DD" w:rsidRDefault="001167DD" w:rsidP="001167DD">
      <w:pPr>
        <w:rPr>
          <w:lang w:val="en-US"/>
        </w:rPr>
      </w:pPr>
    </w:p>
    <w:p w14:paraId="45B97B8C" w14:textId="77777777" w:rsidR="001167DD" w:rsidRDefault="001167DD" w:rsidP="001167DD">
      <w:pPr>
        <w:rPr>
          <w:lang w:val="en-US"/>
        </w:rPr>
      </w:pPr>
    </w:p>
    <w:p w14:paraId="45B97B8D" w14:textId="77777777" w:rsidR="001167DD" w:rsidRDefault="001167DD" w:rsidP="001167DD">
      <w:pPr>
        <w:rPr>
          <w:lang w:val="en-US"/>
        </w:rPr>
      </w:pPr>
    </w:p>
    <w:p w14:paraId="45B97B8E" w14:textId="77777777" w:rsidR="001167DD" w:rsidRDefault="001167DD" w:rsidP="001167DD">
      <w:pPr>
        <w:rPr>
          <w:lang w:val="en-US"/>
        </w:rPr>
      </w:pPr>
    </w:p>
    <w:p w14:paraId="45B97B8F" w14:textId="77777777" w:rsidR="001167DD" w:rsidRDefault="001167DD" w:rsidP="001167DD">
      <w:pPr>
        <w:rPr>
          <w:lang w:val="en-US"/>
        </w:rPr>
      </w:pPr>
    </w:p>
    <w:p w14:paraId="45B97B90" w14:textId="77777777" w:rsidR="001167DD" w:rsidRPr="001167DD" w:rsidRDefault="001167DD" w:rsidP="001167DD">
      <w:pPr>
        <w:rPr>
          <w:lang w:val="en-US"/>
        </w:rPr>
      </w:pPr>
    </w:p>
    <w:sdt>
      <w:sdtPr>
        <w:rPr>
          <w:rFonts w:ascii="Times New Roman" w:eastAsiaTheme="minorHAnsi" w:hAnsi="Times New Roman" w:cstheme="minorBidi"/>
          <w:color w:val="000000" w:themeColor="text1"/>
          <w:sz w:val="24"/>
          <w:szCs w:val="22"/>
          <w:lang w:val="en-GB"/>
        </w:rPr>
        <w:id w:val="-926654516"/>
        <w:docPartObj>
          <w:docPartGallery w:val="Table of Contents"/>
          <w:docPartUnique/>
        </w:docPartObj>
      </w:sdtPr>
      <w:sdtEndPr>
        <w:rPr>
          <w:b/>
          <w:bCs/>
          <w:noProof/>
        </w:rPr>
      </w:sdtEndPr>
      <w:sdtContent>
        <w:p w14:paraId="45B97B91" w14:textId="77777777" w:rsidR="00AD7936" w:rsidRDefault="00AD7936">
          <w:pPr>
            <w:pStyle w:val="TOCHeading"/>
          </w:pPr>
          <w:r>
            <w:t>Contents</w:t>
          </w:r>
        </w:p>
        <w:p w14:paraId="45B97B92" w14:textId="77777777" w:rsidR="001167DD" w:rsidRDefault="00AD7936">
          <w:pPr>
            <w:pStyle w:val="TOC1"/>
            <w:tabs>
              <w:tab w:val="left" w:pos="440"/>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213360976" w:history="1">
            <w:r w:rsidR="001167DD" w:rsidRPr="008E3AF1">
              <w:rPr>
                <w:rStyle w:val="Hyperlink"/>
                <w:noProof/>
              </w:rPr>
              <w:t>1</w:t>
            </w:r>
            <w:r w:rsidR="001167DD">
              <w:rPr>
                <w:rFonts w:asciiTheme="minorHAnsi" w:eastAsiaTheme="minorEastAsia" w:hAnsiTheme="minorHAnsi"/>
                <w:noProof/>
                <w:color w:val="auto"/>
                <w:sz w:val="22"/>
                <w:lang w:val="en-US"/>
              </w:rPr>
              <w:tab/>
            </w:r>
            <w:r w:rsidR="001167DD" w:rsidRPr="008E3AF1">
              <w:rPr>
                <w:rStyle w:val="Hyperlink"/>
                <w:noProof/>
              </w:rPr>
              <w:t>Introduction</w:t>
            </w:r>
            <w:r w:rsidR="001167DD">
              <w:rPr>
                <w:noProof/>
                <w:webHidden/>
              </w:rPr>
              <w:tab/>
            </w:r>
            <w:r w:rsidR="001167DD">
              <w:rPr>
                <w:noProof/>
                <w:webHidden/>
              </w:rPr>
              <w:fldChar w:fldCharType="begin"/>
            </w:r>
            <w:r w:rsidR="001167DD">
              <w:rPr>
                <w:noProof/>
                <w:webHidden/>
              </w:rPr>
              <w:instrText xml:space="preserve"> PAGEREF _Toc213360976 \h </w:instrText>
            </w:r>
            <w:r w:rsidR="001167DD">
              <w:rPr>
                <w:noProof/>
                <w:webHidden/>
              </w:rPr>
            </w:r>
            <w:r w:rsidR="001167DD">
              <w:rPr>
                <w:noProof/>
                <w:webHidden/>
              </w:rPr>
              <w:fldChar w:fldCharType="separate"/>
            </w:r>
            <w:r w:rsidR="001167DD">
              <w:rPr>
                <w:noProof/>
                <w:webHidden/>
              </w:rPr>
              <w:t>4</w:t>
            </w:r>
            <w:r w:rsidR="001167DD">
              <w:rPr>
                <w:noProof/>
                <w:webHidden/>
              </w:rPr>
              <w:fldChar w:fldCharType="end"/>
            </w:r>
          </w:hyperlink>
        </w:p>
        <w:p w14:paraId="45B97B93"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77" w:history="1">
            <w:r w:rsidRPr="008E3AF1">
              <w:rPr>
                <w:rStyle w:val="Hyperlink"/>
                <w:noProof/>
              </w:rPr>
              <w:t>2</w:t>
            </w:r>
            <w:r>
              <w:rPr>
                <w:rFonts w:asciiTheme="minorHAnsi" w:eastAsiaTheme="minorEastAsia" w:hAnsiTheme="minorHAnsi"/>
                <w:noProof/>
                <w:color w:val="auto"/>
                <w:sz w:val="22"/>
                <w:lang w:val="en-US"/>
              </w:rPr>
              <w:tab/>
            </w:r>
            <w:r w:rsidRPr="008E3AF1">
              <w:rPr>
                <w:rStyle w:val="Hyperlink"/>
                <w:noProof/>
              </w:rPr>
              <w:t>Person-Centred Care: definition, benefits, limits</w:t>
            </w:r>
            <w:r>
              <w:rPr>
                <w:noProof/>
                <w:webHidden/>
              </w:rPr>
              <w:tab/>
            </w:r>
            <w:r>
              <w:rPr>
                <w:noProof/>
                <w:webHidden/>
              </w:rPr>
              <w:fldChar w:fldCharType="begin"/>
            </w:r>
            <w:r>
              <w:rPr>
                <w:noProof/>
                <w:webHidden/>
              </w:rPr>
              <w:instrText xml:space="preserve"> PAGEREF _Toc213360977 \h </w:instrText>
            </w:r>
            <w:r>
              <w:rPr>
                <w:noProof/>
                <w:webHidden/>
              </w:rPr>
            </w:r>
            <w:r>
              <w:rPr>
                <w:noProof/>
                <w:webHidden/>
              </w:rPr>
              <w:fldChar w:fldCharType="separate"/>
            </w:r>
            <w:r>
              <w:rPr>
                <w:noProof/>
                <w:webHidden/>
              </w:rPr>
              <w:t>4</w:t>
            </w:r>
            <w:r>
              <w:rPr>
                <w:noProof/>
                <w:webHidden/>
              </w:rPr>
              <w:fldChar w:fldCharType="end"/>
            </w:r>
          </w:hyperlink>
        </w:p>
        <w:p w14:paraId="45B97B94"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78" w:history="1">
            <w:r w:rsidRPr="008E3AF1">
              <w:rPr>
                <w:rStyle w:val="Hyperlink"/>
                <w:noProof/>
              </w:rPr>
              <w:t>2.1</w:t>
            </w:r>
            <w:r>
              <w:rPr>
                <w:rFonts w:asciiTheme="minorHAnsi" w:eastAsiaTheme="minorEastAsia" w:hAnsiTheme="minorHAnsi"/>
                <w:noProof/>
                <w:color w:val="auto"/>
                <w:sz w:val="22"/>
                <w:lang w:val="en-US"/>
              </w:rPr>
              <w:tab/>
            </w:r>
            <w:r w:rsidRPr="008E3AF1">
              <w:rPr>
                <w:rStyle w:val="Hyperlink"/>
                <w:noProof/>
              </w:rPr>
              <w:t>Definition and core principles</w:t>
            </w:r>
            <w:r>
              <w:rPr>
                <w:noProof/>
                <w:webHidden/>
              </w:rPr>
              <w:tab/>
            </w:r>
            <w:r>
              <w:rPr>
                <w:noProof/>
                <w:webHidden/>
              </w:rPr>
              <w:fldChar w:fldCharType="begin"/>
            </w:r>
            <w:r>
              <w:rPr>
                <w:noProof/>
                <w:webHidden/>
              </w:rPr>
              <w:instrText xml:space="preserve"> PAGEREF _Toc213360978 \h </w:instrText>
            </w:r>
            <w:r>
              <w:rPr>
                <w:noProof/>
                <w:webHidden/>
              </w:rPr>
            </w:r>
            <w:r>
              <w:rPr>
                <w:noProof/>
                <w:webHidden/>
              </w:rPr>
              <w:fldChar w:fldCharType="separate"/>
            </w:r>
            <w:r>
              <w:rPr>
                <w:noProof/>
                <w:webHidden/>
              </w:rPr>
              <w:t>4</w:t>
            </w:r>
            <w:r>
              <w:rPr>
                <w:noProof/>
                <w:webHidden/>
              </w:rPr>
              <w:fldChar w:fldCharType="end"/>
            </w:r>
          </w:hyperlink>
        </w:p>
        <w:p w14:paraId="45B97B95"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79" w:history="1">
            <w:r w:rsidRPr="008E3AF1">
              <w:rPr>
                <w:rStyle w:val="Hyperlink"/>
                <w:noProof/>
              </w:rPr>
              <w:t>2.2</w:t>
            </w:r>
            <w:r>
              <w:rPr>
                <w:rFonts w:asciiTheme="minorHAnsi" w:eastAsiaTheme="minorEastAsia" w:hAnsiTheme="minorHAnsi"/>
                <w:noProof/>
                <w:color w:val="auto"/>
                <w:sz w:val="22"/>
                <w:lang w:val="en-US"/>
              </w:rPr>
              <w:tab/>
            </w:r>
            <w:r w:rsidRPr="008E3AF1">
              <w:rPr>
                <w:rStyle w:val="Hyperlink"/>
                <w:noProof/>
              </w:rPr>
              <w:t>Benefits of PCC</w:t>
            </w:r>
            <w:r>
              <w:rPr>
                <w:noProof/>
                <w:webHidden/>
              </w:rPr>
              <w:tab/>
            </w:r>
            <w:r>
              <w:rPr>
                <w:noProof/>
                <w:webHidden/>
              </w:rPr>
              <w:fldChar w:fldCharType="begin"/>
            </w:r>
            <w:r>
              <w:rPr>
                <w:noProof/>
                <w:webHidden/>
              </w:rPr>
              <w:instrText xml:space="preserve"> PAGEREF _Toc213360979 \h </w:instrText>
            </w:r>
            <w:r>
              <w:rPr>
                <w:noProof/>
                <w:webHidden/>
              </w:rPr>
            </w:r>
            <w:r>
              <w:rPr>
                <w:noProof/>
                <w:webHidden/>
              </w:rPr>
              <w:fldChar w:fldCharType="separate"/>
            </w:r>
            <w:r>
              <w:rPr>
                <w:noProof/>
                <w:webHidden/>
              </w:rPr>
              <w:t>4</w:t>
            </w:r>
            <w:r>
              <w:rPr>
                <w:noProof/>
                <w:webHidden/>
              </w:rPr>
              <w:fldChar w:fldCharType="end"/>
            </w:r>
          </w:hyperlink>
        </w:p>
        <w:p w14:paraId="45B97B96"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0" w:history="1">
            <w:r w:rsidRPr="008E3AF1">
              <w:rPr>
                <w:rStyle w:val="Hyperlink"/>
                <w:noProof/>
              </w:rPr>
              <w:t>2.3</w:t>
            </w:r>
            <w:r>
              <w:rPr>
                <w:rFonts w:asciiTheme="minorHAnsi" w:eastAsiaTheme="minorEastAsia" w:hAnsiTheme="minorHAnsi"/>
                <w:noProof/>
                <w:color w:val="auto"/>
                <w:sz w:val="22"/>
                <w:lang w:val="en-US"/>
              </w:rPr>
              <w:tab/>
            </w:r>
            <w:r w:rsidRPr="008E3AF1">
              <w:rPr>
                <w:rStyle w:val="Hyperlink"/>
                <w:noProof/>
              </w:rPr>
              <w:t>Limitations and implementation challenges</w:t>
            </w:r>
            <w:r>
              <w:rPr>
                <w:noProof/>
                <w:webHidden/>
              </w:rPr>
              <w:tab/>
            </w:r>
            <w:r>
              <w:rPr>
                <w:noProof/>
                <w:webHidden/>
              </w:rPr>
              <w:fldChar w:fldCharType="begin"/>
            </w:r>
            <w:r>
              <w:rPr>
                <w:noProof/>
                <w:webHidden/>
              </w:rPr>
              <w:instrText xml:space="preserve"> PAGEREF _Toc213360980 \h </w:instrText>
            </w:r>
            <w:r>
              <w:rPr>
                <w:noProof/>
                <w:webHidden/>
              </w:rPr>
            </w:r>
            <w:r>
              <w:rPr>
                <w:noProof/>
                <w:webHidden/>
              </w:rPr>
              <w:fldChar w:fldCharType="separate"/>
            </w:r>
            <w:r>
              <w:rPr>
                <w:noProof/>
                <w:webHidden/>
              </w:rPr>
              <w:t>5</w:t>
            </w:r>
            <w:r>
              <w:rPr>
                <w:noProof/>
                <w:webHidden/>
              </w:rPr>
              <w:fldChar w:fldCharType="end"/>
            </w:r>
          </w:hyperlink>
        </w:p>
        <w:p w14:paraId="45B97B97"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81" w:history="1">
            <w:r w:rsidRPr="008E3AF1">
              <w:rPr>
                <w:rStyle w:val="Hyperlink"/>
                <w:noProof/>
              </w:rPr>
              <w:t>3</w:t>
            </w:r>
            <w:r>
              <w:rPr>
                <w:rFonts w:asciiTheme="minorHAnsi" w:eastAsiaTheme="minorEastAsia" w:hAnsiTheme="minorHAnsi"/>
                <w:noProof/>
                <w:color w:val="auto"/>
                <w:sz w:val="22"/>
                <w:lang w:val="en-US"/>
              </w:rPr>
              <w:tab/>
            </w:r>
            <w:r w:rsidRPr="008E3AF1">
              <w:rPr>
                <w:rStyle w:val="Hyperlink"/>
                <w:noProof/>
              </w:rPr>
              <w:t>Theory or model underpinning PCC</w:t>
            </w:r>
            <w:r>
              <w:rPr>
                <w:noProof/>
                <w:webHidden/>
              </w:rPr>
              <w:tab/>
            </w:r>
            <w:r>
              <w:rPr>
                <w:noProof/>
                <w:webHidden/>
              </w:rPr>
              <w:fldChar w:fldCharType="begin"/>
            </w:r>
            <w:r>
              <w:rPr>
                <w:noProof/>
                <w:webHidden/>
              </w:rPr>
              <w:instrText xml:space="preserve"> PAGEREF _Toc213360981 \h </w:instrText>
            </w:r>
            <w:r>
              <w:rPr>
                <w:noProof/>
                <w:webHidden/>
              </w:rPr>
            </w:r>
            <w:r>
              <w:rPr>
                <w:noProof/>
                <w:webHidden/>
              </w:rPr>
              <w:fldChar w:fldCharType="separate"/>
            </w:r>
            <w:r>
              <w:rPr>
                <w:noProof/>
                <w:webHidden/>
              </w:rPr>
              <w:t>5</w:t>
            </w:r>
            <w:r>
              <w:rPr>
                <w:noProof/>
                <w:webHidden/>
              </w:rPr>
              <w:fldChar w:fldCharType="end"/>
            </w:r>
          </w:hyperlink>
        </w:p>
        <w:p w14:paraId="45B97B98"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2" w:history="1">
            <w:r w:rsidRPr="008E3AF1">
              <w:rPr>
                <w:rStyle w:val="Hyperlink"/>
                <w:noProof/>
              </w:rPr>
              <w:t>3.1</w:t>
            </w:r>
            <w:r>
              <w:rPr>
                <w:rFonts w:asciiTheme="minorHAnsi" w:eastAsiaTheme="minorEastAsia" w:hAnsiTheme="minorHAnsi"/>
                <w:noProof/>
                <w:color w:val="auto"/>
                <w:sz w:val="22"/>
                <w:lang w:val="en-US"/>
              </w:rPr>
              <w:tab/>
            </w:r>
            <w:r w:rsidRPr="008E3AF1">
              <w:rPr>
                <w:rStyle w:val="Hyperlink"/>
                <w:noProof/>
              </w:rPr>
              <w:t>Brief overview of PCPF</w:t>
            </w:r>
            <w:r>
              <w:rPr>
                <w:noProof/>
                <w:webHidden/>
              </w:rPr>
              <w:tab/>
            </w:r>
            <w:r>
              <w:rPr>
                <w:noProof/>
                <w:webHidden/>
              </w:rPr>
              <w:fldChar w:fldCharType="begin"/>
            </w:r>
            <w:r>
              <w:rPr>
                <w:noProof/>
                <w:webHidden/>
              </w:rPr>
              <w:instrText xml:space="preserve"> PAGEREF _Toc213360982 \h </w:instrText>
            </w:r>
            <w:r>
              <w:rPr>
                <w:noProof/>
                <w:webHidden/>
              </w:rPr>
            </w:r>
            <w:r>
              <w:rPr>
                <w:noProof/>
                <w:webHidden/>
              </w:rPr>
              <w:fldChar w:fldCharType="separate"/>
            </w:r>
            <w:r>
              <w:rPr>
                <w:noProof/>
                <w:webHidden/>
              </w:rPr>
              <w:t>5</w:t>
            </w:r>
            <w:r>
              <w:rPr>
                <w:noProof/>
                <w:webHidden/>
              </w:rPr>
              <w:fldChar w:fldCharType="end"/>
            </w:r>
          </w:hyperlink>
        </w:p>
        <w:p w14:paraId="45B97B99"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3" w:history="1">
            <w:r w:rsidRPr="008E3AF1">
              <w:rPr>
                <w:rStyle w:val="Hyperlink"/>
                <w:noProof/>
              </w:rPr>
              <w:t>3.2</w:t>
            </w:r>
            <w:r>
              <w:rPr>
                <w:rFonts w:asciiTheme="minorHAnsi" w:eastAsiaTheme="minorEastAsia" w:hAnsiTheme="minorHAnsi"/>
                <w:noProof/>
                <w:color w:val="auto"/>
                <w:sz w:val="22"/>
                <w:lang w:val="en-US"/>
              </w:rPr>
              <w:tab/>
            </w:r>
            <w:r w:rsidRPr="008E3AF1">
              <w:rPr>
                <w:rStyle w:val="Hyperlink"/>
                <w:noProof/>
              </w:rPr>
              <w:t>Critical fit to the chosen setting</w:t>
            </w:r>
            <w:r>
              <w:rPr>
                <w:noProof/>
                <w:webHidden/>
              </w:rPr>
              <w:tab/>
            </w:r>
            <w:r>
              <w:rPr>
                <w:noProof/>
                <w:webHidden/>
              </w:rPr>
              <w:fldChar w:fldCharType="begin"/>
            </w:r>
            <w:r>
              <w:rPr>
                <w:noProof/>
                <w:webHidden/>
              </w:rPr>
              <w:instrText xml:space="preserve"> PAGEREF _Toc213360983 \h </w:instrText>
            </w:r>
            <w:r>
              <w:rPr>
                <w:noProof/>
                <w:webHidden/>
              </w:rPr>
            </w:r>
            <w:r>
              <w:rPr>
                <w:noProof/>
                <w:webHidden/>
              </w:rPr>
              <w:fldChar w:fldCharType="separate"/>
            </w:r>
            <w:r>
              <w:rPr>
                <w:noProof/>
                <w:webHidden/>
              </w:rPr>
              <w:t>5</w:t>
            </w:r>
            <w:r>
              <w:rPr>
                <w:noProof/>
                <w:webHidden/>
              </w:rPr>
              <w:fldChar w:fldCharType="end"/>
            </w:r>
          </w:hyperlink>
        </w:p>
        <w:p w14:paraId="45B97B9A"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84" w:history="1">
            <w:r w:rsidRPr="008E3AF1">
              <w:rPr>
                <w:rStyle w:val="Hyperlink"/>
                <w:noProof/>
              </w:rPr>
              <w:t>4</w:t>
            </w:r>
            <w:r>
              <w:rPr>
                <w:rFonts w:asciiTheme="minorHAnsi" w:eastAsiaTheme="minorEastAsia" w:hAnsiTheme="minorHAnsi"/>
                <w:noProof/>
                <w:color w:val="auto"/>
                <w:sz w:val="22"/>
                <w:lang w:val="en-US"/>
              </w:rPr>
              <w:tab/>
            </w:r>
            <w:r w:rsidRPr="008E3AF1">
              <w:rPr>
                <w:rStyle w:val="Hyperlink"/>
                <w:noProof/>
              </w:rPr>
              <w:t>Ethical fundamentals in health and social care</w:t>
            </w:r>
            <w:r>
              <w:rPr>
                <w:noProof/>
                <w:webHidden/>
              </w:rPr>
              <w:tab/>
            </w:r>
            <w:r>
              <w:rPr>
                <w:noProof/>
                <w:webHidden/>
              </w:rPr>
              <w:fldChar w:fldCharType="begin"/>
            </w:r>
            <w:r>
              <w:rPr>
                <w:noProof/>
                <w:webHidden/>
              </w:rPr>
              <w:instrText xml:space="preserve"> PAGEREF _Toc213360984 \h </w:instrText>
            </w:r>
            <w:r>
              <w:rPr>
                <w:noProof/>
                <w:webHidden/>
              </w:rPr>
            </w:r>
            <w:r>
              <w:rPr>
                <w:noProof/>
                <w:webHidden/>
              </w:rPr>
              <w:fldChar w:fldCharType="separate"/>
            </w:r>
            <w:r>
              <w:rPr>
                <w:noProof/>
                <w:webHidden/>
              </w:rPr>
              <w:t>6</w:t>
            </w:r>
            <w:r>
              <w:rPr>
                <w:noProof/>
                <w:webHidden/>
              </w:rPr>
              <w:fldChar w:fldCharType="end"/>
            </w:r>
          </w:hyperlink>
        </w:p>
        <w:p w14:paraId="45B97B9B"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5" w:history="1">
            <w:r w:rsidRPr="008E3AF1">
              <w:rPr>
                <w:rStyle w:val="Hyperlink"/>
                <w:noProof/>
              </w:rPr>
              <w:t>4.1</w:t>
            </w:r>
            <w:r>
              <w:rPr>
                <w:rFonts w:asciiTheme="minorHAnsi" w:eastAsiaTheme="minorEastAsia" w:hAnsiTheme="minorHAnsi"/>
                <w:noProof/>
                <w:color w:val="auto"/>
                <w:sz w:val="22"/>
                <w:lang w:val="en-US"/>
              </w:rPr>
              <w:tab/>
            </w:r>
            <w:r w:rsidRPr="008E3AF1">
              <w:rPr>
                <w:rStyle w:val="Hyperlink"/>
                <w:noProof/>
              </w:rPr>
              <w:t>Core principles</w:t>
            </w:r>
            <w:r>
              <w:rPr>
                <w:noProof/>
                <w:webHidden/>
              </w:rPr>
              <w:tab/>
            </w:r>
            <w:r>
              <w:rPr>
                <w:noProof/>
                <w:webHidden/>
              </w:rPr>
              <w:fldChar w:fldCharType="begin"/>
            </w:r>
            <w:r>
              <w:rPr>
                <w:noProof/>
                <w:webHidden/>
              </w:rPr>
              <w:instrText xml:space="preserve"> PAGEREF _Toc213360985 \h </w:instrText>
            </w:r>
            <w:r>
              <w:rPr>
                <w:noProof/>
                <w:webHidden/>
              </w:rPr>
            </w:r>
            <w:r>
              <w:rPr>
                <w:noProof/>
                <w:webHidden/>
              </w:rPr>
              <w:fldChar w:fldCharType="separate"/>
            </w:r>
            <w:r>
              <w:rPr>
                <w:noProof/>
                <w:webHidden/>
              </w:rPr>
              <w:t>6</w:t>
            </w:r>
            <w:r>
              <w:rPr>
                <w:noProof/>
                <w:webHidden/>
              </w:rPr>
              <w:fldChar w:fldCharType="end"/>
            </w:r>
          </w:hyperlink>
        </w:p>
        <w:p w14:paraId="45B97B9C"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6" w:history="1">
            <w:r w:rsidRPr="008E3AF1">
              <w:rPr>
                <w:rStyle w:val="Hyperlink"/>
                <w:noProof/>
              </w:rPr>
              <w:t>4.2</w:t>
            </w:r>
            <w:r>
              <w:rPr>
                <w:rFonts w:asciiTheme="minorHAnsi" w:eastAsiaTheme="minorEastAsia" w:hAnsiTheme="minorHAnsi"/>
                <w:noProof/>
                <w:color w:val="auto"/>
                <w:sz w:val="22"/>
                <w:lang w:val="en-US"/>
              </w:rPr>
              <w:tab/>
            </w:r>
            <w:r w:rsidRPr="008E3AF1">
              <w:rPr>
                <w:rStyle w:val="Hyperlink"/>
                <w:noProof/>
              </w:rPr>
              <w:t>Ethical tensions in PCC and PW</w:t>
            </w:r>
            <w:r>
              <w:rPr>
                <w:noProof/>
                <w:webHidden/>
              </w:rPr>
              <w:tab/>
            </w:r>
            <w:r>
              <w:rPr>
                <w:noProof/>
                <w:webHidden/>
              </w:rPr>
              <w:fldChar w:fldCharType="begin"/>
            </w:r>
            <w:r>
              <w:rPr>
                <w:noProof/>
                <w:webHidden/>
              </w:rPr>
              <w:instrText xml:space="preserve"> PAGEREF _Toc213360986 \h </w:instrText>
            </w:r>
            <w:r>
              <w:rPr>
                <w:noProof/>
                <w:webHidden/>
              </w:rPr>
            </w:r>
            <w:r>
              <w:rPr>
                <w:noProof/>
                <w:webHidden/>
              </w:rPr>
              <w:fldChar w:fldCharType="separate"/>
            </w:r>
            <w:r>
              <w:rPr>
                <w:noProof/>
                <w:webHidden/>
              </w:rPr>
              <w:t>6</w:t>
            </w:r>
            <w:r>
              <w:rPr>
                <w:noProof/>
                <w:webHidden/>
              </w:rPr>
              <w:fldChar w:fldCharType="end"/>
            </w:r>
          </w:hyperlink>
        </w:p>
        <w:p w14:paraId="45B97B9D"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87" w:history="1">
            <w:r w:rsidRPr="008E3AF1">
              <w:rPr>
                <w:rStyle w:val="Hyperlink"/>
                <w:noProof/>
              </w:rPr>
              <w:t>5</w:t>
            </w:r>
            <w:r>
              <w:rPr>
                <w:rFonts w:asciiTheme="minorHAnsi" w:eastAsiaTheme="minorEastAsia" w:hAnsiTheme="minorHAnsi"/>
                <w:noProof/>
                <w:color w:val="auto"/>
                <w:sz w:val="22"/>
                <w:lang w:val="en-US"/>
              </w:rPr>
              <w:tab/>
            </w:r>
            <w:r w:rsidRPr="008E3AF1">
              <w:rPr>
                <w:rStyle w:val="Hyperlink"/>
                <w:noProof/>
              </w:rPr>
              <w:t>Partnership working (PW): evaluation</w:t>
            </w:r>
            <w:r>
              <w:rPr>
                <w:noProof/>
                <w:webHidden/>
              </w:rPr>
              <w:tab/>
            </w:r>
            <w:r>
              <w:rPr>
                <w:noProof/>
                <w:webHidden/>
              </w:rPr>
              <w:fldChar w:fldCharType="begin"/>
            </w:r>
            <w:r>
              <w:rPr>
                <w:noProof/>
                <w:webHidden/>
              </w:rPr>
              <w:instrText xml:space="preserve"> PAGEREF _Toc213360987 \h </w:instrText>
            </w:r>
            <w:r>
              <w:rPr>
                <w:noProof/>
                <w:webHidden/>
              </w:rPr>
            </w:r>
            <w:r>
              <w:rPr>
                <w:noProof/>
                <w:webHidden/>
              </w:rPr>
              <w:fldChar w:fldCharType="separate"/>
            </w:r>
            <w:r>
              <w:rPr>
                <w:noProof/>
                <w:webHidden/>
              </w:rPr>
              <w:t>7</w:t>
            </w:r>
            <w:r>
              <w:rPr>
                <w:noProof/>
                <w:webHidden/>
              </w:rPr>
              <w:fldChar w:fldCharType="end"/>
            </w:r>
          </w:hyperlink>
        </w:p>
        <w:p w14:paraId="45B97B9E"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8" w:history="1">
            <w:r w:rsidRPr="008E3AF1">
              <w:rPr>
                <w:rStyle w:val="Hyperlink"/>
                <w:noProof/>
              </w:rPr>
              <w:t>5.1</w:t>
            </w:r>
            <w:r>
              <w:rPr>
                <w:rFonts w:asciiTheme="minorHAnsi" w:eastAsiaTheme="minorEastAsia" w:hAnsiTheme="minorHAnsi"/>
                <w:noProof/>
                <w:color w:val="auto"/>
                <w:sz w:val="22"/>
                <w:lang w:val="en-US"/>
              </w:rPr>
              <w:tab/>
            </w:r>
            <w:r w:rsidRPr="008E3AF1">
              <w:rPr>
                <w:rStyle w:val="Hyperlink"/>
                <w:noProof/>
              </w:rPr>
              <w:t>What PW means in practice</w:t>
            </w:r>
            <w:r>
              <w:rPr>
                <w:noProof/>
                <w:webHidden/>
              </w:rPr>
              <w:tab/>
            </w:r>
            <w:r>
              <w:rPr>
                <w:noProof/>
                <w:webHidden/>
              </w:rPr>
              <w:fldChar w:fldCharType="begin"/>
            </w:r>
            <w:r>
              <w:rPr>
                <w:noProof/>
                <w:webHidden/>
              </w:rPr>
              <w:instrText xml:space="preserve"> PAGEREF _Toc213360988 \h </w:instrText>
            </w:r>
            <w:r>
              <w:rPr>
                <w:noProof/>
                <w:webHidden/>
              </w:rPr>
            </w:r>
            <w:r>
              <w:rPr>
                <w:noProof/>
                <w:webHidden/>
              </w:rPr>
              <w:fldChar w:fldCharType="separate"/>
            </w:r>
            <w:r>
              <w:rPr>
                <w:noProof/>
                <w:webHidden/>
              </w:rPr>
              <w:t>7</w:t>
            </w:r>
            <w:r>
              <w:rPr>
                <w:noProof/>
                <w:webHidden/>
              </w:rPr>
              <w:fldChar w:fldCharType="end"/>
            </w:r>
          </w:hyperlink>
        </w:p>
        <w:p w14:paraId="45B97B9F"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89" w:history="1">
            <w:r w:rsidRPr="008E3AF1">
              <w:rPr>
                <w:rStyle w:val="Hyperlink"/>
                <w:noProof/>
              </w:rPr>
              <w:t>5.2</w:t>
            </w:r>
            <w:r>
              <w:rPr>
                <w:rFonts w:asciiTheme="minorHAnsi" w:eastAsiaTheme="minorEastAsia" w:hAnsiTheme="minorHAnsi"/>
                <w:noProof/>
                <w:color w:val="auto"/>
                <w:sz w:val="22"/>
                <w:lang w:val="en-US"/>
              </w:rPr>
              <w:tab/>
            </w:r>
            <w:r w:rsidRPr="008E3AF1">
              <w:rPr>
                <w:rStyle w:val="Hyperlink"/>
                <w:noProof/>
              </w:rPr>
              <w:t>Benefits and risks</w:t>
            </w:r>
            <w:r>
              <w:rPr>
                <w:noProof/>
                <w:webHidden/>
              </w:rPr>
              <w:tab/>
            </w:r>
            <w:r>
              <w:rPr>
                <w:noProof/>
                <w:webHidden/>
              </w:rPr>
              <w:fldChar w:fldCharType="begin"/>
            </w:r>
            <w:r>
              <w:rPr>
                <w:noProof/>
                <w:webHidden/>
              </w:rPr>
              <w:instrText xml:space="preserve"> PAGEREF _Toc213360989 \h </w:instrText>
            </w:r>
            <w:r>
              <w:rPr>
                <w:noProof/>
                <w:webHidden/>
              </w:rPr>
            </w:r>
            <w:r>
              <w:rPr>
                <w:noProof/>
                <w:webHidden/>
              </w:rPr>
              <w:fldChar w:fldCharType="separate"/>
            </w:r>
            <w:r>
              <w:rPr>
                <w:noProof/>
                <w:webHidden/>
              </w:rPr>
              <w:t>7</w:t>
            </w:r>
            <w:r>
              <w:rPr>
                <w:noProof/>
                <w:webHidden/>
              </w:rPr>
              <w:fldChar w:fldCharType="end"/>
            </w:r>
          </w:hyperlink>
        </w:p>
        <w:p w14:paraId="45B97BA0"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0" w:history="1">
            <w:r w:rsidRPr="008E3AF1">
              <w:rPr>
                <w:rStyle w:val="Hyperlink"/>
                <w:noProof/>
              </w:rPr>
              <w:t>5.3</w:t>
            </w:r>
            <w:r>
              <w:rPr>
                <w:rFonts w:asciiTheme="minorHAnsi" w:eastAsiaTheme="minorEastAsia" w:hAnsiTheme="minorHAnsi"/>
                <w:noProof/>
                <w:color w:val="auto"/>
                <w:sz w:val="22"/>
                <w:lang w:val="en-US"/>
              </w:rPr>
              <w:tab/>
            </w:r>
            <w:r w:rsidRPr="008E3AF1">
              <w:rPr>
                <w:rStyle w:val="Hyperlink"/>
                <w:noProof/>
              </w:rPr>
              <w:t>Conditions for success (≈70 words)</w:t>
            </w:r>
            <w:r>
              <w:rPr>
                <w:noProof/>
                <w:webHidden/>
              </w:rPr>
              <w:tab/>
            </w:r>
            <w:r>
              <w:rPr>
                <w:noProof/>
                <w:webHidden/>
              </w:rPr>
              <w:fldChar w:fldCharType="begin"/>
            </w:r>
            <w:r>
              <w:rPr>
                <w:noProof/>
                <w:webHidden/>
              </w:rPr>
              <w:instrText xml:space="preserve"> PAGEREF _Toc213360990 \h </w:instrText>
            </w:r>
            <w:r>
              <w:rPr>
                <w:noProof/>
                <w:webHidden/>
              </w:rPr>
            </w:r>
            <w:r>
              <w:rPr>
                <w:noProof/>
                <w:webHidden/>
              </w:rPr>
              <w:fldChar w:fldCharType="separate"/>
            </w:r>
            <w:r>
              <w:rPr>
                <w:noProof/>
                <w:webHidden/>
              </w:rPr>
              <w:t>7</w:t>
            </w:r>
            <w:r>
              <w:rPr>
                <w:noProof/>
                <w:webHidden/>
              </w:rPr>
              <w:fldChar w:fldCharType="end"/>
            </w:r>
          </w:hyperlink>
        </w:p>
        <w:p w14:paraId="45B97BA1"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91" w:history="1">
            <w:r w:rsidRPr="008E3AF1">
              <w:rPr>
                <w:rStyle w:val="Hyperlink"/>
                <w:noProof/>
              </w:rPr>
              <w:t>6</w:t>
            </w:r>
            <w:r>
              <w:rPr>
                <w:rFonts w:asciiTheme="minorHAnsi" w:eastAsiaTheme="minorEastAsia" w:hAnsiTheme="minorHAnsi"/>
                <w:noProof/>
                <w:color w:val="auto"/>
                <w:sz w:val="22"/>
                <w:lang w:val="en-US"/>
              </w:rPr>
              <w:tab/>
            </w:r>
            <w:r w:rsidRPr="008E3AF1">
              <w:rPr>
                <w:rStyle w:val="Hyperlink"/>
                <w:noProof/>
              </w:rPr>
              <w:t>Applied setting: hospital-to-home for older adults with dementia within an ICS</w:t>
            </w:r>
            <w:r>
              <w:rPr>
                <w:noProof/>
                <w:webHidden/>
              </w:rPr>
              <w:tab/>
            </w:r>
            <w:r>
              <w:rPr>
                <w:noProof/>
                <w:webHidden/>
              </w:rPr>
              <w:fldChar w:fldCharType="begin"/>
            </w:r>
            <w:r>
              <w:rPr>
                <w:noProof/>
                <w:webHidden/>
              </w:rPr>
              <w:instrText xml:space="preserve"> PAGEREF _Toc213360991 \h </w:instrText>
            </w:r>
            <w:r>
              <w:rPr>
                <w:noProof/>
                <w:webHidden/>
              </w:rPr>
            </w:r>
            <w:r>
              <w:rPr>
                <w:noProof/>
                <w:webHidden/>
              </w:rPr>
              <w:fldChar w:fldCharType="separate"/>
            </w:r>
            <w:r>
              <w:rPr>
                <w:noProof/>
                <w:webHidden/>
              </w:rPr>
              <w:t>8</w:t>
            </w:r>
            <w:r>
              <w:rPr>
                <w:noProof/>
                <w:webHidden/>
              </w:rPr>
              <w:fldChar w:fldCharType="end"/>
            </w:r>
          </w:hyperlink>
        </w:p>
        <w:p w14:paraId="45B97BA2"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2" w:history="1">
            <w:r w:rsidRPr="008E3AF1">
              <w:rPr>
                <w:rStyle w:val="Hyperlink"/>
                <w:noProof/>
              </w:rPr>
              <w:t>6.1</w:t>
            </w:r>
            <w:r>
              <w:rPr>
                <w:rFonts w:asciiTheme="minorHAnsi" w:eastAsiaTheme="minorEastAsia" w:hAnsiTheme="minorHAnsi"/>
                <w:noProof/>
                <w:color w:val="auto"/>
                <w:sz w:val="22"/>
                <w:lang w:val="en-US"/>
              </w:rPr>
              <w:tab/>
            </w:r>
            <w:r w:rsidRPr="008E3AF1">
              <w:rPr>
                <w:rStyle w:val="Hyperlink"/>
                <w:noProof/>
              </w:rPr>
              <w:t>Context and stakeholders</w:t>
            </w:r>
            <w:r>
              <w:rPr>
                <w:noProof/>
                <w:webHidden/>
              </w:rPr>
              <w:tab/>
            </w:r>
            <w:r>
              <w:rPr>
                <w:noProof/>
                <w:webHidden/>
              </w:rPr>
              <w:fldChar w:fldCharType="begin"/>
            </w:r>
            <w:r>
              <w:rPr>
                <w:noProof/>
                <w:webHidden/>
              </w:rPr>
              <w:instrText xml:space="preserve"> PAGEREF _Toc213360992 \h </w:instrText>
            </w:r>
            <w:r>
              <w:rPr>
                <w:noProof/>
                <w:webHidden/>
              </w:rPr>
            </w:r>
            <w:r>
              <w:rPr>
                <w:noProof/>
                <w:webHidden/>
              </w:rPr>
              <w:fldChar w:fldCharType="separate"/>
            </w:r>
            <w:r>
              <w:rPr>
                <w:noProof/>
                <w:webHidden/>
              </w:rPr>
              <w:t>8</w:t>
            </w:r>
            <w:r>
              <w:rPr>
                <w:noProof/>
                <w:webHidden/>
              </w:rPr>
              <w:fldChar w:fldCharType="end"/>
            </w:r>
          </w:hyperlink>
        </w:p>
        <w:p w14:paraId="45B97BA3"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3" w:history="1">
            <w:r w:rsidRPr="008E3AF1">
              <w:rPr>
                <w:rStyle w:val="Hyperlink"/>
                <w:noProof/>
              </w:rPr>
              <w:t>6.2</w:t>
            </w:r>
            <w:r>
              <w:rPr>
                <w:rFonts w:asciiTheme="minorHAnsi" w:eastAsiaTheme="minorEastAsia" w:hAnsiTheme="minorHAnsi"/>
                <w:noProof/>
                <w:color w:val="auto"/>
                <w:sz w:val="22"/>
                <w:lang w:val="en-US"/>
              </w:rPr>
              <w:tab/>
            </w:r>
            <w:r w:rsidRPr="008E3AF1">
              <w:rPr>
                <w:rStyle w:val="Hyperlink"/>
                <w:noProof/>
              </w:rPr>
              <w:t>Applying PCC using PCPF</w:t>
            </w:r>
            <w:r>
              <w:rPr>
                <w:noProof/>
                <w:webHidden/>
              </w:rPr>
              <w:tab/>
            </w:r>
            <w:r>
              <w:rPr>
                <w:noProof/>
                <w:webHidden/>
              </w:rPr>
              <w:fldChar w:fldCharType="begin"/>
            </w:r>
            <w:r>
              <w:rPr>
                <w:noProof/>
                <w:webHidden/>
              </w:rPr>
              <w:instrText xml:space="preserve"> PAGEREF _Toc213360993 \h </w:instrText>
            </w:r>
            <w:r>
              <w:rPr>
                <w:noProof/>
                <w:webHidden/>
              </w:rPr>
            </w:r>
            <w:r>
              <w:rPr>
                <w:noProof/>
                <w:webHidden/>
              </w:rPr>
              <w:fldChar w:fldCharType="separate"/>
            </w:r>
            <w:r>
              <w:rPr>
                <w:noProof/>
                <w:webHidden/>
              </w:rPr>
              <w:t>8</w:t>
            </w:r>
            <w:r>
              <w:rPr>
                <w:noProof/>
                <w:webHidden/>
              </w:rPr>
              <w:fldChar w:fldCharType="end"/>
            </w:r>
          </w:hyperlink>
        </w:p>
        <w:p w14:paraId="45B97BA4"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4" w:history="1">
            <w:r w:rsidRPr="008E3AF1">
              <w:rPr>
                <w:rStyle w:val="Hyperlink"/>
                <w:noProof/>
              </w:rPr>
              <w:t>6.3</w:t>
            </w:r>
            <w:r>
              <w:rPr>
                <w:rFonts w:asciiTheme="minorHAnsi" w:eastAsiaTheme="minorEastAsia" w:hAnsiTheme="minorHAnsi"/>
                <w:noProof/>
                <w:color w:val="auto"/>
                <w:sz w:val="22"/>
                <w:lang w:val="en-US"/>
              </w:rPr>
              <w:tab/>
            </w:r>
            <w:r w:rsidRPr="008E3AF1">
              <w:rPr>
                <w:rStyle w:val="Hyperlink"/>
                <w:noProof/>
              </w:rPr>
              <w:t>Applying PW: workflow and evaluation</w:t>
            </w:r>
            <w:r>
              <w:rPr>
                <w:noProof/>
                <w:webHidden/>
              </w:rPr>
              <w:tab/>
            </w:r>
            <w:r>
              <w:rPr>
                <w:noProof/>
                <w:webHidden/>
              </w:rPr>
              <w:fldChar w:fldCharType="begin"/>
            </w:r>
            <w:r>
              <w:rPr>
                <w:noProof/>
                <w:webHidden/>
              </w:rPr>
              <w:instrText xml:space="preserve"> PAGEREF _Toc213360994 \h </w:instrText>
            </w:r>
            <w:r>
              <w:rPr>
                <w:noProof/>
                <w:webHidden/>
              </w:rPr>
            </w:r>
            <w:r>
              <w:rPr>
                <w:noProof/>
                <w:webHidden/>
              </w:rPr>
              <w:fldChar w:fldCharType="separate"/>
            </w:r>
            <w:r>
              <w:rPr>
                <w:noProof/>
                <w:webHidden/>
              </w:rPr>
              <w:t>8</w:t>
            </w:r>
            <w:r>
              <w:rPr>
                <w:noProof/>
                <w:webHidden/>
              </w:rPr>
              <w:fldChar w:fldCharType="end"/>
            </w:r>
          </w:hyperlink>
        </w:p>
        <w:p w14:paraId="45B97BA5"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95" w:history="1">
            <w:r w:rsidRPr="008E3AF1">
              <w:rPr>
                <w:rStyle w:val="Hyperlink"/>
                <w:noProof/>
              </w:rPr>
              <w:t>7</w:t>
            </w:r>
            <w:r>
              <w:rPr>
                <w:rFonts w:asciiTheme="minorHAnsi" w:eastAsiaTheme="minorEastAsia" w:hAnsiTheme="minorHAnsi"/>
                <w:noProof/>
                <w:color w:val="auto"/>
                <w:sz w:val="22"/>
                <w:lang w:val="en-US"/>
              </w:rPr>
              <w:tab/>
            </w:r>
            <w:r w:rsidRPr="008E3AF1">
              <w:rPr>
                <w:rStyle w:val="Hyperlink"/>
                <w:noProof/>
              </w:rPr>
              <w:t>Policy, legislation, and standards</w:t>
            </w:r>
            <w:r>
              <w:rPr>
                <w:noProof/>
                <w:webHidden/>
              </w:rPr>
              <w:tab/>
            </w:r>
            <w:r>
              <w:rPr>
                <w:noProof/>
                <w:webHidden/>
              </w:rPr>
              <w:fldChar w:fldCharType="begin"/>
            </w:r>
            <w:r>
              <w:rPr>
                <w:noProof/>
                <w:webHidden/>
              </w:rPr>
              <w:instrText xml:space="preserve"> PAGEREF _Toc213360995 \h </w:instrText>
            </w:r>
            <w:r>
              <w:rPr>
                <w:noProof/>
                <w:webHidden/>
              </w:rPr>
            </w:r>
            <w:r>
              <w:rPr>
                <w:noProof/>
                <w:webHidden/>
              </w:rPr>
              <w:fldChar w:fldCharType="separate"/>
            </w:r>
            <w:r>
              <w:rPr>
                <w:noProof/>
                <w:webHidden/>
              </w:rPr>
              <w:t>9</w:t>
            </w:r>
            <w:r>
              <w:rPr>
                <w:noProof/>
                <w:webHidden/>
              </w:rPr>
              <w:fldChar w:fldCharType="end"/>
            </w:r>
          </w:hyperlink>
        </w:p>
        <w:p w14:paraId="45B97BA6"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6" w:history="1">
            <w:r w:rsidRPr="008E3AF1">
              <w:rPr>
                <w:rStyle w:val="Hyperlink"/>
                <w:noProof/>
              </w:rPr>
              <w:t>7.1</w:t>
            </w:r>
            <w:r>
              <w:rPr>
                <w:rFonts w:asciiTheme="minorHAnsi" w:eastAsiaTheme="minorEastAsia" w:hAnsiTheme="minorHAnsi"/>
                <w:noProof/>
                <w:color w:val="auto"/>
                <w:sz w:val="22"/>
                <w:lang w:val="en-US"/>
              </w:rPr>
              <w:tab/>
            </w:r>
            <w:r w:rsidRPr="008E3AF1">
              <w:rPr>
                <w:rStyle w:val="Hyperlink"/>
                <w:noProof/>
              </w:rPr>
              <w:t>Core UK legislation</w:t>
            </w:r>
            <w:r>
              <w:rPr>
                <w:noProof/>
                <w:webHidden/>
              </w:rPr>
              <w:tab/>
            </w:r>
            <w:r>
              <w:rPr>
                <w:noProof/>
                <w:webHidden/>
              </w:rPr>
              <w:fldChar w:fldCharType="begin"/>
            </w:r>
            <w:r>
              <w:rPr>
                <w:noProof/>
                <w:webHidden/>
              </w:rPr>
              <w:instrText xml:space="preserve"> PAGEREF _Toc213360996 \h </w:instrText>
            </w:r>
            <w:r>
              <w:rPr>
                <w:noProof/>
                <w:webHidden/>
              </w:rPr>
            </w:r>
            <w:r>
              <w:rPr>
                <w:noProof/>
                <w:webHidden/>
              </w:rPr>
              <w:fldChar w:fldCharType="separate"/>
            </w:r>
            <w:r>
              <w:rPr>
                <w:noProof/>
                <w:webHidden/>
              </w:rPr>
              <w:t>9</w:t>
            </w:r>
            <w:r>
              <w:rPr>
                <w:noProof/>
                <w:webHidden/>
              </w:rPr>
              <w:fldChar w:fldCharType="end"/>
            </w:r>
          </w:hyperlink>
        </w:p>
        <w:p w14:paraId="45B97BA7"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7" w:history="1">
            <w:r w:rsidRPr="008E3AF1">
              <w:rPr>
                <w:rStyle w:val="Hyperlink"/>
                <w:noProof/>
              </w:rPr>
              <w:t>7.2</w:t>
            </w:r>
            <w:r>
              <w:rPr>
                <w:rFonts w:asciiTheme="minorHAnsi" w:eastAsiaTheme="minorEastAsia" w:hAnsiTheme="minorHAnsi"/>
                <w:noProof/>
                <w:color w:val="auto"/>
                <w:sz w:val="22"/>
                <w:lang w:val="en-US"/>
              </w:rPr>
              <w:tab/>
            </w:r>
            <w:r w:rsidRPr="008E3AF1">
              <w:rPr>
                <w:rStyle w:val="Hyperlink"/>
                <w:noProof/>
              </w:rPr>
              <w:t>Key UK policy and regulatory frameworks</w:t>
            </w:r>
            <w:r>
              <w:rPr>
                <w:noProof/>
                <w:webHidden/>
              </w:rPr>
              <w:tab/>
            </w:r>
            <w:r>
              <w:rPr>
                <w:noProof/>
                <w:webHidden/>
              </w:rPr>
              <w:fldChar w:fldCharType="begin"/>
            </w:r>
            <w:r>
              <w:rPr>
                <w:noProof/>
                <w:webHidden/>
              </w:rPr>
              <w:instrText xml:space="preserve"> PAGEREF _Toc213360997 \h </w:instrText>
            </w:r>
            <w:r>
              <w:rPr>
                <w:noProof/>
                <w:webHidden/>
              </w:rPr>
            </w:r>
            <w:r>
              <w:rPr>
                <w:noProof/>
                <w:webHidden/>
              </w:rPr>
              <w:fldChar w:fldCharType="separate"/>
            </w:r>
            <w:r>
              <w:rPr>
                <w:noProof/>
                <w:webHidden/>
              </w:rPr>
              <w:t>9</w:t>
            </w:r>
            <w:r>
              <w:rPr>
                <w:noProof/>
                <w:webHidden/>
              </w:rPr>
              <w:fldChar w:fldCharType="end"/>
            </w:r>
          </w:hyperlink>
        </w:p>
        <w:p w14:paraId="45B97BA8"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0998" w:history="1">
            <w:r w:rsidRPr="008E3AF1">
              <w:rPr>
                <w:rStyle w:val="Hyperlink"/>
                <w:noProof/>
              </w:rPr>
              <w:t>8</w:t>
            </w:r>
            <w:r>
              <w:rPr>
                <w:rFonts w:asciiTheme="minorHAnsi" w:eastAsiaTheme="minorEastAsia" w:hAnsiTheme="minorHAnsi"/>
                <w:noProof/>
                <w:color w:val="auto"/>
                <w:sz w:val="22"/>
                <w:lang w:val="en-US"/>
              </w:rPr>
              <w:tab/>
            </w:r>
            <w:r w:rsidRPr="008E3AF1">
              <w:rPr>
                <w:rStyle w:val="Hyperlink"/>
                <w:noProof/>
              </w:rPr>
              <w:t>Recommendations for UK practice and system</w:t>
            </w:r>
            <w:r>
              <w:rPr>
                <w:noProof/>
                <w:webHidden/>
              </w:rPr>
              <w:tab/>
            </w:r>
            <w:r>
              <w:rPr>
                <w:noProof/>
                <w:webHidden/>
              </w:rPr>
              <w:fldChar w:fldCharType="begin"/>
            </w:r>
            <w:r>
              <w:rPr>
                <w:noProof/>
                <w:webHidden/>
              </w:rPr>
              <w:instrText xml:space="preserve"> PAGEREF _Toc213360998 \h </w:instrText>
            </w:r>
            <w:r>
              <w:rPr>
                <w:noProof/>
                <w:webHidden/>
              </w:rPr>
            </w:r>
            <w:r>
              <w:rPr>
                <w:noProof/>
                <w:webHidden/>
              </w:rPr>
              <w:fldChar w:fldCharType="separate"/>
            </w:r>
            <w:r>
              <w:rPr>
                <w:noProof/>
                <w:webHidden/>
              </w:rPr>
              <w:t>10</w:t>
            </w:r>
            <w:r>
              <w:rPr>
                <w:noProof/>
                <w:webHidden/>
              </w:rPr>
              <w:fldChar w:fldCharType="end"/>
            </w:r>
          </w:hyperlink>
        </w:p>
        <w:p w14:paraId="45B97BA9"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0999" w:history="1">
            <w:r w:rsidRPr="008E3AF1">
              <w:rPr>
                <w:rStyle w:val="Hyperlink"/>
                <w:noProof/>
              </w:rPr>
              <w:t>8.1</w:t>
            </w:r>
            <w:r>
              <w:rPr>
                <w:rFonts w:asciiTheme="minorHAnsi" w:eastAsiaTheme="minorEastAsia" w:hAnsiTheme="minorHAnsi"/>
                <w:noProof/>
                <w:color w:val="auto"/>
                <w:sz w:val="22"/>
                <w:lang w:val="en-US"/>
              </w:rPr>
              <w:tab/>
            </w:r>
            <w:r w:rsidRPr="008E3AF1">
              <w:rPr>
                <w:rStyle w:val="Hyperlink"/>
                <w:noProof/>
              </w:rPr>
              <w:t>Frontline practice</w:t>
            </w:r>
            <w:r>
              <w:rPr>
                <w:noProof/>
                <w:webHidden/>
              </w:rPr>
              <w:tab/>
            </w:r>
            <w:r>
              <w:rPr>
                <w:noProof/>
                <w:webHidden/>
              </w:rPr>
              <w:fldChar w:fldCharType="begin"/>
            </w:r>
            <w:r>
              <w:rPr>
                <w:noProof/>
                <w:webHidden/>
              </w:rPr>
              <w:instrText xml:space="preserve"> PAGEREF _Toc213360999 \h </w:instrText>
            </w:r>
            <w:r>
              <w:rPr>
                <w:noProof/>
                <w:webHidden/>
              </w:rPr>
            </w:r>
            <w:r>
              <w:rPr>
                <w:noProof/>
                <w:webHidden/>
              </w:rPr>
              <w:fldChar w:fldCharType="separate"/>
            </w:r>
            <w:r>
              <w:rPr>
                <w:noProof/>
                <w:webHidden/>
              </w:rPr>
              <w:t>10</w:t>
            </w:r>
            <w:r>
              <w:rPr>
                <w:noProof/>
                <w:webHidden/>
              </w:rPr>
              <w:fldChar w:fldCharType="end"/>
            </w:r>
          </w:hyperlink>
        </w:p>
        <w:p w14:paraId="45B97BAA" w14:textId="77777777" w:rsidR="001167DD" w:rsidRDefault="001167DD">
          <w:pPr>
            <w:pStyle w:val="TOC2"/>
            <w:tabs>
              <w:tab w:val="left" w:pos="880"/>
              <w:tab w:val="right" w:leader="dot" w:pos="9350"/>
            </w:tabs>
            <w:rPr>
              <w:rFonts w:asciiTheme="minorHAnsi" w:eastAsiaTheme="minorEastAsia" w:hAnsiTheme="minorHAnsi"/>
              <w:noProof/>
              <w:color w:val="auto"/>
              <w:sz w:val="22"/>
              <w:lang w:val="en-US"/>
            </w:rPr>
          </w:pPr>
          <w:hyperlink w:anchor="_Toc213361000" w:history="1">
            <w:r w:rsidRPr="008E3AF1">
              <w:rPr>
                <w:rStyle w:val="Hyperlink"/>
                <w:noProof/>
              </w:rPr>
              <w:t>8.2</w:t>
            </w:r>
            <w:r>
              <w:rPr>
                <w:rFonts w:asciiTheme="minorHAnsi" w:eastAsiaTheme="minorEastAsia" w:hAnsiTheme="minorHAnsi"/>
                <w:noProof/>
                <w:color w:val="auto"/>
                <w:sz w:val="22"/>
                <w:lang w:val="en-US"/>
              </w:rPr>
              <w:tab/>
            </w:r>
            <w:r w:rsidRPr="008E3AF1">
              <w:rPr>
                <w:rStyle w:val="Hyperlink"/>
                <w:noProof/>
              </w:rPr>
              <w:t>Organisational and system level</w:t>
            </w:r>
            <w:r>
              <w:rPr>
                <w:noProof/>
                <w:webHidden/>
              </w:rPr>
              <w:tab/>
            </w:r>
            <w:r>
              <w:rPr>
                <w:noProof/>
                <w:webHidden/>
              </w:rPr>
              <w:fldChar w:fldCharType="begin"/>
            </w:r>
            <w:r>
              <w:rPr>
                <w:noProof/>
                <w:webHidden/>
              </w:rPr>
              <w:instrText xml:space="preserve"> PAGEREF _Toc213361000 \h </w:instrText>
            </w:r>
            <w:r>
              <w:rPr>
                <w:noProof/>
                <w:webHidden/>
              </w:rPr>
            </w:r>
            <w:r>
              <w:rPr>
                <w:noProof/>
                <w:webHidden/>
              </w:rPr>
              <w:fldChar w:fldCharType="separate"/>
            </w:r>
            <w:r>
              <w:rPr>
                <w:noProof/>
                <w:webHidden/>
              </w:rPr>
              <w:t>10</w:t>
            </w:r>
            <w:r>
              <w:rPr>
                <w:noProof/>
                <w:webHidden/>
              </w:rPr>
              <w:fldChar w:fldCharType="end"/>
            </w:r>
          </w:hyperlink>
        </w:p>
        <w:p w14:paraId="45B97BAB" w14:textId="77777777" w:rsidR="001167DD" w:rsidRDefault="001167DD">
          <w:pPr>
            <w:pStyle w:val="TOC1"/>
            <w:tabs>
              <w:tab w:val="left" w:pos="440"/>
              <w:tab w:val="right" w:leader="dot" w:pos="9350"/>
            </w:tabs>
            <w:rPr>
              <w:rFonts w:asciiTheme="minorHAnsi" w:eastAsiaTheme="minorEastAsia" w:hAnsiTheme="minorHAnsi"/>
              <w:noProof/>
              <w:color w:val="auto"/>
              <w:sz w:val="22"/>
              <w:lang w:val="en-US"/>
            </w:rPr>
          </w:pPr>
          <w:hyperlink w:anchor="_Toc213361001" w:history="1">
            <w:r w:rsidRPr="008E3AF1">
              <w:rPr>
                <w:rStyle w:val="Hyperlink"/>
                <w:noProof/>
              </w:rPr>
              <w:t>9</w:t>
            </w:r>
            <w:r>
              <w:rPr>
                <w:rFonts w:asciiTheme="minorHAnsi" w:eastAsiaTheme="minorEastAsia" w:hAnsiTheme="minorHAnsi"/>
                <w:noProof/>
                <w:color w:val="auto"/>
                <w:sz w:val="22"/>
                <w:lang w:val="en-US"/>
              </w:rPr>
              <w:tab/>
            </w:r>
            <w:r w:rsidRPr="008E3AF1">
              <w:rPr>
                <w:rStyle w:val="Hyperlink"/>
                <w:noProof/>
              </w:rPr>
              <w:t>Conclusion</w:t>
            </w:r>
            <w:r>
              <w:rPr>
                <w:noProof/>
                <w:webHidden/>
              </w:rPr>
              <w:tab/>
            </w:r>
            <w:r>
              <w:rPr>
                <w:noProof/>
                <w:webHidden/>
              </w:rPr>
              <w:fldChar w:fldCharType="begin"/>
            </w:r>
            <w:r>
              <w:rPr>
                <w:noProof/>
                <w:webHidden/>
              </w:rPr>
              <w:instrText xml:space="preserve"> PAGEREF _Toc213361001 \h </w:instrText>
            </w:r>
            <w:r>
              <w:rPr>
                <w:noProof/>
                <w:webHidden/>
              </w:rPr>
            </w:r>
            <w:r>
              <w:rPr>
                <w:noProof/>
                <w:webHidden/>
              </w:rPr>
              <w:fldChar w:fldCharType="separate"/>
            </w:r>
            <w:r>
              <w:rPr>
                <w:noProof/>
                <w:webHidden/>
              </w:rPr>
              <w:t>10</w:t>
            </w:r>
            <w:r>
              <w:rPr>
                <w:noProof/>
                <w:webHidden/>
              </w:rPr>
              <w:fldChar w:fldCharType="end"/>
            </w:r>
          </w:hyperlink>
        </w:p>
        <w:p w14:paraId="45B97BAC" w14:textId="77777777" w:rsidR="001167DD" w:rsidRDefault="001167DD">
          <w:pPr>
            <w:pStyle w:val="TOC1"/>
            <w:tabs>
              <w:tab w:val="left" w:pos="660"/>
              <w:tab w:val="right" w:leader="dot" w:pos="9350"/>
            </w:tabs>
            <w:rPr>
              <w:rFonts w:asciiTheme="minorHAnsi" w:eastAsiaTheme="minorEastAsia" w:hAnsiTheme="minorHAnsi"/>
              <w:noProof/>
              <w:color w:val="auto"/>
              <w:sz w:val="22"/>
              <w:lang w:val="en-US"/>
            </w:rPr>
          </w:pPr>
          <w:hyperlink w:anchor="_Toc213361002" w:history="1">
            <w:r w:rsidRPr="008E3AF1">
              <w:rPr>
                <w:rStyle w:val="Hyperlink"/>
                <w:noProof/>
              </w:rPr>
              <w:t>10</w:t>
            </w:r>
            <w:r>
              <w:rPr>
                <w:rFonts w:asciiTheme="minorHAnsi" w:eastAsiaTheme="minorEastAsia" w:hAnsiTheme="minorHAnsi"/>
                <w:noProof/>
                <w:color w:val="auto"/>
                <w:sz w:val="22"/>
                <w:lang w:val="en-US"/>
              </w:rPr>
              <w:tab/>
            </w:r>
            <w:r w:rsidRPr="008E3AF1">
              <w:rPr>
                <w:rStyle w:val="Hyperlink"/>
                <w:noProof/>
              </w:rPr>
              <w:t>References</w:t>
            </w:r>
            <w:r>
              <w:rPr>
                <w:noProof/>
                <w:webHidden/>
              </w:rPr>
              <w:tab/>
            </w:r>
            <w:r>
              <w:rPr>
                <w:noProof/>
                <w:webHidden/>
              </w:rPr>
              <w:fldChar w:fldCharType="begin"/>
            </w:r>
            <w:r>
              <w:rPr>
                <w:noProof/>
                <w:webHidden/>
              </w:rPr>
              <w:instrText xml:space="preserve"> PAGEREF _Toc213361002 \h </w:instrText>
            </w:r>
            <w:r>
              <w:rPr>
                <w:noProof/>
                <w:webHidden/>
              </w:rPr>
            </w:r>
            <w:r>
              <w:rPr>
                <w:noProof/>
                <w:webHidden/>
              </w:rPr>
              <w:fldChar w:fldCharType="separate"/>
            </w:r>
            <w:r>
              <w:rPr>
                <w:noProof/>
                <w:webHidden/>
              </w:rPr>
              <w:t>11</w:t>
            </w:r>
            <w:r>
              <w:rPr>
                <w:noProof/>
                <w:webHidden/>
              </w:rPr>
              <w:fldChar w:fldCharType="end"/>
            </w:r>
          </w:hyperlink>
        </w:p>
        <w:p w14:paraId="45B97BAD" w14:textId="77777777" w:rsidR="00AD7936" w:rsidRDefault="00AD7936">
          <w:r>
            <w:rPr>
              <w:b/>
              <w:bCs/>
              <w:noProof/>
            </w:rPr>
            <w:fldChar w:fldCharType="end"/>
          </w:r>
        </w:p>
      </w:sdtContent>
    </w:sdt>
    <w:p w14:paraId="45B97BAE" w14:textId="1903F505" w:rsidR="00AD7936" w:rsidRDefault="00E71DA3" w:rsidP="00F0293D">
      <w:pPr>
        <w:rPr>
          <w:sz w:val="36"/>
          <w:szCs w:val="36"/>
        </w:rPr>
      </w:pPr>
      <w:r>
        <w:rPr>
          <w:sz w:val="36"/>
          <w:szCs w:val="36"/>
        </w:rPr>
        <w:t>Abstract</w:t>
      </w:r>
    </w:p>
    <w:p w14:paraId="4A090768" w14:textId="2D3180A9" w:rsidR="00E71DA3" w:rsidRPr="00911143" w:rsidRDefault="00CD2FAF" w:rsidP="00F0293D">
      <w:pPr>
        <w:rPr>
          <w:szCs w:val="24"/>
        </w:rPr>
      </w:pPr>
      <w:r w:rsidRPr="00395EB9">
        <w:rPr>
          <w:szCs w:val="24"/>
        </w:rPr>
        <w:t>T</w:t>
      </w:r>
      <w:r w:rsidR="00911143" w:rsidRPr="00395EB9">
        <w:rPr>
          <w:szCs w:val="24"/>
        </w:rPr>
        <w:t>his report eva</w:t>
      </w:r>
      <w:r w:rsidR="004B186B" w:rsidRPr="00395EB9">
        <w:rPr>
          <w:szCs w:val="24"/>
        </w:rPr>
        <w:t>luates person</w:t>
      </w:r>
      <w:r w:rsidR="00A976E0" w:rsidRPr="00395EB9">
        <w:rPr>
          <w:szCs w:val="24"/>
        </w:rPr>
        <w:t xml:space="preserve"> </w:t>
      </w:r>
      <w:r w:rsidR="004F365C" w:rsidRPr="00395EB9">
        <w:rPr>
          <w:szCs w:val="24"/>
        </w:rPr>
        <w:t>-</w:t>
      </w:r>
      <w:r w:rsidR="00A976E0" w:rsidRPr="00395EB9">
        <w:rPr>
          <w:szCs w:val="24"/>
        </w:rPr>
        <w:t>centred</w:t>
      </w:r>
      <w:r w:rsidR="0080540A" w:rsidRPr="00395EB9">
        <w:rPr>
          <w:szCs w:val="24"/>
        </w:rPr>
        <w:t xml:space="preserve"> care </w:t>
      </w:r>
      <w:r w:rsidR="004F365C" w:rsidRPr="00395EB9">
        <w:rPr>
          <w:szCs w:val="24"/>
        </w:rPr>
        <w:t>(</w:t>
      </w:r>
      <w:r w:rsidR="004F066E" w:rsidRPr="00395EB9">
        <w:rPr>
          <w:szCs w:val="24"/>
        </w:rPr>
        <w:t>PCC)and partnership working</w:t>
      </w:r>
      <w:r w:rsidR="000A0D15" w:rsidRPr="00395EB9">
        <w:rPr>
          <w:szCs w:val="24"/>
        </w:rPr>
        <w:t xml:space="preserve"> (PW)</w:t>
      </w:r>
      <w:r w:rsidR="004D3E74" w:rsidRPr="00395EB9">
        <w:rPr>
          <w:szCs w:val="24"/>
        </w:rPr>
        <w:t>in hospital -</w:t>
      </w:r>
      <w:r w:rsidR="00CE574B" w:rsidRPr="00395EB9">
        <w:rPr>
          <w:szCs w:val="24"/>
        </w:rPr>
        <w:t>to-home dementia pathways with</w:t>
      </w:r>
      <w:r w:rsidR="00DC3F1C" w:rsidRPr="00395EB9">
        <w:rPr>
          <w:szCs w:val="24"/>
        </w:rPr>
        <w:t xml:space="preserve">in UK integrated care </w:t>
      </w:r>
      <w:r w:rsidR="001341E9" w:rsidRPr="00395EB9">
        <w:rPr>
          <w:szCs w:val="24"/>
        </w:rPr>
        <w:t>system. PCC</w:t>
      </w:r>
      <w:r w:rsidR="00D70496" w:rsidRPr="00395EB9">
        <w:rPr>
          <w:szCs w:val="24"/>
        </w:rPr>
        <w:t xml:space="preserve"> p</w:t>
      </w:r>
      <w:r w:rsidR="008768DF" w:rsidRPr="00395EB9">
        <w:rPr>
          <w:szCs w:val="24"/>
        </w:rPr>
        <w:t xml:space="preserve">rioritizes individual </w:t>
      </w:r>
      <w:proofErr w:type="gramStart"/>
      <w:r w:rsidR="008768DF" w:rsidRPr="00395EB9">
        <w:rPr>
          <w:szCs w:val="24"/>
        </w:rPr>
        <w:t xml:space="preserve">needs </w:t>
      </w:r>
      <w:r w:rsidR="00903AD8" w:rsidRPr="00395EB9">
        <w:rPr>
          <w:szCs w:val="24"/>
        </w:rPr>
        <w:t>,</w:t>
      </w:r>
      <w:r w:rsidR="006E3CD3" w:rsidRPr="00395EB9">
        <w:rPr>
          <w:szCs w:val="24"/>
        </w:rPr>
        <w:t>shared</w:t>
      </w:r>
      <w:proofErr w:type="gramEnd"/>
      <w:r w:rsidR="006E3CD3" w:rsidRPr="00395EB9">
        <w:rPr>
          <w:szCs w:val="24"/>
        </w:rPr>
        <w:t xml:space="preserve"> decision-</w:t>
      </w:r>
      <w:r w:rsidR="00EA6F39" w:rsidRPr="00395EB9">
        <w:rPr>
          <w:szCs w:val="24"/>
        </w:rPr>
        <w:t>making, and</w:t>
      </w:r>
      <w:r w:rsidR="006E3CD3" w:rsidRPr="00395EB9">
        <w:rPr>
          <w:szCs w:val="24"/>
        </w:rPr>
        <w:t xml:space="preserve"> </w:t>
      </w:r>
      <w:r w:rsidR="00F139BF" w:rsidRPr="00395EB9">
        <w:rPr>
          <w:szCs w:val="24"/>
        </w:rPr>
        <w:t>dignity</w:t>
      </w:r>
      <w:r w:rsidR="009F15B7" w:rsidRPr="00395EB9">
        <w:rPr>
          <w:szCs w:val="24"/>
        </w:rPr>
        <w:t>,</w:t>
      </w:r>
      <w:r w:rsidR="00F139BF" w:rsidRPr="00395EB9">
        <w:rPr>
          <w:szCs w:val="24"/>
        </w:rPr>
        <w:t xml:space="preserve"> measured t</w:t>
      </w:r>
      <w:r w:rsidR="003711FE" w:rsidRPr="00395EB9">
        <w:rPr>
          <w:szCs w:val="24"/>
        </w:rPr>
        <w:t>hrough experience safety</w:t>
      </w:r>
      <w:r w:rsidR="00B91C3A" w:rsidRPr="00395EB9">
        <w:rPr>
          <w:szCs w:val="24"/>
        </w:rPr>
        <w:t xml:space="preserve"> and equity </w:t>
      </w:r>
      <w:r w:rsidR="001341E9" w:rsidRPr="00395EB9">
        <w:rPr>
          <w:szCs w:val="24"/>
        </w:rPr>
        <w:t>indicators. The</w:t>
      </w:r>
      <w:r w:rsidR="00B91C3A" w:rsidRPr="00395EB9">
        <w:rPr>
          <w:szCs w:val="24"/>
        </w:rPr>
        <w:t xml:space="preserve"> M</w:t>
      </w:r>
      <w:r w:rsidR="00B222FC" w:rsidRPr="00395EB9">
        <w:rPr>
          <w:szCs w:val="24"/>
        </w:rPr>
        <w:t>cCormack</w:t>
      </w:r>
      <w:r w:rsidR="006878FE" w:rsidRPr="00395EB9">
        <w:rPr>
          <w:szCs w:val="24"/>
        </w:rPr>
        <w:t xml:space="preserve"> and McCance </w:t>
      </w:r>
      <w:r w:rsidR="001341E9" w:rsidRPr="00395EB9">
        <w:rPr>
          <w:szCs w:val="24"/>
        </w:rPr>
        <w:t xml:space="preserve">person -cantered practice </w:t>
      </w:r>
      <w:r w:rsidR="00577022" w:rsidRPr="00395EB9">
        <w:rPr>
          <w:szCs w:val="24"/>
        </w:rPr>
        <w:t xml:space="preserve">framework links staff </w:t>
      </w:r>
      <w:r w:rsidR="00AF37E6" w:rsidRPr="00395EB9">
        <w:rPr>
          <w:szCs w:val="24"/>
        </w:rPr>
        <w:t xml:space="preserve">prerequisites </w:t>
      </w:r>
      <w:r w:rsidR="009F15B7" w:rsidRPr="00395EB9">
        <w:rPr>
          <w:szCs w:val="24"/>
        </w:rPr>
        <w:t>,</w:t>
      </w:r>
      <w:r w:rsidR="00C66423" w:rsidRPr="00395EB9">
        <w:rPr>
          <w:szCs w:val="24"/>
        </w:rPr>
        <w:t xml:space="preserve"> care environment processes and </w:t>
      </w:r>
      <w:r w:rsidR="005C2839" w:rsidRPr="00395EB9">
        <w:rPr>
          <w:szCs w:val="24"/>
        </w:rPr>
        <w:t>outcomes.Parner</w:t>
      </w:r>
      <w:r w:rsidR="00CD7105" w:rsidRPr="00395EB9">
        <w:rPr>
          <w:szCs w:val="24"/>
        </w:rPr>
        <w:t xml:space="preserve">ship working </w:t>
      </w:r>
      <w:r w:rsidR="0077569A" w:rsidRPr="00395EB9">
        <w:rPr>
          <w:szCs w:val="24"/>
        </w:rPr>
        <w:t>coordinators</w:t>
      </w:r>
      <w:r w:rsidR="00CD7105" w:rsidRPr="00395EB9">
        <w:rPr>
          <w:szCs w:val="24"/>
        </w:rPr>
        <w:t xml:space="preserve"> NHS </w:t>
      </w:r>
      <w:r w:rsidR="0077569A" w:rsidRPr="00395EB9">
        <w:rPr>
          <w:szCs w:val="24"/>
        </w:rPr>
        <w:t xml:space="preserve"> trusts primary care</w:t>
      </w:r>
      <w:r w:rsidR="00D228B6" w:rsidRPr="00395EB9">
        <w:rPr>
          <w:szCs w:val="24"/>
        </w:rPr>
        <w:t xml:space="preserve"> social care and v</w:t>
      </w:r>
      <w:r w:rsidR="00D7011F" w:rsidRPr="00395EB9">
        <w:rPr>
          <w:szCs w:val="24"/>
        </w:rPr>
        <w:t>oluntary sectors through joint governa</w:t>
      </w:r>
      <w:r w:rsidR="00AD4DC1" w:rsidRPr="00395EB9">
        <w:rPr>
          <w:szCs w:val="24"/>
        </w:rPr>
        <w:t>nce and shared records under Health and Social Care</w:t>
      </w:r>
      <w:r w:rsidR="00F3371D" w:rsidRPr="00395EB9">
        <w:rPr>
          <w:szCs w:val="24"/>
        </w:rPr>
        <w:t xml:space="preserve"> Act 2022.</w:t>
      </w:r>
      <w:r w:rsidR="000C4594" w:rsidRPr="00395EB9">
        <w:rPr>
          <w:szCs w:val="24"/>
        </w:rPr>
        <w:t>Ethical pr</w:t>
      </w:r>
      <w:r w:rsidR="00E46ED2" w:rsidRPr="00395EB9">
        <w:rPr>
          <w:szCs w:val="24"/>
        </w:rPr>
        <w:t xml:space="preserve">inciple address autonomy </w:t>
      </w:r>
      <w:r w:rsidR="00A21F57" w:rsidRPr="00395EB9">
        <w:rPr>
          <w:szCs w:val="24"/>
        </w:rPr>
        <w:t>,</w:t>
      </w:r>
      <w:r w:rsidR="00E46ED2" w:rsidRPr="00395EB9">
        <w:rPr>
          <w:szCs w:val="24"/>
        </w:rPr>
        <w:t xml:space="preserve">capacity assessment </w:t>
      </w:r>
      <w:r w:rsidR="00FD3F31" w:rsidRPr="00395EB9">
        <w:rPr>
          <w:szCs w:val="24"/>
        </w:rPr>
        <w:t>and proportionate data shar</w:t>
      </w:r>
      <w:r w:rsidR="0022144E" w:rsidRPr="00395EB9">
        <w:rPr>
          <w:szCs w:val="24"/>
        </w:rPr>
        <w:t>ing .</w:t>
      </w:r>
      <w:r w:rsidR="009C6A40" w:rsidRPr="00395EB9">
        <w:rPr>
          <w:szCs w:val="24"/>
        </w:rPr>
        <w:t>Recommendations include</w:t>
      </w:r>
      <w:r w:rsidR="007A435F" w:rsidRPr="00395EB9">
        <w:rPr>
          <w:szCs w:val="24"/>
        </w:rPr>
        <w:t xml:space="preserve"> standardiz</w:t>
      </w:r>
      <w:r w:rsidR="0021023E">
        <w:rPr>
          <w:szCs w:val="24"/>
        </w:rPr>
        <w:t xml:space="preserve">ing </w:t>
      </w:r>
      <w:r w:rsidR="004643EC" w:rsidRPr="00395EB9">
        <w:rPr>
          <w:szCs w:val="24"/>
        </w:rPr>
        <w:t>what matters</w:t>
      </w:r>
      <w:r w:rsidR="001E73E1">
        <w:rPr>
          <w:szCs w:val="24"/>
        </w:rPr>
        <w:t xml:space="preserve"> </w:t>
      </w:r>
      <w:r w:rsidR="004643EC" w:rsidRPr="00395EB9">
        <w:rPr>
          <w:szCs w:val="24"/>
        </w:rPr>
        <w:t>conversati</w:t>
      </w:r>
      <w:r w:rsidR="00366440" w:rsidRPr="00395EB9">
        <w:rPr>
          <w:szCs w:val="24"/>
        </w:rPr>
        <w:t>ons</w:t>
      </w:r>
      <w:r w:rsidR="00945EBD">
        <w:rPr>
          <w:szCs w:val="24"/>
        </w:rPr>
        <w:t xml:space="preserve"> I</w:t>
      </w:r>
      <w:r w:rsidR="00366440" w:rsidRPr="00395EB9">
        <w:rPr>
          <w:szCs w:val="24"/>
        </w:rPr>
        <w:t>mplementing role</w:t>
      </w:r>
      <w:r w:rsidR="00443CE1" w:rsidRPr="00395EB9">
        <w:rPr>
          <w:szCs w:val="24"/>
        </w:rPr>
        <w:t xml:space="preserve"> based shared record</w:t>
      </w:r>
      <w:r w:rsidR="00A21F57" w:rsidRPr="00395EB9">
        <w:rPr>
          <w:szCs w:val="24"/>
        </w:rPr>
        <w:t>-</w:t>
      </w:r>
      <w:r w:rsidR="00443CE1" w:rsidRPr="00395EB9">
        <w:rPr>
          <w:szCs w:val="24"/>
        </w:rPr>
        <w:t xml:space="preserve"> access</w:t>
      </w:r>
      <w:r w:rsidR="00443CE1">
        <w:rPr>
          <w:sz w:val="36"/>
          <w:szCs w:val="36"/>
        </w:rPr>
        <w:t xml:space="preserve"> </w:t>
      </w:r>
      <w:r w:rsidR="00443CE1" w:rsidRPr="00395EB9">
        <w:rPr>
          <w:szCs w:val="24"/>
        </w:rPr>
        <w:t>funding join t</w:t>
      </w:r>
      <w:r w:rsidR="00D17976" w:rsidRPr="00395EB9">
        <w:rPr>
          <w:szCs w:val="24"/>
        </w:rPr>
        <w:t>raining</w:t>
      </w:r>
      <w:r w:rsidR="00E47AC4" w:rsidRPr="00395EB9">
        <w:rPr>
          <w:szCs w:val="24"/>
        </w:rPr>
        <w:t>,</w:t>
      </w:r>
      <w:r w:rsidR="00D17976" w:rsidRPr="00395EB9">
        <w:rPr>
          <w:szCs w:val="24"/>
        </w:rPr>
        <w:t xml:space="preserve"> and aligning </w:t>
      </w:r>
      <w:r w:rsidR="003407D3" w:rsidRPr="00395EB9">
        <w:rPr>
          <w:szCs w:val="24"/>
        </w:rPr>
        <w:t>commission</w:t>
      </w:r>
      <w:r w:rsidR="00D17976" w:rsidRPr="00395EB9">
        <w:rPr>
          <w:szCs w:val="24"/>
        </w:rPr>
        <w:t xml:space="preserve"> </w:t>
      </w:r>
      <w:r w:rsidR="00937275" w:rsidRPr="00395EB9">
        <w:rPr>
          <w:szCs w:val="24"/>
        </w:rPr>
        <w:t xml:space="preserve">to </w:t>
      </w:r>
      <w:r w:rsidR="003407D3" w:rsidRPr="00395EB9">
        <w:rPr>
          <w:szCs w:val="24"/>
        </w:rPr>
        <w:t>outcomes. Success</w:t>
      </w:r>
      <w:r w:rsidR="00937275" w:rsidRPr="00395EB9">
        <w:rPr>
          <w:szCs w:val="24"/>
        </w:rPr>
        <w:t xml:space="preserve"> depends on community capacity</w:t>
      </w:r>
      <w:r w:rsidR="00E47AC4" w:rsidRPr="00395EB9">
        <w:rPr>
          <w:szCs w:val="24"/>
        </w:rPr>
        <w:t>,</w:t>
      </w:r>
      <w:r w:rsidR="00937275" w:rsidRPr="00395EB9">
        <w:rPr>
          <w:szCs w:val="24"/>
        </w:rPr>
        <w:t xml:space="preserve"> </w:t>
      </w:r>
      <w:r w:rsidR="003407D3" w:rsidRPr="00395EB9">
        <w:rPr>
          <w:szCs w:val="24"/>
        </w:rPr>
        <w:t>workforce capability</w:t>
      </w:r>
      <w:r w:rsidR="0016097E" w:rsidRPr="00395EB9">
        <w:rPr>
          <w:szCs w:val="24"/>
        </w:rPr>
        <w:t xml:space="preserve"> and </w:t>
      </w:r>
      <w:r w:rsidR="00ED2892" w:rsidRPr="00395EB9">
        <w:rPr>
          <w:szCs w:val="24"/>
        </w:rPr>
        <w:t xml:space="preserve">disciplined measurement </w:t>
      </w:r>
      <w:r w:rsidR="00903AD8" w:rsidRPr="00395EB9">
        <w:rPr>
          <w:szCs w:val="24"/>
        </w:rPr>
        <w:t>of readmissions</w:t>
      </w:r>
      <w:r w:rsidR="00E47AC4" w:rsidRPr="00395EB9">
        <w:rPr>
          <w:szCs w:val="24"/>
        </w:rPr>
        <w:t>,</w:t>
      </w:r>
      <w:r w:rsidR="00667469" w:rsidRPr="00395EB9">
        <w:rPr>
          <w:szCs w:val="24"/>
        </w:rPr>
        <w:t xml:space="preserve"> carer burden and involvement</w:t>
      </w:r>
      <w:r w:rsidR="003407D3" w:rsidRPr="00395EB9">
        <w:rPr>
          <w:szCs w:val="24"/>
        </w:rPr>
        <w:t>.</w:t>
      </w:r>
      <w:r w:rsidR="00ED121C">
        <w:rPr>
          <w:sz w:val="36"/>
          <w:szCs w:val="36"/>
        </w:rPr>
        <w:t xml:space="preserve"> </w:t>
      </w:r>
    </w:p>
    <w:p w14:paraId="45B97BAF" w14:textId="77777777" w:rsidR="00AD7936" w:rsidRDefault="00AD7936" w:rsidP="00F0293D"/>
    <w:p w14:paraId="45B97BB0" w14:textId="77777777" w:rsidR="00AD7936" w:rsidRDefault="00AD7936" w:rsidP="00F0293D"/>
    <w:p w14:paraId="45B97BB1" w14:textId="77777777" w:rsidR="00AD7936" w:rsidRDefault="00AD7936" w:rsidP="00F0293D"/>
    <w:p w14:paraId="45B97BB2" w14:textId="77777777" w:rsidR="00AD7936" w:rsidRDefault="00AD7936" w:rsidP="00F0293D"/>
    <w:p w14:paraId="45B97BB3" w14:textId="77777777" w:rsidR="00AD7936" w:rsidRDefault="00AD7936" w:rsidP="00F0293D"/>
    <w:p w14:paraId="45B97BB4" w14:textId="77777777" w:rsidR="00AD7936" w:rsidRDefault="00AD7936" w:rsidP="00F0293D"/>
    <w:p w14:paraId="45B97BB5" w14:textId="77777777" w:rsidR="00AD7936" w:rsidRDefault="00AD7936" w:rsidP="00F0293D"/>
    <w:p w14:paraId="45B97BB6" w14:textId="77777777" w:rsidR="00AD7936" w:rsidRDefault="00AD7936" w:rsidP="00F0293D"/>
    <w:p w14:paraId="45B97BB7" w14:textId="77777777" w:rsidR="00AD7936" w:rsidRDefault="00AD7936" w:rsidP="00F0293D"/>
    <w:p w14:paraId="45B97BB8" w14:textId="77777777" w:rsidR="00AD7936" w:rsidRDefault="00AD7936" w:rsidP="00F0293D"/>
    <w:p w14:paraId="45B97BB9" w14:textId="77777777" w:rsidR="00AD7936" w:rsidRDefault="00AD7936" w:rsidP="00F0293D"/>
    <w:p w14:paraId="45B97BBA" w14:textId="77777777" w:rsidR="00AD7936" w:rsidRDefault="00AD7936" w:rsidP="00F0293D"/>
    <w:p w14:paraId="45B97BBB" w14:textId="77777777" w:rsidR="00AD7936" w:rsidRDefault="00AD7936" w:rsidP="00F0293D"/>
    <w:p w14:paraId="45B97BBC" w14:textId="77777777" w:rsidR="00AD7936" w:rsidRDefault="00AD7936" w:rsidP="00F0293D"/>
    <w:p w14:paraId="45B97BBD" w14:textId="77777777" w:rsidR="00AD7936" w:rsidRDefault="00AD7936" w:rsidP="00F0293D"/>
    <w:p w14:paraId="45B97BBE" w14:textId="77777777" w:rsidR="00AD7936" w:rsidRDefault="00AD7936" w:rsidP="00F0293D"/>
    <w:p w14:paraId="45B97BBF" w14:textId="77777777" w:rsidR="00AD7936" w:rsidRDefault="00AD7936" w:rsidP="00F0293D"/>
    <w:p w14:paraId="45B97BC0" w14:textId="77777777" w:rsidR="00F0293D" w:rsidRDefault="00F0293D" w:rsidP="00F0293D">
      <w:pPr>
        <w:pStyle w:val="Heading1"/>
      </w:pPr>
      <w:bookmarkStart w:id="0" w:name="_Toc213360976"/>
      <w:r>
        <w:t>Introduction</w:t>
      </w:r>
      <w:bookmarkEnd w:id="0"/>
    </w:p>
    <w:p w14:paraId="45B97BC1" w14:textId="5AD7EB60" w:rsidR="00F0293D" w:rsidRPr="00F0293D" w:rsidRDefault="00F0293D" w:rsidP="00F0293D">
      <w:pPr>
        <w:rPr>
          <w:lang w:val="en-US"/>
        </w:rPr>
      </w:pPr>
      <w:r w:rsidRPr="00F0293D">
        <w:rPr>
          <w:lang w:val="en-US"/>
        </w:rPr>
        <w:t>This report evaluates person-</w:t>
      </w:r>
      <w:r w:rsidR="00BA0BE4" w:rsidRPr="00F0293D">
        <w:rPr>
          <w:lang w:val="en-US"/>
        </w:rPr>
        <w:t>centered</w:t>
      </w:r>
      <w:r w:rsidRPr="00F0293D">
        <w:rPr>
          <w:lang w:val="en-US"/>
        </w:rPr>
        <w:t xml:space="preserve"> care (PCC) and partnership working (PW) and how they interact in UK health and social care. The chosen practice setting is the hospital-to-home dementia pathway within an Integrated Care System (ICS). The audience is practitioners and policy stakeholders. The evaluation uses five criteria: quality, safety, equity, efficiency, and experience. PCC is read through current NHS guidance and inspection standards, while PW is framed by the Health and Care Act 2022 and ICS duties. The structure is: definition; theory; ethics; PW; applied case; policy and </w:t>
      </w:r>
      <w:r w:rsidR="002A3989" w:rsidRPr="00F0293D">
        <w:rPr>
          <w:lang w:val="en-US"/>
        </w:rPr>
        <w:t>legislation</w:t>
      </w:r>
      <w:r w:rsidRPr="00F0293D">
        <w:rPr>
          <w:lang w:val="en-US"/>
        </w:rPr>
        <w:t xml:space="preserve">; conclusion (NHS England, 2023; DHSC, 2025; CQC, 2025). </w:t>
      </w:r>
    </w:p>
    <w:p w14:paraId="45B97BC2" w14:textId="6E918746" w:rsidR="00F0293D" w:rsidRPr="00F0293D" w:rsidRDefault="00F0293D" w:rsidP="00F0293D">
      <w:pPr>
        <w:pStyle w:val="Heading1"/>
      </w:pPr>
      <w:bookmarkStart w:id="1" w:name="_Toc213360977"/>
      <w:r w:rsidRPr="00F0293D">
        <w:t>Person-</w:t>
      </w:r>
      <w:r w:rsidR="00BA0BE4" w:rsidRPr="00F0293D">
        <w:t>Centered</w:t>
      </w:r>
      <w:r w:rsidRPr="00F0293D">
        <w:t xml:space="preserve"> Care: definition, benef</w:t>
      </w:r>
      <w:r>
        <w:t>its, limits</w:t>
      </w:r>
      <w:bookmarkEnd w:id="1"/>
    </w:p>
    <w:p w14:paraId="45B97BC3" w14:textId="77777777" w:rsidR="00F0293D" w:rsidRDefault="00F0293D" w:rsidP="00F0293D">
      <w:pPr>
        <w:pStyle w:val="Heading2"/>
      </w:pPr>
      <w:bookmarkStart w:id="2" w:name="_Toc213360978"/>
      <w:r w:rsidRPr="00F0293D">
        <w:t>D</w:t>
      </w:r>
      <w:r>
        <w:t>efinition and core principles</w:t>
      </w:r>
      <w:bookmarkEnd w:id="2"/>
    </w:p>
    <w:p w14:paraId="45B97BC4" w14:textId="5B8AB344" w:rsidR="00F0293D" w:rsidRPr="00F0293D" w:rsidRDefault="00B2391E" w:rsidP="00F0293D">
      <w:pPr>
        <w:rPr>
          <w:lang w:val="en-US"/>
        </w:rPr>
      </w:pPr>
      <w:r w:rsidRPr="00B2391E">
        <w:rPr>
          <w:lang w:val="en-US"/>
        </w:rPr>
        <w:t xml:space="preserve">PCC refers to care with the needs, preferences, and </w:t>
      </w:r>
      <w:r w:rsidR="00D22C00" w:rsidRPr="00B2391E">
        <w:rPr>
          <w:lang w:val="en-US"/>
        </w:rPr>
        <w:t>values of</w:t>
      </w:r>
      <w:r w:rsidRPr="00B2391E">
        <w:rPr>
          <w:lang w:val="en-US"/>
        </w:rPr>
        <w:t xml:space="preserve"> a person centered where the decisions are made mutually, dignity is considered, and focus is made on the entire context of life, rather than the symptoms (NHS England, 2025). It is contrasted with patient-led care since it considers </w:t>
      </w:r>
      <w:r w:rsidRPr="00B2391E">
        <w:rPr>
          <w:lang w:val="en-US"/>
        </w:rPr>
        <w:lastRenderedPageBreak/>
        <w:t xml:space="preserve">evidence-based choices and safety responsibilities balanced with what is important to the individual, but does not leave decision-making without assistance (NICE, 2021). It is also not provider-led care as </w:t>
      </w:r>
      <w:proofErr w:type="gramStart"/>
      <w:r w:rsidRPr="00B2391E">
        <w:rPr>
          <w:lang w:val="en-US"/>
        </w:rPr>
        <w:t>it</w:t>
      </w:r>
      <w:proofErr w:type="gramEnd"/>
      <w:r w:rsidRPr="00B2391E">
        <w:rPr>
          <w:lang w:val="en-US"/>
        </w:rPr>
        <w:t xml:space="preserve"> </w:t>
      </w:r>
      <w:proofErr w:type="gramStart"/>
      <w:r w:rsidR="00573992" w:rsidRPr="00B2391E">
        <w:rPr>
          <w:lang w:val="en-US"/>
        </w:rPr>
        <w:t>priorities</w:t>
      </w:r>
      <w:proofErr w:type="gramEnd"/>
      <w:r w:rsidRPr="00B2391E">
        <w:rPr>
          <w:lang w:val="en-US"/>
        </w:rPr>
        <w:t xml:space="preserve"> individual objectives and rights, rather than organisational practices (CQC, 2025). Experience measures, safety outcomes, clinical markers, and equity indicators ought to be incorporated into measurement to measure whether people are informed, safe, and fairly treated across groups (NICE, 2021; CQC, 2025).</w:t>
      </w:r>
    </w:p>
    <w:p w14:paraId="45B97BC5" w14:textId="77777777" w:rsidR="00F0293D" w:rsidRDefault="00F0293D" w:rsidP="00F0293D">
      <w:pPr>
        <w:pStyle w:val="Heading2"/>
      </w:pPr>
      <w:bookmarkStart w:id="3" w:name="_Toc213360979"/>
      <w:r>
        <w:t>Benefits of PCC</w:t>
      </w:r>
      <w:bookmarkEnd w:id="3"/>
    </w:p>
    <w:p w14:paraId="45B97BC6" w14:textId="77777777" w:rsidR="00B2391E" w:rsidRDefault="00F0293D" w:rsidP="00F0293D">
      <w:pPr>
        <w:rPr>
          <w:lang w:val="en-US"/>
        </w:rPr>
      </w:pPr>
      <w:r w:rsidRPr="00B2391E">
        <w:rPr>
          <w:b/>
          <w:lang w:val="en-US"/>
        </w:rPr>
        <w:t>Clinical:</w:t>
      </w:r>
      <w:r w:rsidRPr="00F0293D">
        <w:rPr>
          <w:lang w:val="en-US"/>
        </w:rPr>
        <w:t xml:space="preserve"> Shared decision-making improves knowledge, realistic risk perception, and treatment adherence; some decision aids reduce invasive procedures, which can improve safety and efficiency when choices better match preferences (NICE, 2021). </w:t>
      </w:r>
    </w:p>
    <w:p w14:paraId="45B97BC7" w14:textId="77777777" w:rsidR="00B2391E" w:rsidRDefault="00F0293D" w:rsidP="00F0293D">
      <w:pPr>
        <w:rPr>
          <w:lang w:val="en-US"/>
        </w:rPr>
      </w:pPr>
      <w:r w:rsidRPr="00B2391E">
        <w:rPr>
          <w:b/>
          <w:lang w:val="en-US"/>
        </w:rPr>
        <w:t>Experience:</w:t>
      </w:r>
      <w:r w:rsidRPr="00F0293D">
        <w:rPr>
          <w:lang w:val="en-US"/>
        </w:rPr>
        <w:t xml:space="preserve"> More people report feeling involved in decisions when teams use PCC routines, yet only 61% of GP patients in 2024 felt “definitely” involved, showing progress still needed (Nuffield Trust, 2024). </w:t>
      </w:r>
    </w:p>
    <w:p w14:paraId="45B97BC8" w14:textId="77777777" w:rsidR="00F0293D" w:rsidRPr="00F0293D" w:rsidRDefault="00F0293D" w:rsidP="00F0293D">
      <w:pPr>
        <w:rPr>
          <w:lang w:val="en-US"/>
        </w:rPr>
      </w:pPr>
      <w:r w:rsidRPr="00B2391E">
        <w:rPr>
          <w:b/>
          <w:lang w:val="en-US"/>
        </w:rPr>
        <w:t>System:</w:t>
      </w:r>
      <w:r w:rsidRPr="00F0293D">
        <w:rPr>
          <w:lang w:val="en-US"/>
        </w:rPr>
        <w:t xml:space="preserve"> Where PCC is tied to proactive community support, avoidable hospital use falls; in Sefton’s care-home pathway, a multi-disciplinary, person-</w:t>
      </w:r>
      <w:proofErr w:type="spellStart"/>
      <w:r w:rsidRPr="00F0293D">
        <w:rPr>
          <w:lang w:val="en-US"/>
        </w:rPr>
        <w:t>centred</w:t>
      </w:r>
      <w:proofErr w:type="spellEnd"/>
      <w:r w:rsidRPr="00F0293D">
        <w:rPr>
          <w:lang w:val="en-US"/>
        </w:rPr>
        <w:t xml:space="preserve"> model reduced 999 calls by 15% and conveyances by 19% over four years, easing pressure on urgent care and improving continuity around the person (Giebel et al., 2020). A UK discharge-to-assess approach also links </w:t>
      </w:r>
      <w:proofErr w:type="spellStart"/>
      <w:r w:rsidRPr="00F0293D">
        <w:rPr>
          <w:lang w:val="en-US"/>
        </w:rPr>
        <w:t>personalised</w:t>
      </w:r>
      <w:proofErr w:type="spellEnd"/>
      <w:r w:rsidRPr="00F0293D">
        <w:rPr>
          <w:lang w:val="en-US"/>
        </w:rPr>
        <w:t xml:space="preserve"> planning at home with shorter stays and lower readmissions when community services are ali</w:t>
      </w:r>
      <w:r>
        <w:rPr>
          <w:lang w:val="en-US"/>
        </w:rPr>
        <w:t>gned (NHS Confederation, 2023).</w:t>
      </w:r>
    </w:p>
    <w:p w14:paraId="45B97BC9" w14:textId="77777777" w:rsidR="00F0293D" w:rsidRDefault="00F0293D" w:rsidP="00F0293D">
      <w:pPr>
        <w:pStyle w:val="Heading2"/>
      </w:pPr>
      <w:bookmarkStart w:id="4" w:name="_Toc213360980"/>
      <w:r w:rsidRPr="00F0293D">
        <w:t>Limitation</w:t>
      </w:r>
      <w:r>
        <w:t>s and implementation challenges</w:t>
      </w:r>
      <w:bookmarkEnd w:id="4"/>
    </w:p>
    <w:p w14:paraId="45B97BCA" w14:textId="37E9B39D" w:rsidR="00F0293D" w:rsidRPr="00F0293D" w:rsidRDefault="00B2391E" w:rsidP="00F0293D">
      <w:pPr>
        <w:rPr>
          <w:lang w:val="en-US"/>
        </w:rPr>
      </w:pPr>
      <w:r w:rsidRPr="00B2391E">
        <w:rPr>
          <w:lang w:val="en-US"/>
        </w:rPr>
        <w:t>Services may be forced to go back to task-based routines, which pressurize time, staffing, and documentation, leaving no room for dialogue and joint planning (House of Commons Library, 2025).  The reluctance of sharing data among organisations is a setback to coordination, despite the evident legal paths available to direct-care sharing in the UK GDPR with the right lawful basis and safeguards (ICO, 2025). PW may help curb these constraints through shared protocols, pooled data arrangements, as well as cross-agency teams, which safeguard rights without increasing repetitions or delays (NHS England, 2023).</w:t>
      </w:r>
    </w:p>
    <w:p w14:paraId="45B97BCB" w14:textId="77777777" w:rsidR="00F0293D" w:rsidRDefault="00F0293D" w:rsidP="00F0293D">
      <w:pPr>
        <w:pStyle w:val="Heading1"/>
      </w:pPr>
      <w:bookmarkStart w:id="5" w:name="_Toc213360981"/>
      <w:r w:rsidRPr="00F0293D">
        <w:t>The</w:t>
      </w:r>
      <w:r>
        <w:t>ory or model underpinning PCC</w:t>
      </w:r>
      <w:bookmarkEnd w:id="5"/>
    </w:p>
    <w:p w14:paraId="45B97BCC" w14:textId="77777777" w:rsidR="00F0293D" w:rsidRDefault="00F0293D" w:rsidP="00F0293D">
      <w:pPr>
        <w:rPr>
          <w:lang w:val="en-US"/>
        </w:rPr>
      </w:pPr>
      <w:r w:rsidRPr="00F0293D">
        <w:rPr>
          <w:lang w:val="en-US"/>
        </w:rPr>
        <w:t>Chosen model: McCormack &amp; McCance Person-</w:t>
      </w:r>
      <w:proofErr w:type="spellStart"/>
      <w:r w:rsidRPr="00F0293D">
        <w:rPr>
          <w:lang w:val="en-US"/>
        </w:rPr>
        <w:t>Ce</w:t>
      </w:r>
      <w:r>
        <w:rPr>
          <w:lang w:val="en-US"/>
        </w:rPr>
        <w:t>ntred</w:t>
      </w:r>
      <w:proofErr w:type="spellEnd"/>
      <w:r>
        <w:rPr>
          <w:lang w:val="en-US"/>
        </w:rPr>
        <w:t xml:space="preserve"> Practice Framework (PCPF)</w:t>
      </w:r>
    </w:p>
    <w:p w14:paraId="45B97BCD" w14:textId="77777777" w:rsidR="00F0293D" w:rsidRDefault="00F0293D" w:rsidP="00EC7E43">
      <w:pPr>
        <w:pStyle w:val="Heading2"/>
      </w:pPr>
      <w:bookmarkStart w:id="6" w:name="_Toc213360982"/>
      <w:r w:rsidRPr="00F0293D">
        <w:lastRenderedPageBreak/>
        <w:t>Br</w:t>
      </w:r>
      <w:r w:rsidR="00EC7E43">
        <w:t>ief overview of PCPF</w:t>
      </w:r>
      <w:bookmarkEnd w:id="6"/>
    </w:p>
    <w:p w14:paraId="45B97BCE" w14:textId="77777777" w:rsidR="00F0293D" w:rsidRPr="00F0293D" w:rsidRDefault="00F0293D" w:rsidP="00F0293D">
      <w:pPr>
        <w:rPr>
          <w:lang w:val="en-US"/>
        </w:rPr>
      </w:pPr>
      <w:r w:rsidRPr="00F0293D">
        <w:rPr>
          <w:lang w:val="en-US"/>
        </w:rPr>
        <w:t>PCPF links four layers: staff prerequisites (values, competence, self-awareness), the care environment (culture, leadership, resources), person-</w:t>
      </w:r>
      <w:proofErr w:type="spellStart"/>
      <w:r w:rsidRPr="00F0293D">
        <w:rPr>
          <w:lang w:val="en-US"/>
        </w:rPr>
        <w:t>centred</w:t>
      </w:r>
      <w:proofErr w:type="spellEnd"/>
      <w:r w:rsidRPr="00F0293D">
        <w:rPr>
          <w:lang w:val="en-US"/>
        </w:rPr>
        <w:t xml:space="preserve"> processes (working with beliefs and values, engagement, shared decisions), and person-</w:t>
      </w:r>
      <w:proofErr w:type="spellStart"/>
      <w:r w:rsidRPr="00F0293D">
        <w:rPr>
          <w:lang w:val="en-US"/>
        </w:rPr>
        <w:t>centred</w:t>
      </w:r>
      <w:proofErr w:type="spellEnd"/>
      <w:r w:rsidRPr="00F0293D">
        <w:rPr>
          <w:lang w:val="en-US"/>
        </w:rPr>
        <w:t xml:space="preserve"> outcomes (involvement, well-being, satisfaction) (McCormack &amp; McCance, 2021). The model argues that outcomes depend on the interaction between people and context, so organisations must shape environments that enable staff to deliver authentic, person-</w:t>
      </w:r>
      <w:proofErr w:type="spellStart"/>
      <w:r w:rsidRPr="00F0293D">
        <w:rPr>
          <w:lang w:val="en-US"/>
        </w:rPr>
        <w:t>centred</w:t>
      </w:r>
      <w:proofErr w:type="spellEnd"/>
      <w:r w:rsidRPr="00F0293D">
        <w:rPr>
          <w:lang w:val="en-US"/>
        </w:rPr>
        <w:t xml:space="preserve"> processes at the point of care (Salmond &amp; Echevarria, 2020). </w:t>
      </w:r>
    </w:p>
    <w:p w14:paraId="45B97BCF" w14:textId="77777777" w:rsidR="00EC7E43" w:rsidRDefault="00F0293D" w:rsidP="00EC7E43">
      <w:pPr>
        <w:pStyle w:val="Heading2"/>
      </w:pPr>
      <w:bookmarkStart w:id="7" w:name="_Toc213360983"/>
      <w:r w:rsidRPr="00F0293D">
        <w:t>Critical fit to the chosen sett</w:t>
      </w:r>
      <w:r w:rsidR="00EC7E43">
        <w:t>ing</w:t>
      </w:r>
      <w:bookmarkEnd w:id="7"/>
    </w:p>
    <w:p w14:paraId="45B97BD0" w14:textId="77777777" w:rsidR="00EC7E43" w:rsidRDefault="00B2391E" w:rsidP="00F0293D">
      <w:pPr>
        <w:rPr>
          <w:lang w:val="en-US"/>
        </w:rPr>
      </w:pPr>
      <w:r w:rsidRPr="00B2391E">
        <w:rPr>
          <w:lang w:val="en-US"/>
        </w:rPr>
        <w:t xml:space="preserve">The requirements in the hospital-to-home dementia pathway include dementia-capable skills and reflective practice; here, any gaps result in risk-minimizing choices and increased stay times. ICS culture, discharge capacity, and access to digital forms the care environment; a weak interoperability prevents person-led planning and timely planning (NHS England, 2023). Strength of clinical leadership and community resources enablers; weaknesses of vacancies and unstable carer support (House of Commons Library, 2025). The framework is applicable due to its exposure of context to being visible and testable. Impact must be demonstrated using measures of experience (carer-reported involvement), measures of safety (post-discharge falls and medication errors), and measures of </w:t>
      </w:r>
      <w:proofErr w:type="spellStart"/>
      <w:r w:rsidRPr="00B2391E">
        <w:rPr>
          <w:lang w:val="en-US"/>
        </w:rPr>
        <w:t>utilisation</w:t>
      </w:r>
      <w:proofErr w:type="spellEnd"/>
      <w:r w:rsidRPr="00B2391E">
        <w:rPr>
          <w:lang w:val="en-US"/>
        </w:rPr>
        <w:t xml:space="preserve"> (length of stay, 30-day </w:t>
      </w:r>
      <w:proofErr w:type="gramStart"/>
      <w:r w:rsidRPr="00B2391E">
        <w:rPr>
          <w:lang w:val="en-US"/>
        </w:rPr>
        <w:t>readmission</w:t>
      </w:r>
      <w:proofErr w:type="gramEnd"/>
      <w:r w:rsidRPr="00B2391E">
        <w:rPr>
          <w:lang w:val="en-US"/>
        </w:rPr>
        <w:t xml:space="preserve">) associated with </w:t>
      </w:r>
      <w:proofErr w:type="spellStart"/>
      <w:r w:rsidRPr="00B2391E">
        <w:rPr>
          <w:lang w:val="en-US"/>
        </w:rPr>
        <w:t>individualised</w:t>
      </w:r>
      <w:proofErr w:type="spellEnd"/>
      <w:r w:rsidRPr="00B2391E">
        <w:rPr>
          <w:lang w:val="en-US"/>
        </w:rPr>
        <w:t xml:space="preserve"> care and support plans documented in settings (NICE, 2021).</w:t>
      </w:r>
    </w:p>
    <w:p w14:paraId="45B97BD1" w14:textId="77777777" w:rsidR="00F0293D" w:rsidRPr="00F0293D" w:rsidRDefault="00F0293D" w:rsidP="00EC7E43">
      <w:pPr>
        <w:pStyle w:val="Heading1"/>
      </w:pPr>
      <w:bookmarkStart w:id="8" w:name="_Toc213360984"/>
      <w:r w:rsidRPr="00F0293D">
        <w:t xml:space="preserve">Ethical fundamentals in health and </w:t>
      </w:r>
      <w:r w:rsidR="00EC7E43">
        <w:t>social care</w:t>
      </w:r>
      <w:bookmarkEnd w:id="8"/>
    </w:p>
    <w:p w14:paraId="45B97BD2" w14:textId="77777777" w:rsidR="00EC7E43" w:rsidRDefault="00EC7E43" w:rsidP="00EC7E43">
      <w:pPr>
        <w:pStyle w:val="Heading2"/>
      </w:pPr>
      <w:bookmarkStart w:id="9" w:name="_Toc213360985"/>
      <w:r>
        <w:t>Core principles</w:t>
      </w:r>
      <w:bookmarkEnd w:id="9"/>
    </w:p>
    <w:p w14:paraId="45B97BD3" w14:textId="01F540BF" w:rsidR="00F0293D" w:rsidRPr="00F0293D" w:rsidRDefault="00F0293D" w:rsidP="00F0293D">
      <w:pPr>
        <w:rPr>
          <w:lang w:val="en-US"/>
        </w:rPr>
      </w:pPr>
      <w:r w:rsidRPr="00F0293D">
        <w:rPr>
          <w:lang w:val="en-US"/>
        </w:rPr>
        <w:t>Practice depends on autonomy, beneficence, non-maleficence, and justice applied through professional codes and law. Autonomy means informed, shared decisions that reflect the person’s values, documented in accessible plans (NICE, 2021). Beneficence and non-maleficence require teams to weigh clinical benefit against risks, including harms from unnecessary admissions.</w:t>
      </w:r>
      <w:r w:rsidR="008B632C">
        <w:rPr>
          <w:lang w:val="en-US"/>
        </w:rPr>
        <w:t xml:space="preserve"> </w:t>
      </w:r>
      <w:r w:rsidRPr="00F0293D">
        <w:rPr>
          <w:lang w:val="en-US"/>
        </w:rPr>
        <w:t xml:space="preserve">Confidentiality and data protection are ethical in practice, not just legal duties, and require a lawful basis and clear safeguards when agencies share information for direct care (ICO, 2025). </w:t>
      </w:r>
    </w:p>
    <w:p w14:paraId="45B97BD4" w14:textId="77777777" w:rsidR="00EC7E43" w:rsidRDefault="00F0293D" w:rsidP="00EC7E43">
      <w:pPr>
        <w:pStyle w:val="Heading2"/>
      </w:pPr>
      <w:bookmarkStart w:id="10" w:name="_Toc213360986"/>
      <w:r w:rsidRPr="00F0293D">
        <w:t>E</w:t>
      </w:r>
      <w:r w:rsidR="00EC7E43">
        <w:t>thical tensions in PCC and PW</w:t>
      </w:r>
      <w:bookmarkEnd w:id="10"/>
    </w:p>
    <w:p w14:paraId="45B97BD5" w14:textId="505636A0" w:rsidR="00F0293D" w:rsidRPr="00F0293D" w:rsidRDefault="00B2391E" w:rsidP="00F0293D">
      <w:pPr>
        <w:rPr>
          <w:lang w:val="en-US"/>
        </w:rPr>
      </w:pPr>
      <w:r w:rsidRPr="00B2391E">
        <w:rPr>
          <w:lang w:val="en-US"/>
        </w:rPr>
        <w:t xml:space="preserve">The issue of shared decisions may conflict with </w:t>
      </w:r>
      <w:proofErr w:type="gramStart"/>
      <w:r w:rsidRPr="00B2391E">
        <w:rPr>
          <w:lang w:val="en-US"/>
        </w:rPr>
        <w:t>the risk</w:t>
      </w:r>
      <w:proofErr w:type="gramEnd"/>
      <w:r w:rsidRPr="00B2391E">
        <w:rPr>
          <w:lang w:val="en-US"/>
        </w:rPr>
        <w:t xml:space="preserve"> management when an individual wants to be discharged early despite falls risk; the appropriate response to this is capacity assessment, carer </w:t>
      </w:r>
      <w:r w:rsidRPr="00B2391E">
        <w:rPr>
          <w:lang w:val="en-US"/>
        </w:rPr>
        <w:lastRenderedPageBreak/>
        <w:t>input, and home-first plan with mitigation strategies like the rapid equipment request and the same-day community follow-up (NHS Confederation, 2023). The best-interests processes are applicable when there is an absence of capacity, although the wishes of the past of the individual and knowledge of the carers should guide the plan (NICE, 2021). Direct care requires data to be shared across hospital, GP and social care subject to the conditions of public-task and special-category but should remain minimal, documented and audible to safeguard trust and rights (NHS Digital/ICO, 2025).</w:t>
      </w:r>
    </w:p>
    <w:p w14:paraId="45B97BD6" w14:textId="77777777" w:rsidR="00F0293D" w:rsidRPr="00F0293D" w:rsidRDefault="00F0293D" w:rsidP="00EC7E43">
      <w:pPr>
        <w:pStyle w:val="Heading1"/>
      </w:pPr>
      <w:bookmarkStart w:id="11" w:name="_Toc213360987"/>
      <w:r w:rsidRPr="00F0293D">
        <w:t>Partner</w:t>
      </w:r>
      <w:r w:rsidR="00EC7E43">
        <w:t>ship working (PW): evaluation</w:t>
      </w:r>
      <w:bookmarkEnd w:id="11"/>
    </w:p>
    <w:p w14:paraId="45B97BD7" w14:textId="77777777" w:rsidR="00F0293D" w:rsidRPr="00F0293D" w:rsidRDefault="00EC7E43" w:rsidP="00EC7E43">
      <w:pPr>
        <w:pStyle w:val="Heading2"/>
      </w:pPr>
      <w:bookmarkStart w:id="12" w:name="_Toc213360988"/>
      <w:r>
        <w:t>What PW means in practice</w:t>
      </w:r>
      <w:bookmarkEnd w:id="12"/>
    </w:p>
    <w:p w14:paraId="45B97BD8" w14:textId="281C5884" w:rsidR="00F0293D" w:rsidRPr="00F0293D" w:rsidRDefault="00F0293D" w:rsidP="00F0293D">
      <w:pPr>
        <w:rPr>
          <w:lang w:val="en-US"/>
        </w:rPr>
      </w:pPr>
      <w:r w:rsidRPr="00F0293D">
        <w:rPr>
          <w:lang w:val="en-US"/>
        </w:rPr>
        <w:t xml:space="preserve">Partnership working in England means NHS bodies, local authorities and the voluntary, community and social enterprise sector planning and delivering joined-up support around local need, under statutory Integrated Care Systems with duties to collaborate (NHS England, 2023; Health and Care Act, 2022). Interprofessional collaboration joins different clinical roles within one provider to coordinate decisions on the ward; inter-organisational collaboration binds separate organisations to common goals, </w:t>
      </w:r>
      <w:proofErr w:type="gramStart"/>
      <w:r w:rsidRPr="00F0293D">
        <w:rPr>
          <w:lang w:val="en-US"/>
        </w:rPr>
        <w:t>pooled</w:t>
      </w:r>
      <w:proofErr w:type="gramEnd"/>
      <w:r w:rsidRPr="00F0293D">
        <w:rPr>
          <w:lang w:val="en-US"/>
        </w:rPr>
        <w:t xml:space="preserve"> risks and shared information across places and </w:t>
      </w:r>
      <w:proofErr w:type="spellStart"/>
      <w:r w:rsidRPr="00F0293D">
        <w:rPr>
          <w:lang w:val="en-US"/>
        </w:rPr>
        <w:t>neighbourhoods</w:t>
      </w:r>
      <w:proofErr w:type="spellEnd"/>
      <w:r w:rsidRPr="00F0293D">
        <w:rPr>
          <w:lang w:val="en-US"/>
        </w:rPr>
        <w:t xml:space="preserve"> (The King’s Fund, 2024). </w:t>
      </w:r>
    </w:p>
    <w:p w14:paraId="45B97BD9" w14:textId="77777777" w:rsidR="00F0293D" w:rsidRPr="00F0293D" w:rsidRDefault="00EC7E43" w:rsidP="00EC7E43">
      <w:pPr>
        <w:pStyle w:val="Heading2"/>
      </w:pPr>
      <w:bookmarkStart w:id="13" w:name="_Toc213360989"/>
      <w:r>
        <w:t>Benefits and risks</w:t>
      </w:r>
      <w:bookmarkEnd w:id="13"/>
    </w:p>
    <w:p w14:paraId="45B97BDA" w14:textId="77777777" w:rsidR="00F0293D" w:rsidRPr="00F0293D" w:rsidRDefault="00F0293D" w:rsidP="00F0293D">
      <w:pPr>
        <w:rPr>
          <w:lang w:val="en-US"/>
        </w:rPr>
      </w:pPr>
      <w:r w:rsidRPr="00F0293D">
        <w:rPr>
          <w:lang w:val="en-US"/>
        </w:rPr>
        <w:t>Done well, PW improves continuity and safety because decisions draw on the full picture of need, not a single service’s view; this reduces duplication, enables “home first” discharge, and supports complex needs at the right time and place (DHSC, 2023). A focused example is the dementia discharge improvement work reported by local government: an audited cohort of 320 people with dementia supported by an Admiral Nurse pathway reported zero avoidable readmissions, showing how shared goals and carer-inclusive planning can cut harm and costs when care moves home (Local Government Association, 2024). Yet claims of large system-wide savings are often over-stated; independent reviews find only modest average reductions in hospital use and warn that culture, evaluation design and unmet social care capacity blunt results, so leaders should set realistic targets and invest in community capacity (Nuffield Tr</w:t>
      </w:r>
      <w:r w:rsidR="00EC7E43">
        <w:rPr>
          <w:lang w:val="en-US"/>
        </w:rPr>
        <w:t>ust, 2023; Nolte et al., 2020).</w:t>
      </w:r>
    </w:p>
    <w:p w14:paraId="45B97BDB" w14:textId="77777777" w:rsidR="00F0293D" w:rsidRPr="00F0293D" w:rsidRDefault="00F0293D" w:rsidP="00EC7E43">
      <w:pPr>
        <w:pStyle w:val="Heading2"/>
      </w:pPr>
      <w:bookmarkStart w:id="14" w:name="_Toc213360990"/>
      <w:r w:rsidRPr="00F0293D">
        <w:lastRenderedPageBreak/>
        <w:t>Conditions for success (≈70 words)</w:t>
      </w:r>
      <w:bookmarkEnd w:id="14"/>
    </w:p>
    <w:p w14:paraId="45B97BDC" w14:textId="77777777" w:rsidR="00F0293D" w:rsidRPr="00F0293D" w:rsidRDefault="00F0293D" w:rsidP="00F0293D">
      <w:pPr>
        <w:rPr>
          <w:lang w:val="en-US"/>
        </w:rPr>
      </w:pPr>
      <w:r w:rsidRPr="00F0293D">
        <w:rPr>
          <w:lang w:val="en-US"/>
        </w:rPr>
        <w:t>Clear accountable leadership aligns incentives and makes trade-offs explicit; well-led providers are expected to collaborate to deliver person-</w:t>
      </w:r>
      <w:proofErr w:type="spellStart"/>
      <w:r w:rsidRPr="00F0293D">
        <w:rPr>
          <w:lang w:val="en-US"/>
        </w:rPr>
        <w:t>centred</w:t>
      </w:r>
      <w:proofErr w:type="spellEnd"/>
      <w:r w:rsidRPr="00F0293D">
        <w:rPr>
          <w:lang w:val="en-US"/>
        </w:rPr>
        <w:t xml:space="preserve">, safe and equitable care (CQC, 2024). Shared care records and lawful, role-based access reduce handover errors and speed decisions at the front line (NHS England, 2025). Co-production with people and carers, joint training across agencies, and protected multi-agency time convert policy intent into reliable practice under everyday staffing and demand pressure (NHS England, 2023). </w:t>
      </w:r>
    </w:p>
    <w:p w14:paraId="45B97BDD" w14:textId="77777777" w:rsidR="00F0293D" w:rsidRPr="00F0293D" w:rsidRDefault="00F0293D" w:rsidP="00EC7E43">
      <w:pPr>
        <w:pStyle w:val="Heading1"/>
      </w:pPr>
      <w:bookmarkStart w:id="15" w:name="_Toc213360991"/>
      <w:r w:rsidRPr="00F0293D">
        <w:t xml:space="preserve">Applied setting: hospital-to-home for older adults with dementia within </w:t>
      </w:r>
      <w:r w:rsidR="00EC7E43">
        <w:t>an ICS</w:t>
      </w:r>
      <w:bookmarkEnd w:id="15"/>
    </w:p>
    <w:p w14:paraId="45B97BDE" w14:textId="77777777" w:rsidR="00F0293D" w:rsidRPr="00F0293D" w:rsidRDefault="00EC7E43" w:rsidP="00EC7E43">
      <w:pPr>
        <w:pStyle w:val="Heading2"/>
      </w:pPr>
      <w:bookmarkStart w:id="16" w:name="_Toc213360992"/>
      <w:r>
        <w:t>Context and stakeholders</w:t>
      </w:r>
      <w:bookmarkEnd w:id="16"/>
    </w:p>
    <w:p w14:paraId="45B97BDF" w14:textId="77777777" w:rsidR="00F0293D" w:rsidRPr="00F0293D" w:rsidRDefault="00B2391E" w:rsidP="00F0293D">
      <w:pPr>
        <w:rPr>
          <w:lang w:val="en-US"/>
        </w:rPr>
      </w:pPr>
      <w:r w:rsidRPr="00B2391E">
        <w:rPr>
          <w:lang w:val="en-US"/>
        </w:rPr>
        <w:t xml:space="preserve">The route will lead out of an acute ward to a discharge hub and over to community nursing, primary care, social care, carers support and voluntary dementia services, pharmacy support of medicines reconciliation and falls prevention. When there is uncertainty or delay in plan execution, the risks that can be considered as baseline are repeat admissions in 30 days, adverse drug events, and strain on carers. The evidence of change must be based on Hospital Episode Statistics of readmissions and length of stay, attendance rates of emergencies, and outpatient follow-ups, which should be accompanied by the carer-reported experience and involvement measures (NHS England, 2025; Nuffield Trust, 2024). The information exchanged between and inside locations ought to be based on the local Shared Care Record and the National Care Records Service to direct-care summaries, and </w:t>
      </w:r>
      <w:proofErr w:type="spellStart"/>
      <w:r w:rsidRPr="00B2391E">
        <w:rPr>
          <w:lang w:val="en-US"/>
        </w:rPr>
        <w:t>authorisation</w:t>
      </w:r>
      <w:proofErr w:type="spellEnd"/>
      <w:r w:rsidRPr="00B2391E">
        <w:rPr>
          <w:lang w:val="en-US"/>
        </w:rPr>
        <w:t xml:space="preserve"> and access procedures must be documented by role (NHS England Digital, 2025).</w:t>
      </w:r>
      <w:r w:rsidR="00F0293D" w:rsidRPr="00F0293D">
        <w:rPr>
          <w:lang w:val="en-US"/>
        </w:rPr>
        <w:t xml:space="preserve"> </w:t>
      </w:r>
    </w:p>
    <w:p w14:paraId="45B97BE0" w14:textId="77777777" w:rsidR="00F0293D" w:rsidRPr="00F0293D" w:rsidRDefault="00EC7E43" w:rsidP="00EC7E43">
      <w:pPr>
        <w:pStyle w:val="Heading2"/>
      </w:pPr>
      <w:bookmarkStart w:id="17" w:name="_Toc213360993"/>
      <w:r>
        <w:t>Applying PCC using PCPF</w:t>
      </w:r>
      <w:bookmarkEnd w:id="17"/>
    </w:p>
    <w:p w14:paraId="45B97BE1" w14:textId="77777777" w:rsidR="00F0293D" w:rsidRPr="00F0293D" w:rsidRDefault="00F0293D" w:rsidP="00F0293D">
      <w:pPr>
        <w:rPr>
          <w:lang w:val="en-US"/>
        </w:rPr>
      </w:pPr>
      <w:r w:rsidRPr="00F0293D">
        <w:rPr>
          <w:lang w:val="en-US"/>
        </w:rPr>
        <w:t>The PCPF focuses first on staff prerequisites; here the need is dementia-capable assessment, carer engagement skills and reflective supervision, because weak skills push risk-averse decisions and delays. The care environment must support visible senior leadership for discharge, adequate therapy time on the ward, and simple access to equipment at home, since these remove hidden friction that blocks “what matters” goals. Person-</w:t>
      </w:r>
      <w:proofErr w:type="spellStart"/>
      <w:r w:rsidRPr="00F0293D">
        <w:rPr>
          <w:lang w:val="en-US"/>
        </w:rPr>
        <w:t>centred</w:t>
      </w:r>
      <w:proofErr w:type="spellEnd"/>
      <w:r w:rsidRPr="00F0293D">
        <w:rPr>
          <w:lang w:val="en-US"/>
        </w:rPr>
        <w:t xml:space="preserve"> processes should include same-day “what matters” conversations recorded in the plan, teach-back for medicines and falls plans, and documented reasonable adjustments for sensory or cognitive impairment. Outcomes should </w:t>
      </w:r>
      <w:r w:rsidRPr="00F0293D">
        <w:rPr>
          <w:lang w:val="en-US"/>
        </w:rPr>
        <w:lastRenderedPageBreak/>
        <w:t xml:space="preserve">include a </w:t>
      </w:r>
      <w:proofErr w:type="spellStart"/>
      <w:r w:rsidRPr="00F0293D">
        <w:rPr>
          <w:lang w:val="en-US"/>
        </w:rPr>
        <w:t>carer</w:t>
      </w:r>
      <w:proofErr w:type="spellEnd"/>
      <w:r w:rsidRPr="00F0293D">
        <w:rPr>
          <w:lang w:val="en-US"/>
        </w:rPr>
        <w:t>-reported involvement measure and a safety indicator such as post-discharge medication errors, tied to early supported discharge standards (NICE, 2018).</w:t>
      </w:r>
      <w:r w:rsidR="00EC7E43" w:rsidRPr="00F0293D">
        <w:rPr>
          <w:lang w:val="en-US"/>
        </w:rPr>
        <w:t xml:space="preserve"> </w:t>
      </w:r>
    </w:p>
    <w:p w14:paraId="45B97BE2" w14:textId="77777777" w:rsidR="00F0293D" w:rsidRPr="00F0293D" w:rsidRDefault="00F0293D" w:rsidP="00EC7E43">
      <w:pPr>
        <w:pStyle w:val="Heading2"/>
      </w:pPr>
      <w:bookmarkStart w:id="18" w:name="_Toc213360994"/>
      <w:r w:rsidRPr="00F0293D">
        <w:t>Applyin</w:t>
      </w:r>
      <w:r w:rsidR="00EC7E43">
        <w:t>g PW: workflow and evaluation</w:t>
      </w:r>
      <w:bookmarkEnd w:id="18"/>
    </w:p>
    <w:p w14:paraId="45B97BE3" w14:textId="77777777" w:rsidR="00F0293D" w:rsidRPr="00F0293D" w:rsidRDefault="00F0293D" w:rsidP="00F0293D">
      <w:pPr>
        <w:rPr>
          <w:lang w:val="en-US"/>
        </w:rPr>
      </w:pPr>
      <w:r w:rsidRPr="00F0293D">
        <w:rPr>
          <w:lang w:val="en-US"/>
        </w:rPr>
        <w:t xml:space="preserve">A joint discharge meeting should occur within 24 hours of being medically fit, with a named coordinator, a single shared plan, and clear escalation if community slots are scarce; this reduces delay costs and clarifies who does what, where and when (DHSC, 2023). Information sharing for direct care should use public-task and health-care lawful bases with implied consent under the common law duty of confidentiality, recorded in the plan to protect trust (NHS England Digital, 2024). Monitor 30-day readmissions, emergency attendances, call-backs within 72 hours, carer-reported burden, and a cost proxy from delayed discharge days. A mini-case would track one person from ward to home with same-day equipment and a 48-hour community visit to confirm risk mitigations (NHS England, 2025). </w:t>
      </w:r>
    </w:p>
    <w:p w14:paraId="45B97BE4" w14:textId="77777777" w:rsidR="00F0293D" w:rsidRPr="00F0293D" w:rsidRDefault="00F0293D" w:rsidP="00EC7E43">
      <w:pPr>
        <w:pStyle w:val="Heading1"/>
      </w:pPr>
      <w:bookmarkStart w:id="19" w:name="_Toc213360995"/>
      <w:r w:rsidRPr="00F0293D">
        <w:t>Polic</w:t>
      </w:r>
      <w:r w:rsidR="00EC7E43">
        <w:t>y, legislation, and standards</w:t>
      </w:r>
      <w:bookmarkEnd w:id="19"/>
    </w:p>
    <w:p w14:paraId="45B97BE5" w14:textId="77777777" w:rsidR="00F0293D" w:rsidRPr="00F0293D" w:rsidRDefault="00EC7E43" w:rsidP="00EC7E43">
      <w:pPr>
        <w:pStyle w:val="Heading2"/>
      </w:pPr>
      <w:bookmarkStart w:id="20" w:name="_Toc213360996"/>
      <w:r>
        <w:t>Core UK legislation</w:t>
      </w:r>
      <w:bookmarkEnd w:id="20"/>
    </w:p>
    <w:p w14:paraId="45B97BE6" w14:textId="4197E665" w:rsidR="00F0293D" w:rsidRPr="00F0293D" w:rsidRDefault="00B2391E" w:rsidP="00F0293D">
      <w:pPr>
        <w:rPr>
          <w:lang w:val="en-US"/>
        </w:rPr>
      </w:pPr>
      <w:r w:rsidRPr="00B2391E">
        <w:rPr>
          <w:lang w:val="en-US"/>
        </w:rPr>
        <w:t xml:space="preserve">The Care Act 2014 establishes </w:t>
      </w:r>
      <w:proofErr w:type="gramStart"/>
      <w:r w:rsidRPr="00B2391E">
        <w:rPr>
          <w:lang w:val="en-US"/>
        </w:rPr>
        <w:t>the wellbeing</w:t>
      </w:r>
      <w:proofErr w:type="gramEnd"/>
      <w:r w:rsidRPr="00B2391E">
        <w:rPr>
          <w:lang w:val="en-US"/>
        </w:rPr>
        <w:t xml:space="preserve"> responsibility, the rights and responsibilities of carers in discharge with care and support; this forms the basis of joint discharge planning and carer assessment prior to and after hospital (DHSC, 2024). Mental Capacity Act 2005 Mental capacity Mental capacity assessment and best-</w:t>
      </w:r>
      <w:proofErr w:type="gramStart"/>
      <w:r w:rsidRPr="00B2391E">
        <w:rPr>
          <w:lang w:val="en-US"/>
        </w:rPr>
        <w:t>interests</w:t>
      </w:r>
      <w:proofErr w:type="gramEnd"/>
      <w:r w:rsidRPr="00B2391E">
        <w:rPr>
          <w:lang w:val="en-US"/>
        </w:rPr>
        <w:t xml:space="preserve"> decisions should be made with carer involvement when the person has impaired capacity; record keeping requirements on all discharge decisions must include the name of the decision-maker, alternatives regarded, and alternatives that are less restrictive (MoJ, 2020). The UK GDPR and Data Protection Act 2018 stipulate that the reasons to share across partners in direct care must be documented and </w:t>
      </w:r>
      <w:r w:rsidR="00F62188" w:rsidRPr="00B2391E">
        <w:rPr>
          <w:lang w:val="en-US"/>
        </w:rPr>
        <w:t>minimized</w:t>
      </w:r>
      <w:r w:rsidRPr="00B2391E">
        <w:rPr>
          <w:lang w:val="en-US"/>
        </w:rPr>
        <w:t xml:space="preserve"> as a lawful basis; decisions and sharing records allow audit and defend rights (NHS England Digital, 2024).</w:t>
      </w:r>
      <w:r w:rsidR="00F0293D" w:rsidRPr="00F0293D">
        <w:rPr>
          <w:lang w:val="en-US"/>
        </w:rPr>
        <w:t xml:space="preserve"> </w:t>
      </w:r>
    </w:p>
    <w:p w14:paraId="45B97BE7" w14:textId="77777777" w:rsidR="00F0293D" w:rsidRPr="00F0293D" w:rsidRDefault="00F0293D" w:rsidP="00EC7E43">
      <w:pPr>
        <w:pStyle w:val="Heading2"/>
      </w:pPr>
      <w:bookmarkStart w:id="21" w:name="_Toc213360997"/>
      <w:r w:rsidRPr="00F0293D">
        <w:t>Key UK pol</w:t>
      </w:r>
      <w:r w:rsidR="00EC7E43">
        <w:t>icy and regulatory frameworks</w:t>
      </w:r>
      <w:bookmarkEnd w:id="21"/>
    </w:p>
    <w:p w14:paraId="45B97BE8" w14:textId="4EC79C50" w:rsidR="00F0293D" w:rsidRPr="00F0293D" w:rsidRDefault="00F0293D" w:rsidP="00F0293D">
      <w:pPr>
        <w:rPr>
          <w:lang w:val="en-US"/>
        </w:rPr>
      </w:pPr>
      <w:r w:rsidRPr="00F0293D">
        <w:rPr>
          <w:lang w:val="en-US"/>
        </w:rPr>
        <w:t xml:space="preserve">The NHS Long Term Plan commits to universal </w:t>
      </w:r>
      <w:proofErr w:type="spellStart"/>
      <w:r w:rsidRPr="00F0293D">
        <w:rPr>
          <w:lang w:val="en-US"/>
        </w:rPr>
        <w:t>personalised</w:t>
      </w:r>
      <w:proofErr w:type="spellEnd"/>
      <w:r w:rsidRPr="00F0293D">
        <w:rPr>
          <w:lang w:val="en-US"/>
        </w:rPr>
        <w:t xml:space="preserve"> care and shared decision-making; compliance in this pathway means recording “what matters” goals and using decision aids where appropriate (NHS England, 2019). The Health and Care Act 2022 </w:t>
      </w:r>
      <w:proofErr w:type="gramStart"/>
      <w:r w:rsidRPr="00F0293D">
        <w:rPr>
          <w:lang w:val="en-US"/>
        </w:rPr>
        <w:t>makes</w:t>
      </w:r>
      <w:proofErr w:type="gramEnd"/>
      <w:r w:rsidRPr="00F0293D">
        <w:rPr>
          <w:lang w:val="en-US"/>
        </w:rPr>
        <w:t xml:space="preserve"> ICS collaboration a duty, so </w:t>
      </w:r>
      <w:proofErr w:type="gramStart"/>
      <w:r w:rsidRPr="00F0293D">
        <w:rPr>
          <w:lang w:val="en-US"/>
        </w:rPr>
        <w:t>an ICS</w:t>
      </w:r>
      <w:proofErr w:type="gramEnd"/>
      <w:r w:rsidRPr="00F0293D">
        <w:rPr>
          <w:lang w:val="en-US"/>
        </w:rPr>
        <w:t xml:space="preserve"> </w:t>
      </w:r>
      <w:proofErr w:type="gramStart"/>
      <w:r w:rsidRPr="00F0293D">
        <w:rPr>
          <w:lang w:val="en-US"/>
        </w:rPr>
        <w:t>should evidence</w:t>
      </w:r>
      <w:proofErr w:type="gramEnd"/>
      <w:r w:rsidRPr="00F0293D">
        <w:rPr>
          <w:lang w:val="en-US"/>
        </w:rPr>
        <w:t xml:space="preserve"> a place-based dementia discharge model with agreed governance and risk-share (Legislation.gov.uk, 2022).</w:t>
      </w:r>
      <w:r w:rsidR="00C22F2B">
        <w:rPr>
          <w:lang w:val="en-US"/>
        </w:rPr>
        <w:t xml:space="preserve"> </w:t>
      </w:r>
      <w:r w:rsidRPr="00F0293D">
        <w:rPr>
          <w:lang w:val="en-US"/>
        </w:rPr>
        <w:t xml:space="preserve">The CQC Single Assessment Framework expects </w:t>
      </w:r>
      <w:r w:rsidRPr="00F0293D">
        <w:rPr>
          <w:lang w:val="en-US"/>
        </w:rPr>
        <w:lastRenderedPageBreak/>
        <w:t>leadership, safe staffing, shared direction and culture, and person-</w:t>
      </w:r>
      <w:proofErr w:type="spellStart"/>
      <w:r w:rsidRPr="00F0293D">
        <w:rPr>
          <w:lang w:val="en-US"/>
        </w:rPr>
        <w:t>centred</w:t>
      </w:r>
      <w:proofErr w:type="spellEnd"/>
      <w:r w:rsidRPr="00F0293D">
        <w:rPr>
          <w:lang w:val="en-US"/>
        </w:rPr>
        <w:t xml:space="preserve"> delivery; providers should map evidence to “we </w:t>
      </w:r>
      <w:proofErr w:type="gramStart"/>
      <w:r w:rsidRPr="00F0293D">
        <w:rPr>
          <w:lang w:val="en-US"/>
        </w:rPr>
        <w:t>statements</w:t>
      </w:r>
      <w:proofErr w:type="gramEnd"/>
      <w:r w:rsidRPr="00F0293D">
        <w:rPr>
          <w:lang w:val="en-US"/>
        </w:rPr>
        <w:t xml:space="preserve">” and show how data and learning reduce inequality in access and outcomes (CQC, 2024). </w:t>
      </w:r>
    </w:p>
    <w:p w14:paraId="45B97BE9" w14:textId="77777777" w:rsidR="00F0293D" w:rsidRPr="00F0293D" w:rsidRDefault="00F0293D" w:rsidP="00EC7E43">
      <w:pPr>
        <w:pStyle w:val="Heading1"/>
      </w:pPr>
      <w:bookmarkStart w:id="22" w:name="_Toc213360998"/>
      <w:r w:rsidRPr="00F0293D">
        <w:t xml:space="preserve">Recommendations for UK practice and </w:t>
      </w:r>
      <w:r w:rsidR="00EC7E43">
        <w:t>system</w:t>
      </w:r>
      <w:bookmarkEnd w:id="22"/>
    </w:p>
    <w:p w14:paraId="45B97BEA" w14:textId="77777777" w:rsidR="00F0293D" w:rsidRPr="00F0293D" w:rsidRDefault="00EC7E43" w:rsidP="00EC7E43">
      <w:pPr>
        <w:pStyle w:val="Heading2"/>
      </w:pPr>
      <w:bookmarkStart w:id="23" w:name="_Toc213360999"/>
      <w:r>
        <w:t>Frontline practice</w:t>
      </w:r>
      <w:bookmarkEnd w:id="23"/>
    </w:p>
    <w:p w14:paraId="45B97BEB" w14:textId="77777777" w:rsidR="00F0293D" w:rsidRPr="00F0293D" w:rsidRDefault="00F0293D" w:rsidP="00F0293D">
      <w:pPr>
        <w:rPr>
          <w:lang w:val="en-US"/>
        </w:rPr>
      </w:pPr>
      <w:proofErr w:type="spellStart"/>
      <w:r w:rsidRPr="00F0293D">
        <w:rPr>
          <w:lang w:val="en-US"/>
        </w:rPr>
        <w:t>Standardise</w:t>
      </w:r>
      <w:proofErr w:type="spellEnd"/>
      <w:r w:rsidRPr="00F0293D">
        <w:rPr>
          <w:lang w:val="en-US"/>
        </w:rPr>
        <w:t xml:space="preserve"> “what matters” conversations at admission and discharge and store the plan in the Shared Care Record; use teach-back for medicines and falls plans; identify and record the main carer and offer support; track adoption by the proportion of discharges with a documented shared plan and by carer-reported involvement, because these markers predict safer transitions and fewer complaints (NICE, 2024).</w:t>
      </w:r>
      <w:r w:rsidR="00EC7E43" w:rsidRPr="00F0293D">
        <w:rPr>
          <w:lang w:val="en-US"/>
        </w:rPr>
        <w:t xml:space="preserve"> </w:t>
      </w:r>
    </w:p>
    <w:p w14:paraId="45B97BEC" w14:textId="77777777" w:rsidR="00F0293D" w:rsidRPr="00F0293D" w:rsidRDefault="00F0293D" w:rsidP="00EC7E43">
      <w:pPr>
        <w:pStyle w:val="Heading2"/>
      </w:pPr>
      <w:bookmarkStart w:id="24" w:name="_Toc213361000"/>
      <w:r w:rsidRPr="00F0293D">
        <w:t>Or</w:t>
      </w:r>
      <w:r w:rsidR="00EC7E43">
        <w:t>ganisational and system level</w:t>
      </w:r>
      <w:bookmarkEnd w:id="24"/>
    </w:p>
    <w:p w14:paraId="45B97BED" w14:textId="77777777" w:rsidR="00F0293D" w:rsidRPr="00F0293D" w:rsidRDefault="00F0293D" w:rsidP="00F0293D">
      <w:pPr>
        <w:rPr>
          <w:lang w:val="en-US"/>
        </w:rPr>
      </w:pPr>
      <w:r w:rsidRPr="00F0293D">
        <w:rPr>
          <w:lang w:val="en-US"/>
        </w:rPr>
        <w:t xml:space="preserve">Ensure role-based access to shared records and publish an information-sharing protocol; fund joint training and reflective learning </w:t>
      </w:r>
      <w:r w:rsidR="009B76CE" w:rsidRPr="00F0293D">
        <w:rPr>
          <w:lang w:val="en-US"/>
        </w:rPr>
        <w:t>forward</w:t>
      </w:r>
      <w:r w:rsidRPr="00F0293D">
        <w:rPr>
          <w:lang w:val="en-US"/>
        </w:rPr>
        <w:t xml:space="preserve">, community and social care teams; schedule protected multi-agency discharge huddles; and align commissioning to outcomes such as readmissions and carer burden, since incentives drive behaviour across organisations (NHS England, 2025; NHS England Digital, 2025). </w:t>
      </w:r>
    </w:p>
    <w:p w14:paraId="45B97BEE" w14:textId="77777777" w:rsidR="00F0293D" w:rsidRPr="00F0293D" w:rsidRDefault="00F0293D" w:rsidP="00EC7E43">
      <w:pPr>
        <w:pStyle w:val="Heading1"/>
      </w:pPr>
      <w:bookmarkStart w:id="25" w:name="_Toc213361001"/>
      <w:r w:rsidRPr="00F0293D">
        <w:t>Conc</w:t>
      </w:r>
      <w:r w:rsidR="00EC7E43">
        <w:t>lusion</w:t>
      </w:r>
      <w:bookmarkEnd w:id="25"/>
    </w:p>
    <w:p w14:paraId="45B97BEF" w14:textId="77777777" w:rsidR="00F0293D" w:rsidRPr="00F0293D" w:rsidRDefault="00F0293D" w:rsidP="00F0293D">
      <w:pPr>
        <w:rPr>
          <w:lang w:val="en-US"/>
        </w:rPr>
      </w:pPr>
      <w:r w:rsidRPr="00F0293D">
        <w:rPr>
          <w:lang w:val="en-US"/>
        </w:rPr>
        <w:t>Person-</w:t>
      </w:r>
      <w:proofErr w:type="spellStart"/>
      <w:r w:rsidRPr="00F0293D">
        <w:rPr>
          <w:lang w:val="en-US"/>
        </w:rPr>
        <w:t>centred</w:t>
      </w:r>
      <w:proofErr w:type="spellEnd"/>
      <w:r w:rsidRPr="00F0293D">
        <w:rPr>
          <w:lang w:val="en-US"/>
        </w:rPr>
        <w:t xml:space="preserve"> practice and partnership working reinforce each other when applied to dementia discharge: PCC defines goals and rights; PW aligns organisations, data and accountability to deliver them at the right time and place. The most material benefit is safer, faster “home first” transitions that protect independence and reduce avoidable costs, as shown by targeted dementia discharge models. The most material risk is assuming structural integration alone will deliver results without investment in skills, com</w:t>
      </w:r>
      <w:r w:rsidR="00B2391E">
        <w:rPr>
          <w:lang w:val="en-US"/>
        </w:rPr>
        <w:t>munity capacity and evaluation</w:t>
      </w:r>
      <w:r w:rsidRPr="00F0293D">
        <w:rPr>
          <w:lang w:val="en-US"/>
        </w:rPr>
        <w:t xml:space="preserve">. The pathway is feasible now if teams </w:t>
      </w:r>
      <w:proofErr w:type="spellStart"/>
      <w:r w:rsidRPr="00F0293D">
        <w:rPr>
          <w:lang w:val="en-US"/>
        </w:rPr>
        <w:t>standardise</w:t>
      </w:r>
      <w:proofErr w:type="spellEnd"/>
      <w:r w:rsidRPr="00F0293D">
        <w:rPr>
          <w:lang w:val="en-US"/>
        </w:rPr>
        <w:t xml:space="preserve"> plans, secure lawful data flows, and track outcomes and equity; audit should follow NICE transition standards and rep</w:t>
      </w:r>
      <w:r w:rsidR="00B2391E">
        <w:rPr>
          <w:lang w:val="en-US"/>
        </w:rPr>
        <w:t>ort to the ICS board quarterly</w:t>
      </w:r>
      <w:r w:rsidRPr="00F0293D">
        <w:rPr>
          <w:lang w:val="en-US"/>
        </w:rPr>
        <w:t xml:space="preserve">. </w:t>
      </w:r>
    </w:p>
    <w:p w14:paraId="45B97BF0" w14:textId="77777777" w:rsidR="00B30A85" w:rsidRDefault="00B30A85"/>
    <w:p w14:paraId="45B97BF1" w14:textId="77777777" w:rsidR="00A166A7" w:rsidRDefault="00A166A7"/>
    <w:p w14:paraId="45B97BF2" w14:textId="77777777" w:rsidR="00A166A7" w:rsidRDefault="00A166A7"/>
    <w:p w14:paraId="45B97BF3" w14:textId="77777777" w:rsidR="00A166A7" w:rsidRDefault="00A166A7"/>
    <w:p w14:paraId="45B97BF4" w14:textId="77777777" w:rsidR="00A166A7" w:rsidRDefault="00A166A7"/>
    <w:p w14:paraId="45B97BF5" w14:textId="77777777" w:rsidR="00A166A7" w:rsidRPr="00A166A7" w:rsidRDefault="00746595" w:rsidP="00AD7936">
      <w:pPr>
        <w:pStyle w:val="Heading1"/>
      </w:pPr>
      <w:bookmarkStart w:id="26" w:name="_Toc213361002"/>
      <w:r>
        <w:t>References</w:t>
      </w:r>
      <w:bookmarkEnd w:id="26"/>
    </w:p>
    <w:p w14:paraId="45B97BF7" w14:textId="7A5A2C0C" w:rsidR="00746595" w:rsidRPr="00192FB2" w:rsidRDefault="00746595" w:rsidP="00A166A7">
      <w:pPr>
        <w:rPr>
          <w:lang w:val="en-US"/>
        </w:rPr>
      </w:pPr>
      <w:r w:rsidRPr="00A166A7">
        <w:rPr>
          <w:lang w:val="en-US"/>
        </w:rPr>
        <w:t xml:space="preserve">Care Quality Commission (2024) </w:t>
      </w:r>
      <w:r w:rsidRPr="00A166A7">
        <w:rPr>
          <w:i/>
          <w:iCs/>
          <w:lang w:val="en-US"/>
        </w:rPr>
        <w:t>Assessment framework: key questions and quality statements</w:t>
      </w:r>
      <w:r w:rsidRPr="00A166A7">
        <w:rPr>
          <w:lang w:val="en-US"/>
        </w:rPr>
        <w:t xml:space="preserve">. Available at: </w:t>
      </w:r>
      <w:hyperlink r:id="rId7" w:tgtFrame="_new" w:history="1">
        <w:r w:rsidRPr="00A166A7">
          <w:rPr>
            <w:rStyle w:val="Hyperlink"/>
            <w:lang w:val="en-US"/>
          </w:rPr>
          <w:t>https://www.cqc.org.uk/guidance-regulation/providers/assessment/assessment-framework</w:t>
        </w:r>
      </w:hyperlink>
      <w:r w:rsidRPr="00A166A7">
        <w:rPr>
          <w:lang w:val="en-US"/>
        </w:rPr>
        <w:t xml:space="preserve"> </w:t>
      </w:r>
    </w:p>
    <w:p w14:paraId="45B97BF8" w14:textId="77777777" w:rsidR="00746595" w:rsidRDefault="00746595" w:rsidP="00A166A7">
      <w:pPr>
        <w:rPr>
          <w:lang w:val="en-US"/>
        </w:rPr>
      </w:pPr>
      <w:r w:rsidRPr="00A166A7">
        <w:rPr>
          <w:lang w:val="en-US"/>
        </w:rPr>
        <w:t xml:space="preserve">Department of Health and Social Care (2023) </w:t>
      </w:r>
      <w:r w:rsidRPr="00A166A7">
        <w:rPr>
          <w:i/>
          <w:iCs/>
          <w:lang w:val="en-US"/>
        </w:rPr>
        <w:t>Hospital discharge and community support: guidance</w:t>
      </w:r>
      <w:r w:rsidRPr="00A166A7">
        <w:rPr>
          <w:lang w:val="en-US"/>
        </w:rPr>
        <w:t xml:space="preserve">. Available at: </w:t>
      </w:r>
      <w:hyperlink r:id="rId8" w:history="1">
        <w:r w:rsidRPr="00AD16C5">
          <w:rPr>
            <w:rStyle w:val="Hyperlink"/>
            <w:lang w:val="en-US"/>
          </w:rPr>
          <w:t>https://www.gov.uk/government/publications/hospital-discharge-and-community-support-guidance/hospital-discharge-and-community-support-guidance</w:t>
        </w:r>
      </w:hyperlink>
    </w:p>
    <w:p w14:paraId="45B97BF9" w14:textId="77777777" w:rsidR="00746595" w:rsidRDefault="00746595" w:rsidP="00A166A7">
      <w:pPr>
        <w:rPr>
          <w:lang w:val="en-US"/>
        </w:rPr>
      </w:pPr>
      <w:r w:rsidRPr="00A166A7">
        <w:rPr>
          <w:lang w:val="en-US"/>
        </w:rPr>
        <w:t xml:space="preserve">Department of Health and Social Care (2024) </w:t>
      </w:r>
      <w:r w:rsidRPr="00A166A7">
        <w:rPr>
          <w:i/>
          <w:iCs/>
          <w:lang w:val="en-US"/>
        </w:rPr>
        <w:t>Care and support statutory guidance (Care Act 2014)</w:t>
      </w:r>
      <w:r w:rsidRPr="00A166A7">
        <w:rPr>
          <w:lang w:val="en-US"/>
        </w:rPr>
        <w:t xml:space="preserve">. Available at: </w:t>
      </w:r>
      <w:hyperlink r:id="rId9" w:tgtFrame="_new" w:history="1">
        <w:r w:rsidRPr="00A166A7">
          <w:rPr>
            <w:rStyle w:val="Hyperlink"/>
            <w:lang w:val="en-US"/>
          </w:rPr>
          <w:t>https://www.gov.uk/government/publications/care-act-statutory-guidance/care-and-support-statutory-guidance</w:t>
        </w:r>
      </w:hyperlink>
      <w:r w:rsidRPr="00A166A7">
        <w:rPr>
          <w:lang w:val="en-US"/>
        </w:rPr>
        <w:t xml:space="preserve"> </w:t>
      </w:r>
    </w:p>
    <w:p w14:paraId="45B97BFA" w14:textId="77777777" w:rsidR="00746595" w:rsidRDefault="00746595" w:rsidP="00A166A7">
      <w:pPr>
        <w:rPr>
          <w:lang w:val="en-US"/>
        </w:rPr>
      </w:pPr>
      <w:r w:rsidRPr="00A166A7">
        <w:rPr>
          <w:lang w:val="en-US"/>
        </w:rPr>
        <w:t xml:space="preserve">Department of Health and Social Care (2025) </w:t>
      </w:r>
      <w:r w:rsidRPr="00A166A7">
        <w:rPr>
          <w:i/>
          <w:iCs/>
          <w:lang w:val="en-US"/>
        </w:rPr>
        <w:t>Health and Care Act 2022: summary and additional measures impact assessment</w:t>
      </w:r>
      <w:r w:rsidRPr="00A166A7">
        <w:rPr>
          <w:lang w:val="en-US"/>
        </w:rPr>
        <w:t xml:space="preserve">. Available at: </w:t>
      </w:r>
      <w:hyperlink r:id="rId10" w:tgtFrame="_new" w:history="1">
        <w:r w:rsidRPr="00A166A7">
          <w:rPr>
            <w:rStyle w:val="Hyperlink"/>
            <w:lang w:val="en-US"/>
          </w:rPr>
          <w:t>https://assets.publishing.service.gov.uk/government/uploads/system/uploads/attachment_data/file/1115453/health-and-care-act-2022-summary-and-additional-measures-impact-assessment.pdf</w:t>
        </w:r>
      </w:hyperlink>
      <w:r w:rsidRPr="00A166A7">
        <w:rPr>
          <w:lang w:val="en-US"/>
        </w:rPr>
        <w:t xml:space="preserve"> </w:t>
      </w:r>
    </w:p>
    <w:p w14:paraId="45B97BFB" w14:textId="77777777" w:rsidR="00746595" w:rsidRDefault="00746595" w:rsidP="00A166A7">
      <w:r w:rsidRPr="00A166A7">
        <w:rPr>
          <w:lang w:val="en-US"/>
        </w:rPr>
        <w:t xml:space="preserve">Giebel, C., Harvey, D., Akpan, A. and Chamberlain, P. (2020) ‘Reducing hospital admissions in older care home residents: a 4-year evaluation of the Care Home Innovation Programme (CHIP)’, </w:t>
      </w:r>
      <w:r w:rsidRPr="00A166A7">
        <w:rPr>
          <w:i/>
          <w:iCs/>
          <w:lang w:val="en-US"/>
        </w:rPr>
        <w:t>BMC Health Services Research</w:t>
      </w:r>
      <w:r w:rsidRPr="00A166A7">
        <w:rPr>
          <w:lang w:val="en-US"/>
        </w:rPr>
        <w:t xml:space="preserve">, 20, 94. Available at: </w:t>
      </w:r>
      <w:hyperlink r:id="rId11" w:history="1">
        <w:r w:rsidRPr="00AD16C5">
          <w:rPr>
            <w:rStyle w:val="Hyperlink"/>
            <w:lang w:val="en-US"/>
          </w:rPr>
          <w:t>https://bmchealthservres.biomedcentral.com/articles/10.1186/s12913-020-4945-9</w:t>
        </w:r>
      </w:hyperlink>
    </w:p>
    <w:p w14:paraId="45B97BFC" w14:textId="77777777" w:rsidR="00746595" w:rsidRDefault="00746595" w:rsidP="00A166A7">
      <w:pPr>
        <w:rPr>
          <w:lang w:val="en-US"/>
        </w:rPr>
      </w:pPr>
      <w:r w:rsidRPr="00A166A7">
        <w:rPr>
          <w:lang w:val="en-US"/>
        </w:rPr>
        <w:t xml:space="preserve">House of Commons Library (Harker, R., Stiebahl, S. and </w:t>
      </w:r>
      <w:proofErr w:type="spellStart"/>
      <w:r w:rsidRPr="00A166A7">
        <w:rPr>
          <w:lang w:val="en-US"/>
        </w:rPr>
        <w:t>Danechi</w:t>
      </w:r>
      <w:proofErr w:type="spellEnd"/>
      <w:r w:rsidRPr="00A166A7">
        <w:rPr>
          <w:lang w:val="en-US"/>
        </w:rPr>
        <w:t xml:space="preserve">, S.) (2025) </w:t>
      </w:r>
      <w:r w:rsidRPr="00A166A7">
        <w:rPr>
          <w:i/>
          <w:iCs/>
          <w:lang w:val="en-US"/>
        </w:rPr>
        <w:t>NHS key statistics: England</w:t>
      </w:r>
      <w:r w:rsidRPr="00A166A7">
        <w:rPr>
          <w:lang w:val="en-US"/>
        </w:rPr>
        <w:t xml:space="preserve">. Available at: </w:t>
      </w:r>
      <w:hyperlink r:id="rId12" w:tgtFrame="_new" w:history="1">
        <w:r w:rsidRPr="00A166A7">
          <w:rPr>
            <w:rStyle w:val="Hyperlink"/>
            <w:lang w:val="en-US"/>
          </w:rPr>
          <w:t>https://commonslibrary.parliament.uk/research-briefings/cbp-7281/</w:t>
        </w:r>
      </w:hyperlink>
      <w:r w:rsidRPr="00A166A7">
        <w:rPr>
          <w:lang w:val="en-US"/>
        </w:rPr>
        <w:t xml:space="preserve"> </w:t>
      </w:r>
    </w:p>
    <w:p w14:paraId="45B97BFD" w14:textId="77777777" w:rsidR="00746595" w:rsidRDefault="00746595" w:rsidP="00A166A7">
      <w:pPr>
        <w:rPr>
          <w:lang w:val="en-US"/>
        </w:rPr>
      </w:pPr>
      <w:r w:rsidRPr="00A166A7">
        <w:rPr>
          <w:lang w:val="en-US"/>
        </w:rPr>
        <w:t xml:space="preserve">Information Commissioner’s Office (2025) </w:t>
      </w:r>
      <w:r w:rsidRPr="00A166A7">
        <w:rPr>
          <w:i/>
          <w:iCs/>
          <w:lang w:val="en-US"/>
        </w:rPr>
        <w:t>A guide to lawful basis</w:t>
      </w:r>
      <w:r w:rsidRPr="00A166A7">
        <w:rPr>
          <w:lang w:val="en-US"/>
        </w:rPr>
        <w:t xml:space="preserve">. Available at: </w:t>
      </w:r>
      <w:hyperlink r:id="rId13" w:tgtFrame="_new" w:history="1">
        <w:r w:rsidRPr="00A166A7">
          <w:rPr>
            <w:rStyle w:val="Hyperlink"/>
            <w:lang w:val="en-US"/>
          </w:rPr>
          <w:t>https://ico.org.uk/for-organisations/uk-gdpr-guidance-and-resources/lawful-basis/a-guide-to-lawful-basis/</w:t>
        </w:r>
      </w:hyperlink>
      <w:r w:rsidRPr="00A166A7">
        <w:rPr>
          <w:lang w:val="en-US"/>
        </w:rPr>
        <w:t xml:space="preserve"> </w:t>
      </w:r>
    </w:p>
    <w:p w14:paraId="45B97BFE" w14:textId="77777777" w:rsidR="00746595" w:rsidRDefault="00746595" w:rsidP="00A166A7">
      <w:r w:rsidRPr="00A166A7">
        <w:rPr>
          <w:lang w:val="en-US"/>
        </w:rPr>
        <w:lastRenderedPageBreak/>
        <w:t xml:space="preserve">Information Commissioner’s Office (2025) </w:t>
      </w:r>
      <w:r w:rsidRPr="00A166A7">
        <w:rPr>
          <w:i/>
          <w:iCs/>
          <w:lang w:val="en-US"/>
        </w:rPr>
        <w:t xml:space="preserve">Data </w:t>
      </w:r>
      <w:proofErr w:type="gramStart"/>
      <w:r w:rsidRPr="00A166A7">
        <w:rPr>
          <w:i/>
          <w:iCs/>
          <w:lang w:val="en-US"/>
        </w:rPr>
        <w:t>sharing</w:t>
      </w:r>
      <w:proofErr w:type="gramEnd"/>
      <w:r w:rsidRPr="00A166A7">
        <w:rPr>
          <w:i/>
          <w:iCs/>
          <w:lang w:val="en-US"/>
        </w:rPr>
        <w:t>: a code of practice</w:t>
      </w:r>
      <w:r w:rsidRPr="00A166A7">
        <w:rPr>
          <w:lang w:val="en-US"/>
        </w:rPr>
        <w:t xml:space="preserve">. Available at: </w:t>
      </w:r>
      <w:hyperlink r:id="rId14" w:history="1">
        <w:r w:rsidRPr="00AD16C5">
          <w:rPr>
            <w:rStyle w:val="Hyperlink"/>
            <w:lang w:val="en-US"/>
          </w:rPr>
          <w:t>https://ico.org.uk/for-organisations/uk-gdpr-guidance-and-resources/data-sharing/data-sharing-a-code-of-practice/</w:t>
        </w:r>
      </w:hyperlink>
    </w:p>
    <w:p w14:paraId="45B97BFF" w14:textId="77777777" w:rsidR="00746595" w:rsidRDefault="00746595" w:rsidP="00A166A7">
      <w:pPr>
        <w:rPr>
          <w:lang w:val="en-US"/>
        </w:rPr>
      </w:pPr>
      <w:r w:rsidRPr="00A166A7">
        <w:rPr>
          <w:lang w:val="en-US"/>
        </w:rPr>
        <w:t xml:space="preserve">Legislation.gov.uk (2022) </w:t>
      </w:r>
      <w:r w:rsidRPr="00A166A7">
        <w:rPr>
          <w:i/>
          <w:iCs/>
          <w:lang w:val="en-US"/>
        </w:rPr>
        <w:t>Health and Care Act 2022: Explanatory Notes</w:t>
      </w:r>
      <w:r w:rsidRPr="00A166A7">
        <w:rPr>
          <w:lang w:val="en-US"/>
        </w:rPr>
        <w:t xml:space="preserve">. Available at: </w:t>
      </w:r>
      <w:hyperlink r:id="rId15" w:history="1">
        <w:r w:rsidRPr="00AD16C5">
          <w:rPr>
            <w:rStyle w:val="Hyperlink"/>
            <w:lang w:val="en-US"/>
          </w:rPr>
          <w:t>https://www.legislation.gov.uk/ukpga/2022/31/pdfs/ukpgaen_20220031_en.pdf</w:t>
        </w:r>
      </w:hyperlink>
      <w:r w:rsidRPr="00A166A7">
        <w:rPr>
          <w:lang w:val="en-US"/>
        </w:rPr>
        <w:t xml:space="preserve"> </w:t>
      </w:r>
    </w:p>
    <w:p w14:paraId="45B97C00" w14:textId="77777777" w:rsidR="00746595" w:rsidRDefault="00746595" w:rsidP="00A166A7">
      <w:r w:rsidRPr="00A166A7">
        <w:rPr>
          <w:lang w:val="en-US"/>
        </w:rPr>
        <w:t xml:space="preserve">Local Government Association (2024) </w:t>
      </w:r>
      <w:r w:rsidRPr="00A166A7">
        <w:rPr>
          <w:i/>
          <w:iCs/>
          <w:lang w:val="en-US"/>
        </w:rPr>
        <w:t xml:space="preserve">High Impact Change Area F: </w:t>
      </w:r>
      <w:proofErr w:type="spellStart"/>
      <w:r w:rsidRPr="00A166A7">
        <w:rPr>
          <w:i/>
          <w:iCs/>
          <w:lang w:val="en-US"/>
        </w:rPr>
        <w:t>optimising</w:t>
      </w:r>
      <w:proofErr w:type="spellEnd"/>
      <w:r w:rsidRPr="00A166A7">
        <w:rPr>
          <w:i/>
          <w:iCs/>
          <w:lang w:val="en-US"/>
        </w:rPr>
        <w:t xml:space="preserve"> discharge—case studies (dementia and delirium)</w:t>
      </w:r>
      <w:r w:rsidRPr="00A166A7">
        <w:rPr>
          <w:lang w:val="en-US"/>
        </w:rPr>
        <w:t xml:space="preserve">. Available at: </w:t>
      </w:r>
      <w:hyperlink r:id="rId16" w:history="1">
        <w:r w:rsidRPr="00AD16C5">
          <w:rPr>
            <w:rStyle w:val="Hyperlink"/>
            <w:lang w:val="en-US"/>
          </w:rPr>
          <w:t>https://www.local.gov.uk/case-studies/high-impact-change-area-f-optimising-discharge-process-case-studies</w:t>
        </w:r>
      </w:hyperlink>
    </w:p>
    <w:p w14:paraId="45B97C02" w14:textId="1DCC608D" w:rsidR="00746595" w:rsidRDefault="00746595" w:rsidP="00A166A7">
      <w:pPr>
        <w:rPr>
          <w:lang w:val="en-US"/>
        </w:rPr>
      </w:pPr>
      <w:r w:rsidRPr="00A166A7">
        <w:rPr>
          <w:lang w:val="en-US"/>
        </w:rPr>
        <w:t xml:space="preserve">Ministry of Justice (2020) </w:t>
      </w:r>
      <w:r w:rsidRPr="00A166A7">
        <w:rPr>
          <w:i/>
          <w:iCs/>
          <w:lang w:val="en-US"/>
        </w:rPr>
        <w:t>Mental Capacity Act 2005: Code of Practice</w:t>
      </w:r>
      <w:r w:rsidRPr="00A166A7">
        <w:rPr>
          <w:lang w:val="en-US"/>
        </w:rPr>
        <w:t xml:space="preserve">. Available at: </w:t>
      </w:r>
      <w:hyperlink r:id="rId17" w:tgtFrame="_new" w:history="1">
        <w:r w:rsidRPr="00A166A7">
          <w:rPr>
            <w:rStyle w:val="Hyperlink"/>
            <w:lang w:val="en-US"/>
          </w:rPr>
          <w:t>https://www.gov.uk/government/publications/mental-capacity-act-code-of-practice</w:t>
        </w:r>
      </w:hyperlink>
      <w:r w:rsidRPr="00A166A7">
        <w:rPr>
          <w:lang w:val="en-US"/>
        </w:rPr>
        <w:t xml:space="preserve"> </w:t>
      </w:r>
      <w:hyperlink r:id="rId18" w:tgtFrame="_blank" w:history="1">
        <w:r w:rsidRPr="00A166A7">
          <w:rPr>
            <w:rStyle w:val="Hyperlink"/>
            <w:lang w:val="en-US"/>
          </w:rPr>
          <w:t>GOV.UK</w:t>
        </w:r>
      </w:hyperlink>
    </w:p>
    <w:p w14:paraId="45B97C03" w14:textId="77777777" w:rsidR="00746595" w:rsidRDefault="00746595" w:rsidP="00A166A7">
      <w:pPr>
        <w:rPr>
          <w:lang w:val="en-US"/>
        </w:rPr>
      </w:pPr>
      <w:r w:rsidRPr="00A166A7">
        <w:rPr>
          <w:lang w:val="en-US"/>
        </w:rPr>
        <w:t xml:space="preserve">NHS Digital (2025) </w:t>
      </w:r>
      <w:r w:rsidRPr="00A166A7">
        <w:rPr>
          <w:i/>
          <w:iCs/>
          <w:lang w:val="en-US"/>
        </w:rPr>
        <w:t>GP Connect privacy notice: legal basis for direct care</w:t>
      </w:r>
      <w:r w:rsidRPr="00A166A7">
        <w:rPr>
          <w:lang w:val="en-US"/>
        </w:rPr>
        <w:t xml:space="preserve">. Available at: </w:t>
      </w:r>
      <w:hyperlink r:id="rId19" w:tgtFrame="_new" w:history="1">
        <w:r w:rsidRPr="00A166A7">
          <w:rPr>
            <w:rStyle w:val="Hyperlink"/>
            <w:lang w:val="en-US"/>
          </w:rPr>
          <w:t>https://digital.nhs.uk/services/gp-connect/gp-connect-in-your-organisation/gp-connect-privacy-notice/impact-assessment/describe-the-legal-basis-for-the-processing-collection-analysis-or-disclosure-of-personal-data</w:t>
        </w:r>
      </w:hyperlink>
      <w:r w:rsidRPr="00A166A7">
        <w:rPr>
          <w:lang w:val="en-US"/>
        </w:rPr>
        <w:t xml:space="preserve"> </w:t>
      </w:r>
    </w:p>
    <w:p w14:paraId="45B97C04" w14:textId="77777777" w:rsidR="00746595" w:rsidRDefault="00746595" w:rsidP="00A166A7">
      <w:pPr>
        <w:rPr>
          <w:lang w:val="en-US"/>
        </w:rPr>
      </w:pPr>
      <w:r w:rsidRPr="00A166A7">
        <w:rPr>
          <w:lang w:val="en-US"/>
        </w:rPr>
        <w:t xml:space="preserve">NHS England (2019) </w:t>
      </w:r>
      <w:r w:rsidRPr="00A166A7">
        <w:rPr>
          <w:i/>
          <w:iCs/>
          <w:lang w:val="en-US"/>
        </w:rPr>
        <w:t xml:space="preserve">Shared decision-making: summary guide (Long Term Plan </w:t>
      </w:r>
      <w:proofErr w:type="spellStart"/>
      <w:r w:rsidRPr="00A166A7">
        <w:rPr>
          <w:i/>
          <w:iCs/>
          <w:lang w:val="en-US"/>
        </w:rPr>
        <w:t>personalised</w:t>
      </w:r>
      <w:proofErr w:type="spellEnd"/>
      <w:r w:rsidRPr="00A166A7">
        <w:rPr>
          <w:i/>
          <w:iCs/>
          <w:lang w:val="en-US"/>
        </w:rPr>
        <w:t xml:space="preserve"> care)</w:t>
      </w:r>
      <w:r w:rsidRPr="00A166A7">
        <w:rPr>
          <w:lang w:val="en-US"/>
        </w:rPr>
        <w:t xml:space="preserve">. Available at: </w:t>
      </w:r>
      <w:hyperlink r:id="rId20" w:tgtFrame="_new" w:history="1">
        <w:r w:rsidRPr="00A166A7">
          <w:rPr>
            <w:rStyle w:val="Hyperlink"/>
            <w:lang w:val="en-US"/>
          </w:rPr>
          <w:t>https://www.england.nhs.uk/wp-content/uploads/2019/01/shared-decision-making-summary-guide-v1.pdf</w:t>
        </w:r>
      </w:hyperlink>
      <w:r w:rsidRPr="00A166A7">
        <w:rPr>
          <w:lang w:val="en-US"/>
        </w:rPr>
        <w:t xml:space="preserve"> </w:t>
      </w:r>
    </w:p>
    <w:p w14:paraId="45B97C05" w14:textId="77777777" w:rsidR="00746595" w:rsidRPr="00A166A7" w:rsidRDefault="00746595" w:rsidP="00A166A7">
      <w:pPr>
        <w:rPr>
          <w:lang w:val="en-US"/>
        </w:rPr>
      </w:pPr>
      <w:r w:rsidRPr="00A166A7">
        <w:rPr>
          <w:lang w:val="en-US"/>
        </w:rPr>
        <w:t xml:space="preserve">NHS England (2019; page last updated 2025) </w:t>
      </w:r>
      <w:r w:rsidRPr="00A166A7">
        <w:rPr>
          <w:i/>
          <w:iCs/>
          <w:lang w:val="en-US"/>
        </w:rPr>
        <w:t xml:space="preserve">Comprehensive model of </w:t>
      </w:r>
      <w:proofErr w:type="spellStart"/>
      <w:r w:rsidRPr="00A166A7">
        <w:rPr>
          <w:i/>
          <w:iCs/>
          <w:lang w:val="en-US"/>
        </w:rPr>
        <w:t>personalised</w:t>
      </w:r>
      <w:proofErr w:type="spellEnd"/>
      <w:r w:rsidRPr="00A166A7">
        <w:rPr>
          <w:i/>
          <w:iCs/>
          <w:lang w:val="en-US"/>
        </w:rPr>
        <w:t xml:space="preserve"> care</w:t>
      </w:r>
      <w:r w:rsidRPr="00A166A7">
        <w:rPr>
          <w:lang w:val="en-US"/>
        </w:rPr>
        <w:t xml:space="preserve">. Available at: </w:t>
      </w:r>
      <w:hyperlink r:id="rId21" w:history="1">
        <w:r w:rsidRPr="00AD16C5">
          <w:rPr>
            <w:rStyle w:val="Hyperlink"/>
            <w:lang w:val="en-US"/>
          </w:rPr>
          <w:t>https://www.england.nhs.uk/personalisedcare/comprehensive-model-of-personalised-care/</w:t>
        </w:r>
      </w:hyperlink>
      <w:r w:rsidRPr="00A166A7">
        <w:rPr>
          <w:lang w:val="en-US"/>
        </w:rPr>
        <w:t xml:space="preserve"> </w:t>
      </w:r>
    </w:p>
    <w:p w14:paraId="45B97C06" w14:textId="77777777" w:rsidR="00746595" w:rsidRPr="00A166A7" w:rsidRDefault="00746595" w:rsidP="00A166A7">
      <w:pPr>
        <w:rPr>
          <w:lang w:val="en-US"/>
        </w:rPr>
      </w:pPr>
      <w:r w:rsidRPr="00A166A7">
        <w:rPr>
          <w:lang w:val="en-US"/>
        </w:rPr>
        <w:t xml:space="preserve">NHS England (2023) </w:t>
      </w:r>
      <w:r w:rsidRPr="00A166A7">
        <w:rPr>
          <w:i/>
          <w:iCs/>
          <w:lang w:val="en-US"/>
        </w:rPr>
        <w:t>Integrated care systems: guidance and implementation resources</w:t>
      </w:r>
      <w:r w:rsidRPr="00A166A7">
        <w:rPr>
          <w:lang w:val="en-US"/>
        </w:rPr>
        <w:t xml:space="preserve">. Available at: </w:t>
      </w:r>
      <w:hyperlink r:id="rId22" w:history="1">
        <w:r w:rsidRPr="00AD16C5">
          <w:rPr>
            <w:rStyle w:val="Hyperlink"/>
            <w:lang w:val="en-US"/>
          </w:rPr>
          <w:t>https://www.england.nhs.uk/publication/integrated-care-systems-guidance/</w:t>
        </w:r>
      </w:hyperlink>
      <w:r w:rsidRPr="00A166A7">
        <w:rPr>
          <w:lang w:val="en-US"/>
        </w:rPr>
        <w:t xml:space="preserve"> </w:t>
      </w:r>
      <w:hyperlink r:id="rId23" w:tgtFrame="_blank" w:history="1">
        <w:r w:rsidRPr="00A166A7">
          <w:rPr>
            <w:rStyle w:val="Hyperlink"/>
            <w:lang w:val="en-US"/>
          </w:rPr>
          <w:t>NHS England</w:t>
        </w:r>
      </w:hyperlink>
    </w:p>
    <w:p w14:paraId="45B97C07" w14:textId="77777777" w:rsidR="00746595" w:rsidRDefault="00746595" w:rsidP="00A166A7">
      <w:pPr>
        <w:rPr>
          <w:lang w:val="en-US"/>
        </w:rPr>
      </w:pPr>
      <w:r w:rsidRPr="00A166A7">
        <w:rPr>
          <w:lang w:val="en-US"/>
        </w:rPr>
        <w:t xml:space="preserve">NHS England (2023) </w:t>
      </w:r>
      <w:r w:rsidRPr="00A166A7">
        <w:rPr>
          <w:i/>
          <w:iCs/>
          <w:lang w:val="en-US"/>
        </w:rPr>
        <w:t>Working in partnership with people and communities</w:t>
      </w:r>
      <w:r w:rsidRPr="00A166A7">
        <w:rPr>
          <w:lang w:val="en-US"/>
        </w:rPr>
        <w:t xml:space="preserve"> (system guidance). Available at: https://www.england.nhs.uk/publication/working-in-partnership-with-people-and-communities </w:t>
      </w:r>
    </w:p>
    <w:p w14:paraId="45B97C08" w14:textId="77777777" w:rsidR="00746595" w:rsidRDefault="00746595" w:rsidP="00A166A7">
      <w:r w:rsidRPr="00A166A7">
        <w:rPr>
          <w:lang w:val="en-US"/>
        </w:rPr>
        <w:t xml:space="preserve">NHS England (2025) </w:t>
      </w:r>
      <w:r w:rsidRPr="00A166A7">
        <w:rPr>
          <w:i/>
          <w:iCs/>
          <w:lang w:val="en-US"/>
        </w:rPr>
        <w:t>Shared care records: good practice guidance, v1.5</w:t>
      </w:r>
      <w:r w:rsidRPr="00A166A7">
        <w:rPr>
          <w:lang w:val="en-US"/>
        </w:rPr>
        <w:t xml:space="preserve">. Available at: </w:t>
      </w:r>
      <w:hyperlink r:id="rId24" w:tgtFrame="_new" w:history="1">
        <w:r w:rsidRPr="00A166A7">
          <w:rPr>
            <w:rStyle w:val="Hyperlink"/>
            <w:lang w:val="en-US"/>
          </w:rPr>
          <w:t>https://www.england.nhs.uk/long-read/shared-care-records/</w:t>
        </w:r>
      </w:hyperlink>
    </w:p>
    <w:p w14:paraId="45B97C09" w14:textId="011654A9" w:rsidR="00746595" w:rsidRDefault="00746595" w:rsidP="00A166A7">
      <w:pPr>
        <w:rPr>
          <w:lang w:val="en-US"/>
        </w:rPr>
      </w:pPr>
    </w:p>
    <w:p w14:paraId="45B97C0A" w14:textId="77777777" w:rsidR="00746595" w:rsidRDefault="00746595" w:rsidP="00A166A7">
      <w:r w:rsidRPr="00A166A7">
        <w:rPr>
          <w:lang w:val="en-US"/>
        </w:rPr>
        <w:t xml:space="preserve">NHS England Digital (2025) </w:t>
      </w:r>
      <w:r w:rsidRPr="00A166A7">
        <w:rPr>
          <w:i/>
          <w:iCs/>
          <w:lang w:val="en-US"/>
        </w:rPr>
        <w:t>National Care Records Service—service overview and user guidance</w:t>
      </w:r>
      <w:r w:rsidRPr="00A166A7">
        <w:rPr>
          <w:lang w:val="en-US"/>
        </w:rPr>
        <w:t xml:space="preserve">. Available at: </w:t>
      </w:r>
      <w:hyperlink r:id="rId25" w:history="1">
        <w:r w:rsidRPr="00AD16C5">
          <w:rPr>
            <w:rStyle w:val="Hyperlink"/>
            <w:lang w:val="en-US"/>
          </w:rPr>
          <w:t>https://digital.nhs.uk/services/national-care-records-service</w:t>
        </w:r>
      </w:hyperlink>
    </w:p>
    <w:p w14:paraId="45B97C0C" w14:textId="2DF5EB26" w:rsidR="00746595" w:rsidRDefault="00746595" w:rsidP="00A166A7">
      <w:pPr>
        <w:rPr>
          <w:lang w:val="en-US"/>
        </w:rPr>
      </w:pPr>
      <w:r w:rsidRPr="00A166A7">
        <w:rPr>
          <w:lang w:val="en-US"/>
        </w:rPr>
        <w:t xml:space="preserve">NICE (2021) </w:t>
      </w:r>
      <w:r w:rsidRPr="00A166A7">
        <w:rPr>
          <w:i/>
          <w:iCs/>
          <w:lang w:val="en-US"/>
        </w:rPr>
        <w:t>Shared decision making (NG197)</w:t>
      </w:r>
      <w:r w:rsidRPr="00A166A7">
        <w:rPr>
          <w:lang w:val="en-US"/>
        </w:rPr>
        <w:t xml:space="preserve">. Available at: </w:t>
      </w:r>
      <w:hyperlink r:id="rId26" w:history="1">
        <w:r w:rsidRPr="00AD16C5">
          <w:rPr>
            <w:rStyle w:val="Hyperlink"/>
            <w:lang w:val="en-US"/>
          </w:rPr>
          <w:t>https://www.nice.org.uk/guidance/ng197</w:t>
        </w:r>
      </w:hyperlink>
    </w:p>
    <w:p w14:paraId="45B97C0D" w14:textId="77777777" w:rsidR="00746595" w:rsidRDefault="00746595" w:rsidP="00A166A7">
      <w:r w:rsidRPr="00A166A7">
        <w:rPr>
          <w:lang w:val="en-US"/>
        </w:rPr>
        <w:t xml:space="preserve">Nolte, E., Pitchforth, E., Nolte, E., et al. (2020) ‘New integrated care models in England associated with small reduction in hospital </w:t>
      </w:r>
      <w:proofErr w:type="spellStart"/>
      <w:r w:rsidRPr="00A166A7">
        <w:rPr>
          <w:lang w:val="en-US"/>
        </w:rPr>
        <w:t>utilisation</w:t>
      </w:r>
      <w:proofErr w:type="spellEnd"/>
      <w:r w:rsidRPr="00A166A7">
        <w:rPr>
          <w:lang w:val="en-US"/>
        </w:rPr>
        <w:t xml:space="preserve">’, </w:t>
      </w:r>
      <w:r w:rsidRPr="00A166A7">
        <w:rPr>
          <w:i/>
          <w:iCs/>
          <w:lang w:val="en-US"/>
        </w:rPr>
        <w:t>Health Policy</w:t>
      </w:r>
      <w:r w:rsidRPr="00A166A7">
        <w:rPr>
          <w:lang w:val="en-US"/>
        </w:rPr>
        <w:t xml:space="preserve">, 124(8), pp. 826–833. Available at: </w:t>
      </w:r>
      <w:hyperlink r:id="rId27" w:history="1">
        <w:r w:rsidRPr="00AD16C5">
          <w:rPr>
            <w:rStyle w:val="Hyperlink"/>
            <w:lang w:val="en-US"/>
          </w:rPr>
          <w:t>https://www.sciencedirect.com/science/article/pii/S0168851020301585</w:t>
        </w:r>
      </w:hyperlink>
    </w:p>
    <w:p w14:paraId="45B97C0E" w14:textId="77777777" w:rsidR="00746595" w:rsidRDefault="00746595" w:rsidP="00A166A7">
      <w:pPr>
        <w:rPr>
          <w:lang w:val="en-US"/>
        </w:rPr>
      </w:pPr>
      <w:r w:rsidRPr="00A166A7">
        <w:rPr>
          <w:lang w:val="en-US"/>
        </w:rPr>
        <w:t xml:space="preserve">Nuffield Trust (2019) </w:t>
      </w:r>
      <w:r w:rsidRPr="00A166A7">
        <w:rPr>
          <w:i/>
          <w:iCs/>
          <w:lang w:val="en-US"/>
        </w:rPr>
        <w:t>Evaluating integrated care: why evaluations are not producing the results expected</w:t>
      </w:r>
      <w:r w:rsidRPr="00A166A7">
        <w:rPr>
          <w:lang w:val="en-US"/>
        </w:rPr>
        <w:t xml:space="preserve">. Available at: </w:t>
      </w:r>
      <w:hyperlink r:id="rId28" w:tgtFrame="_new" w:history="1">
        <w:r w:rsidRPr="00A166A7">
          <w:rPr>
            <w:rStyle w:val="Hyperlink"/>
            <w:lang w:val="en-US"/>
          </w:rPr>
          <w:t>https://www.nuffieldtrust.org.uk/resource/evaluating-integrated-care-why-are-evaluations-not-producing-the-results-we-expect</w:t>
        </w:r>
      </w:hyperlink>
      <w:r w:rsidRPr="00A166A7">
        <w:rPr>
          <w:lang w:val="en-US"/>
        </w:rPr>
        <w:t xml:space="preserve"> </w:t>
      </w:r>
    </w:p>
    <w:p w14:paraId="45B97C0F" w14:textId="77777777" w:rsidR="00746595" w:rsidRDefault="00746595" w:rsidP="00A166A7">
      <w:r w:rsidRPr="00A166A7">
        <w:rPr>
          <w:lang w:val="en-US"/>
        </w:rPr>
        <w:t xml:space="preserve">Nuffield Trust (2023) </w:t>
      </w:r>
      <w:r w:rsidRPr="00A166A7">
        <w:rPr>
          <w:i/>
          <w:iCs/>
          <w:lang w:val="en-US"/>
        </w:rPr>
        <w:t>People, partnerships and place: how can ICSs turn rhetoric into reality?</w:t>
      </w:r>
      <w:r w:rsidRPr="00A166A7">
        <w:rPr>
          <w:lang w:val="en-US"/>
        </w:rPr>
        <w:t xml:space="preserve"> Available at: </w:t>
      </w:r>
      <w:hyperlink r:id="rId29" w:history="1">
        <w:r w:rsidRPr="00AD16C5">
          <w:rPr>
            <w:rStyle w:val="Hyperlink"/>
            <w:lang w:val="en-US"/>
          </w:rPr>
          <w:t>https://www.nuffieldtrust.org.uk/research/people-partnerships-and-place-how-can-icss-turn-the-rhetoric-into-reality</w:t>
        </w:r>
      </w:hyperlink>
    </w:p>
    <w:p w14:paraId="45B97C10" w14:textId="77777777" w:rsidR="00746595" w:rsidRDefault="00746595" w:rsidP="00A166A7">
      <w:pPr>
        <w:rPr>
          <w:lang w:val="en-US"/>
        </w:rPr>
      </w:pPr>
      <w:r w:rsidRPr="00A166A7">
        <w:rPr>
          <w:lang w:val="en-US"/>
        </w:rPr>
        <w:t xml:space="preserve">Nuffield Trust (2024) </w:t>
      </w:r>
      <w:r w:rsidRPr="00A166A7">
        <w:rPr>
          <w:i/>
          <w:iCs/>
          <w:lang w:val="en-US"/>
        </w:rPr>
        <w:t>Do patients feel involved in decisions about their care? GP Patient Survey analysis</w:t>
      </w:r>
      <w:r w:rsidRPr="00A166A7">
        <w:rPr>
          <w:lang w:val="en-US"/>
        </w:rPr>
        <w:t xml:space="preserve">. Available at: </w:t>
      </w:r>
      <w:hyperlink r:id="rId30" w:tgtFrame="_new" w:history="1">
        <w:r w:rsidRPr="00A166A7">
          <w:rPr>
            <w:rStyle w:val="Hyperlink"/>
            <w:lang w:val="en-US"/>
          </w:rPr>
          <w:t>https://www.nuffieldtrust.org.uk/resource/do-patients-feel-involved-in-decisions-about-their-care</w:t>
        </w:r>
      </w:hyperlink>
      <w:r w:rsidRPr="00A166A7">
        <w:rPr>
          <w:lang w:val="en-US"/>
        </w:rPr>
        <w:t xml:space="preserve"> </w:t>
      </w:r>
    </w:p>
    <w:p w14:paraId="45B97C11" w14:textId="77777777" w:rsidR="00746595" w:rsidRDefault="00746595" w:rsidP="00A166A7">
      <w:pPr>
        <w:rPr>
          <w:lang w:val="en-US"/>
        </w:rPr>
      </w:pPr>
      <w:r w:rsidRPr="00A166A7">
        <w:rPr>
          <w:lang w:val="en-US"/>
        </w:rPr>
        <w:t xml:space="preserve">Nuffield Trust (2024) </w:t>
      </w:r>
      <w:r w:rsidRPr="00A166A7">
        <w:rPr>
          <w:i/>
          <w:iCs/>
          <w:lang w:val="en-US"/>
        </w:rPr>
        <w:t>GP patient survey: people reporting being involved as much as they wanted to be in decisions about their care</w:t>
      </w:r>
      <w:r w:rsidRPr="00A166A7">
        <w:rPr>
          <w:lang w:val="en-US"/>
        </w:rPr>
        <w:t xml:space="preserve">. Available at: </w:t>
      </w:r>
      <w:hyperlink r:id="rId31" w:history="1">
        <w:r w:rsidRPr="00AD16C5">
          <w:rPr>
            <w:rStyle w:val="Hyperlink"/>
            <w:lang w:val="en-US"/>
          </w:rPr>
          <w:t>https://www.nuffieldtrust.org.uk/resource/gp-patient-survey-people-reporting-being-involved-as-much-as-they-wanted-to-be-in-decisions-about-their-care \</w:t>
        </w:r>
      </w:hyperlink>
    </w:p>
    <w:p w14:paraId="45B97C12" w14:textId="77777777" w:rsidR="00746595" w:rsidRDefault="00746595" w:rsidP="00A166A7">
      <w:pPr>
        <w:rPr>
          <w:lang w:val="en-US"/>
        </w:rPr>
      </w:pPr>
      <w:r w:rsidRPr="00A166A7">
        <w:rPr>
          <w:lang w:val="en-US"/>
        </w:rPr>
        <w:t>Salmond, S.W. and Echevarria, M. (</w:t>
      </w:r>
      <w:proofErr w:type="gramStart"/>
      <w:r w:rsidRPr="00A166A7">
        <w:rPr>
          <w:lang w:val="en-US"/>
        </w:rPr>
        <w:t>2020) ‘</w:t>
      </w:r>
      <w:proofErr w:type="gramEnd"/>
      <w:r w:rsidRPr="00A166A7">
        <w:rPr>
          <w:lang w:val="en-US"/>
        </w:rPr>
        <w:t xml:space="preserve">Healthcare transformation and changing roles for nursing’, </w:t>
      </w:r>
      <w:proofErr w:type="spellStart"/>
      <w:r w:rsidRPr="00A166A7">
        <w:rPr>
          <w:i/>
          <w:iCs/>
          <w:lang w:val="en-US"/>
        </w:rPr>
        <w:t>Orthopaedic</w:t>
      </w:r>
      <w:proofErr w:type="spellEnd"/>
      <w:r w:rsidRPr="00A166A7">
        <w:rPr>
          <w:i/>
          <w:iCs/>
          <w:lang w:val="en-US"/>
        </w:rPr>
        <w:t xml:space="preserve"> Nursing</w:t>
      </w:r>
      <w:r w:rsidRPr="00A166A7">
        <w:rPr>
          <w:lang w:val="en-US"/>
        </w:rPr>
        <w:t>, 39(1), pp. 9-18 (overview of person-</w:t>
      </w:r>
      <w:proofErr w:type="spellStart"/>
      <w:r w:rsidRPr="00A166A7">
        <w:rPr>
          <w:lang w:val="en-US"/>
        </w:rPr>
        <w:t>centred</w:t>
      </w:r>
      <w:proofErr w:type="spellEnd"/>
      <w:r w:rsidRPr="00A166A7">
        <w:rPr>
          <w:lang w:val="en-US"/>
        </w:rPr>
        <w:t xml:space="preserve"> practice frameworks). Available at: </w:t>
      </w:r>
      <w:hyperlink r:id="rId32" w:history="1">
        <w:r w:rsidRPr="00AD16C5">
          <w:rPr>
            <w:rStyle w:val="Hyperlink"/>
            <w:lang w:val="en-US"/>
          </w:rPr>
          <w:t>https://link.springer.com/chapter/10.1007/978-3-030-25872-7_1</w:t>
        </w:r>
      </w:hyperlink>
    </w:p>
    <w:p w14:paraId="45B97C13" w14:textId="77777777" w:rsidR="00746595" w:rsidRDefault="00746595" w:rsidP="00A166A7">
      <w:pPr>
        <w:rPr>
          <w:lang w:val="en-US"/>
        </w:rPr>
      </w:pPr>
      <w:r w:rsidRPr="00A166A7">
        <w:rPr>
          <w:lang w:val="en-US"/>
        </w:rPr>
        <w:t xml:space="preserve">The King’s Fund (2024) </w:t>
      </w:r>
      <w:r w:rsidRPr="00A166A7">
        <w:rPr>
          <w:i/>
          <w:iCs/>
          <w:lang w:val="en-US"/>
        </w:rPr>
        <w:t>Integrated care systems explained</w:t>
      </w:r>
      <w:r w:rsidRPr="00A166A7">
        <w:rPr>
          <w:lang w:val="en-US"/>
        </w:rPr>
        <w:t xml:space="preserve">. Available at: </w:t>
      </w:r>
      <w:hyperlink r:id="rId33" w:history="1">
        <w:r w:rsidRPr="00AD16C5">
          <w:rPr>
            <w:rStyle w:val="Hyperlink"/>
            <w:lang w:val="en-US"/>
          </w:rPr>
          <w:t>https://www.kingsfund.org.uk/insight-and-analysis/long-reads/integrated-care-systems-explained</w:t>
        </w:r>
      </w:hyperlink>
      <w:r w:rsidRPr="00A166A7">
        <w:rPr>
          <w:lang w:val="en-US"/>
        </w:rPr>
        <w:t xml:space="preserve"> </w:t>
      </w:r>
    </w:p>
    <w:sectPr w:rsidR="00746595">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8AF53" w14:textId="77777777" w:rsidR="00AC6DB2" w:rsidRDefault="00AC6DB2" w:rsidP="00AD7936">
      <w:pPr>
        <w:spacing w:after="0" w:line="240" w:lineRule="auto"/>
      </w:pPr>
      <w:r>
        <w:separator/>
      </w:r>
    </w:p>
  </w:endnote>
  <w:endnote w:type="continuationSeparator" w:id="0">
    <w:p w14:paraId="5B40F771" w14:textId="77777777" w:rsidR="00AC6DB2" w:rsidRDefault="00AC6DB2" w:rsidP="00AD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424015"/>
      <w:docPartObj>
        <w:docPartGallery w:val="Page Numbers (Bottom of Page)"/>
        <w:docPartUnique/>
      </w:docPartObj>
    </w:sdtPr>
    <w:sdtEndPr>
      <w:rPr>
        <w:noProof/>
      </w:rPr>
    </w:sdtEndPr>
    <w:sdtContent>
      <w:p w14:paraId="45B97C18" w14:textId="77777777" w:rsidR="00AD7936" w:rsidRDefault="00AD7936">
        <w:pPr>
          <w:pStyle w:val="Footer"/>
          <w:jc w:val="center"/>
        </w:pPr>
        <w:r>
          <w:fldChar w:fldCharType="begin"/>
        </w:r>
        <w:r>
          <w:instrText xml:space="preserve"> PAGE   \* MERGEFORMAT </w:instrText>
        </w:r>
        <w:r>
          <w:fldChar w:fldCharType="separate"/>
        </w:r>
        <w:r w:rsidR="001167DD">
          <w:rPr>
            <w:noProof/>
          </w:rPr>
          <w:t>4</w:t>
        </w:r>
        <w:r>
          <w:rPr>
            <w:noProof/>
          </w:rPr>
          <w:fldChar w:fldCharType="end"/>
        </w:r>
      </w:p>
    </w:sdtContent>
  </w:sdt>
  <w:p w14:paraId="45B97C19" w14:textId="77777777" w:rsidR="00AD7936" w:rsidRDefault="00AD7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7D722" w14:textId="77777777" w:rsidR="00AC6DB2" w:rsidRDefault="00AC6DB2" w:rsidP="00AD7936">
      <w:pPr>
        <w:spacing w:after="0" w:line="240" w:lineRule="auto"/>
      </w:pPr>
      <w:r>
        <w:separator/>
      </w:r>
    </w:p>
  </w:footnote>
  <w:footnote w:type="continuationSeparator" w:id="0">
    <w:p w14:paraId="3615194F" w14:textId="77777777" w:rsidR="00AC6DB2" w:rsidRDefault="00AC6DB2" w:rsidP="00AD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C16038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3291531">
    <w:abstractNumId w:val="1"/>
  </w:num>
  <w:num w:numId="2" w16cid:durableId="130565163">
    <w:abstractNumId w:val="1"/>
  </w:num>
  <w:num w:numId="3" w16cid:durableId="385497430">
    <w:abstractNumId w:val="1"/>
  </w:num>
  <w:num w:numId="4" w16cid:durableId="519199413">
    <w:abstractNumId w:val="0"/>
  </w:num>
  <w:num w:numId="5" w16cid:durableId="41253192">
    <w:abstractNumId w:val="4"/>
  </w:num>
  <w:num w:numId="6" w16cid:durableId="918438755">
    <w:abstractNumId w:val="4"/>
  </w:num>
  <w:num w:numId="7" w16cid:durableId="916674666">
    <w:abstractNumId w:val="5"/>
  </w:num>
  <w:num w:numId="8" w16cid:durableId="1509977524">
    <w:abstractNumId w:val="2"/>
  </w:num>
  <w:num w:numId="9" w16cid:durableId="1785148455">
    <w:abstractNumId w:val="2"/>
  </w:num>
  <w:num w:numId="10" w16cid:durableId="1338383799">
    <w:abstractNumId w:val="3"/>
  </w:num>
  <w:num w:numId="11" w16cid:durableId="1336499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A2"/>
    <w:rsid w:val="000A0D15"/>
    <w:rsid w:val="000B62B4"/>
    <w:rsid w:val="000C4594"/>
    <w:rsid w:val="001167DD"/>
    <w:rsid w:val="001341E9"/>
    <w:rsid w:val="0016097E"/>
    <w:rsid w:val="001614DD"/>
    <w:rsid w:val="00192FB2"/>
    <w:rsid w:val="001E73E1"/>
    <w:rsid w:val="0021023E"/>
    <w:rsid w:val="0022144E"/>
    <w:rsid w:val="00231B86"/>
    <w:rsid w:val="00241C62"/>
    <w:rsid w:val="0024548E"/>
    <w:rsid w:val="002A3989"/>
    <w:rsid w:val="003407D3"/>
    <w:rsid w:val="0036387C"/>
    <w:rsid w:val="00366440"/>
    <w:rsid w:val="003711FE"/>
    <w:rsid w:val="00383550"/>
    <w:rsid w:val="00395EB9"/>
    <w:rsid w:val="003A1A88"/>
    <w:rsid w:val="003B1FE5"/>
    <w:rsid w:val="003F5630"/>
    <w:rsid w:val="00443CE1"/>
    <w:rsid w:val="004643EC"/>
    <w:rsid w:val="004B186B"/>
    <w:rsid w:val="004D1F44"/>
    <w:rsid w:val="004D3E74"/>
    <w:rsid w:val="004F066E"/>
    <w:rsid w:val="004F365C"/>
    <w:rsid w:val="00573992"/>
    <w:rsid w:val="00577022"/>
    <w:rsid w:val="005771F3"/>
    <w:rsid w:val="00585CAD"/>
    <w:rsid w:val="005B3553"/>
    <w:rsid w:val="005C2839"/>
    <w:rsid w:val="00667469"/>
    <w:rsid w:val="0068053A"/>
    <w:rsid w:val="006878FE"/>
    <w:rsid w:val="006E3CD3"/>
    <w:rsid w:val="006F4229"/>
    <w:rsid w:val="00705D42"/>
    <w:rsid w:val="0071683B"/>
    <w:rsid w:val="007350A2"/>
    <w:rsid w:val="00746595"/>
    <w:rsid w:val="007477F4"/>
    <w:rsid w:val="0077569A"/>
    <w:rsid w:val="007A435F"/>
    <w:rsid w:val="007D10F4"/>
    <w:rsid w:val="0080540A"/>
    <w:rsid w:val="00827658"/>
    <w:rsid w:val="00835562"/>
    <w:rsid w:val="008768DF"/>
    <w:rsid w:val="008B632C"/>
    <w:rsid w:val="008C3646"/>
    <w:rsid w:val="00903AD8"/>
    <w:rsid w:val="00911143"/>
    <w:rsid w:val="00937275"/>
    <w:rsid w:val="00945EBD"/>
    <w:rsid w:val="0096742F"/>
    <w:rsid w:val="009B76CE"/>
    <w:rsid w:val="009C6A40"/>
    <w:rsid w:val="009F15B7"/>
    <w:rsid w:val="009F609B"/>
    <w:rsid w:val="00A166A7"/>
    <w:rsid w:val="00A21F57"/>
    <w:rsid w:val="00A65DE5"/>
    <w:rsid w:val="00A976E0"/>
    <w:rsid w:val="00AC6DB2"/>
    <w:rsid w:val="00AD4DC1"/>
    <w:rsid w:val="00AD54A7"/>
    <w:rsid w:val="00AD7936"/>
    <w:rsid w:val="00AF37E6"/>
    <w:rsid w:val="00B00634"/>
    <w:rsid w:val="00B222FC"/>
    <w:rsid w:val="00B2391E"/>
    <w:rsid w:val="00B30A85"/>
    <w:rsid w:val="00B733D2"/>
    <w:rsid w:val="00B91C3A"/>
    <w:rsid w:val="00BA0BE4"/>
    <w:rsid w:val="00BD3730"/>
    <w:rsid w:val="00BE3575"/>
    <w:rsid w:val="00C22F2B"/>
    <w:rsid w:val="00C34253"/>
    <w:rsid w:val="00C462E0"/>
    <w:rsid w:val="00C66423"/>
    <w:rsid w:val="00CD2FAF"/>
    <w:rsid w:val="00CD7105"/>
    <w:rsid w:val="00CE574B"/>
    <w:rsid w:val="00D17976"/>
    <w:rsid w:val="00D228B6"/>
    <w:rsid w:val="00D22C00"/>
    <w:rsid w:val="00D7011F"/>
    <w:rsid w:val="00D70496"/>
    <w:rsid w:val="00DC3F1C"/>
    <w:rsid w:val="00E46ED2"/>
    <w:rsid w:val="00E47AC4"/>
    <w:rsid w:val="00E71DA3"/>
    <w:rsid w:val="00E82CB5"/>
    <w:rsid w:val="00EA6F39"/>
    <w:rsid w:val="00EC7E43"/>
    <w:rsid w:val="00ED121C"/>
    <w:rsid w:val="00ED2650"/>
    <w:rsid w:val="00ED2892"/>
    <w:rsid w:val="00ED4E61"/>
    <w:rsid w:val="00F0293D"/>
    <w:rsid w:val="00F139BF"/>
    <w:rsid w:val="00F3371D"/>
    <w:rsid w:val="00F62188"/>
    <w:rsid w:val="00FC3928"/>
    <w:rsid w:val="00FD3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7B7B"/>
  <w15:chartTrackingRefBased/>
  <w15:docId w15:val="{24868BAA-7E05-48E4-A21D-B88A35A7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1"/>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eastAsiaTheme="majorEastAsia" w:hAnsiTheme="majorBidi" w:cstheme="majorBidi"/>
      <w:b/>
      <w:color w:val="2E74B5" w:themeColor="accent1" w:themeShade="BF"/>
      <w:sz w:val="2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2B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B62B4"/>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6742F"/>
    <w:rPr>
      <w:rFonts w:asciiTheme="majorBidi" w:eastAsiaTheme="majorEastAsia" w:hAnsiTheme="majorBidi" w:cstheme="majorBidi"/>
      <w:b/>
      <w:color w:val="2E74B5" w:themeColor="accent1" w:themeShade="BF"/>
      <w:szCs w:val="28"/>
    </w:rPr>
  </w:style>
  <w:style w:type="character" w:styleId="Hyperlink">
    <w:name w:val="Hyperlink"/>
    <w:basedOn w:val="DefaultParagraphFont"/>
    <w:uiPriority w:val="99"/>
    <w:unhideWhenUsed/>
    <w:rsid w:val="00F0293D"/>
    <w:rPr>
      <w:color w:val="0563C1" w:themeColor="hyperlink"/>
      <w:u w:val="single"/>
    </w:rPr>
  </w:style>
  <w:style w:type="paragraph" w:styleId="TOCHeading">
    <w:name w:val="TOC Heading"/>
    <w:basedOn w:val="Heading1"/>
    <w:next w:val="Normal"/>
    <w:uiPriority w:val="39"/>
    <w:unhideWhenUsed/>
    <w:qFormat/>
    <w:rsid w:val="00AD7936"/>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D7936"/>
    <w:pPr>
      <w:spacing w:after="100"/>
    </w:pPr>
  </w:style>
  <w:style w:type="paragraph" w:styleId="TOC2">
    <w:name w:val="toc 2"/>
    <w:basedOn w:val="Normal"/>
    <w:next w:val="Normal"/>
    <w:autoRedefine/>
    <w:uiPriority w:val="39"/>
    <w:unhideWhenUsed/>
    <w:rsid w:val="00AD7936"/>
    <w:pPr>
      <w:spacing w:after="100"/>
      <w:ind w:left="240"/>
    </w:pPr>
  </w:style>
  <w:style w:type="paragraph" w:styleId="Header">
    <w:name w:val="header"/>
    <w:basedOn w:val="Normal"/>
    <w:link w:val="HeaderChar"/>
    <w:uiPriority w:val="99"/>
    <w:unhideWhenUsed/>
    <w:rsid w:val="00AD7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936"/>
    <w:rPr>
      <w:rFonts w:ascii="Times New Roman" w:hAnsi="Times New Roman"/>
      <w:color w:val="000000" w:themeColor="text1"/>
      <w:sz w:val="24"/>
      <w:lang w:val="en-GB"/>
    </w:rPr>
  </w:style>
  <w:style w:type="paragraph" w:styleId="Footer">
    <w:name w:val="footer"/>
    <w:basedOn w:val="Normal"/>
    <w:link w:val="FooterChar"/>
    <w:uiPriority w:val="99"/>
    <w:unhideWhenUsed/>
    <w:rsid w:val="00AD7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936"/>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61837">
      <w:bodyDiv w:val="1"/>
      <w:marLeft w:val="0"/>
      <w:marRight w:val="0"/>
      <w:marTop w:val="0"/>
      <w:marBottom w:val="0"/>
      <w:divBdr>
        <w:top w:val="none" w:sz="0" w:space="0" w:color="auto"/>
        <w:left w:val="none" w:sz="0" w:space="0" w:color="auto"/>
        <w:bottom w:val="none" w:sz="0" w:space="0" w:color="auto"/>
        <w:right w:val="none" w:sz="0" w:space="0" w:color="auto"/>
      </w:divBdr>
    </w:div>
    <w:div w:id="984702371">
      <w:bodyDiv w:val="1"/>
      <w:marLeft w:val="0"/>
      <w:marRight w:val="0"/>
      <w:marTop w:val="0"/>
      <w:marBottom w:val="0"/>
      <w:divBdr>
        <w:top w:val="none" w:sz="0" w:space="0" w:color="auto"/>
        <w:left w:val="none" w:sz="0" w:space="0" w:color="auto"/>
        <w:bottom w:val="none" w:sz="0" w:space="0" w:color="auto"/>
        <w:right w:val="none" w:sz="0" w:space="0" w:color="auto"/>
      </w:divBdr>
    </w:div>
    <w:div w:id="1180973707">
      <w:bodyDiv w:val="1"/>
      <w:marLeft w:val="0"/>
      <w:marRight w:val="0"/>
      <w:marTop w:val="0"/>
      <w:marBottom w:val="0"/>
      <w:divBdr>
        <w:top w:val="none" w:sz="0" w:space="0" w:color="auto"/>
        <w:left w:val="none" w:sz="0" w:space="0" w:color="auto"/>
        <w:bottom w:val="none" w:sz="0" w:space="0" w:color="auto"/>
        <w:right w:val="none" w:sz="0" w:space="0" w:color="auto"/>
      </w:divBdr>
    </w:div>
    <w:div w:id="169037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uk-gdpr-guidance-and-resources/lawful-basis/a-guide-to-lawful-basis/?" TargetMode="External"/><Relationship Id="rId18" Type="http://schemas.openxmlformats.org/officeDocument/2006/relationships/hyperlink" Target="https://www.gov.uk/government/publications/mental-capacity-act-code-of-practice?" TargetMode="External"/><Relationship Id="rId26" Type="http://schemas.openxmlformats.org/officeDocument/2006/relationships/hyperlink" Target="https://www.nice.org.uk/guidance/ng197" TargetMode="External"/><Relationship Id="rId3" Type="http://schemas.openxmlformats.org/officeDocument/2006/relationships/settings" Target="settings.xml"/><Relationship Id="rId21" Type="http://schemas.openxmlformats.org/officeDocument/2006/relationships/hyperlink" Target="https://www.england.nhs.uk/personalisedcare/comprehensive-model-of-personalised-care/" TargetMode="External"/><Relationship Id="rId34" Type="http://schemas.openxmlformats.org/officeDocument/2006/relationships/footer" Target="footer1.xml"/><Relationship Id="rId7" Type="http://schemas.openxmlformats.org/officeDocument/2006/relationships/hyperlink" Target="https://www.cqc.org.uk/guidance-regulation/providers/assessment/assessment-framework?" TargetMode="External"/><Relationship Id="rId12" Type="http://schemas.openxmlformats.org/officeDocument/2006/relationships/hyperlink" Target="https://commonslibrary.parliament.uk/research-briefings/cbp-7281/?" TargetMode="External"/><Relationship Id="rId17" Type="http://schemas.openxmlformats.org/officeDocument/2006/relationships/hyperlink" Target="https://www.gov.uk/government/publications/mental-capacity-act-code-of-practice?" TargetMode="External"/><Relationship Id="rId25" Type="http://schemas.openxmlformats.org/officeDocument/2006/relationships/hyperlink" Target="https://digital.nhs.uk/services/national-care-records-service" TargetMode="External"/><Relationship Id="rId33" Type="http://schemas.openxmlformats.org/officeDocument/2006/relationships/hyperlink" Target="https://www.kingsfund.org.uk/insight-and-analysis/long-reads/integrated-care-systems-explained" TargetMode="External"/><Relationship Id="rId2" Type="http://schemas.openxmlformats.org/officeDocument/2006/relationships/styles" Target="styles.xml"/><Relationship Id="rId16" Type="http://schemas.openxmlformats.org/officeDocument/2006/relationships/hyperlink" Target="https://www.local.gov.uk/case-studies/high-impact-change-area-f-optimising-discharge-process-case-studies" TargetMode="External"/><Relationship Id="rId20" Type="http://schemas.openxmlformats.org/officeDocument/2006/relationships/hyperlink" Target="https://www.england.nhs.uk/wp-content/uploads/2019/01/shared-decision-making-summary-guide-v1.pdf?" TargetMode="External"/><Relationship Id="rId29" Type="http://schemas.openxmlformats.org/officeDocument/2006/relationships/hyperlink" Target="https://www.nuffieldtrust.org.uk/research/people-partnerships-and-place-how-can-icss-turn-the-rhetoric-into-rea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chealthservres.biomedcentral.com/articles/10.1186/s12913-020-4945-9" TargetMode="External"/><Relationship Id="rId24" Type="http://schemas.openxmlformats.org/officeDocument/2006/relationships/hyperlink" Target="https://www.england.nhs.uk/long-read/shared-care-records/?" TargetMode="External"/><Relationship Id="rId32" Type="http://schemas.openxmlformats.org/officeDocument/2006/relationships/hyperlink" Target="https://link.springer.com/chapter/10.1007/978-3-030-25872-7_1" TargetMode="External"/><Relationship Id="rId5" Type="http://schemas.openxmlformats.org/officeDocument/2006/relationships/footnotes" Target="footnotes.xml"/><Relationship Id="rId15" Type="http://schemas.openxmlformats.org/officeDocument/2006/relationships/hyperlink" Target="https://www.legislation.gov.uk/ukpga/2022/31/pdfs/ukpgaen_20220031_en.pdf" TargetMode="External"/><Relationship Id="rId23" Type="http://schemas.openxmlformats.org/officeDocument/2006/relationships/hyperlink" Target="https://www.england.nhs.uk/publication/integrated-care-systems-guidance/?" TargetMode="External"/><Relationship Id="rId28" Type="http://schemas.openxmlformats.org/officeDocument/2006/relationships/hyperlink" Target="https://www.nuffieldtrust.org.uk/resource/evaluating-integrated-care-why-are-evaluations-not-producing-the-results-we-expect?" TargetMode="Externa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1115453/health-and-care-act-2022-summary-and-additional-measures-impact-assessment.pdf?" TargetMode="External"/><Relationship Id="rId19" Type="http://schemas.openxmlformats.org/officeDocument/2006/relationships/hyperlink" Target="https://digital.nhs.uk/services/gp-connect/gp-connect-in-your-organisation/gp-connect-privacy-notice/impact-assessment/describe-the-legal-basis-for-the-processing-collection-analysis-or-disclosure-of-personal-data?" TargetMode="External"/><Relationship Id="rId31" Type="http://schemas.openxmlformats.org/officeDocument/2006/relationships/hyperlink" Target="https://www.nuffieldtrust.org.uk/resource/gp-patient-survey-people-reporting-being-involved-as-much-as-they-wanted-to-be-in-decisions-about-their-care%20\" TargetMode="External"/><Relationship Id="rId4" Type="http://schemas.openxmlformats.org/officeDocument/2006/relationships/webSettings" Target="webSettings.xml"/><Relationship Id="rId9" Type="http://schemas.openxmlformats.org/officeDocument/2006/relationships/hyperlink" Target="https://www.gov.uk/government/publications/care-act-statutory-guidance/care-and-support-statutory-guidance?" TargetMode="External"/><Relationship Id="rId14" Type="http://schemas.openxmlformats.org/officeDocument/2006/relationships/hyperlink" Target="https://ico.org.uk/for-organisations/uk-gdpr-guidance-and-resources/data-sharing/data-sharing-a-code-of-practice/" TargetMode="External"/><Relationship Id="rId22" Type="http://schemas.openxmlformats.org/officeDocument/2006/relationships/hyperlink" Target="https://www.england.nhs.uk/publication/integrated-care-systems-guidance/" TargetMode="External"/><Relationship Id="rId27" Type="http://schemas.openxmlformats.org/officeDocument/2006/relationships/hyperlink" Target="https://www.sciencedirect.com/science/article/pii/S0168851020301585" TargetMode="External"/><Relationship Id="rId30" Type="http://schemas.openxmlformats.org/officeDocument/2006/relationships/hyperlink" Target="https://www.nuffieldtrust.org.uk/resource/do-patients-feel-involved-in-decisions-about-their-care?" TargetMode="External"/><Relationship Id="rId35" Type="http://schemas.openxmlformats.org/officeDocument/2006/relationships/fontTable" Target="fontTable.xml"/><Relationship Id="rId8" Type="http://schemas.openxmlformats.org/officeDocument/2006/relationships/hyperlink" Target="https://www.gov.uk/government/publications/hospital-discharge-and-community-support-guidance/hospital-discharge-and-community-suppor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13</Pages>
  <Words>3455</Words>
  <Characters>23811</Characters>
  <Application>Microsoft Office Word</Application>
  <DocSecurity>0</DocSecurity>
  <Lines>417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MRInnovations</dc:creator>
  <cp:keywords/>
  <dc:description/>
  <cp:lastModifiedBy>samar sha</cp:lastModifiedBy>
  <cp:revision>89</cp:revision>
  <dcterms:created xsi:type="dcterms:W3CDTF">2025-11-06T17:03:00Z</dcterms:created>
  <dcterms:modified xsi:type="dcterms:W3CDTF">2025-11-13T11:52:00Z</dcterms:modified>
</cp:coreProperties>
</file>