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8B0D03" w14:textId="290A8F57" w:rsidR="00CC6FD1" w:rsidRDefault="00CC6FD1" w:rsidP="00CC6FD1">
      <w:pPr>
        <w:pStyle w:val="Header"/>
        <w:rPr>
          <w:color w:val="auto"/>
        </w:rPr>
      </w:pPr>
      <w:r w:rsidRPr="00CC6FD1">
        <w:rPr>
          <w:color w:val="auto"/>
        </w:rPr>
        <w:t>Assignme</w:t>
      </w:r>
      <w:bookmarkStart w:id="0" w:name="_GoBack"/>
      <w:bookmarkEnd w:id="0"/>
      <w:r w:rsidRPr="00CC6FD1">
        <w:rPr>
          <w:color w:val="auto"/>
        </w:rPr>
        <w:t>nt 1 Part A</w:t>
      </w:r>
      <w:r w:rsidR="00F753E3">
        <w:rPr>
          <w:color w:val="auto"/>
        </w:rPr>
        <w:t xml:space="preserve"> and B</w:t>
      </w:r>
      <w:r w:rsidR="00CE0DFA">
        <w:rPr>
          <w:color w:val="auto"/>
        </w:rPr>
        <w:t xml:space="preserve"> </w:t>
      </w:r>
      <w:r w:rsidRPr="00CC6FD1">
        <w:rPr>
          <w:color w:val="auto"/>
        </w:rPr>
        <w:t>Leasa Robinson</w:t>
      </w:r>
      <w:r w:rsidR="00CE0DFA">
        <w:rPr>
          <w:color w:val="auto"/>
        </w:rPr>
        <w:t xml:space="preserve"> </w:t>
      </w:r>
      <w:r w:rsidRPr="00CC6FD1">
        <w:rPr>
          <w:color w:val="auto"/>
        </w:rPr>
        <w:t>ID 1908908</w:t>
      </w:r>
    </w:p>
    <w:p w14:paraId="1529B4CE" w14:textId="77777777" w:rsidR="00CE0DFA" w:rsidRDefault="00CE0DFA" w:rsidP="00CC6FD1">
      <w:pPr>
        <w:pStyle w:val="Header"/>
        <w:rPr>
          <w:color w:val="auto"/>
        </w:rPr>
      </w:pPr>
    </w:p>
    <w:p w14:paraId="5A6C7792" w14:textId="3B4A361B" w:rsidR="00CE0DFA" w:rsidRPr="00CC6FD1" w:rsidRDefault="00CE0DFA" w:rsidP="00CC6FD1">
      <w:pPr>
        <w:pStyle w:val="Header"/>
        <w:rPr>
          <w:color w:val="auto"/>
        </w:rPr>
      </w:pPr>
      <w:r>
        <w:rPr>
          <w:color w:val="auto"/>
        </w:rPr>
        <w:t>These have been separated into the below Part A and B sections</w:t>
      </w:r>
    </w:p>
    <w:p w14:paraId="4EAE3EBF" w14:textId="69A1CC1E" w:rsidR="00CC6FD1" w:rsidRPr="00CC6FD1" w:rsidRDefault="00CC6FD1" w:rsidP="00CC6FD1">
      <w:pPr>
        <w:pStyle w:val="Heading1"/>
        <w:numPr>
          <w:ilvl w:val="0"/>
          <w:numId w:val="0"/>
        </w:numPr>
        <w:rPr>
          <w:sz w:val="24"/>
        </w:rPr>
      </w:pPr>
      <w:r w:rsidRPr="00CC6FD1">
        <w:rPr>
          <w:sz w:val="24"/>
        </w:rPr>
        <w:t xml:space="preserve">Link: </w:t>
      </w:r>
      <w:hyperlink r:id="rId12" w:history="1">
        <w:r w:rsidRPr="00CC6FD1">
          <w:rPr>
            <w:rStyle w:val="Hyperlink"/>
            <w:sz w:val="24"/>
          </w:rPr>
          <w:t>https://www.youtube.com/watch?v=exM7GrA1FNc&amp;feature=youtu.be</w:t>
        </w:r>
      </w:hyperlink>
    </w:p>
    <w:p w14:paraId="513B85EA" w14:textId="2CCAE5D1" w:rsidR="00CC6FD1" w:rsidRDefault="00CC6FD1" w:rsidP="00CC6FD1">
      <w:pPr>
        <w:pStyle w:val="Heading1"/>
        <w:numPr>
          <w:ilvl w:val="0"/>
          <w:numId w:val="0"/>
        </w:numPr>
      </w:pPr>
      <w:r>
        <w:t>Bibliography</w:t>
      </w:r>
      <w:r w:rsidR="00CE0DFA">
        <w:t xml:space="preserve"> – Part A</w:t>
      </w:r>
    </w:p>
    <w:sdt>
      <w:sdtPr>
        <w:id w:val="-573587230"/>
        <w:bibliography/>
      </w:sdtPr>
      <w:sdtEndPr/>
      <w:sdtContent>
        <w:p w14:paraId="738D474F" w14:textId="77777777" w:rsidR="00CC6FD1" w:rsidRDefault="00CC6FD1" w:rsidP="00CC6FD1">
          <w:pPr>
            <w:pStyle w:val="Bibliography"/>
            <w:rPr>
              <w:noProof/>
            </w:rPr>
          </w:pPr>
          <w:r>
            <w:fldChar w:fldCharType="begin"/>
          </w:r>
          <w:r>
            <w:instrText xml:space="preserve"> BIBLIOGRAPHY </w:instrText>
          </w:r>
          <w:r>
            <w:fldChar w:fldCharType="separate"/>
          </w:r>
          <w:r>
            <w:rPr>
              <w:noProof/>
            </w:rPr>
            <w:t xml:space="preserve">Anaheim Angels, 2001. </w:t>
          </w:r>
          <w:r>
            <w:rPr>
              <w:i/>
              <w:iCs/>
              <w:noProof/>
            </w:rPr>
            <w:t xml:space="preserve">Angels Still Have Their Wings; Individual Investing Expert Says Busted Internet Bubble is Only a Temporary Deterrent, </w:t>
          </w:r>
          <w:r>
            <w:rPr>
              <w:noProof/>
            </w:rPr>
            <w:t>New York: PR Newswire.</w:t>
          </w:r>
        </w:p>
        <w:p w14:paraId="0DF591B8" w14:textId="77777777" w:rsidR="00CC6FD1" w:rsidRDefault="00CC6FD1" w:rsidP="00CC6FD1">
          <w:pPr>
            <w:pStyle w:val="Bibliography"/>
            <w:rPr>
              <w:noProof/>
            </w:rPr>
          </w:pPr>
          <w:r>
            <w:rPr>
              <w:noProof/>
            </w:rPr>
            <w:t xml:space="preserve">Atienza, M., Campos, F. &amp; Hernandez, R., 2018. Who wants to be an angel investor? The characteristics of the high net worth individuals in the Chilean resource periphery. </w:t>
          </w:r>
          <w:r>
            <w:rPr>
              <w:i/>
              <w:iCs/>
              <w:noProof/>
            </w:rPr>
            <w:t xml:space="preserve">Academia, </w:t>
          </w:r>
          <w:r>
            <w:rPr>
              <w:noProof/>
            </w:rPr>
            <w:t>31(1), pp. 136-155.</w:t>
          </w:r>
        </w:p>
        <w:p w14:paraId="20E4089A" w14:textId="77777777" w:rsidR="00CC6FD1" w:rsidRDefault="00CC6FD1" w:rsidP="00CC6FD1">
          <w:pPr>
            <w:pStyle w:val="Bibliography"/>
            <w:rPr>
              <w:noProof/>
            </w:rPr>
          </w:pPr>
          <w:r>
            <w:rPr>
              <w:noProof/>
            </w:rPr>
            <w:t xml:space="preserve">Carlsen, C., 2001. Angel investors gear up for more deals. </w:t>
          </w:r>
          <w:r>
            <w:rPr>
              <w:i/>
              <w:iCs/>
              <w:noProof/>
            </w:rPr>
            <w:t xml:space="preserve">The daily deal, </w:t>
          </w:r>
          <w:r>
            <w:rPr>
              <w:noProof/>
            </w:rPr>
            <w:t>p. 1.</w:t>
          </w:r>
        </w:p>
        <w:p w14:paraId="672ABDBB" w14:textId="77777777" w:rsidR="00CC6FD1" w:rsidRDefault="00CC6FD1" w:rsidP="00CC6FD1">
          <w:pPr>
            <w:pStyle w:val="Bibliography"/>
            <w:rPr>
              <w:noProof/>
            </w:rPr>
          </w:pPr>
          <w:r>
            <w:rPr>
              <w:noProof/>
            </w:rPr>
            <w:t xml:space="preserve">Crick, J. &amp; Crick , D., 2018. Angel investors; predictive and control funding criteria. </w:t>
          </w:r>
          <w:r>
            <w:rPr>
              <w:i/>
              <w:iCs/>
              <w:noProof/>
            </w:rPr>
            <w:t xml:space="preserve">Journal of Reasearch in Marketing and Entrepreneurship, </w:t>
          </w:r>
          <w:r>
            <w:rPr>
              <w:noProof/>
            </w:rPr>
            <w:t>20(1), pp. 34-56.</w:t>
          </w:r>
        </w:p>
        <w:p w14:paraId="6DBD9B34" w14:textId="77777777" w:rsidR="00CC6FD1" w:rsidRDefault="00CC6FD1" w:rsidP="00CC6FD1">
          <w:pPr>
            <w:pStyle w:val="Bibliography"/>
            <w:rPr>
              <w:noProof/>
            </w:rPr>
          </w:pPr>
          <w:r>
            <w:rPr>
              <w:noProof/>
            </w:rPr>
            <w:t xml:space="preserve">Downes, L., 2013. Crowdfunding's Big Bang Moment. </w:t>
          </w:r>
          <w:r>
            <w:rPr>
              <w:i/>
              <w:iCs/>
              <w:noProof/>
            </w:rPr>
            <w:t xml:space="preserve">Harvard Business Review </w:t>
          </w:r>
          <w:r>
            <w:rPr>
              <w:noProof/>
            </w:rPr>
            <w:t xml:space="preserve">, 28 October. </w:t>
          </w:r>
        </w:p>
        <w:p w14:paraId="1DF805CA" w14:textId="77777777" w:rsidR="00CC6FD1" w:rsidRDefault="00CC6FD1" w:rsidP="00CC6FD1">
          <w:pPr>
            <w:pStyle w:val="Bibliography"/>
            <w:rPr>
              <w:noProof/>
            </w:rPr>
          </w:pPr>
          <w:r>
            <w:rPr>
              <w:noProof/>
            </w:rPr>
            <w:t xml:space="preserve">Kelly, M., 2003. Angels flock together to form a captial alliance. </w:t>
          </w:r>
          <w:r>
            <w:rPr>
              <w:i/>
              <w:iCs/>
              <w:noProof/>
            </w:rPr>
            <w:t xml:space="preserve">Mass High Tech; Burlington , </w:t>
          </w:r>
          <w:r>
            <w:rPr>
              <w:noProof/>
            </w:rPr>
            <w:t>21(47), p. 8.</w:t>
          </w:r>
        </w:p>
        <w:p w14:paraId="4F02DF70" w14:textId="77777777" w:rsidR="00CC6FD1" w:rsidRDefault="00CC6FD1" w:rsidP="00CC6FD1">
          <w:pPr>
            <w:pStyle w:val="Bibliography"/>
            <w:rPr>
              <w:noProof/>
            </w:rPr>
          </w:pPr>
          <w:r>
            <w:rPr>
              <w:noProof/>
            </w:rPr>
            <w:t xml:space="preserve">Lerner, J., 2015. The Rise of the Angel Investor. </w:t>
          </w:r>
          <w:r>
            <w:rPr>
              <w:i/>
              <w:iCs/>
              <w:noProof/>
            </w:rPr>
            <w:t xml:space="preserve">Harvard Business Review </w:t>
          </w:r>
          <w:r>
            <w:rPr>
              <w:noProof/>
            </w:rPr>
            <w:t xml:space="preserve">, 1 October. </w:t>
          </w:r>
        </w:p>
        <w:p w14:paraId="3C42A959" w14:textId="77777777" w:rsidR="00CC6FD1" w:rsidRDefault="00CC6FD1" w:rsidP="00CC6FD1">
          <w:pPr>
            <w:pStyle w:val="Bibliography"/>
            <w:rPr>
              <w:noProof/>
            </w:rPr>
          </w:pPr>
          <w:r>
            <w:rPr>
              <w:noProof/>
            </w:rPr>
            <w:t xml:space="preserve">May, J. &amp; Liu, M. M., 2015. </w:t>
          </w:r>
          <w:r>
            <w:rPr>
              <w:i/>
              <w:iCs/>
              <w:noProof/>
            </w:rPr>
            <w:t xml:space="preserve">Angels without boarders. </w:t>
          </w:r>
          <w:r>
            <w:rPr>
              <w:noProof/>
            </w:rPr>
            <w:t>1 ed. s.l.:Wspc; Reprint edition.</w:t>
          </w:r>
        </w:p>
        <w:p w14:paraId="6467971E" w14:textId="77777777" w:rsidR="00CC6FD1" w:rsidRDefault="00CC6FD1" w:rsidP="00CC6FD1">
          <w:pPr>
            <w:pStyle w:val="Bibliography"/>
            <w:rPr>
              <w:noProof/>
            </w:rPr>
          </w:pPr>
          <w:r>
            <w:rPr>
              <w:noProof/>
            </w:rPr>
            <w:t>May, J., n.d. s.l.:s.n.</w:t>
          </w:r>
        </w:p>
        <w:p w14:paraId="751D474A" w14:textId="77777777" w:rsidR="00CC6FD1" w:rsidRDefault="00CC6FD1" w:rsidP="00CC6FD1">
          <w:pPr>
            <w:pStyle w:val="Bibliography"/>
            <w:rPr>
              <w:noProof/>
            </w:rPr>
          </w:pPr>
          <w:r>
            <w:rPr>
              <w:noProof/>
            </w:rPr>
            <w:t xml:space="preserve">Mollick, E., 2014. The dynamics of crowdfunding: An exploratory study. </w:t>
          </w:r>
          <w:r>
            <w:rPr>
              <w:i/>
              <w:iCs/>
              <w:noProof/>
            </w:rPr>
            <w:t xml:space="preserve">Journal of business venturing, </w:t>
          </w:r>
          <w:r>
            <w:rPr>
              <w:noProof/>
            </w:rPr>
            <w:t>29(1), pp. 1-16.</w:t>
          </w:r>
        </w:p>
        <w:p w14:paraId="7F44E993" w14:textId="77777777" w:rsidR="00CC6FD1" w:rsidRDefault="00CC6FD1" w:rsidP="00CC6FD1">
          <w:pPr>
            <w:pStyle w:val="Bibliography"/>
            <w:rPr>
              <w:noProof/>
            </w:rPr>
          </w:pPr>
          <w:r>
            <w:rPr>
              <w:noProof/>
            </w:rPr>
            <w:t xml:space="preserve">Morrissette, S. G., 2007. A Profile of Angel Investors. </w:t>
          </w:r>
          <w:r>
            <w:rPr>
              <w:i/>
              <w:iCs/>
              <w:noProof/>
            </w:rPr>
            <w:t xml:space="preserve">The Journal of Private Equity , </w:t>
          </w:r>
          <w:r>
            <w:rPr>
              <w:noProof/>
            </w:rPr>
            <w:t>10(3)(Summer), pp. 52-66.</w:t>
          </w:r>
        </w:p>
        <w:p w14:paraId="11C1AACF" w14:textId="77777777" w:rsidR="00CC6FD1" w:rsidRDefault="00CC6FD1" w:rsidP="00CC6FD1">
          <w:pPr>
            <w:pStyle w:val="Bibliography"/>
            <w:rPr>
              <w:noProof/>
            </w:rPr>
          </w:pPr>
          <w:r>
            <w:rPr>
              <w:noProof/>
            </w:rPr>
            <w:lastRenderedPageBreak/>
            <w:t xml:space="preserve">OECD Publishing, 2016. </w:t>
          </w:r>
          <w:r>
            <w:rPr>
              <w:i/>
              <w:iCs/>
              <w:noProof/>
            </w:rPr>
            <w:t xml:space="preserve">Financing SMEs and Entrepreneurs 2016: An OECD Scoreboard , </w:t>
          </w:r>
          <w:r>
            <w:rPr>
              <w:noProof/>
            </w:rPr>
            <w:t>Paris: OECD Publishing.</w:t>
          </w:r>
        </w:p>
        <w:p w14:paraId="4DC28B29" w14:textId="77777777" w:rsidR="00CC6FD1" w:rsidRDefault="00CC6FD1" w:rsidP="00CC6FD1">
          <w:pPr>
            <w:pStyle w:val="Bibliography"/>
            <w:rPr>
              <w:noProof/>
            </w:rPr>
          </w:pPr>
          <w:r>
            <w:rPr>
              <w:noProof/>
            </w:rPr>
            <w:t xml:space="preserve">Rose, D. S., 2014. </w:t>
          </w:r>
          <w:r>
            <w:rPr>
              <w:i/>
              <w:iCs/>
              <w:noProof/>
            </w:rPr>
            <w:t xml:space="preserve">Angel Investing:The Gust guide to Making Money and Having Fun Investing in Startups. </w:t>
          </w:r>
          <w:r>
            <w:rPr>
              <w:noProof/>
            </w:rPr>
            <w:t>1 ed. s.l.:Wiley.</w:t>
          </w:r>
        </w:p>
        <w:p w14:paraId="3B617412" w14:textId="77777777" w:rsidR="00CC6FD1" w:rsidRDefault="00CC6FD1" w:rsidP="00CC6FD1">
          <w:pPr>
            <w:pStyle w:val="Bibliography"/>
            <w:rPr>
              <w:noProof/>
            </w:rPr>
          </w:pPr>
          <w:r>
            <w:rPr>
              <w:noProof/>
            </w:rPr>
            <w:t xml:space="preserve">Wessel, E. C. a. M., 2012. The Disruption of Venture Capital. </w:t>
          </w:r>
          <w:r>
            <w:rPr>
              <w:i/>
              <w:iCs/>
              <w:noProof/>
            </w:rPr>
            <w:t xml:space="preserve">Harvard Business Review </w:t>
          </w:r>
          <w:r>
            <w:rPr>
              <w:noProof/>
            </w:rPr>
            <w:t xml:space="preserve">, 26 January . </w:t>
          </w:r>
        </w:p>
        <w:p w14:paraId="24AE97A7" w14:textId="77777777" w:rsidR="00CC6FD1" w:rsidRDefault="00CC6FD1" w:rsidP="00CC6FD1">
          <w:pPr>
            <w:pStyle w:val="Bibliography"/>
            <w:rPr>
              <w:noProof/>
            </w:rPr>
          </w:pPr>
          <w:r>
            <w:rPr>
              <w:noProof/>
            </w:rPr>
            <w:t xml:space="preserve">William, K., Lerner, J. &amp; Schoar, A., 2014. The Consequences of Entrepreneurial Finance: Evidence from Angel Financings. </w:t>
          </w:r>
          <w:r>
            <w:rPr>
              <w:i/>
              <w:iCs/>
              <w:noProof/>
            </w:rPr>
            <w:t>REVIEW OF FINANCIAL STUDIES</w:t>
          </w:r>
          <w:r>
            <w:rPr>
              <w:noProof/>
            </w:rPr>
            <w:t>, Januray , pp. 20-55.</w:t>
          </w:r>
        </w:p>
        <w:p w14:paraId="58FCB596" w14:textId="77777777" w:rsidR="00CC6FD1" w:rsidRPr="002743D6" w:rsidRDefault="00CC6FD1" w:rsidP="00CC6FD1">
          <w:r w:rsidRPr="002743D6">
            <w:rPr>
              <w:i/>
              <w:iCs/>
            </w:rPr>
            <w:t xml:space="preserve">Sydney Angels, 2019. Sydney Angels. [Online] </w:t>
          </w:r>
          <w:r w:rsidRPr="002743D6">
            <w:rPr>
              <w:i/>
              <w:iCs/>
            </w:rPr>
            <w:br/>
            <w:t xml:space="preserve">Available at: </w:t>
          </w:r>
          <w:hyperlink r:id="rId13" w:history="1">
            <w:r w:rsidRPr="002743D6">
              <w:rPr>
                <w:rStyle w:val="Hyperlink"/>
                <w:i/>
                <w:iCs/>
              </w:rPr>
              <w:t>https://www.sydneyangels.net.au</w:t>
            </w:r>
          </w:hyperlink>
          <w:hyperlink r:id="rId14" w:history="1">
            <w:r w:rsidRPr="002743D6">
              <w:rPr>
                <w:rStyle w:val="Hyperlink"/>
                <w:i/>
                <w:iCs/>
              </w:rPr>
              <w:t>/</w:t>
            </w:r>
          </w:hyperlink>
        </w:p>
        <w:p w14:paraId="71CF261D" w14:textId="77777777" w:rsidR="00CC6FD1" w:rsidRPr="002743D6" w:rsidRDefault="00CC6FD1" w:rsidP="00CC6FD1">
          <w:r w:rsidRPr="002743D6">
            <w:rPr>
              <w:i/>
              <w:iCs/>
            </w:rPr>
            <w:t>Demartini, P., 2018. Innovative Female-Led Startups. Do Women in Business Underperform?. Administrative Sciences, 8(4).</w:t>
          </w:r>
        </w:p>
        <w:p w14:paraId="32F61295" w14:textId="77777777" w:rsidR="00CC6FD1" w:rsidRPr="002743D6" w:rsidRDefault="00CC6FD1" w:rsidP="00CC6FD1">
          <w:r w:rsidRPr="002743D6">
            <w:rPr>
              <w:i/>
              <w:iCs/>
            </w:rPr>
            <w:t>Department of Industry, Innovation and Science, 2019. Boosting innovation and science, Canberra: Department of Industry, Innovation and Science.</w:t>
          </w:r>
        </w:p>
        <w:p w14:paraId="2533B546" w14:textId="77777777" w:rsidR="00CC6FD1" w:rsidRPr="002743D6" w:rsidRDefault="00CC6FD1" w:rsidP="00CC6FD1"/>
        <w:p w14:paraId="4BBDFB6C" w14:textId="77777777" w:rsidR="00CC6FD1" w:rsidRDefault="00CC6FD1" w:rsidP="00CC6FD1">
          <w:r>
            <w:rPr>
              <w:b/>
              <w:bCs/>
              <w:noProof/>
            </w:rPr>
            <w:fldChar w:fldCharType="end"/>
          </w:r>
        </w:p>
      </w:sdtContent>
    </w:sdt>
    <w:p w14:paraId="4D4A3B23" w14:textId="33CB98F0" w:rsidR="00CC6FD1" w:rsidRDefault="00CC6FD1" w:rsidP="00F31007"/>
    <w:p w14:paraId="24B70642" w14:textId="1C77C801" w:rsidR="00CC6FD1" w:rsidRDefault="00CC6FD1" w:rsidP="00F31007"/>
    <w:p w14:paraId="3A40806B" w14:textId="578B493C" w:rsidR="00CC6FD1" w:rsidRDefault="00CC6FD1" w:rsidP="00F31007"/>
    <w:p w14:paraId="15855DC3" w14:textId="386AC8F3" w:rsidR="00CC6FD1" w:rsidRDefault="00CC6FD1" w:rsidP="00F31007"/>
    <w:p w14:paraId="73ABD436" w14:textId="21F915D4" w:rsidR="00CC6FD1" w:rsidRDefault="00CC6FD1" w:rsidP="00F31007"/>
    <w:p w14:paraId="6BC72361" w14:textId="51A53760" w:rsidR="00CC6FD1" w:rsidRDefault="00CC6FD1" w:rsidP="00F31007"/>
    <w:p w14:paraId="4A4A3085" w14:textId="1B344592" w:rsidR="00CC6FD1" w:rsidRDefault="00CC6FD1" w:rsidP="00F31007"/>
    <w:p w14:paraId="3F5DB10E" w14:textId="085E36B6" w:rsidR="00CC6FD1" w:rsidRDefault="00CC6FD1" w:rsidP="00F31007"/>
    <w:p w14:paraId="2165A8AE" w14:textId="77777777" w:rsidR="00CC6FD1" w:rsidRDefault="00CC6FD1" w:rsidP="00F31007"/>
    <w:p w14:paraId="58E9263E" w14:textId="77777777" w:rsidR="000E13C6" w:rsidRPr="00113E88" w:rsidRDefault="000E13C6" w:rsidP="00F31007"/>
    <w:p w14:paraId="4642CBC5" w14:textId="77777777" w:rsidR="00113E88" w:rsidRPr="00113E88" w:rsidRDefault="00113E88" w:rsidP="00F31007"/>
    <w:p w14:paraId="34A5F98A" w14:textId="7337B54D" w:rsidR="008A25AE" w:rsidRPr="00F31007" w:rsidRDefault="00113E88" w:rsidP="00F31007">
      <w:pPr>
        <w:pStyle w:val="Title"/>
        <w:spacing w:line="360" w:lineRule="auto"/>
        <w:rPr>
          <w:color w:val="000000" w:themeColor="text1"/>
        </w:rPr>
      </w:pPr>
      <w:r w:rsidRPr="00F31007">
        <w:rPr>
          <w:color w:val="000000" w:themeColor="text1"/>
        </w:rPr>
        <w:t>Digital Entrepreneurship - BMMB7002</w:t>
      </w:r>
      <w:r w:rsidR="00F31007" w:rsidRPr="00F31007">
        <w:rPr>
          <w:color w:val="000000" w:themeColor="text1"/>
        </w:rPr>
        <w:t xml:space="preserve"> </w:t>
      </w:r>
      <w:r w:rsidRPr="00F31007">
        <w:rPr>
          <w:color w:val="000000" w:themeColor="text1"/>
        </w:rPr>
        <w:t>/</w:t>
      </w:r>
      <w:r w:rsidR="00F31007" w:rsidRPr="00F31007">
        <w:rPr>
          <w:color w:val="000000" w:themeColor="text1"/>
        </w:rPr>
        <w:t xml:space="preserve"> </w:t>
      </w:r>
      <w:r w:rsidRPr="00F31007">
        <w:rPr>
          <w:color w:val="000000" w:themeColor="text1"/>
        </w:rPr>
        <w:t>BMMB7002D</w:t>
      </w:r>
    </w:p>
    <w:p w14:paraId="135F52DC" w14:textId="1CC9EFFC" w:rsidR="00113E88" w:rsidRDefault="00113E88" w:rsidP="00F31007">
      <w:pPr>
        <w:pStyle w:val="Heading2NoNum"/>
        <w:spacing w:line="360" w:lineRule="auto"/>
      </w:pPr>
      <w:r w:rsidRPr="00113E88">
        <w:t>Part B: Assessment of a digital media organisation</w:t>
      </w:r>
    </w:p>
    <w:p w14:paraId="0A085514" w14:textId="4F5211A9" w:rsidR="00F31007" w:rsidRPr="00F31007" w:rsidRDefault="00F31007" w:rsidP="00F31007">
      <w:pPr>
        <w:pStyle w:val="Heading5"/>
        <w:spacing w:line="360" w:lineRule="auto"/>
      </w:pPr>
      <w:r w:rsidRPr="00113E88">
        <w:t>Leasa Robinson - ID1908908</w:t>
      </w:r>
    </w:p>
    <w:p w14:paraId="4AFA886E" w14:textId="77777777" w:rsidR="008A25AE" w:rsidRPr="00113E88" w:rsidRDefault="008A25AE" w:rsidP="00F31007"/>
    <w:p w14:paraId="0850BAE2" w14:textId="77777777" w:rsidR="008A25AE" w:rsidRPr="00113E88" w:rsidRDefault="008A25AE" w:rsidP="00F31007"/>
    <w:p w14:paraId="1C1E1831" w14:textId="77777777" w:rsidR="008A25AE" w:rsidRPr="00113E88" w:rsidRDefault="008A25AE" w:rsidP="00F31007"/>
    <w:p w14:paraId="4992CA18" w14:textId="77777777" w:rsidR="008A25AE" w:rsidRPr="00113E88" w:rsidRDefault="008A25AE" w:rsidP="00F31007"/>
    <w:p w14:paraId="1F5FE0B3" w14:textId="77777777" w:rsidR="008A25AE" w:rsidRPr="00113E88" w:rsidRDefault="008A25AE" w:rsidP="00F31007"/>
    <w:p w14:paraId="3C3BEEAC" w14:textId="77777777" w:rsidR="008A25AE" w:rsidRPr="00113E88" w:rsidRDefault="008A25AE" w:rsidP="00F31007"/>
    <w:p w14:paraId="62400670" w14:textId="77777777" w:rsidR="008A25AE" w:rsidRPr="00113E88" w:rsidRDefault="008A25AE" w:rsidP="00F31007"/>
    <w:p w14:paraId="4D43DB3E" w14:textId="77777777" w:rsidR="008A25AE" w:rsidRPr="00113E88" w:rsidRDefault="008A25AE" w:rsidP="00F31007"/>
    <w:p w14:paraId="3F3EAA39" w14:textId="77777777" w:rsidR="008A25AE" w:rsidRPr="00113E88" w:rsidRDefault="008A25AE" w:rsidP="00F31007"/>
    <w:p w14:paraId="6215183C" w14:textId="77777777" w:rsidR="008A25AE" w:rsidRPr="00113E88" w:rsidRDefault="008A25AE" w:rsidP="00F31007"/>
    <w:p w14:paraId="5E4F933B" w14:textId="77777777" w:rsidR="008A25AE" w:rsidRPr="00113E88" w:rsidRDefault="008A25AE" w:rsidP="00F31007"/>
    <w:p w14:paraId="2DD02BAE" w14:textId="77777777" w:rsidR="008A25AE" w:rsidRPr="00113E88" w:rsidRDefault="008A25AE" w:rsidP="00F31007"/>
    <w:p w14:paraId="2628859C" w14:textId="77777777" w:rsidR="008A25AE" w:rsidRPr="00113E88" w:rsidRDefault="008A25AE" w:rsidP="00F31007"/>
    <w:p w14:paraId="7B9A6B83" w14:textId="77777777" w:rsidR="008A25AE" w:rsidRPr="00113E88" w:rsidRDefault="008A25AE" w:rsidP="00F31007"/>
    <w:p w14:paraId="0EEE7254" w14:textId="77777777" w:rsidR="008A25AE" w:rsidRPr="00113E88" w:rsidRDefault="008A25AE" w:rsidP="00F31007"/>
    <w:sdt>
      <w:sdtPr>
        <w:rPr>
          <w:rFonts w:ascii="Times New Roman" w:eastAsia="Times New Roman" w:hAnsi="Times New Roman" w:cstheme="majorHAnsi"/>
          <w:bCs w:val="0"/>
          <w:color w:val="auto"/>
          <w:sz w:val="24"/>
          <w:szCs w:val="24"/>
          <w:lang w:eastAsia="en-GB"/>
        </w:rPr>
        <w:id w:val="1530375690"/>
        <w:docPartObj>
          <w:docPartGallery w:val="Table of Contents"/>
          <w:docPartUnique/>
        </w:docPartObj>
      </w:sdtPr>
      <w:sdtEndPr>
        <w:rPr>
          <w:b/>
          <w:noProof/>
        </w:rPr>
      </w:sdtEndPr>
      <w:sdtContent>
        <w:p w14:paraId="58BD6AC2" w14:textId="69319132" w:rsidR="00F31007" w:rsidRPr="007D0681" w:rsidRDefault="00F31007" w:rsidP="00F31007">
          <w:pPr>
            <w:pStyle w:val="TOCHeading"/>
            <w:spacing w:line="480" w:lineRule="auto"/>
            <w:rPr>
              <w:rFonts w:cstheme="majorHAnsi"/>
            </w:rPr>
          </w:pPr>
          <w:r w:rsidRPr="007D0681">
            <w:rPr>
              <w:rFonts w:cstheme="majorHAnsi"/>
            </w:rPr>
            <w:t>Table of Contents</w:t>
          </w:r>
        </w:p>
        <w:p w14:paraId="4B5822C4" w14:textId="1FA6BA57" w:rsidR="007D0681" w:rsidRDefault="00F31007">
          <w:pPr>
            <w:pStyle w:val="TOC1"/>
            <w:tabs>
              <w:tab w:val="right" w:leader="dot" w:pos="9019"/>
            </w:tabs>
            <w:rPr>
              <w:rFonts w:eastAsiaTheme="minorEastAsia" w:cstheme="minorBidi"/>
              <w:b w:val="0"/>
              <w:bCs w:val="0"/>
              <w:caps w:val="0"/>
              <w:noProof/>
              <w:sz w:val="24"/>
              <w:szCs w:val="24"/>
            </w:rPr>
          </w:pPr>
          <w:r w:rsidRPr="007D0681">
            <w:rPr>
              <w:rFonts w:asciiTheme="majorHAnsi" w:hAnsiTheme="majorHAnsi" w:cstheme="majorHAnsi"/>
              <w:b w:val="0"/>
              <w:bCs w:val="0"/>
            </w:rPr>
            <w:fldChar w:fldCharType="begin"/>
          </w:r>
          <w:r w:rsidRPr="007D0681">
            <w:rPr>
              <w:rFonts w:asciiTheme="majorHAnsi" w:hAnsiTheme="majorHAnsi" w:cstheme="majorHAnsi"/>
            </w:rPr>
            <w:instrText xml:space="preserve"> TOC \o "1-3" \h \z \u </w:instrText>
          </w:r>
          <w:r w:rsidRPr="007D0681">
            <w:rPr>
              <w:rFonts w:asciiTheme="majorHAnsi" w:hAnsiTheme="majorHAnsi" w:cstheme="majorHAnsi"/>
              <w:b w:val="0"/>
              <w:bCs w:val="0"/>
            </w:rPr>
            <w:fldChar w:fldCharType="separate"/>
          </w:r>
          <w:hyperlink w:anchor="_Toc25504175" w:history="1">
            <w:r w:rsidR="007D0681" w:rsidRPr="00175099">
              <w:rPr>
                <w:rStyle w:val="Hyperlink"/>
                <w:rFonts w:ascii="Arial" w:hAnsi="Arial" w:cs="Arial"/>
                <w:noProof/>
              </w:rPr>
              <w:t>1   Executive summary</w:t>
            </w:r>
            <w:r w:rsidR="007D0681">
              <w:rPr>
                <w:noProof/>
                <w:webHidden/>
              </w:rPr>
              <w:tab/>
            </w:r>
            <w:r w:rsidR="007D0681">
              <w:rPr>
                <w:noProof/>
                <w:webHidden/>
              </w:rPr>
              <w:fldChar w:fldCharType="begin"/>
            </w:r>
            <w:r w:rsidR="007D0681">
              <w:rPr>
                <w:noProof/>
                <w:webHidden/>
              </w:rPr>
              <w:instrText xml:space="preserve"> PAGEREF _Toc25504175 \h </w:instrText>
            </w:r>
            <w:r w:rsidR="007D0681">
              <w:rPr>
                <w:noProof/>
                <w:webHidden/>
              </w:rPr>
            </w:r>
            <w:r w:rsidR="007D0681">
              <w:rPr>
                <w:noProof/>
                <w:webHidden/>
              </w:rPr>
              <w:fldChar w:fldCharType="separate"/>
            </w:r>
            <w:r w:rsidR="007D0681">
              <w:rPr>
                <w:noProof/>
                <w:webHidden/>
              </w:rPr>
              <w:t>3</w:t>
            </w:r>
            <w:r w:rsidR="007D0681">
              <w:rPr>
                <w:noProof/>
                <w:webHidden/>
              </w:rPr>
              <w:fldChar w:fldCharType="end"/>
            </w:r>
          </w:hyperlink>
        </w:p>
        <w:p w14:paraId="0F3A87E2" w14:textId="23A6F4A5" w:rsidR="007D0681" w:rsidRDefault="00ED0176">
          <w:pPr>
            <w:pStyle w:val="TOC1"/>
            <w:tabs>
              <w:tab w:val="right" w:leader="dot" w:pos="9019"/>
            </w:tabs>
            <w:rPr>
              <w:rFonts w:eastAsiaTheme="minorEastAsia" w:cstheme="minorBidi"/>
              <w:b w:val="0"/>
              <w:bCs w:val="0"/>
              <w:caps w:val="0"/>
              <w:noProof/>
              <w:sz w:val="24"/>
              <w:szCs w:val="24"/>
            </w:rPr>
          </w:pPr>
          <w:hyperlink w:anchor="_Toc25504176" w:history="1">
            <w:r w:rsidR="007D0681" w:rsidRPr="00175099">
              <w:rPr>
                <w:rStyle w:val="Hyperlink"/>
                <w:noProof/>
              </w:rPr>
              <w:t xml:space="preserve">2   Introduction </w:t>
            </w:r>
            <w:r w:rsidR="007D0681">
              <w:rPr>
                <w:noProof/>
                <w:webHidden/>
              </w:rPr>
              <w:tab/>
            </w:r>
            <w:r w:rsidR="007D0681">
              <w:rPr>
                <w:noProof/>
                <w:webHidden/>
              </w:rPr>
              <w:fldChar w:fldCharType="begin"/>
            </w:r>
            <w:r w:rsidR="007D0681">
              <w:rPr>
                <w:noProof/>
                <w:webHidden/>
              </w:rPr>
              <w:instrText xml:space="preserve"> PAGEREF _Toc25504176 \h </w:instrText>
            </w:r>
            <w:r w:rsidR="007D0681">
              <w:rPr>
                <w:noProof/>
                <w:webHidden/>
              </w:rPr>
            </w:r>
            <w:r w:rsidR="007D0681">
              <w:rPr>
                <w:noProof/>
                <w:webHidden/>
              </w:rPr>
              <w:fldChar w:fldCharType="separate"/>
            </w:r>
            <w:r w:rsidR="007D0681">
              <w:rPr>
                <w:noProof/>
                <w:webHidden/>
              </w:rPr>
              <w:t>4</w:t>
            </w:r>
            <w:r w:rsidR="007D0681">
              <w:rPr>
                <w:noProof/>
                <w:webHidden/>
              </w:rPr>
              <w:fldChar w:fldCharType="end"/>
            </w:r>
          </w:hyperlink>
        </w:p>
        <w:p w14:paraId="537B91F0" w14:textId="43DE33D2" w:rsidR="007D0681" w:rsidRDefault="00ED0176">
          <w:pPr>
            <w:pStyle w:val="TOC1"/>
            <w:tabs>
              <w:tab w:val="right" w:leader="dot" w:pos="9019"/>
            </w:tabs>
            <w:rPr>
              <w:rFonts w:eastAsiaTheme="minorEastAsia" w:cstheme="minorBidi"/>
              <w:b w:val="0"/>
              <w:bCs w:val="0"/>
              <w:caps w:val="0"/>
              <w:noProof/>
              <w:sz w:val="24"/>
              <w:szCs w:val="24"/>
            </w:rPr>
          </w:pPr>
          <w:hyperlink w:anchor="_Toc25504177" w:history="1">
            <w:r w:rsidR="007D0681" w:rsidRPr="00175099">
              <w:rPr>
                <w:rStyle w:val="Hyperlink"/>
                <w:noProof/>
              </w:rPr>
              <w:t>3   Main Findings</w:t>
            </w:r>
            <w:r w:rsidR="007D0681">
              <w:rPr>
                <w:noProof/>
                <w:webHidden/>
              </w:rPr>
              <w:tab/>
            </w:r>
            <w:r w:rsidR="007D0681">
              <w:rPr>
                <w:noProof/>
                <w:webHidden/>
              </w:rPr>
              <w:fldChar w:fldCharType="begin"/>
            </w:r>
            <w:r w:rsidR="007D0681">
              <w:rPr>
                <w:noProof/>
                <w:webHidden/>
              </w:rPr>
              <w:instrText xml:space="preserve"> PAGEREF _Toc25504177 \h </w:instrText>
            </w:r>
            <w:r w:rsidR="007D0681">
              <w:rPr>
                <w:noProof/>
                <w:webHidden/>
              </w:rPr>
            </w:r>
            <w:r w:rsidR="007D0681">
              <w:rPr>
                <w:noProof/>
                <w:webHidden/>
              </w:rPr>
              <w:fldChar w:fldCharType="separate"/>
            </w:r>
            <w:r w:rsidR="007D0681">
              <w:rPr>
                <w:noProof/>
                <w:webHidden/>
              </w:rPr>
              <w:t>4</w:t>
            </w:r>
            <w:r w:rsidR="007D0681">
              <w:rPr>
                <w:noProof/>
                <w:webHidden/>
              </w:rPr>
              <w:fldChar w:fldCharType="end"/>
            </w:r>
          </w:hyperlink>
        </w:p>
        <w:p w14:paraId="469A7DCD" w14:textId="71A6B28C" w:rsidR="007D0681" w:rsidRDefault="00ED0176">
          <w:pPr>
            <w:pStyle w:val="TOC2"/>
            <w:tabs>
              <w:tab w:val="right" w:leader="dot" w:pos="9019"/>
            </w:tabs>
            <w:rPr>
              <w:rFonts w:eastAsiaTheme="minorEastAsia" w:cstheme="minorBidi"/>
              <w:smallCaps w:val="0"/>
              <w:noProof/>
              <w:sz w:val="24"/>
              <w:szCs w:val="24"/>
            </w:rPr>
          </w:pPr>
          <w:hyperlink w:anchor="_Toc25504178" w:history="1">
            <w:r w:rsidR="007D0681" w:rsidRPr="00175099">
              <w:rPr>
                <w:rStyle w:val="Hyperlink"/>
                <w:noProof/>
              </w:rPr>
              <w:t>3.1   Potential Threats</w:t>
            </w:r>
            <w:r w:rsidR="007D0681">
              <w:rPr>
                <w:noProof/>
                <w:webHidden/>
              </w:rPr>
              <w:tab/>
            </w:r>
            <w:r w:rsidR="007D0681">
              <w:rPr>
                <w:noProof/>
                <w:webHidden/>
              </w:rPr>
              <w:fldChar w:fldCharType="begin"/>
            </w:r>
            <w:r w:rsidR="007D0681">
              <w:rPr>
                <w:noProof/>
                <w:webHidden/>
              </w:rPr>
              <w:instrText xml:space="preserve"> PAGEREF _Toc25504178 \h </w:instrText>
            </w:r>
            <w:r w:rsidR="007D0681">
              <w:rPr>
                <w:noProof/>
                <w:webHidden/>
              </w:rPr>
            </w:r>
            <w:r w:rsidR="007D0681">
              <w:rPr>
                <w:noProof/>
                <w:webHidden/>
              </w:rPr>
              <w:fldChar w:fldCharType="separate"/>
            </w:r>
            <w:r w:rsidR="007D0681">
              <w:rPr>
                <w:noProof/>
                <w:webHidden/>
              </w:rPr>
              <w:t>5</w:t>
            </w:r>
            <w:r w:rsidR="007D0681">
              <w:rPr>
                <w:noProof/>
                <w:webHidden/>
              </w:rPr>
              <w:fldChar w:fldCharType="end"/>
            </w:r>
          </w:hyperlink>
        </w:p>
        <w:p w14:paraId="2FD9049B" w14:textId="622E8D28" w:rsidR="007D0681" w:rsidRDefault="00ED0176">
          <w:pPr>
            <w:pStyle w:val="TOC3"/>
            <w:tabs>
              <w:tab w:val="right" w:leader="dot" w:pos="9019"/>
            </w:tabs>
            <w:rPr>
              <w:rFonts w:eastAsiaTheme="minorEastAsia" w:cstheme="minorBidi"/>
              <w:i w:val="0"/>
              <w:iCs w:val="0"/>
              <w:noProof/>
              <w:sz w:val="24"/>
              <w:szCs w:val="24"/>
            </w:rPr>
          </w:pPr>
          <w:hyperlink w:anchor="_Toc25504179" w:history="1">
            <w:r w:rsidR="007D0681" w:rsidRPr="00175099">
              <w:rPr>
                <w:rStyle w:val="Hyperlink"/>
                <w:noProof/>
              </w:rPr>
              <w:t>3.1.1   Government Support for Entrepreneurs</w:t>
            </w:r>
            <w:r w:rsidR="007D0681">
              <w:rPr>
                <w:noProof/>
                <w:webHidden/>
              </w:rPr>
              <w:tab/>
            </w:r>
            <w:r w:rsidR="007D0681">
              <w:rPr>
                <w:noProof/>
                <w:webHidden/>
              </w:rPr>
              <w:fldChar w:fldCharType="begin"/>
            </w:r>
            <w:r w:rsidR="007D0681">
              <w:rPr>
                <w:noProof/>
                <w:webHidden/>
              </w:rPr>
              <w:instrText xml:space="preserve"> PAGEREF _Toc25504179 \h </w:instrText>
            </w:r>
            <w:r w:rsidR="007D0681">
              <w:rPr>
                <w:noProof/>
                <w:webHidden/>
              </w:rPr>
            </w:r>
            <w:r w:rsidR="007D0681">
              <w:rPr>
                <w:noProof/>
                <w:webHidden/>
              </w:rPr>
              <w:fldChar w:fldCharType="separate"/>
            </w:r>
            <w:r w:rsidR="007D0681">
              <w:rPr>
                <w:noProof/>
                <w:webHidden/>
              </w:rPr>
              <w:t>5</w:t>
            </w:r>
            <w:r w:rsidR="007D0681">
              <w:rPr>
                <w:noProof/>
                <w:webHidden/>
              </w:rPr>
              <w:fldChar w:fldCharType="end"/>
            </w:r>
          </w:hyperlink>
        </w:p>
        <w:p w14:paraId="33926DB3" w14:textId="76D1D029" w:rsidR="007D0681" w:rsidRDefault="00ED0176">
          <w:pPr>
            <w:pStyle w:val="TOC3"/>
            <w:tabs>
              <w:tab w:val="right" w:leader="dot" w:pos="9019"/>
            </w:tabs>
            <w:rPr>
              <w:rFonts w:eastAsiaTheme="minorEastAsia" w:cstheme="minorBidi"/>
              <w:i w:val="0"/>
              <w:iCs w:val="0"/>
              <w:noProof/>
              <w:sz w:val="24"/>
              <w:szCs w:val="24"/>
            </w:rPr>
          </w:pPr>
          <w:hyperlink w:anchor="_Toc25504180" w:history="1">
            <w:r w:rsidR="007D0681" w:rsidRPr="00175099">
              <w:rPr>
                <w:rStyle w:val="Hyperlink"/>
                <w:noProof/>
              </w:rPr>
              <w:t>3.1.2   New Technology Facilitates Investment Alternatives</w:t>
            </w:r>
            <w:r w:rsidR="007D0681">
              <w:rPr>
                <w:noProof/>
                <w:webHidden/>
              </w:rPr>
              <w:tab/>
            </w:r>
            <w:r w:rsidR="007D0681">
              <w:rPr>
                <w:noProof/>
                <w:webHidden/>
              </w:rPr>
              <w:fldChar w:fldCharType="begin"/>
            </w:r>
            <w:r w:rsidR="007D0681">
              <w:rPr>
                <w:noProof/>
                <w:webHidden/>
              </w:rPr>
              <w:instrText xml:space="preserve"> PAGEREF _Toc25504180 \h </w:instrText>
            </w:r>
            <w:r w:rsidR="007D0681">
              <w:rPr>
                <w:noProof/>
                <w:webHidden/>
              </w:rPr>
            </w:r>
            <w:r w:rsidR="007D0681">
              <w:rPr>
                <w:noProof/>
                <w:webHidden/>
              </w:rPr>
              <w:fldChar w:fldCharType="separate"/>
            </w:r>
            <w:r w:rsidR="007D0681">
              <w:rPr>
                <w:noProof/>
                <w:webHidden/>
              </w:rPr>
              <w:t>5</w:t>
            </w:r>
            <w:r w:rsidR="007D0681">
              <w:rPr>
                <w:noProof/>
                <w:webHidden/>
              </w:rPr>
              <w:fldChar w:fldCharType="end"/>
            </w:r>
          </w:hyperlink>
        </w:p>
        <w:p w14:paraId="13873922" w14:textId="1EE7B97A" w:rsidR="007D0681" w:rsidRDefault="00ED0176">
          <w:pPr>
            <w:pStyle w:val="TOC2"/>
            <w:tabs>
              <w:tab w:val="right" w:leader="dot" w:pos="9019"/>
            </w:tabs>
            <w:rPr>
              <w:rFonts w:eastAsiaTheme="minorEastAsia" w:cstheme="minorBidi"/>
              <w:smallCaps w:val="0"/>
              <w:noProof/>
              <w:sz w:val="24"/>
              <w:szCs w:val="24"/>
            </w:rPr>
          </w:pPr>
          <w:hyperlink w:anchor="_Toc25504181" w:history="1">
            <w:r w:rsidR="007D0681" w:rsidRPr="00175099">
              <w:rPr>
                <w:rStyle w:val="Hyperlink"/>
                <w:noProof/>
              </w:rPr>
              <w:t>3.2   Potential Opportunities</w:t>
            </w:r>
            <w:r w:rsidR="007D0681">
              <w:rPr>
                <w:noProof/>
                <w:webHidden/>
              </w:rPr>
              <w:tab/>
            </w:r>
            <w:r w:rsidR="007D0681">
              <w:rPr>
                <w:noProof/>
                <w:webHidden/>
              </w:rPr>
              <w:fldChar w:fldCharType="begin"/>
            </w:r>
            <w:r w:rsidR="007D0681">
              <w:rPr>
                <w:noProof/>
                <w:webHidden/>
              </w:rPr>
              <w:instrText xml:space="preserve"> PAGEREF _Toc25504181 \h </w:instrText>
            </w:r>
            <w:r w:rsidR="007D0681">
              <w:rPr>
                <w:noProof/>
                <w:webHidden/>
              </w:rPr>
            </w:r>
            <w:r w:rsidR="007D0681">
              <w:rPr>
                <w:noProof/>
                <w:webHidden/>
              </w:rPr>
              <w:fldChar w:fldCharType="separate"/>
            </w:r>
            <w:r w:rsidR="007D0681">
              <w:rPr>
                <w:noProof/>
                <w:webHidden/>
              </w:rPr>
              <w:t>6</w:t>
            </w:r>
            <w:r w:rsidR="007D0681">
              <w:rPr>
                <w:noProof/>
                <w:webHidden/>
              </w:rPr>
              <w:fldChar w:fldCharType="end"/>
            </w:r>
          </w:hyperlink>
        </w:p>
        <w:p w14:paraId="45A77D4E" w14:textId="0CCD5E2B" w:rsidR="007D0681" w:rsidRDefault="00ED0176">
          <w:pPr>
            <w:pStyle w:val="TOC3"/>
            <w:tabs>
              <w:tab w:val="right" w:leader="dot" w:pos="9019"/>
            </w:tabs>
            <w:rPr>
              <w:rFonts w:eastAsiaTheme="minorEastAsia" w:cstheme="minorBidi"/>
              <w:i w:val="0"/>
              <w:iCs w:val="0"/>
              <w:noProof/>
              <w:sz w:val="24"/>
              <w:szCs w:val="24"/>
            </w:rPr>
          </w:pPr>
          <w:hyperlink w:anchor="_Toc25504182" w:history="1">
            <w:r w:rsidR="007D0681" w:rsidRPr="00175099">
              <w:rPr>
                <w:rStyle w:val="Hyperlink"/>
                <w:noProof/>
              </w:rPr>
              <w:t>3.2.1   Increased entrepreneurship</w:t>
            </w:r>
            <w:r w:rsidR="007D0681">
              <w:rPr>
                <w:noProof/>
                <w:webHidden/>
              </w:rPr>
              <w:tab/>
            </w:r>
            <w:r w:rsidR="007D0681">
              <w:rPr>
                <w:noProof/>
                <w:webHidden/>
              </w:rPr>
              <w:fldChar w:fldCharType="begin"/>
            </w:r>
            <w:r w:rsidR="007D0681">
              <w:rPr>
                <w:noProof/>
                <w:webHidden/>
              </w:rPr>
              <w:instrText xml:space="preserve"> PAGEREF _Toc25504182 \h </w:instrText>
            </w:r>
            <w:r w:rsidR="007D0681">
              <w:rPr>
                <w:noProof/>
                <w:webHidden/>
              </w:rPr>
            </w:r>
            <w:r w:rsidR="007D0681">
              <w:rPr>
                <w:noProof/>
                <w:webHidden/>
              </w:rPr>
              <w:fldChar w:fldCharType="separate"/>
            </w:r>
            <w:r w:rsidR="007D0681">
              <w:rPr>
                <w:noProof/>
                <w:webHidden/>
              </w:rPr>
              <w:t>6</w:t>
            </w:r>
            <w:r w:rsidR="007D0681">
              <w:rPr>
                <w:noProof/>
                <w:webHidden/>
              </w:rPr>
              <w:fldChar w:fldCharType="end"/>
            </w:r>
          </w:hyperlink>
        </w:p>
        <w:p w14:paraId="457EFCC4" w14:textId="3E60A4A3" w:rsidR="007D0681" w:rsidRDefault="00ED0176">
          <w:pPr>
            <w:pStyle w:val="TOC3"/>
            <w:tabs>
              <w:tab w:val="right" w:leader="dot" w:pos="9019"/>
            </w:tabs>
            <w:rPr>
              <w:rFonts w:eastAsiaTheme="minorEastAsia" w:cstheme="minorBidi"/>
              <w:i w:val="0"/>
              <w:iCs w:val="0"/>
              <w:noProof/>
              <w:sz w:val="24"/>
              <w:szCs w:val="24"/>
            </w:rPr>
          </w:pPr>
          <w:hyperlink w:anchor="_Toc25504183" w:history="1">
            <w:r w:rsidR="007D0681" w:rsidRPr="00175099">
              <w:rPr>
                <w:rStyle w:val="Hyperlink"/>
                <w:noProof/>
              </w:rPr>
              <w:t>3.2.2   Technology reduces new business overheads</w:t>
            </w:r>
            <w:r w:rsidR="007D0681">
              <w:rPr>
                <w:noProof/>
                <w:webHidden/>
              </w:rPr>
              <w:tab/>
            </w:r>
            <w:r w:rsidR="007D0681">
              <w:rPr>
                <w:noProof/>
                <w:webHidden/>
              </w:rPr>
              <w:fldChar w:fldCharType="begin"/>
            </w:r>
            <w:r w:rsidR="007D0681">
              <w:rPr>
                <w:noProof/>
                <w:webHidden/>
              </w:rPr>
              <w:instrText xml:space="preserve"> PAGEREF _Toc25504183 \h </w:instrText>
            </w:r>
            <w:r w:rsidR="007D0681">
              <w:rPr>
                <w:noProof/>
                <w:webHidden/>
              </w:rPr>
            </w:r>
            <w:r w:rsidR="007D0681">
              <w:rPr>
                <w:noProof/>
                <w:webHidden/>
              </w:rPr>
              <w:fldChar w:fldCharType="separate"/>
            </w:r>
            <w:r w:rsidR="007D0681">
              <w:rPr>
                <w:noProof/>
                <w:webHidden/>
              </w:rPr>
              <w:t>6</w:t>
            </w:r>
            <w:r w:rsidR="007D0681">
              <w:rPr>
                <w:noProof/>
                <w:webHidden/>
              </w:rPr>
              <w:fldChar w:fldCharType="end"/>
            </w:r>
          </w:hyperlink>
        </w:p>
        <w:p w14:paraId="33B3C678" w14:textId="6D388E0B" w:rsidR="007D0681" w:rsidRDefault="00ED0176">
          <w:pPr>
            <w:pStyle w:val="TOC2"/>
            <w:tabs>
              <w:tab w:val="right" w:leader="dot" w:pos="9019"/>
            </w:tabs>
            <w:rPr>
              <w:rFonts w:eastAsiaTheme="minorEastAsia" w:cstheme="minorBidi"/>
              <w:smallCaps w:val="0"/>
              <w:noProof/>
              <w:sz w:val="24"/>
              <w:szCs w:val="24"/>
            </w:rPr>
          </w:pPr>
          <w:hyperlink w:anchor="_Toc25504184" w:history="1">
            <w:r w:rsidR="007D0681" w:rsidRPr="00175099">
              <w:rPr>
                <w:rStyle w:val="Hyperlink"/>
                <w:noProof/>
              </w:rPr>
              <w:t>3.3   Identified Weaknesses</w:t>
            </w:r>
            <w:r w:rsidR="007D0681">
              <w:rPr>
                <w:noProof/>
                <w:webHidden/>
              </w:rPr>
              <w:tab/>
            </w:r>
            <w:r w:rsidR="007D0681">
              <w:rPr>
                <w:noProof/>
                <w:webHidden/>
              </w:rPr>
              <w:fldChar w:fldCharType="begin"/>
            </w:r>
            <w:r w:rsidR="007D0681">
              <w:rPr>
                <w:noProof/>
                <w:webHidden/>
              </w:rPr>
              <w:instrText xml:space="preserve"> PAGEREF _Toc25504184 \h </w:instrText>
            </w:r>
            <w:r w:rsidR="007D0681">
              <w:rPr>
                <w:noProof/>
                <w:webHidden/>
              </w:rPr>
            </w:r>
            <w:r w:rsidR="007D0681">
              <w:rPr>
                <w:noProof/>
                <w:webHidden/>
              </w:rPr>
              <w:fldChar w:fldCharType="separate"/>
            </w:r>
            <w:r w:rsidR="007D0681">
              <w:rPr>
                <w:noProof/>
                <w:webHidden/>
              </w:rPr>
              <w:t>7</w:t>
            </w:r>
            <w:r w:rsidR="007D0681">
              <w:rPr>
                <w:noProof/>
                <w:webHidden/>
              </w:rPr>
              <w:fldChar w:fldCharType="end"/>
            </w:r>
          </w:hyperlink>
        </w:p>
        <w:p w14:paraId="12D1A637" w14:textId="5F25C76B" w:rsidR="007D0681" w:rsidRDefault="00ED0176">
          <w:pPr>
            <w:pStyle w:val="TOC3"/>
            <w:tabs>
              <w:tab w:val="right" w:leader="dot" w:pos="9019"/>
            </w:tabs>
            <w:rPr>
              <w:rFonts w:eastAsiaTheme="minorEastAsia" w:cstheme="minorBidi"/>
              <w:i w:val="0"/>
              <w:iCs w:val="0"/>
              <w:noProof/>
              <w:sz w:val="24"/>
              <w:szCs w:val="24"/>
            </w:rPr>
          </w:pPr>
          <w:hyperlink w:anchor="_Toc25504185" w:history="1">
            <w:r w:rsidR="007D0681" w:rsidRPr="00175099">
              <w:rPr>
                <w:rStyle w:val="Hyperlink"/>
                <w:noProof/>
              </w:rPr>
              <w:t>3.3.1   Lack of resources for improvement and development</w:t>
            </w:r>
            <w:r w:rsidR="007D0681">
              <w:rPr>
                <w:noProof/>
                <w:webHidden/>
              </w:rPr>
              <w:tab/>
            </w:r>
            <w:r w:rsidR="007D0681">
              <w:rPr>
                <w:noProof/>
                <w:webHidden/>
              </w:rPr>
              <w:fldChar w:fldCharType="begin"/>
            </w:r>
            <w:r w:rsidR="007D0681">
              <w:rPr>
                <w:noProof/>
                <w:webHidden/>
              </w:rPr>
              <w:instrText xml:space="preserve"> PAGEREF _Toc25504185 \h </w:instrText>
            </w:r>
            <w:r w:rsidR="007D0681">
              <w:rPr>
                <w:noProof/>
                <w:webHidden/>
              </w:rPr>
            </w:r>
            <w:r w:rsidR="007D0681">
              <w:rPr>
                <w:noProof/>
                <w:webHidden/>
              </w:rPr>
              <w:fldChar w:fldCharType="separate"/>
            </w:r>
            <w:r w:rsidR="007D0681">
              <w:rPr>
                <w:noProof/>
                <w:webHidden/>
              </w:rPr>
              <w:t>7</w:t>
            </w:r>
            <w:r w:rsidR="007D0681">
              <w:rPr>
                <w:noProof/>
                <w:webHidden/>
              </w:rPr>
              <w:fldChar w:fldCharType="end"/>
            </w:r>
          </w:hyperlink>
        </w:p>
        <w:p w14:paraId="0FE23D70" w14:textId="037643F2" w:rsidR="007D0681" w:rsidRDefault="00ED0176">
          <w:pPr>
            <w:pStyle w:val="TOC3"/>
            <w:tabs>
              <w:tab w:val="right" w:leader="dot" w:pos="9019"/>
            </w:tabs>
            <w:rPr>
              <w:rFonts w:eastAsiaTheme="minorEastAsia" w:cstheme="minorBidi"/>
              <w:i w:val="0"/>
              <w:iCs w:val="0"/>
              <w:noProof/>
              <w:sz w:val="24"/>
              <w:szCs w:val="24"/>
            </w:rPr>
          </w:pPr>
          <w:hyperlink w:anchor="_Toc25504186" w:history="1">
            <w:r w:rsidR="007D0681" w:rsidRPr="00175099">
              <w:rPr>
                <w:rStyle w:val="Hyperlink"/>
                <w:noProof/>
              </w:rPr>
              <w:t>3.3.2   Lack of diversity</w:t>
            </w:r>
            <w:r w:rsidR="007D0681">
              <w:rPr>
                <w:noProof/>
                <w:webHidden/>
              </w:rPr>
              <w:tab/>
            </w:r>
            <w:r w:rsidR="007D0681">
              <w:rPr>
                <w:noProof/>
                <w:webHidden/>
              </w:rPr>
              <w:fldChar w:fldCharType="begin"/>
            </w:r>
            <w:r w:rsidR="007D0681">
              <w:rPr>
                <w:noProof/>
                <w:webHidden/>
              </w:rPr>
              <w:instrText xml:space="preserve"> PAGEREF _Toc25504186 \h </w:instrText>
            </w:r>
            <w:r w:rsidR="007D0681">
              <w:rPr>
                <w:noProof/>
                <w:webHidden/>
              </w:rPr>
            </w:r>
            <w:r w:rsidR="007D0681">
              <w:rPr>
                <w:noProof/>
                <w:webHidden/>
              </w:rPr>
              <w:fldChar w:fldCharType="separate"/>
            </w:r>
            <w:r w:rsidR="007D0681">
              <w:rPr>
                <w:noProof/>
                <w:webHidden/>
              </w:rPr>
              <w:t>7</w:t>
            </w:r>
            <w:r w:rsidR="007D0681">
              <w:rPr>
                <w:noProof/>
                <w:webHidden/>
              </w:rPr>
              <w:fldChar w:fldCharType="end"/>
            </w:r>
          </w:hyperlink>
        </w:p>
        <w:p w14:paraId="755BA0AA" w14:textId="05C29E31" w:rsidR="007D0681" w:rsidRDefault="00ED0176">
          <w:pPr>
            <w:pStyle w:val="TOC2"/>
            <w:tabs>
              <w:tab w:val="right" w:leader="dot" w:pos="9019"/>
            </w:tabs>
            <w:rPr>
              <w:rFonts w:eastAsiaTheme="minorEastAsia" w:cstheme="minorBidi"/>
              <w:smallCaps w:val="0"/>
              <w:noProof/>
              <w:sz w:val="24"/>
              <w:szCs w:val="24"/>
            </w:rPr>
          </w:pPr>
          <w:hyperlink w:anchor="_Toc25504187" w:history="1">
            <w:r w:rsidR="007D0681" w:rsidRPr="00175099">
              <w:rPr>
                <w:rStyle w:val="Hyperlink"/>
                <w:noProof/>
              </w:rPr>
              <w:t>3.4   Core Strengths</w:t>
            </w:r>
            <w:r w:rsidR="007D0681">
              <w:rPr>
                <w:noProof/>
                <w:webHidden/>
              </w:rPr>
              <w:tab/>
            </w:r>
            <w:r w:rsidR="007D0681">
              <w:rPr>
                <w:noProof/>
                <w:webHidden/>
              </w:rPr>
              <w:fldChar w:fldCharType="begin"/>
            </w:r>
            <w:r w:rsidR="007D0681">
              <w:rPr>
                <w:noProof/>
                <w:webHidden/>
              </w:rPr>
              <w:instrText xml:space="preserve"> PAGEREF _Toc25504187 \h </w:instrText>
            </w:r>
            <w:r w:rsidR="007D0681">
              <w:rPr>
                <w:noProof/>
                <w:webHidden/>
              </w:rPr>
            </w:r>
            <w:r w:rsidR="007D0681">
              <w:rPr>
                <w:noProof/>
                <w:webHidden/>
              </w:rPr>
              <w:fldChar w:fldCharType="separate"/>
            </w:r>
            <w:r w:rsidR="007D0681">
              <w:rPr>
                <w:noProof/>
                <w:webHidden/>
              </w:rPr>
              <w:t>7</w:t>
            </w:r>
            <w:r w:rsidR="007D0681">
              <w:rPr>
                <w:noProof/>
                <w:webHidden/>
              </w:rPr>
              <w:fldChar w:fldCharType="end"/>
            </w:r>
          </w:hyperlink>
        </w:p>
        <w:p w14:paraId="572F95B0" w14:textId="63163108" w:rsidR="007D0681" w:rsidRDefault="00ED0176">
          <w:pPr>
            <w:pStyle w:val="TOC3"/>
            <w:tabs>
              <w:tab w:val="right" w:leader="dot" w:pos="9019"/>
            </w:tabs>
            <w:rPr>
              <w:rFonts w:eastAsiaTheme="minorEastAsia" w:cstheme="minorBidi"/>
              <w:i w:val="0"/>
              <w:iCs w:val="0"/>
              <w:noProof/>
              <w:sz w:val="24"/>
              <w:szCs w:val="24"/>
            </w:rPr>
          </w:pPr>
          <w:hyperlink w:anchor="_Toc25504188" w:history="1">
            <w:r w:rsidR="007D0681" w:rsidRPr="00175099">
              <w:rPr>
                <w:rStyle w:val="Hyperlink"/>
                <w:noProof/>
              </w:rPr>
              <w:t>3.4.1   Leveraging member knowledge and networks</w:t>
            </w:r>
            <w:r w:rsidR="007D0681">
              <w:rPr>
                <w:noProof/>
                <w:webHidden/>
              </w:rPr>
              <w:tab/>
            </w:r>
            <w:r w:rsidR="007D0681">
              <w:rPr>
                <w:noProof/>
                <w:webHidden/>
              </w:rPr>
              <w:fldChar w:fldCharType="begin"/>
            </w:r>
            <w:r w:rsidR="007D0681">
              <w:rPr>
                <w:noProof/>
                <w:webHidden/>
              </w:rPr>
              <w:instrText xml:space="preserve"> PAGEREF _Toc25504188 \h </w:instrText>
            </w:r>
            <w:r w:rsidR="007D0681">
              <w:rPr>
                <w:noProof/>
                <w:webHidden/>
              </w:rPr>
            </w:r>
            <w:r w:rsidR="007D0681">
              <w:rPr>
                <w:noProof/>
                <w:webHidden/>
              </w:rPr>
              <w:fldChar w:fldCharType="separate"/>
            </w:r>
            <w:r w:rsidR="007D0681">
              <w:rPr>
                <w:noProof/>
                <w:webHidden/>
              </w:rPr>
              <w:t>7</w:t>
            </w:r>
            <w:r w:rsidR="007D0681">
              <w:rPr>
                <w:noProof/>
                <w:webHidden/>
              </w:rPr>
              <w:fldChar w:fldCharType="end"/>
            </w:r>
          </w:hyperlink>
        </w:p>
        <w:p w14:paraId="578E6B8F" w14:textId="356F78B4" w:rsidR="007D0681" w:rsidRDefault="00ED0176">
          <w:pPr>
            <w:pStyle w:val="TOC3"/>
            <w:tabs>
              <w:tab w:val="right" w:leader="dot" w:pos="9019"/>
            </w:tabs>
            <w:rPr>
              <w:rFonts w:eastAsiaTheme="minorEastAsia" w:cstheme="minorBidi"/>
              <w:i w:val="0"/>
              <w:iCs w:val="0"/>
              <w:noProof/>
              <w:sz w:val="24"/>
              <w:szCs w:val="24"/>
            </w:rPr>
          </w:pPr>
          <w:hyperlink w:anchor="_Toc25504189" w:history="1">
            <w:r w:rsidR="007D0681" w:rsidRPr="00175099">
              <w:rPr>
                <w:rStyle w:val="Hyperlink"/>
                <w:noProof/>
              </w:rPr>
              <w:t>3.4.1   Positive reputation</w:t>
            </w:r>
            <w:r w:rsidR="007D0681">
              <w:rPr>
                <w:noProof/>
                <w:webHidden/>
              </w:rPr>
              <w:tab/>
            </w:r>
            <w:r w:rsidR="007D0681">
              <w:rPr>
                <w:noProof/>
                <w:webHidden/>
              </w:rPr>
              <w:fldChar w:fldCharType="begin"/>
            </w:r>
            <w:r w:rsidR="007D0681">
              <w:rPr>
                <w:noProof/>
                <w:webHidden/>
              </w:rPr>
              <w:instrText xml:space="preserve"> PAGEREF _Toc25504189 \h </w:instrText>
            </w:r>
            <w:r w:rsidR="007D0681">
              <w:rPr>
                <w:noProof/>
                <w:webHidden/>
              </w:rPr>
            </w:r>
            <w:r w:rsidR="007D0681">
              <w:rPr>
                <w:noProof/>
                <w:webHidden/>
              </w:rPr>
              <w:fldChar w:fldCharType="separate"/>
            </w:r>
            <w:r w:rsidR="007D0681">
              <w:rPr>
                <w:noProof/>
                <w:webHidden/>
              </w:rPr>
              <w:t>8</w:t>
            </w:r>
            <w:r w:rsidR="007D0681">
              <w:rPr>
                <w:noProof/>
                <w:webHidden/>
              </w:rPr>
              <w:fldChar w:fldCharType="end"/>
            </w:r>
          </w:hyperlink>
        </w:p>
        <w:p w14:paraId="0DC13900" w14:textId="059BD6F1" w:rsidR="007D0681" w:rsidRDefault="00ED0176">
          <w:pPr>
            <w:pStyle w:val="TOC1"/>
            <w:tabs>
              <w:tab w:val="right" w:leader="dot" w:pos="9019"/>
            </w:tabs>
            <w:rPr>
              <w:rFonts w:eastAsiaTheme="minorEastAsia" w:cstheme="minorBidi"/>
              <w:b w:val="0"/>
              <w:bCs w:val="0"/>
              <w:caps w:val="0"/>
              <w:noProof/>
              <w:sz w:val="24"/>
              <w:szCs w:val="24"/>
            </w:rPr>
          </w:pPr>
          <w:hyperlink w:anchor="_Toc25504190" w:history="1">
            <w:r w:rsidR="007D0681" w:rsidRPr="00175099">
              <w:rPr>
                <w:rStyle w:val="Hyperlink"/>
                <w:noProof/>
              </w:rPr>
              <w:t>4   Conclusion</w:t>
            </w:r>
            <w:r w:rsidR="007D0681">
              <w:rPr>
                <w:noProof/>
                <w:webHidden/>
              </w:rPr>
              <w:tab/>
            </w:r>
            <w:r w:rsidR="007D0681">
              <w:rPr>
                <w:noProof/>
                <w:webHidden/>
              </w:rPr>
              <w:fldChar w:fldCharType="begin"/>
            </w:r>
            <w:r w:rsidR="007D0681">
              <w:rPr>
                <w:noProof/>
                <w:webHidden/>
              </w:rPr>
              <w:instrText xml:space="preserve"> PAGEREF _Toc25504190 \h </w:instrText>
            </w:r>
            <w:r w:rsidR="007D0681">
              <w:rPr>
                <w:noProof/>
                <w:webHidden/>
              </w:rPr>
            </w:r>
            <w:r w:rsidR="007D0681">
              <w:rPr>
                <w:noProof/>
                <w:webHidden/>
              </w:rPr>
              <w:fldChar w:fldCharType="separate"/>
            </w:r>
            <w:r w:rsidR="007D0681">
              <w:rPr>
                <w:noProof/>
                <w:webHidden/>
              </w:rPr>
              <w:t>8</w:t>
            </w:r>
            <w:r w:rsidR="007D0681">
              <w:rPr>
                <w:noProof/>
                <w:webHidden/>
              </w:rPr>
              <w:fldChar w:fldCharType="end"/>
            </w:r>
          </w:hyperlink>
        </w:p>
        <w:p w14:paraId="48B465A1" w14:textId="707939E8" w:rsidR="007D0681" w:rsidRDefault="00ED0176">
          <w:pPr>
            <w:pStyle w:val="TOC1"/>
            <w:tabs>
              <w:tab w:val="right" w:leader="dot" w:pos="9019"/>
            </w:tabs>
            <w:rPr>
              <w:rFonts w:eastAsiaTheme="minorEastAsia" w:cstheme="minorBidi"/>
              <w:b w:val="0"/>
              <w:bCs w:val="0"/>
              <w:caps w:val="0"/>
              <w:noProof/>
              <w:sz w:val="24"/>
              <w:szCs w:val="24"/>
            </w:rPr>
          </w:pPr>
          <w:hyperlink w:anchor="_Toc25504194" w:history="1">
            <w:r w:rsidR="007D0681" w:rsidRPr="00175099">
              <w:rPr>
                <w:rStyle w:val="Hyperlink"/>
                <w:noProof/>
              </w:rPr>
              <w:t>5   Recommendations</w:t>
            </w:r>
            <w:r w:rsidR="007D0681">
              <w:rPr>
                <w:noProof/>
                <w:webHidden/>
              </w:rPr>
              <w:tab/>
            </w:r>
            <w:r w:rsidR="007D0681">
              <w:rPr>
                <w:noProof/>
                <w:webHidden/>
              </w:rPr>
              <w:fldChar w:fldCharType="begin"/>
            </w:r>
            <w:r w:rsidR="007D0681">
              <w:rPr>
                <w:noProof/>
                <w:webHidden/>
              </w:rPr>
              <w:instrText xml:space="preserve"> PAGEREF _Toc25504194 \h </w:instrText>
            </w:r>
            <w:r w:rsidR="007D0681">
              <w:rPr>
                <w:noProof/>
                <w:webHidden/>
              </w:rPr>
            </w:r>
            <w:r w:rsidR="007D0681">
              <w:rPr>
                <w:noProof/>
                <w:webHidden/>
              </w:rPr>
              <w:fldChar w:fldCharType="separate"/>
            </w:r>
            <w:r w:rsidR="007D0681">
              <w:rPr>
                <w:noProof/>
                <w:webHidden/>
              </w:rPr>
              <w:t>9</w:t>
            </w:r>
            <w:r w:rsidR="007D0681">
              <w:rPr>
                <w:noProof/>
                <w:webHidden/>
              </w:rPr>
              <w:fldChar w:fldCharType="end"/>
            </w:r>
          </w:hyperlink>
        </w:p>
        <w:p w14:paraId="4BABA6E8" w14:textId="5A0048F4" w:rsidR="007D0681" w:rsidRDefault="00ED0176">
          <w:pPr>
            <w:pStyle w:val="TOC1"/>
            <w:tabs>
              <w:tab w:val="right" w:leader="dot" w:pos="9019"/>
            </w:tabs>
            <w:rPr>
              <w:rFonts w:eastAsiaTheme="minorEastAsia" w:cstheme="minorBidi"/>
              <w:b w:val="0"/>
              <w:bCs w:val="0"/>
              <w:caps w:val="0"/>
              <w:noProof/>
              <w:sz w:val="24"/>
              <w:szCs w:val="24"/>
            </w:rPr>
          </w:pPr>
          <w:hyperlink w:anchor="_Toc25504195" w:history="1">
            <w:r w:rsidR="007D0681" w:rsidRPr="00175099">
              <w:rPr>
                <w:rStyle w:val="Hyperlink"/>
                <w:noProof/>
              </w:rPr>
              <w:t>6  </w:t>
            </w:r>
            <w:r w:rsidR="007D0681" w:rsidRPr="00175099">
              <w:rPr>
                <w:rStyle w:val="Hyperlink"/>
                <w:rFonts w:eastAsiaTheme="minorHAnsi"/>
                <w:noProof/>
              </w:rPr>
              <w:t xml:space="preserve"> </w:t>
            </w:r>
            <w:r w:rsidR="007D0681" w:rsidRPr="00175099">
              <w:rPr>
                <w:rStyle w:val="Hyperlink"/>
                <w:noProof/>
              </w:rPr>
              <w:t>Bibliography</w:t>
            </w:r>
            <w:r w:rsidR="007D0681">
              <w:rPr>
                <w:noProof/>
                <w:webHidden/>
              </w:rPr>
              <w:tab/>
            </w:r>
            <w:r w:rsidR="007D0681">
              <w:rPr>
                <w:noProof/>
                <w:webHidden/>
              </w:rPr>
              <w:fldChar w:fldCharType="begin"/>
            </w:r>
            <w:r w:rsidR="007D0681">
              <w:rPr>
                <w:noProof/>
                <w:webHidden/>
              </w:rPr>
              <w:instrText xml:space="preserve"> PAGEREF _Toc25504195 \h </w:instrText>
            </w:r>
            <w:r w:rsidR="007D0681">
              <w:rPr>
                <w:noProof/>
                <w:webHidden/>
              </w:rPr>
            </w:r>
            <w:r w:rsidR="007D0681">
              <w:rPr>
                <w:noProof/>
                <w:webHidden/>
              </w:rPr>
              <w:fldChar w:fldCharType="separate"/>
            </w:r>
            <w:r w:rsidR="007D0681">
              <w:rPr>
                <w:noProof/>
                <w:webHidden/>
              </w:rPr>
              <w:t>10</w:t>
            </w:r>
            <w:r w:rsidR="007D0681">
              <w:rPr>
                <w:noProof/>
                <w:webHidden/>
              </w:rPr>
              <w:fldChar w:fldCharType="end"/>
            </w:r>
          </w:hyperlink>
        </w:p>
        <w:p w14:paraId="75B5743B" w14:textId="132EEED2" w:rsidR="00F31007" w:rsidRDefault="00F31007" w:rsidP="00F31007">
          <w:r w:rsidRPr="007D0681">
            <w:rPr>
              <w:rFonts w:asciiTheme="majorHAnsi" w:hAnsiTheme="majorHAnsi" w:cstheme="majorHAnsi"/>
              <w:b/>
              <w:bCs/>
              <w:noProof/>
            </w:rPr>
            <w:fldChar w:fldCharType="end"/>
          </w:r>
        </w:p>
      </w:sdtContent>
    </w:sdt>
    <w:p w14:paraId="7DE27BF0" w14:textId="77777777" w:rsidR="008A25AE" w:rsidRPr="00113E88" w:rsidRDefault="008A25AE" w:rsidP="00F31007"/>
    <w:p w14:paraId="74B9A99C" w14:textId="77777777" w:rsidR="008A25AE" w:rsidRPr="00113E88" w:rsidRDefault="008A25AE" w:rsidP="00F31007"/>
    <w:p w14:paraId="3A670617" w14:textId="123B10E5" w:rsidR="00E95002" w:rsidRDefault="00E95002" w:rsidP="00F31007">
      <w:pPr>
        <w:spacing w:before="120" w:after="120"/>
        <w:rPr>
          <w:rFonts w:ascii="Arial" w:eastAsiaTheme="majorEastAsia" w:hAnsi="Arial" w:cs="Arial"/>
          <w:bCs/>
          <w:i/>
          <w:color w:val="000000" w:themeColor="text1"/>
          <w:sz w:val="44"/>
          <w:szCs w:val="28"/>
          <w:highlight w:val="lightGray"/>
          <w:lang w:eastAsia="en-US"/>
        </w:rPr>
      </w:pPr>
    </w:p>
    <w:p w14:paraId="23D2AB71" w14:textId="77777777" w:rsidR="008A25AE" w:rsidRPr="00113E88" w:rsidRDefault="00113E88" w:rsidP="00CC6FD1">
      <w:pPr>
        <w:pStyle w:val="Heading1"/>
        <w:spacing w:line="480" w:lineRule="auto"/>
        <w:rPr>
          <w:rFonts w:ascii="Arial" w:hAnsi="Arial" w:cs="Arial"/>
        </w:rPr>
      </w:pPr>
      <w:bookmarkStart w:id="1" w:name="_Toc25503756"/>
      <w:bookmarkStart w:id="2" w:name="_Toc25504076"/>
      <w:bookmarkStart w:id="3" w:name="_Toc25504174"/>
      <w:bookmarkStart w:id="4" w:name="_Toc25504175"/>
      <w:bookmarkEnd w:id="1"/>
      <w:bookmarkEnd w:id="2"/>
      <w:bookmarkEnd w:id="3"/>
      <w:r w:rsidRPr="00113E88">
        <w:rPr>
          <w:rFonts w:ascii="Arial" w:hAnsi="Arial" w:cs="Arial"/>
        </w:rPr>
        <w:t>E</w:t>
      </w:r>
      <w:r w:rsidR="008A25AE" w:rsidRPr="00113E88">
        <w:rPr>
          <w:rFonts w:ascii="Arial" w:hAnsi="Arial" w:cs="Arial"/>
        </w:rPr>
        <w:t>xecutive summary</w:t>
      </w:r>
      <w:bookmarkEnd w:id="4"/>
    </w:p>
    <w:p w14:paraId="5ACCE825" w14:textId="70A6711B" w:rsidR="00E95002" w:rsidRDefault="00E95002" w:rsidP="00F31007">
      <w:r>
        <w:t>Sydney Angels is a not-for-profit angel investment organisation</w:t>
      </w:r>
      <w:r w:rsidR="008C4107">
        <w:t xml:space="preserve">, with a </w:t>
      </w:r>
      <w:r>
        <w:t>membership base of more than 100 investors, who pay an annual fee for the opportunity to invest in new start-ups and participate in training and networking.</w:t>
      </w:r>
    </w:p>
    <w:p w14:paraId="401AE971" w14:textId="038557D4" w:rsidR="00E95002" w:rsidRDefault="00E95002" w:rsidP="00F31007">
      <w:r>
        <w:t xml:space="preserve">The business model requires both a healthy membership base of dues-paying investors and continued volumes of high-quality start-up talent to remain viable in the marketplace. </w:t>
      </w:r>
    </w:p>
    <w:p w14:paraId="5921289F" w14:textId="74CD184B" w:rsidR="00E95002" w:rsidRDefault="008C4107" w:rsidP="00F31007">
      <w:r>
        <w:t xml:space="preserve">Changes in the marketplace </w:t>
      </w:r>
      <w:r w:rsidR="00E95002">
        <w:t>are</w:t>
      </w:r>
      <w:r w:rsidR="00113E88" w:rsidRPr="00113E88">
        <w:t xml:space="preserve"> impacting on the </w:t>
      </w:r>
      <w:r w:rsidR="00E95002">
        <w:t>continued success</w:t>
      </w:r>
      <w:r w:rsidR="00113E88" w:rsidRPr="00113E88">
        <w:t xml:space="preserve"> of the business</w:t>
      </w:r>
      <w:r w:rsidR="00E95002">
        <w:t>, and Sydney Angels now competes for investment opportunities against a range of alternative funding sources, including venture capitalists, start-up incubators and accelerators, and crowd funding platforms.</w:t>
      </w:r>
    </w:p>
    <w:p w14:paraId="762641EC" w14:textId="62BC1841" w:rsidR="008C4107" w:rsidRDefault="008C4107" w:rsidP="00F31007">
      <w:r>
        <w:t>To future-proof the business model and reduce the risks posed by competitors, the organisation must ensure they provide value to their chosen start-ups to alleviate the risk that entrepreneurs will bypass Sydney Angels in favour of faster methods of funding, such as government grants and online crowdfunding platforms.</w:t>
      </w:r>
    </w:p>
    <w:p w14:paraId="6E36137F" w14:textId="77777777" w:rsidR="00E95002" w:rsidRDefault="00E95002" w:rsidP="00F31007">
      <w:pPr>
        <w:pStyle w:val="Heading1"/>
        <w:numPr>
          <w:ilvl w:val="0"/>
          <w:numId w:val="0"/>
        </w:numPr>
        <w:spacing w:line="480" w:lineRule="auto"/>
      </w:pPr>
      <w:r>
        <w:br w:type="page"/>
      </w:r>
    </w:p>
    <w:p w14:paraId="7E12E6BC" w14:textId="10FA525A" w:rsidR="008A25AE" w:rsidRDefault="005E4C55" w:rsidP="00F31007">
      <w:pPr>
        <w:pStyle w:val="Heading1NoPageBreak"/>
      </w:pPr>
      <w:bookmarkStart w:id="5" w:name="_Toc25504176"/>
      <w:r>
        <w:t>I</w:t>
      </w:r>
      <w:r w:rsidR="008A25AE" w:rsidRPr="005E4C55">
        <w:t xml:space="preserve">ntroduction </w:t>
      </w:r>
      <w:bookmarkEnd w:id="5"/>
    </w:p>
    <w:p w14:paraId="7FB42078" w14:textId="34FF3F55" w:rsidR="00E95002" w:rsidRDefault="00E95002" w:rsidP="00F31007">
      <w:r>
        <w:t>Sydney Angels is an angel investment group which has seen a decrease in the quantity and quality of start-up applications in 2018- 2019, despite changes in economic and technologic conditions which have made becoming an entrepreneur easier than ever.</w:t>
      </w:r>
      <w:r w:rsidR="008C4107">
        <w:t xml:space="preserve"> </w:t>
      </w:r>
    </w:p>
    <w:p w14:paraId="28C034AD" w14:textId="1054BF52" w:rsidR="001F2E8A" w:rsidRDefault="001F2E8A" w:rsidP="00F31007">
      <w:r>
        <w:t xml:space="preserve">With the emergence of crowdfunding and online networks challenging the idea that external funding is needed </w:t>
      </w:r>
      <w:r w:rsidR="008C4107">
        <w:t>for</w:t>
      </w:r>
      <w:r>
        <w:t xml:space="preserve"> a successful start-up, </w:t>
      </w:r>
      <w:r w:rsidR="008C4107">
        <w:t>and</w:t>
      </w:r>
      <w:r>
        <w:t xml:space="preserve"> innovative technology and ideas coming from individuals and communities outside the mainstream, </w:t>
      </w:r>
      <w:r w:rsidR="004F5A8C">
        <w:t xml:space="preserve">Sydney Angels </w:t>
      </w:r>
      <w:r>
        <w:t xml:space="preserve">needs to </w:t>
      </w:r>
      <w:r w:rsidR="00C31C29">
        <w:t xml:space="preserve">understand the current state of the industry, </w:t>
      </w:r>
      <w:r w:rsidR="008C4107">
        <w:t xml:space="preserve">and </w:t>
      </w:r>
      <w:r>
        <w:t>evaluat</w:t>
      </w:r>
      <w:r w:rsidR="008C4107">
        <w:t xml:space="preserve">e </w:t>
      </w:r>
      <w:r w:rsidR="00C31C29">
        <w:t>their competitive and strategic positioning within the marketplace.</w:t>
      </w:r>
    </w:p>
    <w:p w14:paraId="15952822" w14:textId="0618FBD5" w:rsidR="00481084" w:rsidRPr="007D0681" w:rsidRDefault="001F2E8A" w:rsidP="00F31007">
      <w:r w:rsidRPr="004F5A8C">
        <w:t>T</w:t>
      </w:r>
      <w:r w:rsidR="00B0587D" w:rsidRPr="004F5A8C">
        <w:t xml:space="preserve">his report will briefly describe </w:t>
      </w:r>
      <w:r w:rsidR="002A11BC" w:rsidRPr="004F5A8C">
        <w:t xml:space="preserve">the current state of </w:t>
      </w:r>
      <w:r w:rsidR="00817E19" w:rsidRPr="004F5A8C">
        <w:t>the investment industry</w:t>
      </w:r>
      <w:r w:rsidR="00481084" w:rsidRPr="004F5A8C">
        <w:t xml:space="preserve"> </w:t>
      </w:r>
      <w:r w:rsidR="00817E19" w:rsidRPr="004F5A8C">
        <w:t>using the PEST</w:t>
      </w:r>
      <w:r w:rsidR="00C31C29" w:rsidRPr="004F5A8C">
        <w:t>EL</w:t>
      </w:r>
      <w:r w:rsidR="00817E19" w:rsidRPr="004F5A8C">
        <w:t xml:space="preserve"> framework</w:t>
      </w:r>
      <w:r w:rsidR="00B0587D" w:rsidRPr="004F5A8C">
        <w:t>,</w:t>
      </w:r>
      <w:r w:rsidR="002A11BC" w:rsidRPr="004F5A8C">
        <w:t xml:space="preserve"> before presenting a </w:t>
      </w:r>
      <w:r w:rsidR="000B04B0">
        <w:t>TOWS</w:t>
      </w:r>
      <w:r w:rsidR="00B0587D" w:rsidRPr="004F5A8C">
        <w:t xml:space="preserve"> analys</w:t>
      </w:r>
      <w:r w:rsidR="002A11BC" w:rsidRPr="004F5A8C">
        <w:t>is of</w:t>
      </w:r>
      <w:r w:rsidR="00B0587D" w:rsidRPr="004F5A8C">
        <w:t xml:space="preserve"> </w:t>
      </w:r>
      <w:r w:rsidR="000B04B0">
        <w:t>Sydney Angels</w:t>
      </w:r>
      <w:r w:rsidR="002A11BC" w:rsidRPr="004F5A8C">
        <w:t xml:space="preserve"> </w:t>
      </w:r>
      <w:r w:rsidR="00481084" w:rsidRPr="004F5A8C">
        <w:t>and</w:t>
      </w:r>
      <w:r w:rsidR="002A11BC" w:rsidRPr="004F5A8C">
        <w:t xml:space="preserve"> providing recommendations for the continued success of</w:t>
      </w:r>
      <w:r w:rsidR="00481084" w:rsidRPr="004F5A8C">
        <w:t xml:space="preserve"> the organisation</w:t>
      </w:r>
      <w:r w:rsidR="002A11BC" w:rsidRPr="004F5A8C">
        <w:t>.</w:t>
      </w:r>
      <w:r w:rsidR="00B0587D" w:rsidRPr="004F5A8C">
        <w:t xml:space="preserve"> </w:t>
      </w:r>
      <w:r w:rsidR="00632778" w:rsidRPr="004F5A8C">
        <w:t xml:space="preserve">  </w:t>
      </w:r>
    </w:p>
    <w:p w14:paraId="6BD5EF8D" w14:textId="77777777" w:rsidR="008A25AE" w:rsidRDefault="005E4C55" w:rsidP="00F31007">
      <w:pPr>
        <w:pStyle w:val="Heading1"/>
        <w:spacing w:line="480" w:lineRule="auto"/>
      </w:pPr>
      <w:bookmarkStart w:id="6" w:name="_Toc25504177"/>
      <w:r>
        <w:t>M</w:t>
      </w:r>
      <w:r w:rsidR="008A25AE" w:rsidRPr="005E4C55">
        <w:t xml:space="preserve">ain </w:t>
      </w:r>
      <w:r>
        <w:t>F</w:t>
      </w:r>
      <w:r w:rsidR="008A25AE" w:rsidRPr="005E4C55">
        <w:t>inding</w:t>
      </w:r>
      <w:r w:rsidRPr="005E4C55">
        <w:t>s</w:t>
      </w:r>
      <w:bookmarkEnd w:id="6"/>
      <w:r w:rsidR="008A25AE" w:rsidRPr="005E4C55">
        <w:t xml:space="preserve"> </w:t>
      </w:r>
    </w:p>
    <w:p w14:paraId="1FFD3D00" w14:textId="370962B9" w:rsidR="002D773C" w:rsidRPr="004F5A8C" w:rsidRDefault="002D773C" w:rsidP="00F31007">
      <w:r w:rsidRPr="004F5A8C">
        <w:t>The PESTEL analysis</w:t>
      </w:r>
      <w:r w:rsidR="00BB59EC">
        <w:t>, which can be found</w:t>
      </w:r>
      <w:r w:rsidRPr="004F5A8C">
        <w:t xml:space="preserve"> in Appendix A</w:t>
      </w:r>
      <w:r w:rsidR="00BB59EC">
        <w:t xml:space="preserve">, </w:t>
      </w:r>
      <w:r w:rsidRPr="004F5A8C">
        <w:t xml:space="preserve">identified significant </w:t>
      </w:r>
      <w:r w:rsidR="008C4107">
        <w:t>external</w:t>
      </w:r>
      <w:r w:rsidRPr="004F5A8C">
        <w:t xml:space="preserve"> factors </w:t>
      </w:r>
      <w:r w:rsidR="00C04E7C">
        <w:t>likely to impact the investment landscape</w:t>
      </w:r>
      <w:r w:rsidR="00217CED">
        <w:t xml:space="preserve"> and the operations of Sydney Angels in the future</w:t>
      </w:r>
      <w:r w:rsidRPr="004F5A8C">
        <w:t xml:space="preserve">, including </w:t>
      </w:r>
      <w:r w:rsidR="00217CED">
        <w:t xml:space="preserve">increased </w:t>
      </w:r>
      <w:r w:rsidRPr="004F5A8C">
        <w:t xml:space="preserve">government funding for small business, and the rise of social networking and crowdfunding as a </w:t>
      </w:r>
      <w:r w:rsidR="00D3581D">
        <w:t xml:space="preserve">non-traditional </w:t>
      </w:r>
      <w:r w:rsidRPr="004F5A8C">
        <w:t>way to secure investment.</w:t>
      </w:r>
    </w:p>
    <w:p w14:paraId="13D6E4E3" w14:textId="77777777" w:rsidR="00217CED" w:rsidRDefault="00D3581D" w:rsidP="00F31007">
      <w:r>
        <w:t>A</w:t>
      </w:r>
      <w:r w:rsidR="002D773C" w:rsidRPr="004F5A8C">
        <w:t xml:space="preserve"> </w:t>
      </w:r>
      <w:r w:rsidR="004F5A8C">
        <w:t>TOWS</w:t>
      </w:r>
      <w:r w:rsidR="002D773C" w:rsidRPr="004F5A8C">
        <w:t xml:space="preserve"> analysis was completed to further understand </w:t>
      </w:r>
      <w:r>
        <w:t xml:space="preserve">how these </w:t>
      </w:r>
      <w:r w:rsidR="002D773C" w:rsidRPr="004F5A8C">
        <w:t>factors could impact Sydney Angels</w:t>
      </w:r>
      <w:r w:rsidR="00217CED">
        <w:t>, and to identify whether Sydney Angels has the internal strengths required to take advantage of any opportunities on the horizon</w:t>
      </w:r>
      <w:r w:rsidR="002D773C" w:rsidRPr="004F5A8C">
        <w:t xml:space="preserve">. </w:t>
      </w:r>
    </w:p>
    <w:p w14:paraId="12375D25" w14:textId="350B76BC" w:rsidR="00CA1FF1" w:rsidRPr="004F5A8C" w:rsidRDefault="00B20EC3" w:rsidP="00F31007">
      <w:r w:rsidRPr="004F5A8C">
        <w:t>Th</w:t>
      </w:r>
      <w:r w:rsidR="004F5A8C">
        <w:t>e TOWS</w:t>
      </w:r>
      <w:r w:rsidRPr="004F5A8C">
        <w:t xml:space="preserve"> analysis forms the structure of this report</w:t>
      </w:r>
      <w:r w:rsidR="00C04E7C">
        <w:t>, and provides an overview of market threats and opportunities, and Sydney Angels weaknesses and strengths</w:t>
      </w:r>
      <w:r w:rsidR="002D773C" w:rsidRPr="004F5A8C">
        <w:t>. This analysis does not provide prioritisation of issues raised</w:t>
      </w:r>
      <w:r w:rsidR="00D3581D">
        <w:t>, which is a noted limitation of the format</w:t>
      </w:r>
      <w:r w:rsidR="002D773C" w:rsidRPr="004F5A8C">
        <w:t>.</w:t>
      </w:r>
    </w:p>
    <w:p w14:paraId="7CF2579E" w14:textId="5592DC01" w:rsidR="00B47E19" w:rsidRDefault="002D773C" w:rsidP="00F31007">
      <w:pPr>
        <w:pStyle w:val="Heading2"/>
        <w:spacing w:line="480" w:lineRule="auto"/>
      </w:pPr>
      <w:bookmarkStart w:id="7" w:name="_Toc25504178"/>
      <w:r>
        <w:t xml:space="preserve">Potential </w:t>
      </w:r>
      <w:r w:rsidR="00FE27E1">
        <w:t>T</w:t>
      </w:r>
      <w:r>
        <w:t>hreats</w:t>
      </w:r>
      <w:bookmarkEnd w:id="7"/>
    </w:p>
    <w:p w14:paraId="6343CCCD" w14:textId="14858A8A" w:rsidR="00E95002" w:rsidRDefault="006C4F8C" w:rsidP="00F31007">
      <w:r>
        <w:t xml:space="preserve">In the past decade the investment landscape has changed </w:t>
      </w:r>
      <w:r w:rsidR="004F5A8C">
        <w:t>considerably,</w:t>
      </w:r>
      <w:r>
        <w:t xml:space="preserve"> </w:t>
      </w:r>
      <w:r w:rsidR="00084542">
        <w:t>and</w:t>
      </w:r>
      <w:r>
        <w:t xml:space="preserve"> new players have entered the market, resulting in increased competition for investment opportunities. </w:t>
      </w:r>
    </w:p>
    <w:p w14:paraId="17FFD456" w14:textId="60432587" w:rsidR="006C4F8C" w:rsidRPr="006C4F8C" w:rsidRDefault="006C4F8C" w:rsidP="00F31007">
      <w:pPr>
        <w:rPr>
          <w:lang w:eastAsia="en-US"/>
        </w:rPr>
      </w:pPr>
      <w:r>
        <w:t xml:space="preserve">These </w:t>
      </w:r>
      <w:r w:rsidR="00084542">
        <w:t xml:space="preserve">innovations </w:t>
      </w:r>
      <w:r>
        <w:t xml:space="preserve">emerged in part due to the </w:t>
      </w:r>
      <w:r w:rsidR="00FE4682">
        <w:t>difficulty’s</w:t>
      </w:r>
      <w:r>
        <w:t xml:space="preserve"> entrepreneurs faced attempting to get funding post </w:t>
      </w:r>
      <w:r w:rsidR="00D3581D">
        <w:t xml:space="preserve">2008 </w:t>
      </w:r>
      <w:r>
        <w:t xml:space="preserve">financial </w:t>
      </w:r>
      <w:r w:rsidR="00FE4682">
        <w:t>crisis</w:t>
      </w:r>
      <w:r w:rsidR="00D3581D">
        <w:t xml:space="preserve"> </w:t>
      </w:r>
      <w:r w:rsidR="00FE4682">
        <w:t>and</w:t>
      </w:r>
      <w:r>
        <w:t xml:space="preserve"> have been </w:t>
      </w:r>
      <w:r w:rsidR="00D3581D">
        <w:t>amplified through</w:t>
      </w:r>
      <w:r>
        <w:t xml:space="preserve"> advances in technology </w:t>
      </w:r>
      <w:r w:rsidR="00D3581D">
        <w:t>and</w:t>
      </w:r>
      <w:r w:rsidR="00084542">
        <w:t xml:space="preserve"> the </w:t>
      </w:r>
      <w:r>
        <w:t xml:space="preserve">continued popularity </w:t>
      </w:r>
      <w:r w:rsidR="00D3581D">
        <w:t xml:space="preserve">and influence </w:t>
      </w:r>
      <w:r>
        <w:t xml:space="preserve">of </w:t>
      </w:r>
      <w:r w:rsidR="00D3581D">
        <w:t xml:space="preserve">online </w:t>
      </w:r>
      <w:r>
        <w:t>social media</w:t>
      </w:r>
      <w:r w:rsidR="00D3581D">
        <w:t xml:space="preserve"> networks</w:t>
      </w:r>
      <w:r>
        <w:t>.</w:t>
      </w:r>
      <w:r w:rsidR="00084542">
        <w:t xml:space="preserve"> </w:t>
      </w:r>
      <w:sdt>
        <w:sdtPr>
          <w:id w:val="-303390858"/>
          <w:citation/>
        </w:sdtPr>
        <w:sdtEndPr/>
        <w:sdtContent>
          <w:r w:rsidR="00084542">
            <w:fldChar w:fldCharType="begin"/>
          </w:r>
          <w:r w:rsidR="00084542">
            <w:instrText xml:space="preserve"> CITATION Blo18 \l 3081 </w:instrText>
          </w:r>
          <w:r w:rsidR="00084542">
            <w:fldChar w:fldCharType="separate"/>
          </w:r>
          <w:r w:rsidR="00F31007">
            <w:rPr>
              <w:noProof/>
            </w:rPr>
            <w:t>(Block, et al., 2018)</w:t>
          </w:r>
          <w:r w:rsidR="00084542">
            <w:fldChar w:fldCharType="end"/>
          </w:r>
        </w:sdtContent>
      </w:sdt>
    </w:p>
    <w:p w14:paraId="68AF109D" w14:textId="402645B5" w:rsidR="007E7227" w:rsidRDefault="0021470B" w:rsidP="00F31007">
      <w:pPr>
        <w:pStyle w:val="Heading3"/>
        <w:spacing w:line="480" w:lineRule="auto"/>
      </w:pPr>
      <w:bookmarkStart w:id="8" w:name="_Toc25504179"/>
      <w:r>
        <w:t>Government Support for Entrepreneurs</w:t>
      </w:r>
      <w:bookmarkEnd w:id="8"/>
    </w:p>
    <w:p w14:paraId="1A0FEADA" w14:textId="35CFC0F3" w:rsidR="003849DF" w:rsidRDefault="00853DDC" w:rsidP="00F31007">
      <w:r>
        <w:t xml:space="preserve">The current </w:t>
      </w:r>
      <w:r w:rsidR="00D3581D">
        <w:t xml:space="preserve">Australian </w:t>
      </w:r>
      <w:r>
        <w:t>government is interest</w:t>
      </w:r>
      <w:r w:rsidR="002D773C">
        <w:t>ed</w:t>
      </w:r>
      <w:r>
        <w:t xml:space="preserve"> in stimulating job growth through start-up </w:t>
      </w:r>
      <w:r w:rsidR="002D773C">
        <w:t>investment and</w:t>
      </w:r>
      <w:r>
        <w:t xml:space="preserve"> </w:t>
      </w:r>
      <w:r w:rsidR="00E95002">
        <w:t>in</w:t>
      </w:r>
      <w:r w:rsidR="00175564">
        <w:t xml:space="preserve"> 2015, announced the National Innovation and Science Agenda (NISA)</w:t>
      </w:r>
      <w:r w:rsidR="002E40F4">
        <w:t xml:space="preserve">, which included a focus on supporting Australian entrepreneurs by making funding more accessible. </w:t>
      </w:r>
      <w:r w:rsidR="002E40F4" w:rsidRPr="006C4F8C">
        <w:t>(Department of Industry, Innovation and Science, 2019)</w:t>
      </w:r>
    </w:p>
    <w:p w14:paraId="23D745F7" w14:textId="422E6EE3" w:rsidR="002D773C" w:rsidRDefault="002D773C" w:rsidP="00F31007">
      <w:r>
        <w:t xml:space="preserve">With support from government initiatives, the number of start-ups seeking funding through traditional channels is likely to decrease, </w:t>
      </w:r>
      <w:r w:rsidR="00C04E7C">
        <w:t xml:space="preserve">and there has already been a documented decline in angel investment in Australia, which in 2018 saw angel investment dollars down 67% from 2017. </w:t>
      </w:r>
      <w:sdt>
        <w:sdtPr>
          <w:id w:val="-513139298"/>
          <w:citation/>
        </w:sdtPr>
        <w:sdtEndPr/>
        <w:sdtContent>
          <w:r w:rsidR="00C04E7C">
            <w:fldChar w:fldCharType="begin"/>
          </w:r>
          <w:r w:rsidR="00C04E7C">
            <w:instrText xml:space="preserve"> CITATION Red19 \l 3081 </w:instrText>
          </w:r>
          <w:r w:rsidR="00C04E7C">
            <w:fldChar w:fldCharType="separate"/>
          </w:r>
          <w:r w:rsidR="00F31007">
            <w:rPr>
              <w:noProof/>
            </w:rPr>
            <w:t>(Redrup, 2019)</w:t>
          </w:r>
          <w:r w:rsidR="00C04E7C">
            <w:fldChar w:fldCharType="end"/>
          </w:r>
        </w:sdtContent>
      </w:sdt>
      <w:r w:rsidR="006C4F8C">
        <w:t xml:space="preserve"> </w:t>
      </w:r>
    </w:p>
    <w:p w14:paraId="65F4D384" w14:textId="023B8E79" w:rsidR="006C4F8C" w:rsidRDefault="006C4F8C" w:rsidP="00F31007">
      <w:pPr>
        <w:pStyle w:val="Heading3"/>
        <w:spacing w:line="480" w:lineRule="auto"/>
      </w:pPr>
      <w:bookmarkStart w:id="9" w:name="_Toc25504180"/>
      <w:r>
        <w:t>New Technology Facilitates Investment Alternatives</w:t>
      </w:r>
      <w:bookmarkEnd w:id="9"/>
      <w:r>
        <w:t xml:space="preserve"> </w:t>
      </w:r>
    </w:p>
    <w:p w14:paraId="3D57360C" w14:textId="6DED52B2" w:rsidR="006C4F8C" w:rsidRDefault="006C4F8C" w:rsidP="00F31007">
      <w:r>
        <w:t xml:space="preserve">Thanks to television shows such as Dragons Den and Shark Tank, </w:t>
      </w:r>
      <w:r w:rsidR="00C04E7C">
        <w:t>investment</w:t>
      </w:r>
      <w:r>
        <w:t xml:space="preserve"> has become mainstream, which</w:t>
      </w:r>
      <w:r w:rsidR="00C04E7C">
        <w:t xml:space="preserve">, </w:t>
      </w:r>
      <w:r>
        <w:t>combined with the rise of crowdfunding platforms such as Kickstarter, has made it easier than ever for the public to participate in the investment process.</w:t>
      </w:r>
    </w:p>
    <w:p w14:paraId="55C131D7" w14:textId="30CD4719" w:rsidR="006C4F8C" w:rsidRDefault="00D3581D" w:rsidP="00F31007">
      <w:r>
        <w:t>Crowd</w:t>
      </w:r>
      <w:r w:rsidR="006C4F8C">
        <w:t xml:space="preserve">funding platforms demonstrate how technology can pose a significant threat for traditional investors, with Kickstarter alone responsible for channelling 4.18 billion dollars of investment towards more than 170 thousand successfully funded projects since launching in 2009. </w:t>
      </w:r>
      <w:sdt>
        <w:sdtPr>
          <w:id w:val="2120480324"/>
          <w:citation/>
        </w:sdtPr>
        <w:sdtEndPr/>
        <w:sdtContent>
          <w:r w:rsidR="006C4F8C">
            <w:fldChar w:fldCharType="begin"/>
          </w:r>
          <w:r w:rsidR="006C4F8C">
            <w:instrText xml:space="preserve"> CITATION Kic19 \l 3081 </w:instrText>
          </w:r>
          <w:r w:rsidR="006C4F8C">
            <w:fldChar w:fldCharType="separate"/>
          </w:r>
          <w:r w:rsidR="00F31007">
            <w:rPr>
              <w:noProof/>
            </w:rPr>
            <w:t>(Kickstarter, PBC, 2019)</w:t>
          </w:r>
          <w:r w:rsidR="006C4F8C">
            <w:fldChar w:fldCharType="end"/>
          </w:r>
        </w:sdtContent>
      </w:sdt>
    </w:p>
    <w:p w14:paraId="2B5B6298" w14:textId="0897656E" w:rsidR="00FE27E1" w:rsidRDefault="00084542" w:rsidP="00F31007">
      <w:r>
        <w:t xml:space="preserve">Sydney Angels now </w:t>
      </w:r>
      <w:r w:rsidR="00D3581D">
        <w:t xml:space="preserve">must </w:t>
      </w:r>
      <w:r>
        <w:t>compete</w:t>
      </w:r>
      <w:r w:rsidR="00D3581D">
        <w:t xml:space="preserve"> </w:t>
      </w:r>
      <w:r>
        <w:t>for investment opportunities against a range of alternative</w:t>
      </w:r>
      <w:r w:rsidR="00D3581D">
        <w:t>s</w:t>
      </w:r>
      <w:r>
        <w:t>, including incubators</w:t>
      </w:r>
      <w:r w:rsidR="00C04E7C">
        <w:t xml:space="preserve">, </w:t>
      </w:r>
      <w:r>
        <w:t>accelerators, and crowdfunding platforms.</w:t>
      </w:r>
    </w:p>
    <w:p w14:paraId="4F1243BE" w14:textId="66E0A4FC" w:rsidR="00084542" w:rsidRDefault="00FE27E1" w:rsidP="00F31007">
      <w:pPr>
        <w:pStyle w:val="Heading2"/>
        <w:spacing w:line="480" w:lineRule="auto"/>
      </w:pPr>
      <w:bookmarkStart w:id="10" w:name="_Toc25504181"/>
      <w:r>
        <w:t>Potential Opportunities</w:t>
      </w:r>
      <w:bookmarkEnd w:id="10"/>
      <w:r w:rsidR="00084542">
        <w:t xml:space="preserve">  </w:t>
      </w:r>
    </w:p>
    <w:p w14:paraId="7E3D573E" w14:textId="6A0D8246" w:rsidR="007E7227" w:rsidRDefault="00FE27E1" w:rsidP="00F31007">
      <w:pPr>
        <w:pStyle w:val="Heading3"/>
        <w:spacing w:line="480" w:lineRule="auto"/>
      </w:pPr>
      <w:bookmarkStart w:id="11" w:name="_Toc25504182"/>
      <w:r>
        <w:t>Increased</w:t>
      </w:r>
      <w:r w:rsidR="00A44B65">
        <w:t xml:space="preserve"> </w:t>
      </w:r>
      <w:r>
        <w:t>e</w:t>
      </w:r>
      <w:r w:rsidR="0021470B">
        <w:t>ntrepreneurship</w:t>
      </w:r>
      <w:bookmarkEnd w:id="11"/>
      <w:r w:rsidR="0021470B">
        <w:t xml:space="preserve"> </w:t>
      </w:r>
    </w:p>
    <w:p w14:paraId="66E73AFC" w14:textId="7BDE8187" w:rsidR="001E0A2C" w:rsidRDefault="00D3581D" w:rsidP="00F31007">
      <w:r>
        <w:t>From</w:t>
      </w:r>
      <w:r w:rsidR="001E0A2C">
        <w:t xml:space="preserve"> the 2008 global </w:t>
      </w:r>
      <w:r w:rsidR="00FE27E1">
        <w:t xml:space="preserve">financial crisis </w:t>
      </w:r>
      <w:r>
        <w:t>came an</w:t>
      </w:r>
      <w:r w:rsidR="001E0A2C">
        <w:t xml:space="preserve"> increase in self-employment and entrepreneurship</w:t>
      </w:r>
      <w:r w:rsidR="00141BBF">
        <w:t xml:space="preserve">, as high unemployment rates lead </w:t>
      </w:r>
      <w:r w:rsidR="007439BD">
        <w:t>skilled</w:t>
      </w:r>
      <w:r>
        <w:t xml:space="preserve"> </w:t>
      </w:r>
      <w:r w:rsidR="00141BBF">
        <w:t>workers to start business</w:t>
      </w:r>
      <w:r>
        <w:t>es</w:t>
      </w:r>
      <w:r w:rsidR="00141BBF">
        <w:t xml:space="preserve"> at a higher rate than in a more favourable economic climate. </w:t>
      </w:r>
      <w:sdt>
        <w:sdtPr>
          <w:id w:val="1092742028"/>
          <w:citation/>
        </w:sdtPr>
        <w:sdtEndPr/>
        <w:sdtContent>
          <w:r w:rsidR="001E0A2C">
            <w:fldChar w:fldCharType="begin"/>
          </w:r>
          <w:r w:rsidR="001E0A2C">
            <w:instrText xml:space="preserve"> CITATION Fai13 \l 3081 </w:instrText>
          </w:r>
          <w:r w:rsidR="001E0A2C">
            <w:fldChar w:fldCharType="separate"/>
          </w:r>
          <w:r w:rsidR="00F31007">
            <w:rPr>
              <w:noProof/>
            </w:rPr>
            <w:t>(Fairlie, 2013)</w:t>
          </w:r>
          <w:r w:rsidR="001E0A2C">
            <w:fldChar w:fldCharType="end"/>
          </w:r>
        </w:sdtContent>
      </w:sdt>
    </w:p>
    <w:p w14:paraId="7A7BB57A" w14:textId="0D68B070" w:rsidR="00141BBF" w:rsidRDefault="00141BBF" w:rsidP="00F31007">
      <w:r>
        <w:t xml:space="preserve">Additional support for would-be entrepreneurs </w:t>
      </w:r>
      <w:r w:rsidR="00FE27E1">
        <w:t xml:space="preserve">comes from </w:t>
      </w:r>
      <w:r>
        <w:t>the ris</w:t>
      </w:r>
      <w:r w:rsidR="00D3581D">
        <w:t xml:space="preserve">e </w:t>
      </w:r>
      <w:r>
        <w:t xml:space="preserve">of co-working spaces, which reduce the costs involved in renting office space, as well as providing a community to share and learn from. </w:t>
      </w:r>
      <w:sdt>
        <w:sdtPr>
          <w:id w:val="1286309322"/>
          <w:citation/>
        </w:sdtPr>
        <w:sdtEndPr/>
        <w:sdtContent>
          <w:r>
            <w:fldChar w:fldCharType="begin"/>
          </w:r>
          <w:r>
            <w:instrText xml:space="preserve"> CITATION Bou18 \l 3081 </w:instrText>
          </w:r>
          <w:r>
            <w:fldChar w:fldCharType="separate"/>
          </w:r>
          <w:r w:rsidR="00F31007">
            <w:rPr>
              <w:noProof/>
            </w:rPr>
            <w:t>(Bouncken &amp; Reuschl, 2018)</w:t>
          </w:r>
          <w:r>
            <w:fldChar w:fldCharType="end"/>
          </w:r>
        </w:sdtContent>
      </w:sdt>
    </w:p>
    <w:p w14:paraId="671B21CA" w14:textId="6150B0B3" w:rsidR="00FE27E1" w:rsidRDefault="006A227A" w:rsidP="00F31007">
      <w:r>
        <w:t xml:space="preserve">These factors combined result in a larger pipeline of start-ups seeking funding, </w:t>
      </w:r>
      <w:r w:rsidR="00D3581D">
        <w:t>and</w:t>
      </w:r>
      <w:r>
        <w:t xml:space="preserve"> more qualified, valuable investment opportunities for Sydney Angels to pursue. </w:t>
      </w:r>
    </w:p>
    <w:p w14:paraId="3663FF17" w14:textId="3EB491B6" w:rsidR="00FE27E1" w:rsidRDefault="006A227A" w:rsidP="00F31007">
      <w:pPr>
        <w:pStyle w:val="Heading3"/>
        <w:spacing w:line="480" w:lineRule="auto"/>
      </w:pPr>
      <w:bookmarkStart w:id="12" w:name="_Toc25504183"/>
      <w:r>
        <w:t>Technology reduces new business overheads</w:t>
      </w:r>
      <w:bookmarkEnd w:id="12"/>
    </w:p>
    <w:p w14:paraId="4220F26E" w14:textId="16AC6FD4" w:rsidR="006A227A" w:rsidRDefault="006A227A" w:rsidP="00F31007">
      <w:r>
        <w:t>Digital</w:t>
      </w:r>
      <w:r w:rsidR="006C4F8C">
        <w:t xml:space="preserve"> disruption within other industries has reduced </w:t>
      </w:r>
      <w:r w:rsidR="00D3581D">
        <w:t>the</w:t>
      </w:r>
      <w:r w:rsidR="006C4F8C">
        <w:t xml:space="preserve"> resources required to start a business, with third parties providing services such as dropshipping</w:t>
      </w:r>
      <w:r w:rsidR="00FE4682">
        <w:t>,</w:t>
      </w:r>
      <w:r w:rsidR="006C4F8C">
        <w:t xml:space="preserve"> which eliminates the need to rent warehouse </w:t>
      </w:r>
      <w:r w:rsidR="00D3581D">
        <w:t xml:space="preserve">space </w:t>
      </w:r>
      <w:r w:rsidR="006C4F8C">
        <w:t>for selling physical products, or outsourcing design</w:t>
      </w:r>
      <w:r w:rsidR="00D3581D">
        <w:t xml:space="preserve"> and</w:t>
      </w:r>
      <w:r w:rsidR="006C4F8C">
        <w:t xml:space="preserve"> admin tasks with platforms such as Upworthy. </w:t>
      </w:r>
    </w:p>
    <w:p w14:paraId="2962CFC6" w14:textId="3F0F73FF" w:rsidR="006E59A9" w:rsidRDefault="006C4F8C" w:rsidP="00F31007">
      <w:pPr>
        <w:rPr>
          <w:lang w:eastAsia="en-US"/>
        </w:rPr>
      </w:pPr>
      <w:r>
        <w:t xml:space="preserve">These technological advances work together to decrease cost and complexity for start-ups, allowing </w:t>
      </w:r>
      <w:r w:rsidR="006A227A">
        <w:t xml:space="preserve">investors such as Sydney Angels to provide funding for </w:t>
      </w:r>
      <w:r w:rsidR="00FC534D">
        <w:t>higher</w:t>
      </w:r>
      <w:r w:rsidR="006A227A">
        <w:t xml:space="preserve"> value business activities</w:t>
      </w:r>
      <w:r w:rsidR="00FC534D">
        <w:t>, reducing the time it takes for a new project to become profitable</w:t>
      </w:r>
      <w:r>
        <w:t>.</w:t>
      </w:r>
    </w:p>
    <w:p w14:paraId="72428908" w14:textId="067B3049" w:rsidR="00037A53" w:rsidRDefault="00FC534D" w:rsidP="00F31007">
      <w:pPr>
        <w:pStyle w:val="Heading2"/>
        <w:spacing w:line="480" w:lineRule="auto"/>
      </w:pPr>
      <w:bookmarkStart w:id="13" w:name="_Toc25504184"/>
      <w:r>
        <w:t>Identified Weaknesses</w:t>
      </w:r>
      <w:bookmarkEnd w:id="13"/>
    </w:p>
    <w:p w14:paraId="4817B9C7" w14:textId="4EFAE045" w:rsidR="0063400F" w:rsidRDefault="0063400F" w:rsidP="00F31007">
      <w:pPr>
        <w:pStyle w:val="Heading3"/>
        <w:spacing w:line="480" w:lineRule="auto"/>
      </w:pPr>
      <w:bookmarkStart w:id="14" w:name="_Toc25504185"/>
      <w:r>
        <w:t xml:space="preserve">Lack of resources </w:t>
      </w:r>
      <w:r w:rsidR="00233110">
        <w:t>for</w:t>
      </w:r>
      <w:r>
        <w:t xml:space="preserve"> improvement</w:t>
      </w:r>
      <w:r w:rsidR="00233110">
        <w:t xml:space="preserve"> and development</w:t>
      </w:r>
      <w:bookmarkEnd w:id="14"/>
      <w:r w:rsidR="00233110">
        <w:t xml:space="preserve"> </w:t>
      </w:r>
    </w:p>
    <w:p w14:paraId="469B1F7F" w14:textId="64DC11FC" w:rsidR="0063400F" w:rsidRDefault="0063400F" w:rsidP="00F31007">
      <w:r>
        <w:t xml:space="preserve">Sydney Angels is not equipped to take advantage of many opportunities presented to them, as day to day </w:t>
      </w:r>
      <w:r w:rsidR="00C04E7C">
        <w:t>admin tasks</w:t>
      </w:r>
      <w:r>
        <w:t xml:space="preserve"> leave no resources for process improvement or market analysis.</w:t>
      </w:r>
      <w:r w:rsidR="00233110">
        <w:t xml:space="preserve"> </w:t>
      </w:r>
      <w:r w:rsidR="00233110" w:rsidRPr="00FE4682">
        <w:t>Sydney Angels is aware of competing organisations in their marketplace, but do not have a clear strategy to assess or react to any emerging forces that may impact on their ability to attract deals and members.</w:t>
      </w:r>
    </w:p>
    <w:p w14:paraId="4F672B55" w14:textId="38E89918" w:rsidR="0063400F" w:rsidRDefault="0063400F" w:rsidP="00F31007">
      <w:pPr>
        <w:pStyle w:val="Heading3"/>
        <w:spacing w:line="480" w:lineRule="auto"/>
      </w:pPr>
      <w:bookmarkStart w:id="15" w:name="_Toc25504186"/>
      <w:r>
        <w:t>Lack of diversity</w:t>
      </w:r>
      <w:bookmarkEnd w:id="15"/>
    </w:p>
    <w:p w14:paraId="1A763992" w14:textId="7C4D7A3E" w:rsidR="007C46DD" w:rsidRDefault="0063400F" w:rsidP="00F31007">
      <w:r>
        <w:t xml:space="preserve">Sydney Angels struggles to attract a diverse investor membership, with 95% of the organisation’s investors being Australian males aged 50 </w:t>
      </w:r>
      <w:r w:rsidR="00233110">
        <w:t>plus</w:t>
      </w:r>
      <w:r>
        <w:t>.</w:t>
      </w:r>
      <w:r w:rsidR="00C04E7C">
        <w:t xml:space="preserve"> </w:t>
      </w:r>
      <w:r w:rsidR="00233110">
        <w:t>T</w:t>
      </w:r>
      <w:r>
        <w:t xml:space="preserve">his </w:t>
      </w:r>
      <w:r w:rsidR="00233110">
        <w:t xml:space="preserve">lack of diversity </w:t>
      </w:r>
      <w:r>
        <w:t xml:space="preserve">directly impacts the deals </w:t>
      </w:r>
      <w:r w:rsidR="00233110">
        <w:t xml:space="preserve">Sydney Angels </w:t>
      </w:r>
      <w:r>
        <w:t>invests in</w:t>
      </w:r>
      <w:r w:rsidR="00233110">
        <w:t>,</w:t>
      </w:r>
      <w:r>
        <w:t xml:space="preserve"> which historically</w:t>
      </w:r>
      <w:r w:rsidR="00233110">
        <w:t xml:space="preserve"> have</w:t>
      </w:r>
      <w:r>
        <w:t xml:space="preserve"> been </w:t>
      </w:r>
      <w:r w:rsidR="00233110">
        <w:t xml:space="preserve">in companies </w:t>
      </w:r>
      <w:r>
        <w:t xml:space="preserve">predominantly founded by men. </w:t>
      </w:r>
      <w:r w:rsidR="004505FE">
        <w:t xml:space="preserve">While female led companies perform on par with male fronted counterparts, </w:t>
      </w:r>
      <w:r w:rsidR="00B20EC3">
        <w:t xml:space="preserve">on average </w:t>
      </w:r>
      <w:r w:rsidR="004505FE">
        <w:t>they receive less funding</w:t>
      </w:r>
      <w:r w:rsidR="00B20EC3">
        <w:t xml:space="preserve"> which is an effect that could be countered by more balanced gender representation among investors. </w:t>
      </w:r>
      <w:sdt>
        <w:sdtPr>
          <w:id w:val="1564760743"/>
          <w:citation/>
        </w:sdtPr>
        <w:sdtEndPr/>
        <w:sdtContent>
          <w:r w:rsidR="00B20EC3">
            <w:fldChar w:fldCharType="begin"/>
          </w:r>
          <w:r w:rsidR="00B20EC3">
            <w:instrText xml:space="preserve"> CITATION Dem18 \l 3081 </w:instrText>
          </w:r>
          <w:r w:rsidR="00B20EC3">
            <w:fldChar w:fldCharType="separate"/>
          </w:r>
          <w:r w:rsidR="00F31007">
            <w:rPr>
              <w:noProof/>
            </w:rPr>
            <w:t>(Demartini, 2018)</w:t>
          </w:r>
          <w:r w:rsidR="00B20EC3">
            <w:fldChar w:fldCharType="end"/>
          </w:r>
        </w:sdtContent>
      </w:sdt>
    </w:p>
    <w:p w14:paraId="15F7832F" w14:textId="71BC04F3" w:rsidR="00FC534D" w:rsidRDefault="00FC534D" w:rsidP="00F31007">
      <w:pPr>
        <w:pStyle w:val="Heading2"/>
        <w:spacing w:line="480" w:lineRule="auto"/>
      </w:pPr>
      <w:bookmarkStart w:id="16" w:name="_Toc25504187"/>
      <w:r>
        <w:t>Core Strengths</w:t>
      </w:r>
      <w:bookmarkEnd w:id="16"/>
    </w:p>
    <w:p w14:paraId="6AF9ADC2" w14:textId="4DE33FBE" w:rsidR="0063400F" w:rsidRDefault="00537EB7" w:rsidP="00F31007">
      <w:pPr>
        <w:pStyle w:val="Heading3"/>
        <w:spacing w:line="480" w:lineRule="auto"/>
      </w:pPr>
      <w:bookmarkStart w:id="17" w:name="_Toc25504188"/>
      <w:r>
        <w:t>Leveraging member</w:t>
      </w:r>
      <w:r w:rsidR="00B20EC3">
        <w:t xml:space="preserve"> </w:t>
      </w:r>
      <w:r w:rsidR="00217CED">
        <w:t xml:space="preserve">knowledge and </w:t>
      </w:r>
      <w:r>
        <w:t>networks</w:t>
      </w:r>
      <w:bookmarkEnd w:id="17"/>
    </w:p>
    <w:p w14:paraId="3374EFE9" w14:textId="70F3C5C6" w:rsidR="00C90E42" w:rsidRDefault="00537EB7" w:rsidP="00F31007">
      <w:r>
        <w:t xml:space="preserve">Outside of funding, Sydney Angels provides start-ups with mentorship, guidance, and networking opportunities thanks to the years of industry experience and knowledge of members. </w:t>
      </w:r>
    </w:p>
    <w:p w14:paraId="6786FDB8" w14:textId="4BFEB3AE" w:rsidR="00743069" w:rsidRDefault="00743069" w:rsidP="00F31007">
      <w:r>
        <w:t>Sydney Angels has</w:t>
      </w:r>
      <w:r w:rsidR="00E95002">
        <w:t xml:space="preserve"> the</w:t>
      </w:r>
      <w:r>
        <w:t xml:space="preserve"> opportunit</w:t>
      </w:r>
      <w:r w:rsidR="00E95002">
        <w:t>y</w:t>
      </w:r>
      <w:r>
        <w:t xml:space="preserve"> to strengthen their brand </w:t>
      </w:r>
      <w:r w:rsidR="00C04E7C">
        <w:t>and</w:t>
      </w:r>
      <w:r>
        <w:t xml:space="preserve"> increase </w:t>
      </w:r>
      <w:r w:rsidR="00C04E7C">
        <w:t>deal</w:t>
      </w:r>
      <w:r>
        <w:t xml:space="preserve"> flow through increased involvement in the start-up community, and better communication of the organisations unique value proposition</w:t>
      </w:r>
      <w:r w:rsidR="00E95002">
        <w:t xml:space="preserve"> for early stage start-ups.</w:t>
      </w:r>
    </w:p>
    <w:p w14:paraId="5B46DAE6" w14:textId="77777777" w:rsidR="00217CED" w:rsidRDefault="00217CED" w:rsidP="00F31007">
      <w:pPr>
        <w:pStyle w:val="Heading3"/>
        <w:numPr>
          <w:ilvl w:val="2"/>
          <w:numId w:val="48"/>
        </w:numPr>
        <w:spacing w:line="480" w:lineRule="auto"/>
      </w:pPr>
      <w:bookmarkStart w:id="18" w:name="_Toc25504189"/>
      <w:r w:rsidRPr="00217CED">
        <w:rPr>
          <w:rFonts w:eastAsia="Times New Roman"/>
          <w:lang w:eastAsia="en-GB"/>
        </w:rPr>
        <w:t>Positive reputation</w:t>
      </w:r>
      <w:bookmarkEnd w:id="18"/>
    </w:p>
    <w:p w14:paraId="48487DD9" w14:textId="77777777" w:rsidR="00217CED" w:rsidRDefault="00217CED" w:rsidP="00F31007">
      <w:r>
        <w:t>Sydney Angels has an excellent reputation, with a board comprised of respected professionals who are all successful angel investors in their own right.</w:t>
      </w:r>
    </w:p>
    <w:p w14:paraId="2010D4F0" w14:textId="77777777" w:rsidR="00217CED" w:rsidRDefault="00217CED" w:rsidP="00F31007">
      <w:r>
        <w:t>The board, along with members and staff, are immersed in the start-up community, resulting in Sydney Angels being a trusted and credible organisation within the start-up ecosystem.</w:t>
      </w:r>
    </w:p>
    <w:p w14:paraId="0598FCB5" w14:textId="0DE01793" w:rsidR="00CB00F6" w:rsidRDefault="00217CED" w:rsidP="00F31007">
      <w:r>
        <w:t xml:space="preserve">Their reputation is a valuable asset and is, outside of member networks, the core channel Sydney Angels utilises for sourcing new start-ups to pitch for investment. </w:t>
      </w:r>
    </w:p>
    <w:p w14:paraId="33E65DA7" w14:textId="023D52AA" w:rsidR="008A25AE" w:rsidRDefault="005E4C55" w:rsidP="00F31007">
      <w:pPr>
        <w:pStyle w:val="Heading1"/>
        <w:spacing w:line="480" w:lineRule="auto"/>
      </w:pPr>
      <w:bookmarkStart w:id="19" w:name="_Toc25504190"/>
      <w:r>
        <w:t>C</w:t>
      </w:r>
      <w:r w:rsidR="008A25AE" w:rsidRPr="005E4C55">
        <w:t>onclusion</w:t>
      </w:r>
      <w:bookmarkEnd w:id="19"/>
      <w:r w:rsidR="008A25AE" w:rsidRPr="005E4C55">
        <w:t xml:space="preserve"> </w:t>
      </w:r>
    </w:p>
    <w:p w14:paraId="10C4188D" w14:textId="14CCB1D7" w:rsidR="008C4107" w:rsidRDefault="00AF099C" w:rsidP="00F31007">
      <w:r>
        <w:t>Overall, Sydney Angels is in an enviable situation, with a number of opportunities identified which would continue to grow the pool of qualified start-ups for their members to invest in</w:t>
      </w:r>
      <w:r w:rsidR="00602B66">
        <w:t>, however without processes and resources in place to allow the organisation to adapt to advances in technology and remain aware of new competitors as they arise, the future of Sydney Angels will not be guaranteed.</w:t>
      </w:r>
    </w:p>
    <w:p w14:paraId="279B27F2" w14:textId="56BD3234" w:rsidR="00D52A9A" w:rsidRDefault="002C2AC4" w:rsidP="00F31007">
      <w:r>
        <w:t>A track record</w:t>
      </w:r>
      <w:r w:rsidR="00E74C87">
        <w:t xml:space="preserve"> of solid returns on member investments</w:t>
      </w:r>
      <w:r w:rsidR="001D4ED4">
        <w:t xml:space="preserve"> </w:t>
      </w:r>
      <w:r>
        <w:t>along with</w:t>
      </w:r>
      <w:r w:rsidR="001D4ED4">
        <w:t xml:space="preserve"> an active member base</w:t>
      </w:r>
      <w:r>
        <w:t xml:space="preserve"> </w:t>
      </w:r>
      <w:r w:rsidR="007C46DD">
        <w:t xml:space="preserve">has </w:t>
      </w:r>
      <w:r w:rsidR="00E54672">
        <w:t>allow</w:t>
      </w:r>
      <w:r w:rsidR="007C46DD">
        <w:t>ed</w:t>
      </w:r>
      <w:r w:rsidR="00E54672">
        <w:t xml:space="preserve"> </w:t>
      </w:r>
      <w:r w:rsidR="000B04B0">
        <w:t xml:space="preserve">Sydney Angels </w:t>
      </w:r>
      <w:r w:rsidR="00E54672">
        <w:t>to function well in the current environment</w:t>
      </w:r>
      <w:r w:rsidR="008C4107">
        <w:t>, however the organisation needs to address changes in market conditions in order to remain a desirable option for new start-ups seeking funding in the future</w:t>
      </w:r>
    </w:p>
    <w:p w14:paraId="30C4FE36" w14:textId="03508CC6" w:rsidR="008C4107" w:rsidRDefault="005E4C55" w:rsidP="00F31007">
      <w:pPr>
        <w:pStyle w:val="Heading1NoPageBreak"/>
        <w:spacing w:line="480" w:lineRule="auto"/>
      </w:pPr>
      <w:bookmarkStart w:id="20" w:name="_Toc25503773"/>
      <w:bookmarkStart w:id="21" w:name="_Toc25504093"/>
      <w:bookmarkStart w:id="22" w:name="_Toc25504191"/>
      <w:bookmarkStart w:id="23" w:name="_Toc25503774"/>
      <w:bookmarkStart w:id="24" w:name="_Toc25504094"/>
      <w:bookmarkStart w:id="25" w:name="_Toc25504192"/>
      <w:bookmarkStart w:id="26" w:name="_Toc25503775"/>
      <w:bookmarkStart w:id="27" w:name="_Toc25504095"/>
      <w:bookmarkStart w:id="28" w:name="_Toc25504193"/>
      <w:bookmarkStart w:id="29" w:name="_Toc25504194"/>
      <w:bookmarkEnd w:id="20"/>
      <w:bookmarkEnd w:id="21"/>
      <w:bookmarkEnd w:id="22"/>
      <w:bookmarkEnd w:id="23"/>
      <w:bookmarkEnd w:id="24"/>
      <w:bookmarkEnd w:id="25"/>
      <w:bookmarkEnd w:id="26"/>
      <w:bookmarkEnd w:id="27"/>
      <w:bookmarkEnd w:id="28"/>
      <w:r>
        <w:t>R</w:t>
      </w:r>
      <w:r w:rsidR="008A25AE" w:rsidRPr="005E4C55">
        <w:t>ecommendations</w:t>
      </w:r>
      <w:bookmarkEnd w:id="29"/>
      <w:r w:rsidR="008A25AE" w:rsidRPr="005E4C55">
        <w:t xml:space="preserve"> </w:t>
      </w:r>
    </w:p>
    <w:p w14:paraId="05EF3F36" w14:textId="15D16098" w:rsidR="00AD4C05" w:rsidRDefault="00AD4C05" w:rsidP="00F31007">
      <w:pPr>
        <w:pStyle w:val="ListNumber"/>
      </w:pPr>
      <w:r>
        <w:t xml:space="preserve">Sydney Angels should utilise the Business Canvas </w:t>
      </w:r>
      <w:r w:rsidR="00B23A3E">
        <w:t xml:space="preserve">or Lean Canvas </w:t>
      </w:r>
      <w:r w:rsidR="00F17C65">
        <w:t xml:space="preserve">Model </w:t>
      </w:r>
      <w:r>
        <w:t>to accurately define and understand their offering</w:t>
      </w:r>
      <w:r w:rsidR="00F17C65">
        <w:t>, to effectively communicate to</w:t>
      </w:r>
      <w:r>
        <w:t xml:space="preserve"> members and start-ups </w:t>
      </w:r>
      <w:r w:rsidR="00F17C65">
        <w:t>the benefits of</w:t>
      </w:r>
      <w:r>
        <w:t xml:space="preserve"> </w:t>
      </w:r>
      <w:r w:rsidR="00F17C65">
        <w:t>Sydney Angels beyond the monetary investment</w:t>
      </w:r>
      <w:r>
        <w:t xml:space="preserve">. </w:t>
      </w:r>
    </w:p>
    <w:p w14:paraId="1C736842" w14:textId="204F542D" w:rsidR="008C4107" w:rsidRDefault="008C4107" w:rsidP="00F31007">
      <w:pPr>
        <w:pStyle w:val="ListNumber"/>
      </w:pPr>
      <w:r>
        <w:t xml:space="preserve">Acknowledge and address the lack of diversity within Sydney Angels membership base to expand the networks and opportunities considered. </w:t>
      </w:r>
    </w:p>
    <w:p w14:paraId="2FEAC201" w14:textId="14784B0D" w:rsidR="00C04E7C" w:rsidRDefault="00C04E7C" w:rsidP="00F31007">
      <w:pPr>
        <w:pStyle w:val="ListNumber"/>
      </w:pPr>
      <w:r>
        <w:t>Sydney Angels must develop a strategy to assess, implement and adapt to new technologies considering the emerging competitor funding opportunities. Otherwise, they face the threat of member investors finding better quality deals outside of the organisation, while start-ups secure funding through alternative channels without the lengthy application processes.</w:t>
      </w:r>
    </w:p>
    <w:p w14:paraId="65E3ED5D" w14:textId="61611184" w:rsidR="00217CED" w:rsidRDefault="00217CED" w:rsidP="00F31007">
      <w:pPr>
        <w:pStyle w:val="ListNumber"/>
      </w:pPr>
      <w:r>
        <w:t>Operationally, Sydney Angels is very lean, with minimal salaried staff and a volunteer board.</w:t>
      </w:r>
      <w:r w:rsidR="00EA20B9">
        <w:t xml:space="preserve"> As competitors for fresh start-up talent arise, Sydney Angels should invest more in marketing activities to support their business model and grow the number of start-up investment opportunities that members are presented.</w:t>
      </w:r>
    </w:p>
    <w:p w14:paraId="5D67F94B" w14:textId="77777777" w:rsidR="008C4107" w:rsidRDefault="008C4107" w:rsidP="00F31007"/>
    <w:p w14:paraId="7725CF69" w14:textId="678732B6" w:rsidR="00CB00F6" w:rsidRDefault="00CB00F6" w:rsidP="00F31007">
      <w:r>
        <w:br w:type="page"/>
      </w:r>
    </w:p>
    <w:bookmarkStart w:id="30" w:name="_Toc25504195" w:displacedByCustomXml="next"/>
    <w:sdt>
      <w:sdtPr>
        <w:rPr>
          <w:rFonts w:asciiTheme="minorHAnsi" w:eastAsiaTheme="minorHAnsi" w:hAnsiTheme="minorHAnsi" w:cstheme="minorBidi"/>
          <w:bCs w:val="0"/>
          <w:color w:val="auto"/>
          <w:sz w:val="22"/>
          <w:szCs w:val="22"/>
          <w:lang w:eastAsia="en-GB"/>
        </w:rPr>
        <w:id w:val="1010871669"/>
        <w:docPartObj>
          <w:docPartGallery w:val="Bibliographies"/>
          <w:docPartUnique/>
        </w:docPartObj>
      </w:sdtPr>
      <w:sdtEndPr>
        <w:rPr>
          <w:rFonts w:ascii="Times New Roman" w:eastAsia="Times New Roman" w:hAnsi="Times New Roman" w:cs="Times New Roman"/>
          <w:sz w:val="24"/>
          <w:szCs w:val="24"/>
        </w:rPr>
      </w:sdtEndPr>
      <w:sdtContent>
        <w:p w14:paraId="239E12A2" w14:textId="72541115" w:rsidR="007853B4" w:rsidRDefault="007853B4" w:rsidP="00F31007">
          <w:pPr>
            <w:pStyle w:val="Heading1"/>
            <w:spacing w:line="480" w:lineRule="auto"/>
          </w:pPr>
          <w:r>
            <w:t>Bibliography</w:t>
          </w:r>
          <w:bookmarkEnd w:id="30"/>
        </w:p>
        <w:sdt>
          <w:sdtPr>
            <w:id w:val="111145805"/>
            <w:bibliography/>
          </w:sdtPr>
          <w:sdtEndPr/>
          <w:sdtContent>
            <w:p w14:paraId="366889A8" w14:textId="77777777" w:rsidR="00F31007" w:rsidRDefault="007853B4" w:rsidP="00F31007">
              <w:pPr>
                <w:pStyle w:val="Bibliography"/>
                <w:rPr>
                  <w:noProof/>
                </w:rPr>
              </w:pPr>
              <w:r>
                <w:fldChar w:fldCharType="begin"/>
              </w:r>
              <w:r>
                <w:instrText xml:space="preserve"> BIBLIOGRAPHY </w:instrText>
              </w:r>
              <w:r>
                <w:fldChar w:fldCharType="separate"/>
              </w:r>
              <w:r w:rsidR="00F31007">
                <w:rPr>
                  <w:noProof/>
                </w:rPr>
                <w:t xml:space="preserve">Deloitte Touche Tohmatsu, 2017. </w:t>
              </w:r>
              <w:r w:rsidR="00F31007">
                <w:rPr>
                  <w:i/>
                  <w:iCs/>
                  <w:noProof/>
                </w:rPr>
                <w:t xml:space="preserve">Digital disruption Short fuse, big bang?, </w:t>
              </w:r>
              <w:r w:rsidR="00F31007">
                <w:rPr>
                  <w:noProof/>
                </w:rPr>
                <w:t>Australia: Deloitte Touche Tohmatsu.</w:t>
              </w:r>
            </w:p>
            <w:p w14:paraId="6375CD38" w14:textId="77777777" w:rsidR="00F31007" w:rsidRDefault="00F31007" w:rsidP="00F31007">
              <w:pPr>
                <w:pStyle w:val="Bibliography"/>
                <w:rPr>
                  <w:noProof/>
                </w:rPr>
              </w:pPr>
              <w:r>
                <w:rPr>
                  <w:noProof/>
                </w:rPr>
                <w:t xml:space="preserve">Australian Investment Council, Prequin, 2019. </w:t>
              </w:r>
              <w:r>
                <w:rPr>
                  <w:i/>
                  <w:iCs/>
                  <w:noProof/>
                </w:rPr>
                <w:t xml:space="preserve">2019 Yearbook: Australian Private Equity &amp; Venture Capital Activity Report, </w:t>
              </w:r>
              <w:r>
                <w:rPr>
                  <w:noProof/>
                </w:rPr>
                <w:t>s.l.: Australian Investment Council Policy &amp; Research.</w:t>
              </w:r>
            </w:p>
            <w:p w14:paraId="394EB95B" w14:textId="77777777" w:rsidR="00F31007" w:rsidRDefault="00F31007" w:rsidP="00F31007">
              <w:pPr>
                <w:pStyle w:val="Bibliography"/>
                <w:rPr>
                  <w:noProof/>
                </w:rPr>
              </w:pPr>
              <w:r>
                <w:rPr>
                  <w:noProof/>
                </w:rPr>
                <w:t xml:space="preserve">Australian Securities and Investments Commission, 2018. </w:t>
              </w:r>
              <w:r>
                <w:rPr>
                  <w:i/>
                  <w:iCs/>
                  <w:noProof/>
                </w:rPr>
                <w:t xml:space="preserve">REGULATORY GUIDE 261 Crowd-sourced funding: Guide for companies., </w:t>
              </w:r>
              <w:r>
                <w:rPr>
                  <w:noProof/>
                </w:rPr>
                <w:t>s.l.: Australian Securities and Investments Commission.</w:t>
              </w:r>
            </w:p>
            <w:p w14:paraId="1C29B400" w14:textId="77777777" w:rsidR="00F31007" w:rsidRDefault="00F31007" w:rsidP="00F31007">
              <w:pPr>
                <w:pStyle w:val="Bibliography"/>
                <w:rPr>
                  <w:noProof/>
                </w:rPr>
              </w:pPr>
              <w:r>
                <w:rPr>
                  <w:noProof/>
                </w:rPr>
                <w:t xml:space="preserve">Block, J. H., Colombo, M. G., Cumming, D. J. &amp; Vismara, S., 2018. New players in entrepreneurial finance and why they are there. </w:t>
              </w:r>
              <w:r>
                <w:rPr>
                  <w:i/>
                  <w:iCs/>
                  <w:noProof/>
                </w:rPr>
                <w:t xml:space="preserve">Small Business Economics, </w:t>
              </w:r>
              <w:r>
                <w:rPr>
                  <w:noProof/>
                </w:rPr>
                <w:t>50(2), p. 239–250.</w:t>
              </w:r>
            </w:p>
            <w:p w14:paraId="06EB129C" w14:textId="77777777" w:rsidR="00F31007" w:rsidRDefault="00F31007" w:rsidP="00F31007">
              <w:pPr>
                <w:pStyle w:val="Bibliography"/>
                <w:rPr>
                  <w:noProof/>
                </w:rPr>
              </w:pPr>
              <w:r>
                <w:rPr>
                  <w:noProof/>
                </w:rPr>
                <w:t xml:space="preserve">Bouncken, R. &amp; Reuschl, A., 2018. Coworking-spaces: how a phenomenon of the sharing economy builds a novel trend for the workplace and for entrepreneurship. </w:t>
              </w:r>
              <w:r>
                <w:rPr>
                  <w:i/>
                  <w:iCs/>
                  <w:noProof/>
                </w:rPr>
                <w:t xml:space="preserve">Review of Managerial Science, </w:t>
              </w:r>
              <w:r>
                <w:rPr>
                  <w:noProof/>
                </w:rPr>
                <w:t>Volume 12(1), pp. 317-334.</w:t>
              </w:r>
            </w:p>
            <w:p w14:paraId="03359D67" w14:textId="77777777" w:rsidR="00F31007" w:rsidRDefault="00F31007" w:rsidP="00F31007">
              <w:pPr>
                <w:pStyle w:val="Bibliography"/>
                <w:rPr>
                  <w:noProof/>
                </w:rPr>
              </w:pPr>
              <w:r>
                <w:rPr>
                  <w:noProof/>
                </w:rPr>
                <w:t xml:space="preserve">Demartini, P., 2018. Innovative Female-Led Startups. Do Women in Business Underperform?. </w:t>
              </w:r>
              <w:r>
                <w:rPr>
                  <w:i/>
                  <w:iCs/>
                  <w:noProof/>
                </w:rPr>
                <w:t xml:space="preserve">Administrative Sciences, </w:t>
              </w:r>
              <w:r>
                <w:rPr>
                  <w:noProof/>
                </w:rPr>
                <w:t>8(4).</w:t>
              </w:r>
            </w:p>
            <w:p w14:paraId="3AE42AC5" w14:textId="77777777" w:rsidR="00F31007" w:rsidRDefault="00F31007" w:rsidP="00F31007">
              <w:pPr>
                <w:pStyle w:val="Bibliography"/>
                <w:rPr>
                  <w:noProof/>
                </w:rPr>
              </w:pPr>
              <w:r>
                <w:rPr>
                  <w:noProof/>
                </w:rPr>
                <w:t xml:space="preserve">Department of Industry, Innovation and Science, 2019. </w:t>
              </w:r>
              <w:r>
                <w:rPr>
                  <w:i/>
                  <w:iCs/>
                  <w:noProof/>
                </w:rPr>
                <w:t xml:space="preserve">Boosting innovation and science, </w:t>
              </w:r>
              <w:r>
                <w:rPr>
                  <w:noProof/>
                </w:rPr>
                <w:t>Canberra: Department of Industry, Innovation and Science.</w:t>
              </w:r>
            </w:p>
            <w:p w14:paraId="5E49A3CE" w14:textId="77777777" w:rsidR="00F31007" w:rsidRDefault="00F31007" w:rsidP="00F31007">
              <w:pPr>
                <w:pStyle w:val="Bibliography"/>
                <w:rPr>
                  <w:noProof/>
                </w:rPr>
              </w:pPr>
              <w:r>
                <w:rPr>
                  <w:noProof/>
                </w:rPr>
                <w:t xml:space="preserve">Drover, W. et al., 2017. A Review and Road Map of Entrepreneurial Equity Financing Research: Venture Capital, Corporate Venture Capital, Angel Investment, Crowdfunding, and Accelerators. </w:t>
              </w:r>
              <w:r>
                <w:rPr>
                  <w:i/>
                  <w:iCs/>
                  <w:noProof/>
                </w:rPr>
                <w:t xml:space="preserve">Journal of Management, </w:t>
              </w:r>
              <w:r>
                <w:rPr>
                  <w:noProof/>
                </w:rPr>
                <w:t>43(6), pp. 1820-1853.</w:t>
              </w:r>
            </w:p>
            <w:p w14:paraId="4A1DF751" w14:textId="77777777" w:rsidR="00F31007" w:rsidRDefault="00F31007" w:rsidP="00F31007">
              <w:pPr>
                <w:pStyle w:val="Bibliography"/>
                <w:rPr>
                  <w:noProof/>
                </w:rPr>
              </w:pPr>
              <w:r>
                <w:rPr>
                  <w:noProof/>
                </w:rPr>
                <w:t xml:space="preserve">Dutta, S. &amp; Folta, T. B., 2016. A comparison of the effect of angels and venture capitalists on innovation and value creation. </w:t>
              </w:r>
              <w:r>
                <w:rPr>
                  <w:i/>
                  <w:iCs/>
                  <w:noProof/>
                </w:rPr>
                <w:t xml:space="preserve">Journal of Business Venturing, </w:t>
              </w:r>
              <w:r>
                <w:rPr>
                  <w:noProof/>
                </w:rPr>
                <w:t>31(1), pp. 39-54.</w:t>
              </w:r>
            </w:p>
            <w:p w14:paraId="7AA5C453" w14:textId="77777777" w:rsidR="00F31007" w:rsidRDefault="00F31007" w:rsidP="00F31007">
              <w:pPr>
                <w:pStyle w:val="Bibliography"/>
                <w:rPr>
                  <w:noProof/>
                </w:rPr>
              </w:pPr>
              <w:r>
                <w:rPr>
                  <w:noProof/>
                </w:rPr>
                <w:t xml:space="preserve">Fairlie, R. W., 2013. Entrepreneurship, Economic Conditions, and the Great Recession.. </w:t>
              </w:r>
              <w:r>
                <w:rPr>
                  <w:i/>
                  <w:iCs/>
                  <w:noProof/>
                </w:rPr>
                <w:t xml:space="preserve">Journal of Economics &amp; Management Strategy, </w:t>
              </w:r>
              <w:r>
                <w:rPr>
                  <w:noProof/>
                </w:rPr>
                <w:t>22(2), pp. 207-231.</w:t>
              </w:r>
            </w:p>
            <w:p w14:paraId="4469A58E" w14:textId="77777777" w:rsidR="00F31007" w:rsidRDefault="00F31007" w:rsidP="00F31007">
              <w:pPr>
                <w:pStyle w:val="Bibliography"/>
                <w:rPr>
                  <w:noProof/>
                </w:rPr>
              </w:pPr>
              <w:r>
                <w:rPr>
                  <w:noProof/>
                </w:rPr>
                <w:t xml:space="preserve">Kickstarter, PBC, 2019. </w:t>
              </w:r>
              <w:r>
                <w:rPr>
                  <w:i/>
                  <w:iCs/>
                  <w:noProof/>
                </w:rPr>
                <w:t xml:space="preserve">Kickstarter Stats - Kickstarter. </w:t>
              </w:r>
              <w:r>
                <w:rPr>
                  <w:noProof/>
                </w:rPr>
                <w:t xml:space="preserve">[Online] </w:t>
              </w:r>
              <w:r>
                <w:rPr>
                  <w:noProof/>
                </w:rPr>
                <w:br/>
                <w:t xml:space="preserve">Available at: </w:t>
              </w:r>
              <w:r>
                <w:rPr>
                  <w:noProof/>
                  <w:u w:val="single"/>
                </w:rPr>
                <w:t>https://www.kickstarter.com/help/stats</w:t>
              </w:r>
              <w:r>
                <w:rPr>
                  <w:noProof/>
                </w:rPr>
                <w:br/>
                <w:t>[Accessed 23 11 2019].</w:t>
              </w:r>
            </w:p>
            <w:p w14:paraId="240106BD" w14:textId="77777777" w:rsidR="00F31007" w:rsidRDefault="00F31007" w:rsidP="00F31007">
              <w:pPr>
                <w:pStyle w:val="Bibliography"/>
                <w:rPr>
                  <w:noProof/>
                </w:rPr>
              </w:pPr>
              <w:r>
                <w:rPr>
                  <w:noProof/>
                </w:rPr>
                <w:t xml:space="preserve">Mollick, E. &amp; Robb, A., 2016. Democratizing Innovation and Capital Access: The Role of Crowdfunding. </w:t>
              </w:r>
              <w:r>
                <w:rPr>
                  <w:i/>
                  <w:iCs/>
                  <w:noProof/>
                </w:rPr>
                <w:t xml:space="preserve">California Management Review, </w:t>
              </w:r>
              <w:r>
                <w:rPr>
                  <w:noProof/>
                </w:rPr>
                <w:t>58(2), pp. 72-87.</w:t>
              </w:r>
            </w:p>
            <w:p w14:paraId="566C4571" w14:textId="77777777" w:rsidR="00F31007" w:rsidRDefault="00F31007" w:rsidP="00F31007">
              <w:pPr>
                <w:pStyle w:val="Bibliography"/>
                <w:rPr>
                  <w:noProof/>
                </w:rPr>
              </w:pPr>
              <w:r>
                <w:rPr>
                  <w:noProof/>
                </w:rPr>
                <w:t xml:space="preserve">Paul, S., Whittam, G. &amp; Wyper, J., 2007. Towards a model of the business angel investment process. </w:t>
              </w:r>
              <w:r>
                <w:rPr>
                  <w:i/>
                  <w:iCs/>
                  <w:noProof/>
                </w:rPr>
                <w:t xml:space="preserve">An International Journal of Entrepreneurial Finance, </w:t>
              </w:r>
              <w:r>
                <w:rPr>
                  <w:noProof/>
                </w:rPr>
                <w:t>9(2), pp. 107-125.</w:t>
              </w:r>
            </w:p>
            <w:p w14:paraId="12B0F684" w14:textId="77777777" w:rsidR="00F31007" w:rsidRDefault="00F31007" w:rsidP="00F31007">
              <w:pPr>
                <w:pStyle w:val="Bibliography"/>
                <w:rPr>
                  <w:noProof/>
                </w:rPr>
              </w:pPr>
              <w:r>
                <w:rPr>
                  <w:noProof/>
                </w:rPr>
                <w:t xml:space="preserve">Redrup, Y., 2019. </w:t>
              </w:r>
              <w:r>
                <w:rPr>
                  <w:i/>
                  <w:iCs/>
                  <w:noProof/>
                </w:rPr>
                <w:t xml:space="preserve">Angel investors on the wane in Australia. </w:t>
              </w:r>
              <w:r>
                <w:rPr>
                  <w:noProof/>
                </w:rPr>
                <w:t xml:space="preserve">[Online] </w:t>
              </w:r>
              <w:r>
                <w:rPr>
                  <w:noProof/>
                </w:rPr>
                <w:br/>
                <w:t xml:space="preserve">Available at: </w:t>
              </w:r>
              <w:r>
                <w:rPr>
                  <w:noProof/>
                  <w:u w:val="single"/>
                </w:rPr>
                <w:t>https://www.afr.com/technology/angel-investors-on-the-wane-in-australia-20190924-p52ubf</w:t>
              </w:r>
              <w:r>
                <w:rPr>
                  <w:noProof/>
                </w:rPr>
                <w:br/>
                <w:t>[Accessed November 2019].</w:t>
              </w:r>
            </w:p>
            <w:p w14:paraId="29EDE019" w14:textId="77777777" w:rsidR="00F31007" w:rsidRDefault="00F31007" w:rsidP="00F31007">
              <w:pPr>
                <w:pStyle w:val="Bibliography"/>
                <w:rPr>
                  <w:noProof/>
                </w:rPr>
              </w:pPr>
              <w:r>
                <w:rPr>
                  <w:noProof/>
                </w:rPr>
                <w:t xml:space="preserve">Sydney Angels, 2019. </w:t>
              </w:r>
              <w:r>
                <w:rPr>
                  <w:i/>
                  <w:iCs/>
                  <w:noProof/>
                </w:rPr>
                <w:t xml:space="preserve">Sydney Angels. </w:t>
              </w:r>
              <w:r>
                <w:rPr>
                  <w:noProof/>
                </w:rPr>
                <w:t xml:space="preserve">[Online] </w:t>
              </w:r>
              <w:r>
                <w:rPr>
                  <w:noProof/>
                </w:rPr>
                <w:br/>
                <w:t xml:space="preserve">Available at: </w:t>
              </w:r>
              <w:r>
                <w:rPr>
                  <w:noProof/>
                  <w:u w:val="single"/>
                </w:rPr>
                <w:t>https://www.sydneyangels.net.au/</w:t>
              </w:r>
              <w:r>
                <w:rPr>
                  <w:noProof/>
                </w:rPr>
                <w:br/>
                <w:t>[Accessed 08 11 2019].</w:t>
              </w:r>
            </w:p>
            <w:p w14:paraId="25BAF720" w14:textId="77777777" w:rsidR="00F31007" w:rsidRDefault="00F31007" w:rsidP="00F31007">
              <w:pPr>
                <w:pStyle w:val="Bibliography"/>
                <w:rPr>
                  <w:noProof/>
                </w:rPr>
              </w:pPr>
              <w:r>
                <w:rPr>
                  <w:noProof/>
                </w:rPr>
                <w:t xml:space="preserve">Turan, S. S., 2015. Financial Innovation - Crowdfunding: Friend or Foe?. </w:t>
              </w:r>
              <w:r>
                <w:rPr>
                  <w:i/>
                  <w:iCs/>
                  <w:noProof/>
                </w:rPr>
                <w:t xml:space="preserve">Procedia - Social and Behavioral Sciences, </w:t>
              </w:r>
              <w:r>
                <w:rPr>
                  <w:noProof/>
                </w:rPr>
                <w:t>Volume 195, pp. 353-362.</w:t>
              </w:r>
            </w:p>
            <w:p w14:paraId="27D6FDD8" w14:textId="60B198F6" w:rsidR="007853B4" w:rsidRPr="00F17C65" w:rsidRDefault="007853B4" w:rsidP="00F31007">
              <w:r>
                <w:rPr>
                  <w:b/>
                  <w:bCs/>
                  <w:noProof/>
                </w:rPr>
                <w:fldChar w:fldCharType="end"/>
              </w:r>
              <w:r>
                <w:br w:type="page"/>
              </w:r>
            </w:p>
          </w:sdtContent>
        </w:sdt>
      </w:sdtContent>
    </w:sdt>
    <w:p w14:paraId="4C20046F" w14:textId="4A8796C3" w:rsidR="00F17C65" w:rsidRDefault="00F17C65" w:rsidP="00F31007">
      <w:pPr>
        <w:pStyle w:val="Heading6"/>
        <w:spacing w:line="480" w:lineRule="auto"/>
      </w:pPr>
      <w:r>
        <w:t>PESTEL Analysis</w:t>
      </w:r>
    </w:p>
    <w:p w14:paraId="256034E1" w14:textId="519F7A78" w:rsidR="00AF099C" w:rsidRPr="00217CED" w:rsidRDefault="00F17C65" w:rsidP="00F31007">
      <w:pPr>
        <w:rPr>
          <w:lang w:eastAsia="en-US"/>
        </w:rPr>
      </w:pPr>
      <w:r>
        <w:rPr>
          <w:noProof/>
          <w:lang w:eastAsia="en-US"/>
        </w:rPr>
        <w:drawing>
          <wp:inline distT="0" distB="0" distL="0" distR="0" wp14:anchorId="08DC2D72" wp14:editId="40285930">
            <wp:extent cx="5449878" cy="3419856"/>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11-23 at 7.13.19 pm.png"/>
                    <pic:cNvPicPr/>
                  </pic:nvPicPr>
                  <pic:blipFill>
                    <a:blip r:embed="rId15">
                      <a:extLst>
                        <a:ext uri="{28A0092B-C50C-407E-A947-70E740481C1C}">
                          <a14:useLocalDpi xmlns:a14="http://schemas.microsoft.com/office/drawing/2010/main" val="0"/>
                        </a:ext>
                      </a:extLst>
                    </a:blip>
                    <a:stretch>
                      <a:fillRect/>
                    </a:stretch>
                  </pic:blipFill>
                  <pic:spPr>
                    <a:xfrm>
                      <a:off x="0" y="0"/>
                      <a:ext cx="5463951" cy="3428687"/>
                    </a:xfrm>
                    <a:prstGeom prst="rect">
                      <a:avLst/>
                    </a:prstGeom>
                  </pic:spPr>
                </pic:pic>
              </a:graphicData>
            </a:graphic>
          </wp:inline>
        </w:drawing>
      </w:r>
      <w:r>
        <w:rPr>
          <w:noProof/>
          <w:lang w:eastAsia="en-US"/>
        </w:rPr>
        <w:drawing>
          <wp:inline distT="0" distB="0" distL="0" distR="0" wp14:anchorId="78C7B389" wp14:editId="5991CFCD">
            <wp:extent cx="5486400" cy="3438474"/>
            <wp:effectExtent l="0" t="0" r="0" b="381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11-23 at 7.13.26 pm.png"/>
                    <pic:cNvPicPr/>
                  </pic:nvPicPr>
                  <pic:blipFill>
                    <a:blip r:embed="rId16">
                      <a:extLst>
                        <a:ext uri="{28A0092B-C50C-407E-A947-70E740481C1C}">
                          <a14:useLocalDpi xmlns:a14="http://schemas.microsoft.com/office/drawing/2010/main" val="0"/>
                        </a:ext>
                      </a:extLst>
                    </a:blip>
                    <a:stretch>
                      <a:fillRect/>
                    </a:stretch>
                  </pic:blipFill>
                  <pic:spPr>
                    <a:xfrm>
                      <a:off x="0" y="0"/>
                      <a:ext cx="5513285" cy="3455324"/>
                    </a:xfrm>
                    <a:prstGeom prst="rect">
                      <a:avLst/>
                    </a:prstGeom>
                  </pic:spPr>
                </pic:pic>
              </a:graphicData>
            </a:graphic>
          </wp:inline>
        </w:drawing>
      </w:r>
    </w:p>
    <w:sectPr w:rsidR="00AF099C" w:rsidRPr="00217CED" w:rsidSect="00F31007">
      <w:footerReference w:type="even" r:id="rId17"/>
      <w:footerReference w:type="default" r:id="rId18"/>
      <w:pgSz w:w="11909" w:h="16834" w:code="9"/>
      <w:pgMar w:top="1440" w:right="1440" w:bottom="1440" w:left="1440" w:header="539"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050CF7" w14:textId="77777777" w:rsidR="001F670E" w:rsidRDefault="001F670E" w:rsidP="002E40F4">
      <w:r>
        <w:separator/>
      </w:r>
    </w:p>
    <w:p w14:paraId="63CF2736" w14:textId="77777777" w:rsidR="001F670E" w:rsidRDefault="001F670E" w:rsidP="002E40F4"/>
    <w:p w14:paraId="1D202766" w14:textId="77777777" w:rsidR="001F670E" w:rsidRDefault="001F670E" w:rsidP="002E40F4"/>
    <w:p w14:paraId="7594334B" w14:textId="77777777" w:rsidR="001F670E" w:rsidRDefault="001F670E" w:rsidP="002E40F4"/>
    <w:p w14:paraId="5180A9C6" w14:textId="77777777" w:rsidR="001F670E" w:rsidRDefault="001F670E" w:rsidP="002E40F4"/>
    <w:p w14:paraId="4FFDEF90" w14:textId="77777777" w:rsidR="001F670E" w:rsidRDefault="001F670E" w:rsidP="002E40F4"/>
    <w:p w14:paraId="5BDC50F6" w14:textId="77777777" w:rsidR="001F670E" w:rsidRDefault="001F670E" w:rsidP="002E40F4"/>
  </w:endnote>
  <w:endnote w:type="continuationSeparator" w:id="0">
    <w:p w14:paraId="54FFC66D" w14:textId="77777777" w:rsidR="001F670E" w:rsidRDefault="001F670E" w:rsidP="002E40F4">
      <w:r>
        <w:continuationSeparator/>
      </w:r>
    </w:p>
    <w:p w14:paraId="736C1425" w14:textId="77777777" w:rsidR="001F670E" w:rsidRDefault="001F670E" w:rsidP="002E40F4"/>
    <w:p w14:paraId="144DB366" w14:textId="77777777" w:rsidR="001F670E" w:rsidRDefault="001F670E" w:rsidP="002E40F4"/>
    <w:p w14:paraId="03E80F86" w14:textId="77777777" w:rsidR="001F670E" w:rsidRDefault="001F670E" w:rsidP="002E40F4"/>
    <w:p w14:paraId="78A83562" w14:textId="77777777" w:rsidR="001F670E" w:rsidRDefault="001F670E" w:rsidP="002E40F4"/>
    <w:p w14:paraId="6814E929" w14:textId="77777777" w:rsidR="001F670E" w:rsidRDefault="001F670E" w:rsidP="002E40F4"/>
    <w:p w14:paraId="0541ADC7" w14:textId="77777777" w:rsidR="001F670E" w:rsidRDefault="001F670E" w:rsidP="002E40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6FF" w:usb1="4000FCFF" w:usb2="00000009" w:usb3="00000000" w:csb0="0000019F" w:csb1="00000000"/>
  </w:font>
  <w:font w:name="Times">
    <w:panose1 w:val="020206030504050203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41845392"/>
      <w:docPartObj>
        <w:docPartGallery w:val="Page Numbers (Bottom of Page)"/>
        <w:docPartUnique/>
      </w:docPartObj>
    </w:sdtPr>
    <w:sdtEndPr>
      <w:rPr>
        <w:rStyle w:val="PageNumber"/>
      </w:rPr>
    </w:sdtEndPr>
    <w:sdtContent>
      <w:p w14:paraId="0D2FC942" w14:textId="64061290" w:rsidR="007D0681" w:rsidRDefault="007D0681" w:rsidP="00947B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15D241" w14:textId="77777777" w:rsidR="007D0681" w:rsidRDefault="007D0681" w:rsidP="007D06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48189230"/>
      <w:docPartObj>
        <w:docPartGallery w:val="Page Numbers (Bottom of Page)"/>
        <w:docPartUnique/>
      </w:docPartObj>
    </w:sdtPr>
    <w:sdtEndPr>
      <w:rPr>
        <w:rStyle w:val="PageNumber"/>
      </w:rPr>
    </w:sdtEndPr>
    <w:sdtContent>
      <w:p w14:paraId="6F2C90B2" w14:textId="097859FC" w:rsidR="007D0681" w:rsidRDefault="007D0681" w:rsidP="00947B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8B26729" w14:textId="77777777" w:rsidR="007D0681" w:rsidRDefault="007D0681" w:rsidP="007D068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20B55" w14:textId="77777777" w:rsidR="001F670E" w:rsidRDefault="001F670E" w:rsidP="002E40F4">
      <w:r>
        <w:separator/>
      </w:r>
    </w:p>
  </w:footnote>
  <w:footnote w:type="continuationSeparator" w:id="0">
    <w:p w14:paraId="12C76A9E" w14:textId="77777777" w:rsidR="001F670E" w:rsidRDefault="001F670E" w:rsidP="002E40F4">
      <w:r>
        <w:continuationSeparator/>
      </w:r>
    </w:p>
  </w:footnote>
  <w:footnote w:type="continuationNotice" w:id="1">
    <w:p w14:paraId="6F2E125E" w14:textId="77777777" w:rsidR="001F670E" w:rsidRDefault="001F670E" w:rsidP="002E40F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A0AB52E"/>
    <w:lvl w:ilvl="0">
      <w:start w:val="1"/>
      <w:numFmt w:val="decimal"/>
      <w:pStyle w:val="ListNumber5"/>
      <w:lvlText w:val="%1."/>
      <w:lvlJc w:val="left"/>
      <w:pPr>
        <w:tabs>
          <w:tab w:val="num" w:pos="1800"/>
        </w:tabs>
        <w:ind w:left="1800" w:hanging="360"/>
      </w:pPr>
    </w:lvl>
  </w:abstractNum>
  <w:abstractNum w:abstractNumId="1" w15:restartNumberingAfterBreak="0">
    <w:nsid w:val="FFFFFF80"/>
    <w:multiLevelType w:val="singleLevel"/>
    <w:tmpl w:val="7BAC17DC"/>
    <w:lvl w:ilvl="0">
      <w:start w:val="1"/>
      <w:numFmt w:val="bullet"/>
      <w:pStyle w:val="ListBullet5"/>
      <w:lvlText w:val=""/>
      <w:lvlJc w:val="left"/>
      <w:pPr>
        <w:tabs>
          <w:tab w:val="num" w:pos="1800"/>
        </w:tabs>
        <w:ind w:left="1800" w:hanging="360"/>
      </w:pPr>
      <w:rPr>
        <w:rFonts w:ascii="Symbol" w:hAnsi="Symbol" w:hint="default"/>
      </w:rPr>
    </w:lvl>
  </w:abstractNum>
  <w:abstractNum w:abstractNumId="2" w15:restartNumberingAfterBreak="0">
    <w:nsid w:val="FFFFFF89"/>
    <w:multiLevelType w:val="singleLevel"/>
    <w:tmpl w:val="454E2D6E"/>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737308"/>
    <w:multiLevelType w:val="multilevel"/>
    <w:tmpl w:val="0A8877A0"/>
    <w:numStyleLink w:val="Headings"/>
  </w:abstractNum>
  <w:abstractNum w:abstractNumId="4" w15:restartNumberingAfterBreak="0">
    <w:nsid w:val="02C44290"/>
    <w:multiLevelType w:val="multilevel"/>
    <w:tmpl w:val="9A785BB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 w15:restartNumberingAfterBreak="0">
    <w:nsid w:val="042820A8"/>
    <w:multiLevelType w:val="multilevel"/>
    <w:tmpl w:val="2CA07694"/>
    <w:styleLink w:val="OutlineListAlphabet"/>
    <w:lvl w:ilvl="0">
      <w:start w:val="1"/>
      <w:numFmt w:val="lowerLetter"/>
      <w:pStyle w:val="ListAlphabet"/>
      <w:lvlText w:val="%1."/>
      <w:lvlJc w:val="left"/>
      <w:pPr>
        <w:ind w:left="360" w:hanging="360"/>
      </w:pPr>
      <w:rPr>
        <w:rFonts w:hint="default"/>
        <w:color w:val="auto"/>
        <w:u w:val="none"/>
      </w:rPr>
    </w:lvl>
    <w:lvl w:ilvl="1">
      <w:start w:val="1"/>
      <w:numFmt w:val="lowerRoman"/>
      <w:pStyle w:val="ListAlphabet2"/>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righ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right"/>
      <w:pPr>
        <w:tabs>
          <w:tab w:val="num" w:pos="3240"/>
        </w:tabs>
        <w:ind w:left="3240" w:hanging="360"/>
      </w:pPr>
      <w:rPr>
        <w:rFonts w:hint="default"/>
      </w:rPr>
    </w:lvl>
  </w:abstractNum>
  <w:abstractNum w:abstractNumId="6" w15:restartNumberingAfterBreak="0">
    <w:nsid w:val="06F64569"/>
    <w:multiLevelType w:val="hybridMultilevel"/>
    <w:tmpl w:val="116E2A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7476886"/>
    <w:multiLevelType w:val="multilevel"/>
    <w:tmpl w:val="B450FA86"/>
    <w:numStyleLink w:val="OutlineTableNumbers"/>
  </w:abstractNum>
  <w:abstractNum w:abstractNumId="8" w15:restartNumberingAfterBreak="0">
    <w:nsid w:val="0CC63761"/>
    <w:multiLevelType w:val="multilevel"/>
    <w:tmpl w:val="79E23150"/>
    <w:lvl w:ilvl="0">
      <w:start w:val="1"/>
      <w:numFmt w:val="decimal"/>
      <w:pStyle w:val="ListActivity"/>
      <w:lvlText w:val="%1."/>
      <w:lvlJc w:val="left"/>
      <w:pPr>
        <w:ind w:left="357" w:hanging="357"/>
      </w:pPr>
      <w:rPr>
        <w:rFonts w:hint="default"/>
      </w:rPr>
    </w:lvl>
    <w:lvl w:ilvl="1">
      <w:start w:val="1"/>
      <w:numFmt w:val="decimal"/>
      <w:pStyle w:val="ListActivityTask"/>
      <w:lvlText w:val="%1.%2"/>
      <w:lvlJc w:val="left"/>
      <w:pPr>
        <w:ind w:left="454" w:hanging="454"/>
      </w:pPr>
      <w:rPr>
        <w:rFonts w:hint="default"/>
      </w:rPr>
    </w:lvl>
    <w:lvl w:ilvl="2">
      <w:start w:val="1"/>
      <w:numFmt w:val="lowerLetter"/>
      <w:pStyle w:val="ListActivityTask2"/>
      <w:lvlText w:val="%3."/>
      <w:lvlJc w:val="left"/>
      <w:pPr>
        <w:ind w:left="714" w:hanging="260"/>
      </w:pPr>
      <w:rPr>
        <w:rFonts w:hint="default"/>
      </w:rPr>
    </w:lvl>
    <w:lvl w:ilvl="3">
      <w:start w:val="1"/>
      <w:numFmt w:val="none"/>
      <w:lvlText w:val=""/>
      <w:lvlJc w:val="left"/>
      <w:pPr>
        <w:ind w:left="714" w:firstLine="0"/>
      </w:pPr>
      <w:rPr>
        <w:rFonts w:hint="default"/>
      </w:rPr>
    </w:lvl>
    <w:lvl w:ilvl="4">
      <w:start w:val="1"/>
      <w:numFmt w:val="none"/>
      <w:lvlText w:val=""/>
      <w:lvlJc w:val="left"/>
      <w:pPr>
        <w:ind w:left="714" w:firstLine="0"/>
      </w:pPr>
      <w:rPr>
        <w:rFonts w:hint="default"/>
      </w:rPr>
    </w:lvl>
    <w:lvl w:ilvl="5">
      <w:start w:val="1"/>
      <w:numFmt w:val="none"/>
      <w:lvlText w:val=""/>
      <w:lvlJc w:val="left"/>
      <w:pPr>
        <w:ind w:left="714" w:firstLine="0"/>
      </w:pPr>
      <w:rPr>
        <w:rFonts w:hint="default"/>
      </w:rPr>
    </w:lvl>
    <w:lvl w:ilvl="6">
      <w:start w:val="1"/>
      <w:numFmt w:val="none"/>
      <w:lvlText w:val=""/>
      <w:lvlJc w:val="left"/>
      <w:pPr>
        <w:ind w:left="714" w:firstLine="0"/>
      </w:pPr>
      <w:rPr>
        <w:rFonts w:hint="default"/>
      </w:rPr>
    </w:lvl>
    <w:lvl w:ilvl="7">
      <w:start w:val="1"/>
      <w:numFmt w:val="none"/>
      <w:lvlText w:val=""/>
      <w:lvlJc w:val="left"/>
      <w:pPr>
        <w:ind w:left="714" w:firstLine="0"/>
      </w:pPr>
      <w:rPr>
        <w:rFonts w:hint="default"/>
      </w:rPr>
    </w:lvl>
    <w:lvl w:ilvl="8">
      <w:start w:val="1"/>
      <w:numFmt w:val="none"/>
      <w:lvlText w:val=""/>
      <w:lvlJc w:val="left"/>
      <w:pPr>
        <w:ind w:left="714" w:firstLine="0"/>
      </w:pPr>
      <w:rPr>
        <w:rFonts w:hint="default"/>
      </w:rPr>
    </w:lvl>
  </w:abstractNum>
  <w:abstractNum w:abstractNumId="9" w15:restartNumberingAfterBreak="0">
    <w:nsid w:val="1CF75DDA"/>
    <w:multiLevelType w:val="multilevel"/>
    <w:tmpl w:val="32987B3A"/>
    <w:numStyleLink w:val="OutlineTemplateTextNumber"/>
  </w:abstractNum>
  <w:abstractNum w:abstractNumId="10" w15:restartNumberingAfterBreak="0">
    <w:nsid w:val="2285780B"/>
    <w:multiLevelType w:val="multilevel"/>
    <w:tmpl w:val="0A8877A0"/>
    <w:numStyleLink w:val="Headings"/>
  </w:abstractNum>
  <w:abstractNum w:abstractNumId="11" w15:restartNumberingAfterBreak="0">
    <w:nsid w:val="2A57082E"/>
    <w:multiLevelType w:val="singleLevel"/>
    <w:tmpl w:val="128AAADC"/>
    <w:lvl w:ilvl="0">
      <w:start w:val="1"/>
      <w:numFmt w:val="bullet"/>
      <w:pStyle w:val="PFbulletlevel1"/>
      <w:lvlText w:val=""/>
      <w:lvlJc w:val="left"/>
      <w:pPr>
        <w:tabs>
          <w:tab w:val="num" w:pos="360"/>
        </w:tabs>
        <w:ind w:left="360" w:hanging="360"/>
      </w:pPr>
      <w:rPr>
        <w:rFonts w:ascii="Symbol" w:hAnsi="Symbol" w:hint="default"/>
      </w:rPr>
    </w:lvl>
  </w:abstractNum>
  <w:abstractNum w:abstractNumId="12" w15:restartNumberingAfterBreak="0">
    <w:nsid w:val="2B1A4B41"/>
    <w:multiLevelType w:val="multilevel"/>
    <w:tmpl w:val="0A8877A0"/>
    <w:numStyleLink w:val="Headings"/>
  </w:abstractNum>
  <w:abstractNum w:abstractNumId="13" w15:restartNumberingAfterBreak="0">
    <w:nsid w:val="2BD24BCF"/>
    <w:multiLevelType w:val="multilevel"/>
    <w:tmpl w:val="1890AB14"/>
    <w:styleLink w:val="OutlineNumbers"/>
    <w:lvl w:ilvl="0">
      <w:start w:val="1"/>
      <w:numFmt w:val="decimal"/>
      <w:pStyle w:val="ListNumber"/>
      <w:lvlText w:val="%1."/>
      <w:lvlJc w:val="left"/>
      <w:pPr>
        <w:ind w:left="360" w:hanging="360"/>
      </w:pPr>
      <w:rPr>
        <w:rFonts w:hint="default"/>
      </w:rPr>
    </w:lvl>
    <w:lvl w:ilvl="1">
      <w:start w:val="1"/>
      <w:numFmt w:val="lowerLetter"/>
      <w:pStyle w:val="ListNumber2"/>
      <w:lvlText w:val="%2."/>
      <w:lvlJc w:val="left"/>
      <w:pPr>
        <w:ind w:left="720" w:hanging="360"/>
      </w:pPr>
      <w:rPr>
        <w:rFonts w:hint="default"/>
      </w:rPr>
    </w:lvl>
    <w:lvl w:ilvl="2">
      <w:start w:val="1"/>
      <w:numFmt w:val="lowerRoman"/>
      <w:pStyle w:val="ListNumber3"/>
      <w:lvlText w:val="%3."/>
      <w:lvlJc w:val="left"/>
      <w:pPr>
        <w:ind w:left="1080" w:hanging="360"/>
      </w:pPr>
      <w:rPr>
        <w:rFonts w:hint="default"/>
      </w:rPr>
    </w:lvl>
    <w:lvl w:ilvl="3">
      <w:start w:val="1"/>
      <w:numFmt w:val="lowerLetter"/>
      <w:pStyle w:val="ListNumber4"/>
      <w:lvlText w:val="%4)"/>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 w15:restartNumberingAfterBreak="0">
    <w:nsid w:val="2CF859B6"/>
    <w:multiLevelType w:val="hybridMultilevel"/>
    <w:tmpl w:val="A7AE66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435954"/>
    <w:multiLevelType w:val="hybridMultilevel"/>
    <w:tmpl w:val="6C5EEBC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B26A0E"/>
    <w:multiLevelType w:val="multilevel"/>
    <w:tmpl w:val="0A8877A0"/>
    <w:numStyleLink w:val="Headings"/>
  </w:abstractNum>
  <w:abstractNum w:abstractNumId="17" w15:restartNumberingAfterBreak="0">
    <w:nsid w:val="31763D3C"/>
    <w:multiLevelType w:val="multilevel"/>
    <w:tmpl w:val="0A8877A0"/>
    <w:numStyleLink w:val="Headings"/>
  </w:abstractNum>
  <w:abstractNum w:abstractNumId="18" w15:restartNumberingAfterBreak="0">
    <w:nsid w:val="31A83DCB"/>
    <w:multiLevelType w:val="hybridMultilevel"/>
    <w:tmpl w:val="FF76D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EC5A28"/>
    <w:multiLevelType w:val="multilevel"/>
    <w:tmpl w:val="B450FA86"/>
    <w:styleLink w:val="OutlineTableNumbers"/>
    <w:lvl w:ilvl="0">
      <w:start w:val="1"/>
      <w:numFmt w:val="decimal"/>
      <w:lvlText w:val="%1."/>
      <w:lvlJc w:val="left"/>
      <w:pPr>
        <w:ind w:left="360" w:hanging="360"/>
      </w:pPr>
      <w:rPr>
        <w:color w:val="auto"/>
        <w:u w:val="none"/>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righ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right"/>
      <w:pPr>
        <w:tabs>
          <w:tab w:val="num" w:pos="3240"/>
        </w:tabs>
        <w:ind w:left="3240" w:hanging="360"/>
      </w:pPr>
      <w:rPr>
        <w:rFonts w:hint="default"/>
      </w:rPr>
    </w:lvl>
  </w:abstractNum>
  <w:abstractNum w:abstractNumId="20" w15:restartNumberingAfterBreak="0">
    <w:nsid w:val="327A3E99"/>
    <w:multiLevelType w:val="hybridMultilevel"/>
    <w:tmpl w:val="51D6D6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4A441D9"/>
    <w:multiLevelType w:val="multilevel"/>
    <w:tmpl w:val="59F6AB38"/>
    <w:styleLink w:val="OutlineBullets"/>
    <w:lvl w:ilvl="0">
      <w:start w:val="1"/>
      <w:numFmt w:val="bullet"/>
      <w:pStyle w:val="ListBullet"/>
      <w:lvlText w:val=""/>
      <w:lvlJc w:val="left"/>
      <w:pPr>
        <w:ind w:left="360" w:hanging="360"/>
      </w:pPr>
      <w:rPr>
        <w:rFonts w:ascii="Symbol" w:hAnsi="Symbol" w:hint="default"/>
        <w:color w:val="auto"/>
        <w:sz w:val="20"/>
      </w:rPr>
    </w:lvl>
    <w:lvl w:ilvl="1">
      <w:start w:val="1"/>
      <w:numFmt w:val="bullet"/>
      <w:pStyle w:val="ListBullet2"/>
      <w:lvlText w:val=""/>
      <w:lvlJc w:val="left"/>
      <w:pPr>
        <w:ind w:left="720" w:hanging="360"/>
      </w:pPr>
      <w:rPr>
        <w:rFonts w:ascii="Symbol" w:hAnsi="Symbol" w:hint="default"/>
        <w:color w:val="auto"/>
        <w:sz w:val="20"/>
      </w:rPr>
    </w:lvl>
    <w:lvl w:ilvl="2">
      <w:start w:val="1"/>
      <w:numFmt w:val="bullet"/>
      <w:pStyle w:val="ListBullet3"/>
      <w:lvlText w:val=""/>
      <w:lvlJc w:val="left"/>
      <w:pPr>
        <w:ind w:left="1080" w:hanging="360"/>
      </w:pPr>
      <w:rPr>
        <w:rFonts w:ascii="Symbol" w:hAnsi="Symbol" w:hint="default"/>
        <w:color w:val="auto"/>
        <w:sz w:val="20"/>
      </w:rPr>
    </w:lvl>
    <w:lvl w:ilvl="3">
      <w:start w:val="1"/>
      <w:numFmt w:val="bullet"/>
      <w:pStyle w:val="ListBullet4"/>
      <w:lvlText w:val=""/>
      <w:lvlJc w:val="left"/>
      <w:pPr>
        <w:ind w:left="1440" w:hanging="360"/>
      </w:pPr>
      <w:rPr>
        <w:rFonts w:ascii="Symbol" w:hAnsi="Symbol" w:hint="default"/>
        <w:color w:val="auto"/>
        <w:sz w:val="20"/>
      </w:rPr>
    </w:lvl>
    <w:lvl w:ilvl="4">
      <w:start w:val="1"/>
      <w:numFmt w:val="none"/>
      <w:lvlText w:val=""/>
      <w:lvlJc w:val="left"/>
      <w:pPr>
        <w:ind w:left="1800" w:hanging="360"/>
      </w:pPr>
      <w:rPr>
        <w:rFonts w:hint="default"/>
        <w:color w:val="auto"/>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2" w15:restartNumberingAfterBreak="0">
    <w:nsid w:val="387C25C2"/>
    <w:multiLevelType w:val="multilevel"/>
    <w:tmpl w:val="66AA0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B056435"/>
    <w:multiLevelType w:val="multilevel"/>
    <w:tmpl w:val="32987B3A"/>
    <w:styleLink w:val="OutlineTemplateTextNumber"/>
    <w:lvl w:ilvl="0">
      <w:start w:val="1"/>
      <w:numFmt w:val="decimal"/>
      <w:pStyle w:val="TemplateTextNumber"/>
      <w:lvlText w:val="%1."/>
      <w:lvlJc w:val="left"/>
      <w:pPr>
        <w:tabs>
          <w:tab w:val="num" w:pos="1701"/>
        </w:tabs>
        <w:ind w:left="357" w:hanging="357"/>
      </w:pPr>
      <w:rPr>
        <w:rFonts w:hint="default"/>
      </w:rPr>
    </w:lvl>
    <w:lvl w:ilvl="1">
      <w:start w:val="1"/>
      <w:numFmt w:val="lowerLetter"/>
      <w:pStyle w:val="TemplateTextNumber2"/>
      <w:lvlText w:val="%2."/>
      <w:lvlJc w:val="left"/>
      <w:pPr>
        <w:ind w:left="714" w:hanging="357"/>
      </w:pPr>
      <w:rPr>
        <w:rFonts w:hint="default"/>
      </w:rPr>
    </w:lvl>
    <w:lvl w:ilvl="2">
      <w:start w:val="1"/>
      <w:numFmt w:val="none"/>
      <w:lvlText w:val="%3"/>
      <w:lvlJc w:val="left"/>
      <w:pPr>
        <w:ind w:left="714" w:firstLine="0"/>
      </w:pPr>
      <w:rPr>
        <w:rFonts w:hint="default"/>
      </w:rPr>
    </w:lvl>
    <w:lvl w:ilvl="3">
      <w:start w:val="1"/>
      <w:numFmt w:val="none"/>
      <w:lvlText w:val=""/>
      <w:lvlJc w:val="left"/>
      <w:pPr>
        <w:ind w:left="714" w:firstLine="0"/>
      </w:pPr>
      <w:rPr>
        <w:rFonts w:hint="default"/>
      </w:rPr>
    </w:lvl>
    <w:lvl w:ilvl="4">
      <w:start w:val="1"/>
      <w:numFmt w:val="none"/>
      <w:lvlText w:val=""/>
      <w:lvlJc w:val="left"/>
      <w:pPr>
        <w:ind w:left="714" w:firstLine="0"/>
      </w:pPr>
      <w:rPr>
        <w:rFonts w:hint="default"/>
      </w:rPr>
    </w:lvl>
    <w:lvl w:ilvl="5">
      <w:start w:val="1"/>
      <w:numFmt w:val="none"/>
      <w:lvlText w:val=""/>
      <w:lvlJc w:val="left"/>
      <w:pPr>
        <w:ind w:left="714" w:firstLine="0"/>
      </w:pPr>
      <w:rPr>
        <w:rFonts w:hint="default"/>
      </w:rPr>
    </w:lvl>
    <w:lvl w:ilvl="6">
      <w:start w:val="1"/>
      <w:numFmt w:val="none"/>
      <w:lvlText w:val=""/>
      <w:lvlJc w:val="left"/>
      <w:pPr>
        <w:ind w:left="714" w:firstLine="0"/>
      </w:pPr>
      <w:rPr>
        <w:rFonts w:hint="default"/>
      </w:rPr>
    </w:lvl>
    <w:lvl w:ilvl="7">
      <w:start w:val="1"/>
      <w:numFmt w:val="none"/>
      <w:lvlText w:val=""/>
      <w:lvlJc w:val="left"/>
      <w:pPr>
        <w:ind w:left="714" w:firstLine="0"/>
      </w:pPr>
      <w:rPr>
        <w:rFonts w:hint="default"/>
      </w:rPr>
    </w:lvl>
    <w:lvl w:ilvl="8">
      <w:start w:val="1"/>
      <w:numFmt w:val="none"/>
      <w:lvlText w:val=""/>
      <w:lvlJc w:val="left"/>
      <w:pPr>
        <w:ind w:left="714" w:firstLine="0"/>
      </w:pPr>
      <w:rPr>
        <w:rFonts w:hint="default"/>
      </w:rPr>
    </w:lvl>
  </w:abstractNum>
  <w:abstractNum w:abstractNumId="24" w15:restartNumberingAfterBreak="0">
    <w:nsid w:val="438C1510"/>
    <w:multiLevelType w:val="multilevel"/>
    <w:tmpl w:val="0C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43A136DE"/>
    <w:multiLevelType w:val="multilevel"/>
    <w:tmpl w:val="59F6AB38"/>
    <w:numStyleLink w:val="OutlineBullets"/>
  </w:abstractNum>
  <w:abstractNum w:abstractNumId="26" w15:restartNumberingAfterBreak="0">
    <w:nsid w:val="43CF0F15"/>
    <w:multiLevelType w:val="multilevel"/>
    <w:tmpl w:val="2CA07694"/>
    <w:numStyleLink w:val="OutlineListAlphabet"/>
  </w:abstractNum>
  <w:abstractNum w:abstractNumId="27" w15:restartNumberingAfterBreak="0">
    <w:nsid w:val="453B1890"/>
    <w:multiLevelType w:val="multilevel"/>
    <w:tmpl w:val="0A8877A0"/>
    <w:styleLink w:val="Headings"/>
    <w:lvl w:ilvl="0">
      <w:start w:val="1"/>
      <w:numFmt w:val="decimal"/>
      <w:pStyle w:val="Heading1"/>
      <w:suff w:val="nothing"/>
      <w:lvlText w:val="%1  "/>
      <w:lvlJc w:val="left"/>
      <w:pPr>
        <w:ind w:left="0" w:firstLine="0"/>
      </w:pPr>
      <w:rPr>
        <w:rFonts w:hint="default"/>
      </w:rPr>
    </w:lvl>
    <w:lvl w:ilvl="1">
      <w:start w:val="1"/>
      <w:numFmt w:val="decimal"/>
      <w:pStyle w:val="Heading2"/>
      <w:suff w:val="nothing"/>
      <w:lvlText w:val="%1.%2  "/>
      <w:lvlJc w:val="left"/>
      <w:pPr>
        <w:ind w:left="0" w:firstLine="0"/>
      </w:pPr>
      <w:rPr>
        <w:rFonts w:hint="default"/>
      </w:rPr>
    </w:lvl>
    <w:lvl w:ilvl="2">
      <w:start w:val="1"/>
      <w:numFmt w:val="decimal"/>
      <w:pStyle w:val="Heading3"/>
      <w:suff w:val="nothing"/>
      <w:lvlText w:val="%1.%2.%3  "/>
      <w:lvlJc w:val="left"/>
      <w:pPr>
        <w:ind w:left="283" w:firstLine="0"/>
      </w:pPr>
      <w:rPr>
        <w:rFonts w:hint="default"/>
      </w:rPr>
    </w:lvl>
    <w:lvl w:ilvl="3">
      <w:start w:val="1"/>
      <w:numFmt w:val="decimal"/>
      <w:pStyle w:val="Heading4"/>
      <w:suff w:val="nothing"/>
      <w:lvlText w:val="%1.%2.%3.%4  "/>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upperLetter"/>
      <w:pStyle w:val="Heading6"/>
      <w:suff w:val="nothing"/>
      <w:lvlText w:val="Appendix %6  "/>
      <w:lvlJc w:val="left"/>
      <w:pPr>
        <w:ind w:left="0" w:firstLine="0"/>
      </w:pPr>
      <w:rPr>
        <w:rFonts w:hint="default"/>
      </w:rPr>
    </w:lvl>
    <w:lvl w:ilvl="6">
      <w:start w:val="1"/>
      <w:numFmt w:val="decimal"/>
      <w:pStyle w:val="Heading7"/>
      <w:suff w:val="nothing"/>
      <w:lvlText w:val="%6.%7  "/>
      <w:lvlJc w:val="left"/>
      <w:pPr>
        <w:ind w:left="0" w:firstLine="0"/>
      </w:pPr>
      <w:rPr>
        <w:rFonts w:hint="default"/>
      </w:rPr>
    </w:lvl>
    <w:lvl w:ilvl="7">
      <w:start w:val="1"/>
      <w:numFmt w:val="decimal"/>
      <w:pStyle w:val="Heading8"/>
      <w:suff w:val="nothing"/>
      <w:lvlText w:val="%6.%7.%8  "/>
      <w:lvlJc w:val="left"/>
      <w:pPr>
        <w:ind w:left="0" w:firstLine="0"/>
      </w:pPr>
      <w:rPr>
        <w:rFonts w:hint="default"/>
      </w:rPr>
    </w:lvl>
    <w:lvl w:ilvl="8">
      <w:start w:val="1"/>
      <w:numFmt w:val="decimal"/>
      <w:pStyle w:val="Heading9"/>
      <w:suff w:val="nothing"/>
      <w:lvlText w:val="Task %9  "/>
      <w:lvlJc w:val="left"/>
      <w:pPr>
        <w:ind w:left="0" w:firstLine="0"/>
      </w:pPr>
      <w:rPr>
        <w:rFonts w:hint="default"/>
      </w:rPr>
    </w:lvl>
  </w:abstractNum>
  <w:abstractNum w:abstractNumId="28" w15:restartNumberingAfterBreak="0">
    <w:nsid w:val="4615697E"/>
    <w:multiLevelType w:val="hybridMultilevel"/>
    <w:tmpl w:val="9956DC5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6BA11AE"/>
    <w:multiLevelType w:val="multilevel"/>
    <w:tmpl w:val="A688443E"/>
    <w:numStyleLink w:val="OutlineTableBullets"/>
  </w:abstractNum>
  <w:abstractNum w:abstractNumId="30" w15:restartNumberingAfterBreak="0">
    <w:nsid w:val="495A4054"/>
    <w:multiLevelType w:val="hybridMultilevel"/>
    <w:tmpl w:val="6090E7C4"/>
    <w:lvl w:ilvl="0" w:tplc="0854C2F0">
      <w:start w:val="1"/>
      <w:numFmt w:val="decimal"/>
      <w:pStyle w:val="Reference"/>
      <w:lvlText w:val="[%1]"/>
      <w:lvlJc w:val="left"/>
      <w:pPr>
        <w:ind w:left="360" w:hanging="360"/>
      </w:pPr>
      <w:rPr>
        <w:rFonts w:ascii="Arial" w:hAnsi="Arial" w:hint="default"/>
        <w:b w:val="0"/>
        <w:i w:val="0"/>
        <w:color w:val="auto"/>
        <w:sz w:val="20"/>
      </w:rPr>
    </w:lvl>
    <w:lvl w:ilvl="1" w:tplc="0C090019">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1" w15:restartNumberingAfterBreak="0">
    <w:nsid w:val="49B557CF"/>
    <w:multiLevelType w:val="multilevel"/>
    <w:tmpl w:val="2CA07694"/>
    <w:numStyleLink w:val="OutlineListAlphabet"/>
  </w:abstractNum>
  <w:abstractNum w:abstractNumId="32" w15:restartNumberingAfterBreak="0">
    <w:nsid w:val="528461D9"/>
    <w:multiLevelType w:val="multilevel"/>
    <w:tmpl w:val="A688443E"/>
    <w:styleLink w:val="OutlineTableBullets"/>
    <w:lvl w:ilvl="0">
      <w:start w:val="1"/>
      <w:numFmt w:val="bullet"/>
      <w:lvlText w:val=""/>
      <w:lvlJc w:val="left"/>
      <w:pPr>
        <w:ind w:left="360" w:hanging="360"/>
      </w:pPr>
      <w:rPr>
        <w:rFonts w:ascii="Symbol" w:hAnsi="Symbol" w:hint="default"/>
        <w:color w:val="auto"/>
        <w:sz w:val="20"/>
      </w:rPr>
    </w:lvl>
    <w:lvl w:ilvl="1">
      <w:start w:val="1"/>
      <w:numFmt w:val="bullet"/>
      <w:lvlText w:val=""/>
      <w:lvlJc w:val="left"/>
      <w:pPr>
        <w:ind w:left="720" w:hanging="360"/>
      </w:pPr>
      <w:rPr>
        <w:rFonts w:ascii="Symbol" w:hAnsi="Symbol" w:hint="default"/>
        <w:color w:val="auto"/>
        <w:sz w:val="20"/>
      </w:rPr>
    </w:lvl>
    <w:lvl w:ilvl="2">
      <w:start w:val="1"/>
      <w:numFmt w:val="bullet"/>
      <w:lvlText w:val=""/>
      <w:lvlJc w:val="left"/>
      <w:pPr>
        <w:ind w:left="1080" w:hanging="360"/>
      </w:pPr>
      <w:rPr>
        <w:rFonts w:ascii="Symbol" w:hAnsi="Symbol" w:hint="default"/>
        <w:color w:val="auto"/>
        <w:sz w:val="20"/>
      </w:rPr>
    </w:lvl>
    <w:lvl w:ilvl="3">
      <w:start w:val="1"/>
      <w:numFmt w:val="none"/>
      <w:lvlText w:val=""/>
      <w:lvlJc w:val="left"/>
      <w:pPr>
        <w:tabs>
          <w:tab w:val="num" w:pos="2880"/>
        </w:tabs>
        <w:ind w:left="1440" w:hanging="360"/>
      </w:pPr>
      <w:rPr>
        <w:rFonts w:hint="default"/>
      </w:rPr>
    </w:lvl>
    <w:lvl w:ilvl="4">
      <w:start w:val="1"/>
      <w:numFmt w:val="none"/>
      <w:lvlText w:val=""/>
      <w:lvlJc w:val="left"/>
      <w:pPr>
        <w:tabs>
          <w:tab w:val="num" w:pos="3240"/>
        </w:tabs>
        <w:ind w:left="1800" w:hanging="360"/>
      </w:pPr>
      <w:rPr>
        <w:rFonts w:hint="default"/>
      </w:rPr>
    </w:lvl>
    <w:lvl w:ilvl="5">
      <w:start w:val="1"/>
      <w:numFmt w:val="none"/>
      <w:lvlText w:val=""/>
      <w:lvlJc w:val="left"/>
      <w:pPr>
        <w:tabs>
          <w:tab w:val="num" w:pos="3600"/>
        </w:tabs>
        <w:ind w:left="2160" w:hanging="360"/>
      </w:pPr>
      <w:rPr>
        <w:rFonts w:hint="default"/>
      </w:rPr>
    </w:lvl>
    <w:lvl w:ilvl="6">
      <w:start w:val="1"/>
      <w:numFmt w:val="none"/>
      <w:lvlText w:val=""/>
      <w:lvlJc w:val="left"/>
      <w:pPr>
        <w:tabs>
          <w:tab w:val="num" w:pos="3960"/>
        </w:tabs>
        <w:ind w:left="2520" w:hanging="360"/>
      </w:pPr>
      <w:rPr>
        <w:rFonts w:hint="default"/>
      </w:rPr>
    </w:lvl>
    <w:lvl w:ilvl="7">
      <w:start w:val="1"/>
      <w:numFmt w:val="none"/>
      <w:lvlText w:val=""/>
      <w:lvlJc w:val="left"/>
      <w:pPr>
        <w:tabs>
          <w:tab w:val="num" w:pos="4320"/>
        </w:tabs>
        <w:ind w:left="2880" w:hanging="360"/>
      </w:pPr>
      <w:rPr>
        <w:rFonts w:hint="default"/>
      </w:rPr>
    </w:lvl>
    <w:lvl w:ilvl="8">
      <w:start w:val="1"/>
      <w:numFmt w:val="none"/>
      <w:lvlText w:val=""/>
      <w:lvlJc w:val="left"/>
      <w:pPr>
        <w:tabs>
          <w:tab w:val="num" w:pos="4680"/>
        </w:tabs>
        <w:ind w:left="3240" w:hanging="360"/>
      </w:pPr>
      <w:rPr>
        <w:rFonts w:hint="default"/>
      </w:rPr>
    </w:lvl>
  </w:abstractNum>
  <w:abstractNum w:abstractNumId="33" w15:restartNumberingAfterBreak="0">
    <w:nsid w:val="5B6E5208"/>
    <w:multiLevelType w:val="multilevel"/>
    <w:tmpl w:val="0A8877A0"/>
    <w:numStyleLink w:val="Headings"/>
  </w:abstractNum>
  <w:abstractNum w:abstractNumId="34" w15:restartNumberingAfterBreak="0">
    <w:nsid w:val="6A81127C"/>
    <w:multiLevelType w:val="hybridMultilevel"/>
    <w:tmpl w:val="A816CB08"/>
    <w:lvl w:ilvl="0" w:tplc="0C09000F">
      <w:start w:val="1"/>
      <w:numFmt w:val="decimal"/>
      <w:lvlText w:val="%1."/>
      <w:lvlJc w:val="left"/>
      <w:pPr>
        <w:ind w:left="763" w:hanging="360"/>
      </w:pPr>
    </w:lvl>
    <w:lvl w:ilvl="1" w:tplc="0C090019" w:tentative="1">
      <w:start w:val="1"/>
      <w:numFmt w:val="lowerLetter"/>
      <w:lvlText w:val="%2."/>
      <w:lvlJc w:val="left"/>
      <w:pPr>
        <w:ind w:left="1483" w:hanging="360"/>
      </w:pPr>
    </w:lvl>
    <w:lvl w:ilvl="2" w:tplc="0C09001B" w:tentative="1">
      <w:start w:val="1"/>
      <w:numFmt w:val="lowerRoman"/>
      <w:lvlText w:val="%3."/>
      <w:lvlJc w:val="right"/>
      <w:pPr>
        <w:ind w:left="2203" w:hanging="180"/>
      </w:pPr>
    </w:lvl>
    <w:lvl w:ilvl="3" w:tplc="0C09000F" w:tentative="1">
      <w:start w:val="1"/>
      <w:numFmt w:val="decimal"/>
      <w:lvlText w:val="%4."/>
      <w:lvlJc w:val="left"/>
      <w:pPr>
        <w:ind w:left="2923" w:hanging="360"/>
      </w:pPr>
    </w:lvl>
    <w:lvl w:ilvl="4" w:tplc="0C090019" w:tentative="1">
      <w:start w:val="1"/>
      <w:numFmt w:val="lowerLetter"/>
      <w:lvlText w:val="%5."/>
      <w:lvlJc w:val="left"/>
      <w:pPr>
        <w:ind w:left="3643" w:hanging="360"/>
      </w:pPr>
    </w:lvl>
    <w:lvl w:ilvl="5" w:tplc="0C09001B" w:tentative="1">
      <w:start w:val="1"/>
      <w:numFmt w:val="lowerRoman"/>
      <w:lvlText w:val="%6."/>
      <w:lvlJc w:val="right"/>
      <w:pPr>
        <w:ind w:left="4363" w:hanging="180"/>
      </w:pPr>
    </w:lvl>
    <w:lvl w:ilvl="6" w:tplc="0C09000F" w:tentative="1">
      <w:start w:val="1"/>
      <w:numFmt w:val="decimal"/>
      <w:lvlText w:val="%7."/>
      <w:lvlJc w:val="left"/>
      <w:pPr>
        <w:ind w:left="5083" w:hanging="360"/>
      </w:pPr>
    </w:lvl>
    <w:lvl w:ilvl="7" w:tplc="0C090019" w:tentative="1">
      <w:start w:val="1"/>
      <w:numFmt w:val="lowerLetter"/>
      <w:lvlText w:val="%8."/>
      <w:lvlJc w:val="left"/>
      <w:pPr>
        <w:ind w:left="5803" w:hanging="360"/>
      </w:pPr>
    </w:lvl>
    <w:lvl w:ilvl="8" w:tplc="0C09001B" w:tentative="1">
      <w:start w:val="1"/>
      <w:numFmt w:val="lowerRoman"/>
      <w:lvlText w:val="%9."/>
      <w:lvlJc w:val="right"/>
      <w:pPr>
        <w:ind w:left="6523" w:hanging="180"/>
      </w:pPr>
    </w:lvl>
  </w:abstractNum>
  <w:abstractNum w:abstractNumId="35" w15:restartNumberingAfterBreak="0">
    <w:nsid w:val="6D4419ED"/>
    <w:multiLevelType w:val="multilevel"/>
    <w:tmpl w:val="0C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0A24D00"/>
    <w:multiLevelType w:val="multilevel"/>
    <w:tmpl w:val="1890AB14"/>
    <w:numStyleLink w:val="OutlineNumbers"/>
  </w:abstractNum>
  <w:abstractNum w:abstractNumId="37" w15:restartNumberingAfterBreak="0">
    <w:nsid w:val="70BA5DE1"/>
    <w:multiLevelType w:val="hybridMultilevel"/>
    <w:tmpl w:val="88D834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4DC78F7"/>
    <w:multiLevelType w:val="hybridMultilevel"/>
    <w:tmpl w:val="22649724"/>
    <w:lvl w:ilvl="0" w:tplc="E82C8F98">
      <w:start w:val="1"/>
      <w:numFmt w:val="bullet"/>
      <w:pStyle w:val="TemplateList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A2D6330"/>
    <w:multiLevelType w:val="hybridMultilevel"/>
    <w:tmpl w:val="FDEE47E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A3E62A4"/>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7D531DA7"/>
    <w:multiLevelType w:val="hybridMultilevel"/>
    <w:tmpl w:val="721E5C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DDC2214"/>
    <w:multiLevelType w:val="multilevel"/>
    <w:tmpl w:val="174C3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1"/>
  </w:num>
  <w:num w:numId="2">
    <w:abstractNumId w:val="13"/>
  </w:num>
  <w:num w:numId="3">
    <w:abstractNumId w:val="27"/>
  </w:num>
  <w:num w:numId="4">
    <w:abstractNumId w:val="32"/>
  </w:num>
  <w:num w:numId="5">
    <w:abstractNumId w:val="40"/>
  </w:num>
  <w:num w:numId="6">
    <w:abstractNumId w:val="38"/>
  </w:num>
  <w:num w:numId="7">
    <w:abstractNumId w:val="5"/>
  </w:num>
  <w:num w:numId="8">
    <w:abstractNumId w:val="30"/>
  </w:num>
  <w:num w:numId="9">
    <w:abstractNumId w:val="4"/>
  </w:num>
  <w:num w:numId="10">
    <w:abstractNumId w:val="1"/>
  </w:num>
  <w:num w:numId="11">
    <w:abstractNumId w:val="0"/>
  </w:num>
  <w:num w:numId="12">
    <w:abstractNumId w:val="35"/>
  </w:num>
  <w:num w:numId="13">
    <w:abstractNumId w:val="24"/>
  </w:num>
  <w:num w:numId="14">
    <w:abstractNumId w:val="25"/>
  </w:num>
  <w:num w:numId="15">
    <w:abstractNumId w:val="31"/>
  </w:num>
  <w:num w:numId="16">
    <w:abstractNumId w:val="17"/>
  </w:num>
  <w:num w:numId="17">
    <w:abstractNumId w:val="19"/>
  </w:num>
  <w:num w:numId="18">
    <w:abstractNumId w:val="7"/>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23"/>
  </w:num>
  <w:num w:numId="22">
    <w:abstractNumId w:val="9"/>
  </w:num>
  <w:num w:numId="23">
    <w:abstractNumId w:val="26"/>
  </w:num>
  <w:num w:numId="24">
    <w:abstractNumId w:val="36"/>
  </w:num>
  <w:num w:numId="25">
    <w:abstractNumId w:val="16"/>
  </w:num>
  <w:num w:numId="26">
    <w:abstractNumId w:val="10"/>
  </w:num>
  <w:num w:numId="27">
    <w:abstractNumId w:val="8"/>
  </w:num>
  <w:num w:numId="28">
    <w:abstractNumId w:val="8"/>
  </w:num>
  <w:num w:numId="29">
    <w:abstractNumId w:val="8"/>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12"/>
  </w:num>
  <w:num w:numId="33">
    <w:abstractNumId w:val="33"/>
  </w:num>
  <w:num w:numId="34">
    <w:abstractNumId w:val="11"/>
  </w:num>
  <w:num w:numId="35">
    <w:abstractNumId w:val="18"/>
  </w:num>
  <w:num w:numId="36">
    <w:abstractNumId w:val="37"/>
  </w:num>
  <w:num w:numId="37">
    <w:abstractNumId w:val="39"/>
  </w:num>
  <w:num w:numId="38">
    <w:abstractNumId w:val="34"/>
  </w:num>
  <w:num w:numId="39">
    <w:abstractNumId w:val="15"/>
  </w:num>
  <w:num w:numId="40">
    <w:abstractNumId w:val="28"/>
  </w:num>
  <w:num w:numId="41">
    <w:abstractNumId w:val="14"/>
  </w:num>
  <w:num w:numId="42">
    <w:abstractNumId w:val="6"/>
  </w:num>
  <w:num w:numId="43">
    <w:abstractNumId w:val="41"/>
  </w:num>
  <w:num w:numId="44">
    <w:abstractNumId w:val="20"/>
  </w:num>
  <w:num w:numId="45">
    <w:abstractNumId w:val="42"/>
  </w:num>
  <w:num w:numId="46">
    <w:abstractNumId w:val="22"/>
  </w:num>
  <w:num w:numId="47">
    <w:abstractNumId w:val="2"/>
  </w:num>
  <w:num w:numId="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stylePaneSortMethod w:val="0000"/>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A25AE"/>
    <w:rsid w:val="00000719"/>
    <w:rsid w:val="000010B2"/>
    <w:rsid w:val="000027C6"/>
    <w:rsid w:val="000028D6"/>
    <w:rsid w:val="0000380E"/>
    <w:rsid w:val="00003A22"/>
    <w:rsid w:val="00003A91"/>
    <w:rsid w:val="00005201"/>
    <w:rsid w:val="0000622C"/>
    <w:rsid w:val="0000701F"/>
    <w:rsid w:val="00007B59"/>
    <w:rsid w:val="00010075"/>
    <w:rsid w:val="00010358"/>
    <w:rsid w:val="0001156B"/>
    <w:rsid w:val="0001205D"/>
    <w:rsid w:val="00012FD9"/>
    <w:rsid w:val="000130A0"/>
    <w:rsid w:val="00013A2F"/>
    <w:rsid w:val="000147B0"/>
    <w:rsid w:val="00015040"/>
    <w:rsid w:val="000157AD"/>
    <w:rsid w:val="0001597D"/>
    <w:rsid w:val="00015984"/>
    <w:rsid w:val="00015C2C"/>
    <w:rsid w:val="00015CCD"/>
    <w:rsid w:val="000201BA"/>
    <w:rsid w:val="000210B2"/>
    <w:rsid w:val="00021803"/>
    <w:rsid w:val="0002351B"/>
    <w:rsid w:val="0002373F"/>
    <w:rsid w:val="000237AC"/>
    <w:rsid w:val="00023950"/>
    <w:rsid w:val="0002399F"/>
    <w:rsid w:val="00025E27"/>
    <w:rsid w:val="0003007B"/>
    <w:rsid w:val="0003478B"/>
    <w:rsid w:val="000352ED"/>
    <w:rsid w:val="00035934"/>
    <w:rsid w:val="00035AB6"/>
    <w:rsid w:val="000365E9"/>
    <w:rsid w:val="00037A53"/>
    <w:rsid w:val="00037ECB"/>
    <w:rsid w:val="00040E79"/>
    <w:rsid w:val="00041300"/>
    <w:rsid w:val="00041F92"/>
    <w:rsid w:val="0004357D"/>
    <w:rsid w:val="0004382C"/>
    <w:rsid w:val="00043A2F"/>
    <w:rsid w:val="00047AC3"/>
    <w:rsid w:val="00050A4A"/>
    <w:rsid w:val="00050B40"/>
    <w:rsid w:val="00052687"/>
    <w:rsid w:val="00053ECB"/>
    <w:rsid w:val="00054AF0"/>
    <w:rsid w:val="00055026"/>
    <w:rsid w:val="00056474"/>
    <w:rsid w:val="00057DB3"/>
    <w:rsid w:val="00060036"/>
    <w:rsid w:val="00060C45"/>
    <w:rsid w:val="00061D27"/>
    <w:rsid w:val="000621B8"/>
    <w:rsid w:val="000622AB"/>
    <w:rsid w:val="00062560"/>
    <w:rsid w:val="0006309E"/>
    <w:rsid w:val="00065BD2"/>
    <w:rsid w:val="00066A23"/>
    <w:rsid w:val="000677FC"/>
    <w:rsid w:val="00070482"/>
    <w:rsid w:val="000708A5"/>
    <w:rsid w:val="000714A5"/>
    <w:rsid w:val="000723F8"/>
    <w:rsid w:val="000732CD"/>
    <w:rsid w:val="0007515E"/>
    <w:rsid w:val="00075176"/>
    <w:rsid w:val="00075573"/>
    <w:rsid w:val="00075599"/>
    <w:rsid w:val="000759DD"/>
    <w:rsid w:val="00077107"/>
    <w:rsid w:val="00077245"/>
    <w:rsid w:val="0008103B"/>
    <w:rsid w:val="0008334A"/>
    <w:rsid w:val="000835E0"/>
    <w:rsid w:val="00083DF1"/>
    <w:rsid w:val="00083E1B"/>
    <w:rsid w:val="00084542"/>
    <w:rsid w:val="00086283"/>
    <w:rsid w:val="000875FD"/>
    <w:rsid w:val="00087A71"/>
    <w:rsid w:val="0009187B"/>
    <w:rsid w:val="00091EA0"/>
    <w:rsid w:val="00094949"/>
    <w:rsid w:val="00096C61"/>
    <w:rsid w:val="000A0DBB"/>
    <w:rsid w:val="000A139B"/>
    <w:rsid w:val="000A19AA"/>
    <w:rsid w:val="000A1CB8"/>
    <w:rsid w:val="000A3946"/>
    <w:rsid w:val="000A5184"/>
    <w:rsid w:val="000A62F7"/>
    <w:rsid w:val="000A6526"/>
    <w:rsid w:val="000B0033"/>
    <w:rsid w:val="000B04B0"/>
    <w:rsid w:val="000B173E"/>
    <w:rsid w:val="000B19FA"/>
    <w:rsid w:val="000B2571"/>
    <w:rsid w:val="000B2C5D"/>
    <w:rsid w:val="000B4275"/>
    <w:rsid w:val="000B4AF5"/>
    <w:rsid w:val="000B5197"/>
    <w:rsid w:val="000B5E6B"/>
    <w:rsid w:val="000B6AA6"/>
    <w:rsid w:val="000C0CD3"/>
    <w:rsid w:val="000C404C"/>
    <w:rsid w:val="000C4E41"/>
    <w:rsid w:val="000C509D"/>
    <w:rsid w:val="000C57A5"/>
    <w:rsid w:val="000C662A"/>
    <w:rsid w:val="000C69AF"/>
    <w:rsid w:val="000C6DE9"/>
    <w:rsid w:val="000D1857"/>
    <w:rsid w:val="000D1C49"/>
    <w:rsid w:val="000D23DD"/>
    <w:rsid w:val="000D2904"/>
    <w:rsid w:val="000D4EDE"/>
    <w:rsid w:val="000D5463"/>
    <w:rsid w:val="000D55C4"/>
    <w:rsid w:val="000D72B4"/>
    <w:rsid w:val="000D7CE8"/>
    <w:rsid w:val="000E13C6"/>
    <w:rsid w:val="000E2B40"/>
    <w:rsid w:val="000E3262"/>
    <w:rsid w:val="000E339B"/>
    <w:rsid w:val="000E437D"/>
    <w:rsid w:val="000E4CC2"/>
    <w:rsid w:val="000E5AEF"/>
    <w:rsid w:val="000E5B34"/>
    <w:rsid w:val="000E5D4B"/>
    <w:rsid w:val="000F096E"/>
    <w:rsid w:val="000F3B46"/>
    <w:rsid w:val="000F7265"/>
    <w:rsid w:val="00101849"/>
    <w:rsid w:val="0010212A"/>
    <w:rsid w:val="00102E37"/>
    <w:rsid w:val="0010367D"/>
    <w:rsid w:val="0010477D"/>
    <w:rsid w:val="001047F6"/>
    <w:rsid w:val="00106AFA"/>
    <w:rsid w:val="00106FFB"/>
    <w:rsid w:val="0011208B"/>
    <w:rsid w:val="00112707"/>
    <w:rsid w:val="00112DFE"/>
    <w:rsid w:val="00113DE2"/>
    <w:rsid w:val="00113E88"/>
    <w:rsid w:val="00114512"/>
    <w:rsid w:val="001154D2"/>
    <w:rsid w:val="00117010"/>
    <w:rsid w:val="001179AA"/>
    <w:rsid w:val="0012252C"/>
    <w:rsid w:val="00123364"/>
    <w:rsid w:val="001234A3"/>
    <w:rsid w:val="00123BC1"/>
    <w:rsid w:val="001253D3"/>
    <w:rsid w:val="0012758D"/>
    <w:rsid w:val="00127CF6"/>
    <w:rsid w:val="00131DC6"/>
    <w:rsid w:val="00132C3B"/>
    <w:rsid w:val="001334D2"/>
    <w:rsid w:val="00133DCA"/>
    <w:rsid w:val="00134683"/>
    <w:rsid w:val="00134800"/>
    <w:rsid w:val="001368E7"/>
    <w:rsid w:val="001376B0"/>
    <w:rsid w:val="001408CF"/>
    <w:rsid w:val="00141BBF"/>
    <w:rsid w:val="0014236B"/>
    <w:rsid w:val="00142C45"/>
    <w:rsid w:val="0014421B"/>
    <w:rsid w:val="00150268"/>
    <w:rsid w:val="00151E36"/>
    <w:rsid w:val="00152587"/>
    <w:rsid w:val="00152A59"/>
    <w:rsid w:val="001545BA"/>
    <w:rsid w:val="00154628"/>
    <w:rsid w:val="00155693"/>
    <w:rsid w:val="001573DE"/>
    <w:rsid w:val="00157470"/>
    <w:rsid w:val="00160BC9"/>
    <w:rsid w:val="00160F05"/>
    <w:rsid w:val="0016101C"/>
    <w:rsid w:val="00161A65"/>
    <w:rsid w:val="0016237F"/>
    <w:rsid w:val="00163B88"/>
    <w:rsid w:val="00163BEA"/>
    <w:rsid w:val="00164168"/>
    <w:rsid w:val="001657B7"/>
    <w:rsid w:val="001660AB"/>
    <w:rsid w:val="00167E64"/>
    <w:rsid w:val="001704C8"/>
    <w:rsid w:val="00171460"/>
    <w:rsid w:val="001722D1"/>
    <w:rsid w:val="00172776"/>
    <w:rsid w:val="00172AF6"/>
    <w:rsid w:val="00173DE8"/>
    <w:rsid w:val="00175450"/>
    <w:rsid w:val="00175564"/>
    <w:rsid w:val="00175C93"/>
    <w:rsid w:val="0017615E"/>
    <w:rsid w:val="00177C42"/>
    <w:rsid w:val="001804A9"/>
    <w:rsid w:val="00180829"/>
    <w:rsid w:val="001808FD"/>
    <w:rsid w:val="00180B08"/>
    <w:rsid w:val="00180F60"/>
    <w:rsid w:val="0018132B"/>
    <w:rsid w:val="00182EBA"/>
    <w:rsid w:val="00183CFA"/>
    <w:rsid w:val="0018501C"/>
    <w:rsid w:val="00185DA9"/>
    <w:rsid w:val="00186EA2"/>
    <w:rsid w:val="00187B29"/>
    <w:rsid w:val="0019053B"/>
    <w:rsid w:val="00191A7B"/>
    <w:rsid w:val="00191F63"/>
    <w:rsid w:val="001935B7"/>
    <w:rsid w:val="0019412E"/>
    <w:rsid w:val="001941AC"/>
    <w:rsid w:val="0019582A"/>
    <w:rsid w:val="00196D67"/>
    <w:rsid w:val="001A1A1E"/>
    <w:rsid w:val="001A30D0"/>
    <w:rsid w:val="001A4673"/>
    <w:rsid w:val="001A606A"/>
    <w:rsid w:val="001A6953"/>
    <w:rsid w:val="001A6F80"/>
    <w:rsid w:val="001A7AA0"/>
    <w:rsid w:val="001B0E34"/>
    <w:rsid w:val="001B1C16"/>
    <w:rsid w:val="001B3693"/>
    <w:rsid w:val="001B36EE"/>
    <w:rsid w:val="001B6601"/>
    <w:rsid w:val="001B7586"/>
    <w:rsid w:val="001C1BA4"/>
    <w:rsid w:val="001C1C7E"/>
    <w:rsid w:val="001C3B35"/>
    <w:rsid w:val="001C417A"/>
    <w:rsid w:val="001C502A"/>
    <w:rsid w:val="001C5D5B"/>
    <w:rsid w:val="001D0066"/>
    <w:rsid w:val="001D02E3"/>
    <w:rsid w:val="001D42C8"/>
    <w:rsid w:val="001D4A75"/>
    <w:rsid w:val="001D4ED4"/>
    <w:rsid w:val="001D4F3D"/>
    <w:rsid w:val="001D5913"/>
    <w:rsid w:val="001D705E"/>
    <w:rsid w:val="001E06E1"/>
    <w:rsid w:val="001E0A2C"/>
    <w:rsid w:val="001E168D"/>
    <w:rsid w:val="001E3658"/>
    <w:rsid w:val="001E4454"/>
    <w:rsid w:val="001E48E9"/>
    <w:rsid w:val="001E4B77"/>
    <w:rsid w:val="001E4E0D"/>
    <w:rsid w:val="001E52F3"/>
    <w:rsid w:val="001E5EC9"/>
    <w:rsid w:val="001E6D66"/>
    <w:rsid w:val="001E7F5A"/>
    <w:rsid w:val="001F0238"/>
    <w:rsid w:val="001F03EA"/>
    <w:rsid w:val="001F04B3"/>
    <w:rsid w:val="001F147B"/>
    <w:rsid w:val="001F26C7"/>
    <w:rsid w:val="001F28B1"/>
    <w:rsid w:val="001F2E8A"/>
    <w:rsid w:val="001F2FA5"/>
    <w:rsid w:val="001F439B"/>
    <w:rsid w:val="001F50C0"/>
    <w:rsid w:val="001F5BFB"/>
    <w:rsid w:val="001F6042"/>
    <w:rsid w:val="001F670E"/>
    <w:rsid w:val="001F6E86"/>
    <w:rsid w:val="0020174A"/>
    <w:rsid w:val="00203065"/>
    <w:rsid w:val="00203369"/>
    <w:rsid w:val="00203DE3"/>
    <w:rsid w:val="00204E96"/>
    <w:rsid w:val="00206495"/>
    <w:rsid w:val="00207726"/>
    <w:rsid w:val="002102D1"/>
    <w:rsid w:val="00210973"/>
    <w:rsid w:val="00211D27"/>
    <w:rsid w:val="002120AD"/>
    <w:rsid w:val="002125BE"/>
    <w:rsid w:val="00212B57"/>
    <w:rsid w:val="00213993"/>
    <w:rsid w:val="0021470B"/>
    <w:rsid w:val="00214BE4"/>
    <w:rsid w:val="0021524B"/>
    <w:rsid w:val="002158BA"/>
    <w:rsid w:val="00215FCD"/>
    <w:rsid w:val="00216111"/>
    <w:rsid w:val="00217010"/>
    <w:rsid w:val="00217CED"/>
    <w:rsid w:val="00222BF2"/>
    <w:rsid w:val="00225333"/>
    <w:rsid w:val="00225981"/>
    <w:rsid w:val="0022673F"/>
    <w:rsid w:val="00233110"/>
    <w:rsid w:val="00233D23"/>
    <w:rsid w:val="0023693A"/>
    <w:rsid w:val="0023744A"/>
    <w:rsid w:val="00240574"/>
    <w:rsid w:val="00240782"/>
    <w:rsid w:val="00240926"/>
    <w:rsid w:val="002417AA"/>
    <w:rsid w:val="00241AD0"/>
    <w:rsid w:val="00244E87"/>
    <w:rsid w:val="00245833"/>
    <w:rsid w:val="00246592"/>
    <w:rsid w:val="0024708E"/>
    <w:rsid w:val="002472D4"/>
    <w:rsid w:val="00251839"/>
    <w:rsid w:val="00252D2D"/>
    <w:rsid w:val="00253083"/>
    <w:rsid w:val="00254971"/>
    <w:rsid w:val="00255B71"/>
    <w:rsid w:val="00256C5E"/>
    <w:rsid w:val="00257040"/>
    <w:rsid w:val="00260D27"/>
    <w:rsid w:val="00262CA6"/>
    <w:rsid w:val="00264475"/>
    <w:rsid w:val="00266327"/>
    <w:rsid w:val="00270ABE"/>
    <w:rsid w:val="002711D4"/>
    <w:rsid w:val="00273FD2"/>
    <w:rsid w:val="00275197"/>
    <w:rsid w:val="0027535D"/>
    <w:rsid w:val="00277039"/>
    <w:rsid w:val="00280A7C"/>
    <w:rsid w:val="00281EC5"/>
    <w:rsid w:val="00281FF8"/>
    <w:rsid w:val="002820CF"/>
    <w:rsid w:val="002820DD"/>
    <w:rsid w:val="00283510"/>
    <w:rsid w:val="00283FF1"/>
    <w:rsid w:val="00284BB5"/>
    <w:rsid w:val="00286061"/>
    <w:rsid w:val="00287907"/>
    <w:rsid w:val="00290FC5"/>
    <w:rsid w:val="0029136C"/>
    <w:rsid w:val="002922A8"/>
    <w:rsid w:val="002927CA"/>
    <w:rsid w:val="00292900"/>
    <w:rsid w:val="002935D5"/>
    <w:rsid w:val="00294245"/>
    <w:rsid w:val="0029511A"/>
    <w:rsid w:val="00297300"/>
    <w:rsid w:val="00297884"/>
    <w:rsid w:val="002A11BC"/>
    <w:rsid w:val="002A3665"/>
    <w:rsid w:val="002A366F"/>
    <w:rsid w:val="002A45AC"/>
    <w:rsid w:val="002A4E3E"/>
    <w:rsid w:val="002A6951"/>
    <w:rsid w:val="002A6F28"/>
    <w:rsid w:val="002A7770"/>
    <w:rsid w:val="002B0B24"/>
    <w:rsid w:val="002B2AB5"/>
    <w:rsid w:val="002B3B0D"/>
    <w:rsid w:val="002C0A8E"/>
    <w:rsid w:val="002C12B5"/>
    <w:rsid w:val="002C1E3D"/>
    <w:rsid w:val="002C23D2"/>
    <w:rsid w:val="002C2AC4"/>
    <w:rsid w:val="002C327B"/>
    <w:rsid w:val="002C3F05"/>
    <w:rsid w:val="002C4C65"/>
    <w:rsid w:val="002D0060"/>
    <w:rsid w:val="002D01AB"/>
    <w:rsid w:val="002D0C12"/>
    <w:rsid w:val="002D1DA1"/>
    <w:rsid w:val="002D2B4F"/>
    <w:rsid w:val="002D5637"/>
    <w:rsid w:val="002D6B48"/>
    <w:rsid w:val="002D72F6"/>
    <w:rsid w:val="002D773C"/>
    <w:rsid w:val="002E334D"/>
    <w:rsid w:val="002E3B57"/>
    <w:rsid w:val="002E3D87"/>
    <w:rsid w:val="002E3DA5"/>
    <w:rsid w:val="002E40F4"/>
    <w:rsid w:val="002E44B6"/>
    <w:rsid w:val="002E4C1A"/>
    <w:rsid w:val="002E5F1F"/>
    <w:rsid w:val="002E794E"/>
    <w:rsid w:val="002F0FA4"/>
    <w:rsid w:val="002F3ABC"/>
    <w:rsid w:val="002F3CDF"/>
    <w:rsid w:val="002F579C"/>
    <w:rsid w:val="002F6021"/>
    <w:rsid w:val="002F748B"/>
    <w:rsid w:val="002F7DF3"/>
    <w:rsid w:val="003005DB"/>
    <w:rsid w:val="00301999"/>
    <w:rsid w:val="00303E8C"/>
    <w:rsid w:val="003042C8"/>
    <w:rsid w:val="00304AC6"/>
    <w:rsid w:val="00304C97"/>
    <w:rsid w:val="00306D9A"/>
    <w:rsid w:val="0030779D"/>
    <w:rsid w:val="00307AA5"/>
    <w:rsid w:val="00311596"/>
    <w:rsid w:val="00312C29"/>
    <w:rsid w:val="00313540"/>
    <w:rsid w:val="003144CA"/>
    <w:rsid w:val="003145DD"/>
    <w:rsid w:val="00314833"/>
    <w:rsid w:val="00316051"/>
    <w:rsid w:val="00316874"/>
    <w:rsid w:val="003206DE"/>
    <w:rsid w:val="00320AED"/>
    <w:rsid w:val="003210C4"/>
    <w:rsid w:val="00321745"/>
    <w:rsid w:val="00321B07"/>
    <w:rsid w:val="00321D9D"/>
    <w:rsid w:val="003224B6"/>
    <w:rsid w:val="00322A14"/>
    <w:rsid w:val="003230A8"/>
    <w:rsid w:val="003234A0"/>
    <w:rsid w:val="003239B0"/>
    <w:rsid w:val="00323A0E"/>
    <w:rsid w:val="00323E0C"/>
    <w:rsid w:val="00324D30"/>
    <w:rsid w:val="00325374"/>
    <w:rsid w:val="003254B2"/>
    <w:rsid w:val="003269BD"/>
    <w:rsid w:val="0033075D"/>
    <w:rsid w:val="0033137B"/>
    <w:rsid w:val="00333000"/>
    <w:rsid w:val="003337A7"/>
    <w:rsid w:val="00333CBF"/>
    <w:rsid w:val="0033467F"/>
    <w:rsid w:val="00334D11"/>
    <w:rsid w:val="00335B28"/>
    <w:rsid w:val="0033661D"/>
    <w:rsid w:val="003368CC"/>
    <w:rsid w:val="00336D20"/>
    <w:rsid w:val="00337F6F"/>
    <w:rsid w:val="003406D3"/>
    <w:rsid w:val="003410DF"/>
    <w:rsid w:val="0034194E"/>
    <w:rsid w:val="00341BAB"/>
    <w:rsid w:val="00344B59"/>
    <w:rsid w:val="00344E81"/>
    <w:rsid w:val="00346DAE"/>
    <w:rsid w:val="00352D3B"/>
    <w:rsid w:val="00352E69"/>
    <w:rsid w:val="0035345D"/>
    <w:rsid w:val="0035373E"/>
    <w:rsid w:val="003561AB"/>
    <w:rsid w:val="0035773D"/>
    <w:rsid w:val="00357C9C"/>
    <w:rsid w:val="003602D5"/>
    <w:rsid w:val="00360C2B"/>
    <w:rsid w:val="003620AE"/>
    <w:rsid w:val="00364963"/>
    <w:rsid w:val="00364AFA"/>
    <w:rsid w:val="00364D32"/>
    <w:rsid w:val="0036557D"/>
    <w:rsid w:val="0036595A"/>
    <w:rsid w:val="00366B66"/>
    <w:rsid w:val="00367C19"/>
    <w:rsid w:val="00367C50"/>
    <w:rsid w:val="00367EA0"/>
    <w:rsid w:val="00371931"/>
    <w:rsid w:val="00371D1B"/>
    <w:rsid w:val="00371FB1"/>
    <w:rsid w:val="00375A57"/>
    <w:rsid w:val="00375F22"/>
    <w:rsid w:val="003760E6"/>
    <w:rsid w:val="003766F6"/>
    <w:rsid w:val="00376A6F"/>
    <w:rsid w:val="0038086A"/>
    <w:rsid w:val="003817C9"/>
    <w:rsid w:val="00381E18"/>
    <w:rsid w:val="00381FA0"/>
    <w:rsid w:val="003837CF"/>
    <w:rsid w:val="00383DB2"/>
    <w:rsid w:val="003849DF"/>
    <w:rsid w:val="00384FD2"/>
    <w:rsid w:val="00386986"/>
    <w:rsid w:val="00392996"/>
    <w:rsid w:val="003938A3"/>
    <w:rsid w:val="00394ABB"/>
    <w:rsid w:val="0039549E"/>
    <w:rsid w:val="00395802"/>
    <w:rsid w:val="003A27DA"/>
    <w:rsid w:val="003A3C06"/>
    <w:rsid w:val="003A3C3E"/>
    <w:rsid w:val="003A4114"/>
    <w:rsid w:val="003A4E7C"/>
    <w:rsid w:val="003B0644"/>
    <w:rsid w:val="003B0E24"/>
    <w:rsid w:val="003B2095"/>
    <w:rsid w:val="003B4B94"/>
    <w:rsid w:val="003B5E28"/>
    <w:rsid w:val="003B68B6"/>
    <w:rsid w:val="003B7DEA"/>
    <w:rsid w:val="003B7E0F"/>
    <w:rsid w:val="003C0661"/>
    <w:rsid w:val="003C10A2"/>
    <w:rsid w:val="003C2EAC"/>
    <w:rsid w:val="003C4502"/>
    <w:rsid w:val="003C50EA"/>
    <w:rsid w:val="003C5108"/>
    <w:rsid w:val="003D02B3"/>
    <w:rsid w:val="003D06CC"/>
    <w:rsid w:val="003D0964"/>
    <w:rsid w:val="003D1A8F"/>
    <w:rsid w:val="003D38EC"/>
    <w:rsid w:val="003D39CB"/>
    <w:rsid w:val="003D4B36"/>
    <w:rsid w:val="003D4E72"/>
    <w:rsid w:val="003D4FF0"/>
    <w:rsid w:val="003D58FF"/>
    <w:rsid w:val="003D599D"/>
    <w:rsid w:val="003D59B8"/>
    <w:rsid w:val="003D6FF5"/>
    <w:rsid w:val="003D7042"/>
    <w:rsid w:val="003D7708"/>
    <w:rsid w:val="003E0913"/>
    <w:rsid w:val="003E2189"/>
    <w:rsid w:val="003E4C50"/>
    <w:rsid w:val="003E63BD"/>
    <w:rsid w:val="003E7DC6"/>
    <w:rsid w:val="003F0A9D"/>
    <w:rsid w:val="003F0DDC"/>
    <w:rsid w:val="003F134D"/>
    <w:rsid w:val="003F1C8F"/>
    <w:rsid w:val="003F1D72"/>
    <w:rsid w:val="003F46F6"/>
    <w:rsid w:val="003F48BF"/>
    <w:rsid w:val="003F5672"/>
    <w:rsid w:val="003F749E"/>
    <w:rsid w:val="00400058"/>
    <w:rsid w:val="004028E1"/>
    <w:rsid w:val="00402939"/>
    <w:rsid w:val="004055FE"/>
    <w:rsid w:val="00406E86"/>
    <w:rsid w:val="004104E4"/>
    <w:rsid w:val="00410B4E"/>
    <w:rsid w:val="00412CA1"/>
    <w:rsid w:val="004138F0"/>
    <w:rsid w:val="00414CB3"/>
    <w:rsid w:val="0041649F"/>
    <w:rsid w:val="004169B4"/>
    <w:rsid w:val="0041702F"/>
    <w:rsid w:val="004211D9"/>
    <w:rsid w:val="004215B1"/>
    <w:rsid w:val="00424338"/>
    <w:rsid w:val="00431D6F"/>
    <w:rsid w:val="004322FB"/>
    <w:rsid w:val="00433222"/>
    <w:rsid w:val="00435DF7"/>
    <w:rsid w:val="0043617B"/>
    <w:rsid w:val="00437A12"/>
    <w:rsid w:val="004428C4"/>
    <w:rsid w:val="00445AA1"/>
    <w:rsid w:val="00445D63"/>
    <w:rsid w:val="00446A76"/>
    <w:rsid w:val="0044727B"/>
    <w:rsid w:val="004477A1"/>
    <w:rsid w:val="00447CE8"/>
    <w:rsid w:val="00447D01"/>
    <w:rsid w:val="00447E83"/>
    <w:rsid w:val="004505FE"/>
    <w:rsid w:val="00454D6F"/>
    <w:rsid w:val="00454FCF"/>
    <w:rsid w:val="004553F0"/>
    <w:rsid w:val="004553F3"/>
    <w:rsid w:val="0045675A"/>
    <w:rsid w:val="004607A5"/>
    <w:rsid w:val="0046134B"/>
    <w:rsid w:val="00461C99"/>
    <w:rsid w:val="00464090"/>
    <w:rsid w:val="004643D0"/>
    <w:rsid w:val="00470535"/>
    <w:rsid w:val="00470822"/>
    <w:rsid w:val="00477BCC"/>
    <w:rsid w:val="004802E5"/>
    <w:rsid w:val="004802E8"/>
    <w:rsid w:val="00480CAE"/>
    <w:rsid w:val="00481084"/>
    <w:rsid w:val="004826B5"/>
    <w:rsid w:val="00483F8E"/>
    <w:rsid w:val="0048413D"/>
    <w:rsid w:val="004843BB"/>
    <w:rsid w:val="004844FF"/>
    <w:rsid w:val="00485BAD"/>
    <w:rsid w:val="004871B4"/>
    <w:rsid w:val="004901BE"/>
    <w:rsid w:val="004935C2"/>
    <w:rsid w:val="004939C6"/>
    <w:rsid w:val="00493FB3"/>
    <w:rsid w:val="004940A0"/>
    <w:rsid w:val="0049491B"/>
    <w:rsid w:val="004951CA"/>
    <w:rsid w:val="00495EE6"/>
    <w:rsid w:val="004A036C"/>
    <w:rsid w:val="004A0E69"/>
    <w:rsid w:val="004A1479"/>
    <w:rsid w:val="004A282C"/>
    <w:rsid w:val="004A4785"/>
    <w:rsid w:val="004A4A43"/>
    <w:rsid w:val="004A563A"/>
    <w:rsid w:val="004A5F2D"/>
    <w:rsid w:val="004A67AD"/>
    <w:rsid w:val="004B00AF"/>
    <w:rsid w:val="004B02B1"/>
    <w:rsid w:val="004B0425"/>
    <w:rsid w:val="004B1328"/>
    <w:rsid w:val="004B1CC9"/>
    <w:rsid w:val="004B1E3F"/>
    <w:rsid w:val="004B292E"/>
    <w:rsid w:val="004B2B9A"/>
    <w:rsid w:val="004B2EE9"/>
    <w:rsid w:val="004B58CE"/>
    <w:rsid w:val="004B5B9A"/>
    <w:rsid w:val="004B5EB3"/>
    <w:rsid w:val="004B7718"/>
    <w:rsid w:val="004B78F0"/>
    <w:rsid w:val="004C0156"/>
    <w:rsid w:val="004C0441"/>
    <w:rsid w:val="004C1B00"/>
    <w:rsid w:val="004C1EF3"/>
    <w:rsid w:val="004C29D3"/>
    <w:rsid w:val="004C381E"/>
    <w:rsid w:val="004C3AA3"/>
    <w:rsid w:val="004C7E3A"/>
    <w:rsid w:val="004D165F"/>
    <w:rsid w:val="004D30B1"/>
    <w:rsid w:val="004D4B71"/>
    <w:rsid w:val="004D51D5"/>
    <w:rsid w:val="004D5C7F"/>
    <w:rsid w:val="004D6CD1"/>
    <w:rsid w:val="004D7B04"/>
    <w:rsid w:val="004E051C"/>
    <w:rsid w:val="004E186D"/>
    <w:rsid w:val="004E1B0F"/>
    <w:rsid w:val="004E21BD"/>
    <w:rsid w:val="004E23DA"/>
    <w:rsid w:val="004E2EE3"/>
    <w:rsid w:val="004E39CE"/>
    <w:rsid w:val="004E40A9"/>
    <w:rsid w:val="004E47CB"/>
    <w:rsid w:val="004E49FA"/>
    <w:rsid w:val="004E787F"/>
    <w:rsid w:val="004F27A3"/>
    <w:rsid w:val="004F2F36"/>
    <w:rsid w:val="004F355C"/>
    <w:rsid w:val="004F4FB4"/>
    <w:rsid w:val="004F520E"/>
    <w:rsid w:val="004F56BC"/>
    <w:rsid w:val="004F598F"/>
    <w:rsid w:val="004F5A8C"/>
    <w:rsid w:val="004F5E2D"/>
    <w:rsid w:val="004F619D"/>
    <w:rsid w:val="004F67A9"/>
    <w:rsid w:val="004F69CF"/>
    <w:rsid w:val="004F6A30"/>
    <w:rsid w:val="0050240E"/>
    <w:rsid w:val="00502675"/>
    <w:rsid w:val="005042D1"/>
    <w:rsid w:val="00505B49"/>
    <w:rsid w:val="00506499"/>
    <w:rsid w:val="00506A91"/>
    <w:rsid w:val="00506C18"/>
    <w:rsid w:val="005077F8"/>
    <w:rsid w:val="0051004B"/>
    <w:rsid w:val="00510389"/>
    <w:rsid w:val="00510A52"/>
    <w:rsid w:val="00510C6E"/>
    <w:rsid w:val="00511C6C"/>
    <w:rsid w:val="00513344"/>
    <w:rsid w:val="00514A88"/>
    <w:rsid w:val="00516C62"/>
    <w:rsid w:val="00517418"/>
    <w:rsid w:val="0052097A"/>
    <w:rsid w:val="00520C45"/>
    <w:rsid w:val="005229A5"/>
    <w:rsid w:val="0052324D"/>
    <w:rsid w:val="005234EE"/>
    <w:rsid w:val="005236EC"/>
    <w:rsid w:val="00523D82"/>
    <w:rsid w:val="005240DA"/>
    <w:rsid w:val="005259A1"/>
    <w:rsid w:val="00525BC4"/>
    <w:rsid w:val="00525D65"/>
    <w:rsid w:val="0052675A"/>
    <w:rsid w:val="005267BE"/>
    <w:rsid w:val="00530731"/>
    <w:rsid w:val="00530821"/>
    <w:rsid w:val="00532341"/>
    <w:rsid w:val="005339BE"/>
    <w:rsid w:val="00537EB7"/>
    <w:rsid w:val="00541AF9"/>
    <w:rsid w:val="00542D57"/>
    <w:rsid w:val="0054406E"/>
    <w:rsid w:val="00544306"/>
    <w:rsid w:val="00544F6F"/>
    <w:rsid w:val="00547620"/>
    <w:rsid w:val="00552E47"/>
    <w:rsid w:val="005559E6"/>
    <w:rsid w:val="00562F73"/>
    <w:rsid w:val="005643A5"/>
    <w:rsid w:val="00564AA7"/>
    <w:rsid w:val="00564D31"/>
    <w:rsid w:val="00564FB5"/>
    <w:rsid w:val="00564FD5"/>
    <w:rsid w:val="005658CC"/>
    <w:rsid w:val="00565DBB"/>
    <w:rsid w:val="00566A59"/>
    <w:rsid w:val="00566A64"/>
    <w:rsid w:val="0057037F"/>
    <w:rsid w:val="005722FA"/>
    <w:rsid w:val="005754CE"/>
    <w:rsid w:val="005760E9"/>
    <w:rsid w:val="00577B6B"/>
    <w:rsid w:val="00577C7E"/>
    <w:rsid w:val="00577D4A"/>
    <w:rsid w:val="00581245"/>
    <w:rsid w:val="0058176C"/>
    <w:rsid w:val="0058180E"/>
    <w:rsid w:val="00582D71"/>
    <w:rsid w:val="00583056"/>
    <w:rsid w:val="00583441"/>
    <w:rsid w:val="005849C8"/>
    <w:rsid w:val="005853EB"/>
    <w:rsid w:val="00585D7C"/>
    <w:rsid w:val="00585E95"/>
    <w:rsid w:val="00585EB9"/>
    <w:rsid w:val="00586738"/>
    <w:rsid w:val="005867A4"/>
    <w:rsid w:val="00587208"/>
    <w:rsid w:val="0059009A"/>
    <w:rsid w:val="005902BE"/>
    <w:rsid w:val="00590337"/>
    <w:rsid w:val="005907EB"/>
    <w:rsid w:val="0059098E"/>
    <w:rsid w:val="0059099D"/>
    <w:rsid w:val="00590D85"/>
    <w:rsid w:val="0059110B"/>
    <w:rsid w:val="0059149B"/>
    <w:rsid w:val="005922FC"/>
    <w:rsid w:val="0059245F"/>
    <w:rsid w:val="00593B4F"/>
    <w:rsid w:val="00593F03"/>
    <w:rsid w:val="005945AF"/>
    <w:rsid w:val="00595BE4"/>
    <w:rsid w:val="005961FB"/>
    <w:rsid w:val="00597E8F"/>
    <w:rsid w:val="005A0049"/>
    <w:rsid w:val="005A21A9"/>
    <w:rsid w:val="005A2797"/>
    <w:rsid w:val="005A3723"/>
    <w:rsid w:val="005A3B3A"/>
    <w:rsid w:val="005A4BCD"/>
    <w:rsid w:val="005A4E5C"/>
    <w:rsid w:val="005A57C9"/>
    <w:rsid w:val="005B1863"/>
    <w:rsid w:val="005B43CE"/>
    <w:rsid w:val="005B4555"/>
    <w:rsid w:val="005B48E3"/>
    <w:rsid w:val="005B4C11"/>
    <w:rsid w:val="005B5616"/>
    <w:rsid w:val="005B59BF"/>
    <w:rsid w:val="005B6104"/>
    <w:rsid w:val="005B6850"/>
    <w:rsid w:val="005B6BCF"/>
    <w:rsid w:val="005B717A"/>
    <w:rsid w:val="005B7A45"/>
    <w:rsid w:val="005C0BFA"/>
    <w:rsid w:val="005C2032"/>
    <w:rsid w:val="005C2B02"/>
    <w:rsid w:val="005C38D1"/>
    <w:rsid w:val="005C508C"/>
    <w:rsid w:val="005C630D"/>
    <w:rsid w:val="005D0245"/>
    <w:rsid w:val="005D0BFF"/>
    <w:rsid w:val="005D1355"/>
    <w:rsid w:val="005D152E"/>
    <w:rsid w:val="005D1EEE"/>
    <w:rsid w:val="005D225F"/>
    <w:rsid w:val="005D2300"/>
    <w:rsid w:val="005D2BC2"/>
    <w:rsid w:val="005D4996"/>
    <w:rsid w:val="005D4E80"/>
    <w:rsid w:val="005D51EA"/>
    <w:rsid w:val="005E01A9"/>
    <w:rsid w:val="005E11E5"/>
    <w:rsid w:val="005E2047"/>
    <w:rsid w:val="005E2DEF"/>
    <w:rsid w:val="005E2FCC"/>
    <w:rsid w:val="005E3954"/>
    <w:rsid w:val="005E4C3F"/>
    <w:rsid w:val="005E4C55"/>
    <w:rsid w:val="005E5081"/>
    <w:rsid w:val="005E5FB4"/>
    <w:rsid w:val="005E7FF1"/>
    <w:rsid w:val="005F0692"/>
    <w:rsid w:val="005F2007"/>
    <w:rsid w:val="005F383D"/>
    <w:rsid w:val="005F3D85"/>
    <w:rsid w:val="005F3F01"/>
    <w:rsid w:val="005F4162"/>
    <w:rsid w:val="005F5752"/>
    <w:rsid w:val="005F5905"/>
    <w:rsid w:val="005F66FE"/>
    <w:rsid w:val="005F7745"/>
    <w:rsid w:val="005F7A3F"/>
    <w:rsid w:val="006006C6"/>
    <w:rsid w:val="00601572"/>
    <w:rsid w:val="006019F0"/>
    <w:rsid w:val="00602B66"/>
    <w:rsid w:val="0060391F"/>
    <w:rsid w:val="00603DB9"/>
    <w:rsid w:val="0060415D"/>
    <w:rsid w:val="0060649D"/>
    <w:rsid w:val="00606A4D"/>
    <w:rsid w:val="00606B89"/>
    <w:rsid w:val="006109BA"/>
    <w:rsid w:val="00610B80"/>
    <w:rsid w:val="006112AF"/>
    <w:rsid w:val="0061172F"/>
    <w:rsid w:val="00614185"/>
    <w:rsid w:val="00614E9B"/>
    <w:rsid w:val="00615868"/>
    <w:rsid w:val="00615E50"/>
    <w:rsid w:val="006217EB"/>
    <w:rsid w:val="00621912"/>
    <w:rsid w:val="006224D7"/>
    <w:rsid w:val="00622F22"/>
    <w:rsid w:val="00623061"/>
    <w:rsid w:val="006236E3"/>
    <w:rsid w:val="006245A6"/>
    <w:rsid w:val="00624676"/>
    <w:rsid w:val="006256B1"/>
    <w:rsid w:val="0062604C"/>
    <w:rsid w:val="00626450"/>
    <w:rsid w:val="006268CA"/>
    <w:rsid w:val="0062780E"/>
    <w:rsid w:val="006306FE"/>
    <w:rsid w:val="00632778"/>
    <w:rsid w:val="00633367"/>
    <w:rsid w:val="0063400F"/>
    <w:rsid w:val="00634F86"/>
    <w:rsid w:val="0063761E"/>
    <w:rsid w:val="006408A7"/>
    <w:rsid w:val="0064160B"/>
    <w:rsid w:val="00641C68"/>
    <w:rsid w:val="006421E9"/>
    <w:rsid w:val="00643414"/>
    <w:rsid w:val="006435A3"/>
    <w:rsid w:val="0064400D"/>
    <w:rsid w:val="0064485C"/>
    <w:rsid w:val="006458F6"/>
    <w:rsid w:val="00645EDF"/>
    <w:rsid w:val="006463FC"/>
    <w:rsid w:val="00646F27"/>
    <w:rsid w:val="00650469"/>
    <w:rsid w:val="00650846"/>
    <w:rsid w:val="00650DD8"/>
    <w:rsid w:val="006522F0"/>
    <w:rsid w:val="0065288F"/>
    <w:rsid w:val="00652A3C"/>
    <w:rsid w:val="006547D3"/>
    <w:rsid w:val="006549D2"/>
    <w:rsid w:val="00654CA4"/>
    <w:rsid w:val="006557C2"/>
    <w:rsid w:val="00655F6B"/>
    <w:rsid w:val="00656698"/>
    <w:rsid w:val="006576FF"/>
    <w:rsid w:val="00661385"/>
    <w:rsid w:val="00663A95"/>
    <w:rsid w:val="0066609A"/>
    <w:rsid w:val="00670050"/>
    <w:rsid w:val="006722A8"/>
    <w:rsid w:val="006727B0"/>
    <w:rsid w:val="006728FB"/>
    <w:rsid w:val="00672F0F"/>
    <w:rsid w:val="00673EAE"/>
    <w:rsid w:val="00674186"/>
    <w:rsid w:val="00674522"/>
    <w:rsid w:val="006745C7"/>
    <w:rsid w:val="00674C6E"/>
    <w:rsid w:val="00674CD3"/>
    <w:rsid w:val="00675969"/>
    <w:rsid w:val="006766AD"/>
    <w:rsid w:val="006800CB"/>
    <w:rsid w:val="006821E7"/>
    <w:rsid w:val="00682BC9"/>
    <w:rsid w:val="00683D61"/>
    <w:rsid w:val="006841AE"/>
    <w:rsid w:val="00684968"/>
    <w:rsid w:val="00684C5A"/>
    <w:rsid w:val="00684E80"/>
    <w:rsid w:val="0068629A"/>
    <w:rsid w:val="00687136"/>
    <w:rsid w:val="00687D36"/>
    <w:rsid w:val="00690D3F"/>
    <w:rsid w:val="00691065"/>
    <w:rsid w:val="00691098"/>
    <w:rsid w:val="0069177A"/>
    <w:rsid w:val="00692579"/>
    <w:rsid w:val="006965CF"/>
    <w:rsid w:val="006965F6"/>
    <w:rsid w:val="00696807"/>
    <w:rsid w:val="00697E07"/>
    <w:rsid w:val="006A06F1"/>
    <w:rsid w:val="006A08F9"/>
    <w:rsid w:val="006A227A"/>
    <w:rsid w:val="006A2C2C"/>
    <w:rsid w:val="006A36C7"/>
    <w:rsid w:val="006A4EFC"/>
    <w:rsid w:val="006A5A6E"/>
    <w:rsid w:val="006B0DD2"/>
    <w:rsid w:val="006B1D6D"/>
    <w:rsid w:val="006B1FAD"/>
    <w:rsid w:val="006B20D2"/>
    <w:rsid w:val="006B275F"/>
    <w:rsid w:val="006B30B4"/>
    <w:rsid w:val="006B3573"/>
    <w:rsid w:val="006C01B5"/>
    <w:rsid w:val="006C096D"/>
    <w:rsid w:val="006C0CB1"/>
    <w:rsid w:val="006C136A"/>
    <w:rsid w:val="006C2296"/>
    <w:rsid w:val="006C2AB3"/>
    <w:rsid w:val="006C31CA"/>
    <w:rsid w:val="006C31D5"/>
    <w:rsid w:val="006C40F8"/>
    <w:rsid w:val="006C49F0"/>
    <w:rsid w:val="006C4E02"/>
    <w:rsid w:val="006C4F8C"/>
    <w:rsid w:val="006C6227"/>
    <w:rsid w:val="006C63D5"/>
    <w:rsid w:val="006C6B20"/>
    <w:rsid w:val="006C6CC8"/>
    <w:rsid w:val="006C7D7A"/>
    <w:rsid w:val="006D073B"/>
    <w:rsid w:val="006D0A54"/>
    <w:rsid w:val="006D18F5"/>
    <w:rsid w:val="006D2677"/>
    <w:rsid w:val="006D349A"/>
    <w:rsid w:val="006D3DBC"/>
    <w:rsid w:val="006D5400"/>
    <w:rsid w:val="006D5609"/>
    <w:rsid w:val="006D571B"/>
    <w:rsid w:val="006D614B"/>
    <w:rsid w:val="006D6CC4"/>
    <w:rsid w:val="006D7FF8"/>
    <w:rsid w:val="006E0713"/>
    <w:rsid w:val="006E07BC"/>
    <w:rsid w:val="006E07D6"/>
    <w:rsid w:val="006E11DF"/>
    <w:rsid w:val="006E255E"/>
    <w:rsid w:val="006E260B"/>
    <w:rsid w:val="006E2942"/>
    <w:rsid w:val="006E507B"/>
    <w:rsid w:val="006E5568"/>
    <w:rsid w:val="006E570B"/>
    <w:rsid w:val="006E59A9"/>
    <w:rsid w:val="006E650F"/>
    <w:rsid w:val="006E6519"/>
    <w:rsid w:val="006F0747"/>
    <w:rsid w:val="006F0985"/>
    <w:rsid w:val="006F17EA"/>
    <w:rsid w:val="006F25F5"/>
    <w:rsid w:val="006F2DCC"/>
    <w:rsid w:val="006F337D"/>
    <w:rsid w:val="006F3AB6"/>
    <w:rsid w:val="006F3FA1"/>
    <w:rsid w:val="006F6953"/>
    <w:rsid w:val="00700BF2"/>
    <w:rsid w:val="007018DA"/>
    <w:rsid w:val="007025D7"/>
    <w:rsid w:val="00702E0E"/>
    <w:rsid w:val="00703083"/>
    <w:rsid w:val="00703BF5"/>
    <w:rsid w:val="0070426D"/>
    <w:rsid w:val="00706DB4"/>
    <w:rsid w:val="00710ABA"/>
    <w:rsid w:val="007135D3"/>
    <w:rsid w:val="00713E25"/>
    <w:rsid w:val="00713EE5"/>
    <w:rsid w:val="00715102"/>
    <w:rsid w:val="0071531D"/>
    <w:rsid w:val="007174EF"/>
    <w:rsid w:val="00717B46"/>
    <w:rsid w:val="00717DF2"/>
    <w:rsid w:val="007201CD"/>
    <w:rsid w:val="00720340"/>
    <w:rsid w:val="007211B4"/>
    <w:rsid w:val="007211BB"/>
    <w:rsid w:val="00721B9C"/>
    <w:rsid w:val="00721BD8"/>
    <w:rsid w:val="00722AA6"/>
    <w:rsid w:val="00725DE9"/>
    <w:rsid w:val="00727BAB"/>
    <w:rsid w:val="00730250"/>
    <w:rsid w:val="0073054E"/>
    <w:rsid w:val="00734741"/>
    <w:rsid w:val="00735C9E"/>
    <w:rsid w:val="00736D27"/>
    <w:rsid w:val="00740026"/>
    <w:rsid w:val="00740569"/>
    <w:rsid w:val="00741601"/>
    <w:rsid w:val="00742FCB"/>
    <w:rsid w:val="00743069"/>
    <w:rsid w:val="007439BD"/>
    <w:rsid w:val="00743B9C"/>
    <w:rsid w:val="00744186"/>
    <w:rsid w:val="00744375"/>
    <w:rsid w:val="0074543D"/>
    <w:rsid w:val="00752BC9"/>
    <w:rsid w:val="00753A58"/>
    <w:rsid w:val="007564D8"/>
    <w:rsid w:val="00756AAD"/>
    <w:rsid w:val="00757146"/>
    <w:rsid w:val="00757B00"/>
    <w:rsid w:val="007602B6"/>
    <w:rsid w:val="00760375"/>
    <w:rsid w:val="007614BC"/>
    <w:rsid w:val="00761650"/>
    <w:rsid w:val="00762805"/>
    <w:rsid w:val="00762885"/>
    <w:rsid w:val="0076309D"/>
    <w:rsid w:val="00765AFC"/>
    <w:rsid w:val="0076690B"/>
    <w:rsid w:val="00766AC6"/>
    <w:rsid w:val="00767EA6"/>
    <w:rsid w:val="00770350"/>
    <w:rsid w:val="00770EC8"/>
    <w:rsid w:val="00771F7B"/>
    <w:rsid w:val="00772545"/>
    <w:rsid w:val="00772825"/>
    <w:rsid w:val="0077341D"/>
    <w:rsid w:val="00773A55"/>
    <w:rsid w:val="00773E24"/>
    <w:rsid w:val="007751C6"/>
    <w:rsid w:val="00775F2F"/>
    <w:rsid w:val="00777CC7"/>
    <w:rsid w:val="00780794"/>
    <w:rsid w:val="007836BC"/>
    <w:rsid w:val="00783935"/>
    <w:rsid w:val="0078452C"/>
    <w:rsid w:val="007853B4"/>
    <w:rsid w:val="00786152"/>
    <w:rsid w:val="0078621E"/>
    <w:rsid w:val="00787951"/>
    <w:rsid w:val="00790858"/>
    <w:rsid w:val="00790DAA"/>
    <w:rsid w:val="0079218F"/>
    <w:rsid w:val="0079277D"/>
    <w:rsid w:val="00792851"/>
    <w:rsid w:val="00793811"/>
    <w:rsid w:val="00795075"/>
    <w:rsid w:val="00795BD7"/>
    <w:rsid w:val="0079616B"/>
    <w:rsid w:val="007A1FC3"/>
    <w:rsid w:val="007A20C3"/>
    <w:rsid w:val="007A27F3"/>
    <w:rsid w:val="007A32F5"/>
    <w:rsid w:val="007A6D6F"/>
    <w:rsid w:val="007A7265"/>
    <w:rsid w:val="007A7328"/>
    <w:rsid w:val="007A7963"/>
    <w:rsid w:val="007B1685"/>
    <w:rsid w:val="007B2A06"/>
    <w:rsid w:val="007B2C45"/>
    <w:rsid w:val="007B321B"/>
    <w:rsid w:val="007B3552"/>
    <w:rsid w:val="007B5B6C"/>
    <w:rsid w:val="007C0099"/>
    <w:rsid w:val="007C24E1"/>
    <w:rsid w:val="007C46DD"/>
    <w:rsid w:val="007C4936"/>
    <w:rsid w:val="007C5EF5"/>
    <w:rsid w:val="007C6784"/>
    <w:rsid w:val="007D0681"/>
    <w:rsid w:val="007D10DF"/>
    <w:rsid w:val="007D232B"/>
    <w:rsid w:val="007D335E"/>
    <w:rsid w:val="007D50ED"/>
    <w:rsid w:val="007D64D3"/>
    <w:rsid w:val="007D66FA"/>
    <w:rsid w:val="007D72CB"/>
    <w:rsid w:val="007E0BAE"/>
    <w:rsid w:val="007E0C73"/>
    <w:rsid w:val="007E118C"/>
    <w:rsid w:val="007E1C96"/>
    <w:rsid w:val="007E35F6"/>
    <w:rsid w:val="007E3706"/>
    <w:rsid w:val="007E3AD2"/>
    <w:rsid w:val="007E3CEE"/>
    <w:rsid w:val="007E512D"/>
    <w:rsid w:val="007E5506"/>
    <w:rsid w:val="007E5F7A"/>
    <w:rsid w:val="007E6AD2"/>
    <w:rsid w:val="007E7227"/>
    <w:rsid w:val="007E772D"/>
    <w:rsid w:val="007F0EB9"/>
    <w:rsid w:val="007F11E6"/>
    <w:rsid w:val="007F1C5A"/>
    <w:rsid w:val="007F23A1"/>
    <w:rsid w:val="007F2704"/>
    <w:rsid w:val="007F2F4D"/>
    <w:rsid w:val="007F3A7E"/>
    <w:rsid w:val="007F3DFA"/>
    <w:rsid w:val="007F5383"/>
    <w:rsid w:val="007F5792"/>
    <w:rsid w:val="007F57C9"/>
    <w:rsid w:val="007F5D8A"/>
    <w:rsid w:val="007F6971"/>
    <w:rsid w:val="0080094B"/>
    <w:rsid w:val="008012E6"/>
    <w:rsid w:val="008016BA"/>
    <w:rsid w:val="00801E2F"/>
    <w:rsid w:val="00802032"/>
    <w:rsid w:val="008036C8"/>
    <w:rsid w:val="008044EC"/>
    <w:rsid w:val="0080491E"/>
    <w:rsid w:val="008063F9"/>
    <w:rsid w:val="00806460"/>
    <w:rsid w:val="00807FA9"/>
    <w:rsid w:val="00810021"/>
    <w:rsid w:val="00811083"/>
    <w:rsid w:val="00811BE2"/>
    <w:rsid w:val="0081211C"/>
    <w:rsid w:val="00812AB5"/>
    <w:rsid w:val="008131E6"/>
    <w:rsid w:val="008176E6"/>
    <w:rsid w:val="00817E19"/>
    <w:rsid w:val="0082076A"/>
    <w:rsid w:val="008220BB"/>
    <w:rsid w:val="00822FF4"/>
    <w:rsid w:val="00823146"/>
    <w:rsid w:val="00823583"/>
    <w:rsid w:val="00824A62"/>
    <w:rsid w:val="008267A9"/>
    <w:rsid w:val="00826AF2"/>
    <w:rsid w:val="0083009B"/>
    <w:rsid w:val="008310C9"/>
    <w:rsid w:val="0083191F"/>
    <w:rsid w:val="00832491"/>
    <w:rsid w:val="008327A4"/>
    <w:rsid w:val="00833091"/>
    <w:rsid w:val="00837C91"/>
    <w:rsid w:val="008417AC"/>
    <w:rsid w:val="00841DD0"/>
    <w:rsid w:val="0084209B"/>
    <w:rsid w:val="00843494"/>
    <w:rsid w:val="00843D3A"/>
    <w:rsid w:val="00845D0D"/>
    <w:rsid w:val="00845E4E"/>
    <w:rsid w:val="008462AC"/>
    <w:rsid w:val="008469C3"/>
    <w:rsid w:val="008508FA"/>
    <w:rsid w:val="00852992"/>
    <w:rsid w:val="00852C2C"/>
    <w:rsid w:val="00853DDC"/>
    <w:rsid w:val="00854778"/>
    <w:rsid w:val="008549BF"/>
    <w:rsid w:val="00854AAF"/>
    <w:rsid w:val="008550A3"/>
    <w:rsid w:val="00856573"/>
    <w:rsid w:val="00860017"/>
    <w:rsid w:val="00860180"/>
    <w:rsid w:val="008604F0"/>
    <w:rsid w:val="008608B8"/>
    <w:rsid w:val="00860CE8"/>
    <w:rsid w:val="00860E93"/>
    <w:rsid w:val="00860ED2"/>
    <w:rsid w:val="00862D22"/>
    <w:rsid w:val="00863106"/>
    <w:rsid w:val="00863B30"/>
    <w:rsid w:val="00863D2A"/>
    <w:rsid w:val="008645E1"/>
    <w:rsid w:val="00865042"/>
    <w:rsid w:val="00865663"/>
    <w:rsid w:val="00866162"/>
    <w:rsid w:val="00867A2A"/>
    <w:rsid w:val="00867CF9"/>
    <w:rsid w:val="008718F9"/>
    <w:rsid w:val="008744F7"/>
    <w:rsid w:val="00874E48"/>
    <w:rsid w:val="00875020"/>
    <w:rsid w:val="00875056"/>
    <w:rsid w:val="00877266"/>
    <w:rsid w:val="00880CF2"/>
    <w:rsid w:val="00880DF7"/>
    <w:rsid w:val="00885064"/>
    <w:rsid w:val="008867A3"/>
    <w:rsid w:val="00887542"/>
    <w:rsid w:val="00890234"/>
    <w:rsid w:val="00890851"/>
    <w:rsid w:val="00891390"/>
    <w:rsid w:val="0089205F"/>
    <w:rsid w:val="00892CE0"/>
    <w:rsid w:val="00894446"/>
    <w:rsid w:val="008945ED"/>
    <w:rsid w:val="008A0B6A"/>
    <w:rsid w:val="008A25AE"/>
    <w:rsid w:val="008A3E85"/>
    <w:rsid w:val="008A3F4F"/>
    <w:rsid w:val="008A5639"/>
    <w:rsid w:val="008B2B35"/>
    <w:rsid w:val="008B2D21"/>
    <w:rsid w:val="008B3433"/>
    <w:rsid w:val="008B44A9"/>
    <w:rsid w:val="008B4C29"/>
    <w:rsid w:val="008B6B57"/>
    <w:rsid w:val="008C18A5"/>
    <w:rsid w:val="008C4107"/>
    <w:rsid w:val="008C4702"/>
    <w:rsid w:val="008C495D"/>
    <w:rsid w:val="008C4F3C"/>
    <w:rsid w:val="008C6806"/>
    <w:rsid w:val="008C7F66"/>
    <w:rsid w:val="008D08AC"/>
    <w:rsid w:val="008D0B87"/>
    <w:rsid w:val="008D1756"/>
    <w:rsid w:val="008D1EA4"/>
    <w:rsid w:val="008D35E1"/>
    <w:rsid w:val="008D3E30"/>
    <w:rsid w:val="008D3FF9"/>
    <w:rsid w:val="008D5FA2"/>
    <w:rsid w:val="008D6DD3"/>
    <w:rsid w:val="008D7822"/>
    <w:rsid w:val="008E02CB"/>
    <w:rsid w:val="008E1580"/>
    <w:rsid w:val="008E1BD8"/>
    <w:rsid w:val="008E3150"/>
    <w:rsid w:val="008E33C4"/>
    <w:rsid w:val="008E49E3"/>
    <w:rsid w:val="008E4B94"/>
    <w:rsid w:val="008E5B37"/>
    <w:rsid w:val="008E6F29"/>
    <w:rsid w:val="008F088F"/>
    <w:rsid w:val="008F150A"/>
    <w:rsid w:val="008F1B4C"/>
    <w:rsid w:val="008F1FC9"/>
    <w:rsid w:val="008F21BA"/>
    <w:rsid w:val="008F2F7C"/>
    <w:rsid w:val="008F70FC"/>
    <w:rsid w:val="0090398C"/>
    <w:rsid w:val="00905237"/>
    <w:rsid w:val="009069FB"/>
    <w:rsid w:val="0091034B"/>
    <w:rsid w:val="0091059B"/>
    <w:rsid w:val="00910AE6"/>
    <w:rsid w:val="00910B50"/>
    <w:rsid w:val="009111C8"/>
    <w:rsid w:val="0091340E"/>
    <w:rsid w:val="0091504A"/>
    <w:rsid w:val="009150BD"/>
    <w:rsid w:val="00915B9F"/>
    <w:rsid w:val="00915DA5"/>
    <w:rsid w:val="00915E63"/>
    <w:rsid w:val="00917647"/>
    <w:rsid w:val="009210DC"/>
    <w:rsid w:val="00921586"/>
    <w:rsid w:val="00921B03"/>
    <w:rsid w:val="00921C97"/>
    <w:rsid w:val="009228EE"/>
    <w:rsid w:val="00922ECF"/>
    <w:rsid w:val="009238D7"/>
    <w:rsid w:val="009259CE"/>
    <w:rsid w:val="009260A1"/>
    <w:rsid w:val="00926A61"/>
    <w:rsid w:val="009279DA"/>
    <w:rsid w:val="009305AE"/>
    <w:rsid w:val="009313CF"/>
    <w:rsid w:val="00932DBE"/>
    <w:rsid w:val="00934972"/>
    <w:rsid w:val="009354EB"/>
    <w:rsid w:val="0093663C"/>
    <w:rsid w:val="0093673E"/>
    <w:rsid w:val="00940EFF"/>
    <w:rsid w:val="00942211"/>
    <w:rsid w:val="00942FB0"/>
    <w:rsid w:val="00943B74"/>
    <w:rsid w:val="0094464C"/>
    <w:rsid w:val="00946772"/>
    <w:rsid w:val="00946DBF"/>
    <w:rsid w:val="009523FA"/>
    <w:rsid w:val="0095432B"/>
    <w:rsid w:val="009548C1"/>
    <w:rsid w:val="00955C89"/>
    <w:rsid w:val="00957A16"/>
    <w:rsid w:val="00957BC0"/>
    <w:rsid w:val="009607B1"/>
    <w:rsid w:val="00960F2F"/>
    <w:rsid w:val="00961141"/>
    <w:rsid w:val="009628EB"/>
    <w:rsid w:val="00962C6F"/>
    <w:rsid w:val="0096337E"/>
    <w:rsid w:val="00963CB7"/>
    <w:rsid w:val="009650C8"/>
    <w:rsid w:val="0096524C"/>
    <w:rsid w:val="009655EF"/>
    <w:rsid w:val="00966091"/>
    <w:rsid w:val="00967FD0"/>
    <w:rsid w:val="00971C45"/>
    <w:rsid w:val="00971D96"/>
    <w:rsid w:val="00972B4C"/>
    <w:rsid w:val="00972CAC"/>
    <w:rsid w:val="009745C6"/>
    <w:rsid w:val="00975F60"/>
    <w:rsid w:val="00977A04"/>
    <w:rsid w:val="00977F4F"/>
    <w:rsid w:val="00980C6B"/>
    <w:rsid w:val="00981D4E"/>
    <w:rsid w:val="00982AD8"/>
    <w:rsid w:val="00982D60"/>
    <w:rsid w:val="00984907"/>
    <w:rsid w:val="0098578C"/>
    <w:rsid w:val="009873E9"/>
    <w:rsid w:val="00990D0F"/>
    <w:rsid w:val="00993DCD"/>
    <w:rsid w:val="00994766"/>
    <w:rsid w:val="00994D31"/>
    <w:rsid w:val="00995A19"/>
    <w:rsid w:val="00996BAA"/>
    <w:rsid w:val="00997B41"/>
    <w:rsid w:val="009A03E3"/>
    <w:rsid w:val="009A054C"/>
    <w:rsid w:val="009A144C"/>
    <w:rsid w:val="009A2A79"/>
    <w:rsid w:val="009A311B"/>
    <w:rsid w:val="009B1C2C"/>
    <w:rsid w:val="009B2620"/>
    <w:rsid w:val="009B305F"/>
    <w:rsid w:val="009B312A"/>
    <w:rsid w:val="009B320D"/>
    <w:rsid w:val="009B3A00"/>
    <w:rsid w:val="009B3C5F"/>
    <w:rsid w:val="009B491E"/>
    <w:rsid w:val="009B51DE"/>
    <w:rsid w:val="009B5281"/>
    <w:rsid w:val="009B55E5"/>
    <w:rsid w:val="009B61A5"/>
    <w:rsid w:val="009B6513"/>
    <w:rsid w:val="009B6CD3"/>
    <w:rsid w:val="009B750C"/>
    <w:rsid w:val="009C025D"/>
    <w:rsid w:val="009C05D2"/>
    <w:rsid w:val="009C0780"/>
    <w:rsid w:val="009C487E"/>
    <w:rsid w:val="009C6F4E"/>
    <w:rsid w:val="009D08AE"/>
    <w:rsid w:val="009D2BB9"/>
    <w:rsid w:val="009D2EAE"/>
    <w:rsid w:val="009D30F4"/>
    <w:rsid w:val="009D322E"/>
    <w:rsid w:val="009D33A6"/>
    <w:rsid w:val="009D5614"/>
    <w:rsid w:val="009D59ED"/>
    <w:rsid w:val="009D7366"/>
    <w:rsid w:val="009D7B91"/>
    <w:rsid w:val="009E0BBA"/>
    <w:rsid w:val="009E2198"/>
    <w:rsid w:val="009E3F41"/>
    <w:rsid w:val="009E4D01"/>
    <w:rsid w:val="009E51EF"/>
    <w:rsid w:val="009E5FEC"/>
    <w:rsid w:val="009E6CBA"/>
    <w:rsid w:val="009F45EB"/>
    <w:rsid w:val="009F4A6B"/>
    <w:rsid w:val="009F4BD7"/>
    <w:rsid w:val="009F4E92"/>
    <w:rsid w:val="009F612A"/>
    <w:rsid w:val="009F65E1"/>
    <w:rsid w:val="009F6B72"/>
    <w:rsid w:val="009F7942"/>
    <w:rsid w:val="00A0001F"/>
    <w:rsid w:val="00A00835"/>
    <w:rsid w:val="00A02CF8"/>
    <w:rsid w:val="00A02D47"/>
    <w:rsid w:val="00A03179"/>
    <w:rsid w:val="00A040E3"/>
    <w:rsid w:val="00A05C43"/>
    <w:rsid w:val="00A063BC"/>
    <w:rsid w:val="00A07567"/>
    <w:rsid w:val="00A1170F"/>
    <w:rsid w:val="00A11AB6"/>
    <w:rsid w:val="00A11AD8"/>
    <w:rsid w:val="00A12D7D"/>
    <w:rsid w:val="00A13777"/>
    <w:rsid w:val="00A1428A"/>
    <w:rsid w:val="00A1493A"/>
    <w:rsid w:val="00A149E4"/>
    <w:rsid w:val="00A15029"/>
    <w:rsid w:val="00A2058B"/>
    <w:rsid w:val="00A21675"/>
    <w:rsid w:val="00A21E2A"/>
    <w:rsid w:val="00A21E7B"/>
    <w:rsid w:val="00A22D7D"/>
    <w:rsid w:val="00A231BF"/>
    <w:rsid w:val="00A2361C"/>
    <w:rsid w:val="00A23F07"/>
    <w:rsid w:val="00A2692E"/>
    <w:rsid w:val="00A30AB7"/>
    <w:rsid w:val="00A31A8F"/>
    <w:rsid w:val="00A323C0"/>
    <w:rsid w:val="00A34311"/>
    <w:rsid w:val="00A344F4"/>
    <w:rsid w:val="00A35057"/>
    <w:rsid w:val="00A3601A"/>
    <w:rsid w:val="00A36F32"/>
    <w:rsid w:val="00A401FF"/>
    <w:rsid w:val="00A40260"/>
    <w:rsid w:val="00A418CB"/>
    <w:rsid w:val="00A42850"/>
    <w:rsid w:val="00A42A90"/>
    <w:rsid w:val="00A42B50"/>
    <w:rsid w:val="00A43534"/>
    <w:rsid w:val="00A43EF3"/>
    <w:rsid w:val="00A4464B"/>
    <w:rsid w:val="00A44B65"/>
    <w:rsid w:val="00A45406"/>
    <w:rsid w:val="00A4631A"/>
    <w:rsid w:val="00A46664"/>
    <w:rsid w:val="00A51C0B"/>
    <w:rsid w:val="00A53C8C"/>
    <w:rsid w:val="00A53FCB"/>
    <w:rsid w:val="00A5428C"/>
    <w:rsid w:val="00A55A8A"/>
    <w:rsid w:val="00A5707C"/>
    <w:rsid w:val="00A572C8"/>
    <w:rsid w:val="00A57509"/>
    <w:rsid w:val="00A6026E"/>
    <w:rsid w:val="00A62DBB"/>
    <w:rsid w:val="00A63105"/>
    <w:rsid w:val="00A6339F"/>
    <w:rsid w:val="00A650E2"/>
    <w:rsid w:val="00A67EFE"/>
    <w:rsid w:val="00A70497"/>
    <w:rsid w:val="00A707CB"/>
    <w:rsid w:val="00A715F4"/>
    <w:rsid w:val="00A72D65"/>
    <w:rsid w:val="00A740A0"/>
    <w:rsid w:val="00A77632"/>
    <w:rsid w:val="00A83E5F"/>
    <w:rsid w:val="00A845A8"/>
    <w:rsid w:val="00A84F61"/>
    <w:rsid w:val="00A86141"/>
    <w:rsid w:val="00A86D2E"/>
    <w:rsid w:val="00A86EF9"/>
    <w:rsid w:val="00A8703A"/>
    <w:rsid w:val="00A87378"/>
    <w:rsid w:val="00A915D8"/>
    <w:rsid w:val="00A919FC"/>
    <w:rsid w:val="00A91B1D"/>
    <w:rsid w:val="00A91BB9"/>
    <w:rsid w:val="00A9313C"/>
    <w:rsid w:val="00A93C8F"/>
    <w:rsid w:val="00A93D76"/>
    <w:rsid w:val="00A9424E"/>
    <w:rsid w:val="00A9503E"/>
    <w:rsid w:val="00A952FB"/>
    <w:rsid w:val="00A95CE7"/>
    <w:rsid w:val="00AA00C7"/>
    <w:rsid w:val="00AA4EF2"/>
    <w:rsid w:val="00AA5586"/>
    <w:rsid w:val="00AA6BAD"/>
    <w:rsid w:val="00AA6E15"/>
    <w:rsid w:val="00AA7EC8"/>
    <w:rsid w:val="00AB01A2"/>
    <w:rsid w:val="00AB1EAA"/>
    <w:rsid w:val="00AB2513"/>
    <w:rsid w:val="00AB47DF"/>
    <w:rsid w:val="00AB562C"/>
    <w:rsid w:val="00AB66A3"/>
    <w:rsid w:val="00AB7461"/>
    <w:rsid w:val="00AB7C80"/>
    <w:rsid w:val="00AC0F41"/>
    <w:rsid w:val="00AC1E31"/>
    <w:rsid w:val="00AC1FFC"/>
    <w:rsid w:val="00AC22C8"/>
    <w:rsid w:val="00AC3879"/>
    <w:rsid w:val="00AC38B1"/>
    <w:rsid w:val="00AC47A1"/>
    <w:rsid w:val="00AC4C0C"/>
    <w:rsid w:val="00AC5C08"/>
    <w:rsid w:val="00AC65D2"/>
    <w:rsid w:val="00AC6AA9"/>
    <w:rsid w:val="00AC7F7C"/>
    <w:rsid w:val="00AD0333"/>
    <w:rsid w:val="00AD071D"/>
    <w:rsid w:val="00AD0B9E"/>
    <w:rsid w:val="00AD12A6"/>
    <w:rsid w:val="00AD228E"/>
    <w:rsid w:val="00AD32A6"/>
    <w:rsid w:val="00AD4C05"/>
    <w:rsid w:val="00AD5BCA"/>
    <w:rsid w:val="00AD6B07"/>
    <w:rsid w:val="00AD6DBC"/>
    <w:rsid w:val="00AD78A2"/>
    <w:rsid w:val="00AD7E9E"/>
    <w:rsid w:val="00AE09BC"/>
    <w:rsid w:val="00AE1878"/>
    <w:rsid w:val="00AE345E"/>
    <w:rsid w:val="00AE3D08"/>
    <w:rsid w:val="00AE5158"/>
    <w:rsid w:val="00AE58F0"/>
    <w:rsid w:val="00AE59E6"/>
    <w:rsid w:val="00AE5A54"/>
    <w:rsid w:val="00AE69D3"/>
    <w:rsid w:val="00AF099C"/>
    <w:rsid w:val="00AF28FA"/>
    <w:rsid w:val="00AF396D"/>
    <w:rsid w:val="00AF3D3F"/>
    <w:rsid w:val="00AF4D73"/>
    <w:rsid w:val="00AF56F4"/>
    <w:rsid w:val="00B00F86"/>
    <w:rsid w:val="00B017AA"/>
    <w:rsid w:val="00B0271D"/>
    <w:rsid w:val="00B03254"/>
    <w:rsid w:val="00B043C7"/>
    <w:rsid w:val="00B04BC0"/>
    <w:rsid w:val="00B04E25"/>
    <w:rsid w:val="00B0579F"/>
    <w:rsid w:val="00B0587D"/>
    <w:rsid w:val="00B06186"/>
    <w:rsid w:val="00B06719"/>
    <w:rsid w:val="00B10095"/>
    <w:rsid w:val="00B11E95"/>
    <w:rsid w:val="00B13EFE"/>
    <w:rsid w:val="00B13FD3"/>
    <w:rsid w:val="00B142D5"/>
    <w:rsid w:val="00B148FB"/>
    <w:rsid w:val="00B20EC3"/>
    <w:rsid w:val="00B2181A"/>
    <w:rsid w:val="00B23A3E"/>
    <w:rsid w:val="00B23B14"/>
    <w:rsid w:val="00B24876"/>
    <w:rsid w:val="00B24983"/>
    <w:rsid w:val="00B24D2D"/>
    <w:rsid w:val="00B24EE5"/>
    <w:rsid w:val="00B25D29"/>
    <w:rsid w:val="00B25F95"/>
    <w:rsid w:val="00B267AC"/>
    <w:rsid w:val="00B27278"/>
    <w:rsid w:val="00B27CD9"/>
    <w:rsid w:val="00B30CBB"/>
    <w:rsid w:val="00B32440"/>
    <w:rsid w:val="00B32AF8"/>
    <w:rsid w:val="00B32EFD"/>
    <w:rsid w:val="00B337BC"/>
    <w:rsid w:val="00B338D4"/>
    <w:rsid w:val="00B33E6C"/>
    <w:rsid w:val="00B36EEE"/>
    <w:rsid w:val="00B37395"/>
    <w:rsid w:val="00B373C5"/>
    <w:rsid w:val="00B41137"/>
    <w:rsid w:val="00B41810"/>
    <w:rsid w:val="00B42B8B"/>
    <w:rsid w:val="00B435C6"/>
    <w:rsid w:val="00B43620"/>
    <w:rsid w:val="00B4486A"/>
    <w:rsid w:val="00B4590A"/>
    <w:rsid w:val="00B45ADE"/>
    <w:rsid w:val="00B45D32"/>
    <w:rsid w:val="00B46CFF"/>
    <w:rsid w:val="00B47E19"/>
    <w:rsid w:val="00B50189"/>
    <w:rsid w:val="00B50BF2"/>
    <w:rsid w:val="00B50F92"/>
    <w:rsid w:val="00B55C56"/>
    <w:rsid w:val="00B56723"/>
    <w:rsid w:val="00B56BEB"/>
    <w:rsid w:val="00B60701"/>
    <w:rsid w:val="00B61752"/>
    <w:rsid w:val="00B63124"/>
    <w:rsid w:val="00B63367"/>
    <w:rsid w:val="00B63502"/>
    <w:rsid w:val="00B6366F"/>
    <w:rsid w:val="00B63F94"/>
    <w:rsid w:val="00B65FD0"/>
    <w:rsid w:val="00B66442"/>
    <w:rsid w:val="00B66486"/>
    <w:rsid w:val="00B66581"/>
    <w:rsid w:val="00B66FB8"/>
    <w:rsid w:val="00B67A79"/>
    <w:rsid w:val="00B70202"/>
    <w:rsid w:val="00B708BE"/>
    <w:rsid w:val="00B70F24"/>
    <w:rsid w:val="00B72173"/>
    <w:rsid w:val="00B72590"/>
    <w:rsid w:val="00B72BD4"/>
    <w:rsid w:val="00B736E9"/>
    <w:rsid w:val="00B73878"/>
    <w:rsid w:val="00B73907"/>
    <w:rsid w:val="00B73A86"/>
    <w:rsid w:val="00B743B3"/>
    <w:rsid w:val="00B75709"/>
    <w:rsid w:val="00B75C56"/>
    <w:rsid w:val="00B75D0D"/>
    <w:rsid w:val="00B76666"/>
    <w:rsid w:val="00B7674A"/>
    <w:rsid w:val="00B8248D"/>
    <w:rsid w:val="00B83491"/>
    <w:rsid w:val="00B86507"/>
    <w:rsid w:val="00B86A1A"/>
    <w:rsid w:val="00B9299C"/>
    <w:rsid w:val="00B92FCF"/>
    <w:rsid w:val="00B935D1"/>
    <w:rsid w:val="00B94E0D"/>
    <w:rsid w:val="00B95F0D"/>
    <w:rsid w:val="00BA00B1"/>
    <w:rsid w:val="00BA0426"/>
    <w:rsid w:val="00BA13C3"/>
    <w:rsid w:val="00BA2C8A"/>
    <w:rsid w:val="00BA3804"/>
    <w:rsid w:val="00BA3EE1"/>
    <w:rsid w:val="00BA4060"/>
    <w:rsid w:val="00BA4BB1"/>
    <w:rsid w:val="00BA5DA2"/>
    <w:rsid w:val="00BA6757"/>
    <w:rsid w:val="00BA712B"/>
    <w:rsid w:val="00BB0329"/>
    <w:rsid w:val="00BB070C"/>
    <w:rsid w:val="00BB292E"/>
    <w:rsid w:val="00BB4E73"/>
    <w:rsid w:val="00BB59EC"/>
    <w:rsid w:val="00BB6231"/>
    <w:rsid w:val="00BB792D"/>
    <w:rsid w:val="00BB7B1E"/>
    <w:rsid w:val="00BB7B5D"/>
    <w:rsid w:val="00BC0722"/>
    <w:rsid w:val="00BC1FF9"/>
    <w:rsid w:val="00BC2ED3"/>
    <w:rsid w:val="00BC2F20"/>
    <w:rsid w:val="00BC3F66"/>
    <w:rsid w:val="00BC5241"/>
    <w:rsid w:val="00BC6804"/>
    <w:rsid w:val="00BC6CD9"/>
    <w:rsid w:val="00BC729D"/>
    <w:rsid w:val="00BC7C8E"/>
    <w:rsid w:val="00BC7EE4"/>
    <w:rsid w:val="00BD0BC6"/>
    <w:rsid w:val="00BD2474"/>
    <w:rsid w:val="00BD6204"/>
    <w:rsid w:val="00BD688A"/>
    <w:rsid w:val="00BD7184"/>
    <w:rsid w:val="00BE001F"/>
    <w:rsid w:val="00BE03C1"/>
    <w:rsid w:val="00BE0D6C"/>
    <w:rsid w:val="00BE1445"/>
    <w:rsid w:val="00BE3B85"/>
    <w:rsid w:val="00BE52F1"/>
    <w:rsid w:val="00BE6F70"/>
    <w:rsid w:val="00BE7D44"/>
    <w:rsid w:val="00BF0536"/>
    <w:rsid w:val="00BF0E7C"/>
    <w:rsid w:val="00BF165B"/>
    <w:rsid w:val="00BF3322"/>
    <w:rsid w:val="00BF492B"/>
    <w:rsid w:val="00C002DA"/>
    <w:rsid w:val="00C00E6B"/>
    <w:rsid w:val="00C023E2"/>
    <w:rsid w:val="00C0285C"/>
    <w:rsid w:val="00C04083"/>
    <w:rsid w:val="00C04475"/>
    <w:rsid w:val="00C04E7C"/>
    <w:rsid w:val="00C05F0B"/>
    <w:rsid w:val="00C0671C"/>
    <w:rsid w:val="00C071B1"/>
    <w:rsid w:val="00C072FE"/>
    <w:rsid w:val="00C11926"/>
    <w:rsid w:val="00C12176"/>
    <w:rsid w:val="00C126F4"/>
    <w:rsid w:val="00C12E6D"/>
    <w:rsid w:val="00C141DD"/>
    <w:rsid w:val="00C14D02"/>
    <w:rsid w:val="00C15B77"/>
    <w:rsid w:val="00C16033"/>
    <w:rsid w:val="00C16B80"/>
    <w:rsid w:val="00C16E41"/>
    <w:rsid w:val="00C20BF0"/>
    <w:rsid w:val="00C215F8"/>
    <w:rsid w:val="00C22A73"/>
    <w:rsid w:val="00C24394"/>
    <w:rsid w:val="00C25EFA"/>
    <w:rsid w:val="00C26785"/>
    <w:rsid w:val="00C272EE"/>
    <w:rsid w:val="00C27527"/>
    <w:rsid w:val="00C318C0"/>
    <w:rsid w:val="00C31C29"/>
    <w:rsid w:val="00C31DB9"/>
    <w:rsid w:val="00C335C8"/>
    <w:rsid w:val="00C33959"/>
    <w:rsid w:val="00C33BEE"/>
    <w:rsid w:val="00C35806"/>
    <w:rsid w:val="00C35978"/>
    <w:rsid w:val="00C360EF"/>
    <w:rsid w:val="00C36807"/>
    <w:rsid w:val="00C370CC"/>
    <w:rsid w:val="00C4013C"/>
    <w:rsid w:val="00C43719"/>
    <w:rsid w:val="00C43DD0"/>
    <w:rsid w:val="00C448C8"/>
    <w:rsid w:val="00C466E4"/>
    <w:rsid w:val="00C47402"/>
    <w:rsid w:val="00C50434"/>
    <w:rsid w:val="00C55052"/>
    <w:rsid w:val="00C55858"/>
    <w:rsid w:val="00C55FB1"/>
    <w:rsid w:val="00C56905"/>
    <w:rsid w:val="00C56E5C"/>
    <w:rsid w:val="00C5716A"/>
    <w:rsid w:val="00C604C8"/>
    <w:rsid w:val="00C607EE"/>
    <w:rsid w:val="00C60DBA"/>
    <w:rsid w:val="00C616A8"/>
    <w:rsid w:val="00C64013"/>
    <w:rsid w:val="00C65ABD"/>
    <w:rsid w:val="00C66A46"/>
    <w:rsid w:val="00C670D8"/>
    <w:rsid w:val="00C671FD"/>
    <w:rsid w:val="00C716E4"/>
    <w:rsid w:val="00C71B3E"/>
    <w:rsid w:val="00C722BB"/>
    <w:rsid w:val="00C73724"/>
    <w:rsid w:val="00C76583"/>
    <w:rsid w:val="00C76898"/>
    <w:rsid w:val="00C76F35"/>
    <w:rsid w:val="00C77A1A"/>
    <w:rsid w:val="00C77DCB"/>
    <w:rsid w:val="00C80F3E"/>
    <w:rsid w:val="00C810E1"/>
    <w:rsid w:val="00C829BA"/>
    <w:rsid w:val="00C82A5A"/>
    <w:rsid w:val="00C84C3A"/>
    <w:rsid w:val="00C902A4"/>
    <w:rsid w:val="00C904BD"/>
    <w:rsid w:val="00C905AF"/>
    <w:rsid w:val="00C90E42"/>
    <w:rsid w:val="00C92459"/>
    <w:rsid w:val="00C92607"/>
    <w:rsid w:val="00C92805"/>
    <w:rsid w:val="00C92C1F"/>
    <w:rsid w:val="00C92F9E"/>
    <w:rsid w:val="00C93547"/>
    <w:rsid w:val="00C93963"/>
    <w:rsid w:val="00C93E6D"/>
    <w:rsid w:val="00C93F5E"/>
    <w:rsid w:val="00C93FD3"/>
    <w:rsid w:val="00C94974"/>
    <w:rsid w:val="00C94DE0"/>
    <w:rsid w:val="00C95ACE"/>
    <w:rsid w:val="00C97016"/>
    <w:rsid w:val="00C97CB2"/>
    <w:rsid w:val="00CA0611"/>
    <w:rsid w:val="00CA0917"/>
    <w:rsid w:val="00CA101A"/>
    <w:rsid w:val="00CA12FB"/>
    <w:rsid w:val="00CA1FF1"/>
    <w:rsid w:val="00CA3728"/>
    <w:rsid w:val="00CA406C"/>
    <w:rsid w:val="00CA696D"/>
    <w:rsid w:val="00CB00F6"/>
    <w:rsid w:val="00CB127E"/>
    <w:rsid w:val="00CB1396"/>
    <w:rsid w:val="00CB2085"/>
    <w:rsid w:val="00CB225D"/>
    <w:rsid w:val="00CB2928"/>
    <w:rsid w:val="00CB31AE"/>
    <w:rsid w:val="00CB3C68"/>
    <w:rsid w:val="00CB3EF1"/>
    <w:rsid w:val="00CB625E"/>
    <w:rsid w:val="00CB7593"/>
    <w:rsid w:val="00CB788A"/>
    <w:rsid w:val="00CB7AB1"/>
    <w:rsid w:val="00CC0FA0"/>
    <w:rsid w:val="00CC1258"/>
    <w:rsid w:val="00CC23BD"/>
    <w:rsid w:val="00CC3424"/>
    <w:rsid w:val="00CC43F5"/>
    <w:rsid w:val="00CC4914"/>
    <w:rsid w:val="00CC4977"/>
    <w:rsid w:val="00CC4D66"/>
    <w:rsid w:val="00CC6F75"/>
    <w:rsid w:val="00CC6FD1"/>
    <w:rsid w:val="00CC73EA"/>
    <w:rsid w:val="00CD1470"/>
    <w:rsid w:val="00CD3518"/>
    <w:rsid w:val="00CD457D"/>
    <w:rsid w:val="00CD5756"/>
    <w:rsid w:val="00CD6565"/>
    <w:rsid w:val="00CD7A8E"/>
    <w:rsid w:val="00CD7E26"/>
    <w:rsid w:val="00CE0A4B"/>
    <w:rsid w:val="00CE0B26"/>
    <w:rsid w:val="00CE0C3C"/>
    <w:rsid w:val="00CE0DFA"/>
    <w:rsid w:val="00CE1FAC"/>
    <w:rsid w:val="00CE2EFC"/>
    <w:rsid w:val="00CE3448"/>
    <w:rsid w:val="00CE493D"/>
    <w:rsid w:val="00CE5D95"/>
    <w:rsid w:val="00CE71D3"/>
    <w:rsid w:val="00CF1B18"/>
    <w:rsid w:val="00CF26AC"/>
    <w:rsid w:val="00CF36DE"/>
    <w:rsid w:val="00CF3B43"/>
    <w:rsid w:val="00CF44A1"/>
    <w:rsid w:val="00CF4564"/>
    <w:rsid w:val="00CF4DA1"/>
    <w:rsid w:val="00CF5F6C"/>
    <w:rsid w:val="00CF6E04"/>
    <w:rsid w:val="00D00033"/>
    <w:rsid w:val="00D0027D"/>
    <w:rsid w:val="00D0190F"/>
    <w:rsid w:val="00D02499"/>
    <w:rsid w:val="00D0546B"/>
    <w:rsid w:val="00D05EFC"/>
    <w:rsid w:val="00D12957"/>
    <w:rsid w:val="00D13A9B"/>
    <w:rsid w:val="00D13AB3"/>
    <w:rsid w:val="00D141DC"/>
    <w:rsid w:val="00D15312"/>
    <w:rsid w:val="00D179D2"/>
    <w:rsid w:val="00D20102"/>
    <w:rsid w:val="00D20C4D"/>
    <w:rsid w:val="00D20D26"/>
    <w:rsid w:val="00D22DFC"/>
    <w:rsid w:val="00D22E49"/>
    <w:rsid w:val="00D235B3"/>
    <w:rsid w:val="00D240F1"/>
    <w:rsid w:val="00D2602B"/>
    <w:rsid w:val="00D263C2"/>
    <w:rsid w:val="00D2679D"/>
    <w:rsid w:val="00D27065"/>
    <w:rsid w:val="00D27166"/>
    <w:rsid w:val="00D300E8"/>
    <w:rsid w:val="00D31D91"/>
    <w:rsid w:val="00D34637"/>
    <w:rsid w:val="00D348EE"/>
    <w:rsid w:val="00D34A69"/>
    <w:rsid w:val="00D3581D"/>
    <w:rsid w:val="00D364D5"/>
    <w:rsid w:val="00D40014"/>
    <w:rsid w:val="00D40894"/>
    <w:rsid w:val="00D41AE8"/>
    <w:rsid w:val="00D41D33"/>
    <w:rsid w:val="00D425F3"/>
    <w:rsid w:val="00D429C4"/>
    <w:rsid w:val="00D438EE"/>
    <w:rsid w:val="00D44616"/>
    <w:rsid w:val="00D4505F"/>
    <w:rsid w:val="00D50513"/>
    <w:rsid w:val="00D507E9"/>
    <w:rsid w:val="00D512B5"/>
    <w:rsid w:val="00D5162A"/>
    <w:rsid w:val="00D525A4"/>
    <w:rsid w:val="00D5263B"/>
    <w:rsid w:val="00D527BD"/>
    <w:rsid w:val="00D52A9A"/>
    <w:rsid w:val="00D54678"/>
    <w:rsid w:val="00D5614D"/>
    <w:rsid w:val="00D56C5A"/>
    <w:rsid w:val="00D601C8"/>
    <w:rsid w:val="00D61A18"/>
    <w:rsid w:val="00D61D47"/>
    <w:rsid w:val="00D6300A"/>
    <w:rsid w:val="00D63A8B"/>
    <w:rsid w:val="00D63B06"/>
    <w:rsid w:val="00D6498E"/>
    <w:rsid w:val="00D656E7"/>
    <w:rsid w:val="00D6645B"/>
    <w:rsid w:val="00D669BA"/>
    <w:rsid w:val="00D66E2C"/>
    <w:rsid w:val="00D70168"/>
    <w:rsid w:val="00D70302"/>
    <w:rsid w:val="00D710F6"/>
    <w:rsid w:val="00D723BA"/>
    <w:rsid w:val="00D72500"/>
    <w:rsid w:val="00D73275"/>
    <w:rsid w:val="00D7376C"/>
    <w:rsid w:val="00D73F29"/>
    <w:rsid w:val="00D74028"/>
    <w:rsid w:val="00D74A95"/>
    <w:rsid w:val="00D82120"/>
    <w:rsid w:val="00D821F9"/>
    <w:rsid w:val="00D83002"/>
    <w:rsid w:val="00D844EF"/>
    <w:rsid w:val="00D846BB"/>
    <w:rsid w:val="00D85B03"/>
    <w:rsid w:val="00D85F54"/>
    <w:rsid w:val="00D86664"/>
    <w:rsid w:val="00D86E36"/>
    <w:rsid w:val="00D8793C"/>
    <w:rsid w:val="00D90547"/>
    <w:rsid w:val="00D906D8"/>
    <w:rsid w:val="00D90B45"/>
    <w:rsid w:val="00D9535E"/>
    <w:rsid w:val="00D96075"/>
    <w:rsid w:val="00D963E8"/>
    <w:rsid w:val="00D96660"/>
    <w:rsid w:val="00D977A0"/>
    <w:rsid w:val="00DA0315"/>
    <w:rsid w:val="00DA1A6B"/>
    <w:rsid w:val="00DA719D"/>
    <w:rsid w:val="00DB09B7"/>
    <w:rsid w:val="00DB0D1D"/>
    <w:rsid w:val="00DB196A"/>
    <w:rsid w:val="00DB2035"/>
    <w:rsid w:val="00DB21DE"/>
    <w:rsid w:val="00DB266C"/>
    <w:rsid w:val="00DB57CF"/>
    <w:rsid w:val="00DB6435"/>
    <w:rsid w:val="00DB726C"/>
    <w:rsid w:val="00DC2D6F"/>
    <w:rsid w:val="00DC49CA"/>
    <w:rsid w:val="00DC4CFD"/>
    <w:rsid w:val="00DC5000"/>
    <w:rsid w:val="00DC5201"/>
    <w:rsid w:val="00DD0996"/>
    <w:rsid w:val="00DD0C0A"/>
    <w:rsid w:val="00DD1EB6"/>
    <w:rsid w:val="00DD2A0D"/>
    <w:rsid w:val="00DD3994"/>
    <w:rsid w:val="00DD3B22"/>
    <w:rsid w:val="00DD5F01"/>
    <w:rsid w:val="00DD6A91"/>
    <w:rsid w:val="00DD6AB4"/>
    <w:rsid w:val="00DD7559"/>
    <w:rsid w:val="00DE1BF9"/>
    <w:rsid w:val="00DE21C0"/>
    <w:rsid w:val="00DE2E63"/>
    <w:rsid w:val="00DE32CF"/>
    <w:rsid w:val="00DE3927"/>
    <w:rsid w:val="00DE45CD"/>
    <w:rsid w:val="00DE4631"/>
    <w:rsid w:val="00DE4A61"/>
    <w:rsid w:val="00DE4B66"/>
    <w:rsid w:val="00DE4CD1"/>
    <w:rsid w:val="00DE4E89"/>
    <w:rsid w:val="00DE6D6F"/>
    <w:rsid w:val="00DE6ECB"/>
    <w:rsid w:val="00DF1584"/>
    <w:rsid w:val="00DF2F12"/>
    <w:rsid w:val="00DF4BC4"/>
    <w:rsid w:val="00DF4CA3"/>
    <w:rsid w:val="00DF4D7D"/>
    <w:rsid w:val="00DF527A"/>
    <w:rsid w:val="00DF5FDD"/>
    <w:rsid w:val="00DF6B37"/>
    <w:rsid w:val="00DF7176"/>
    <w:rsid w:val="00E00B0E"/>
    <w:rsid w:val="00E0108D"/>
    <w:rsid w:val="00E031AE"/>
    <w:rsid w:val="00E04F57"/>
    <w:rsid w:val="00E050F7"/>
    <w:rsid w:val="00E05E02"/>
    <w:rsid w:val="00E069C1"/>
    <w:rsid w:val="00E07168"/>
    <w:rsid w:val="00E1022D"/>
    <w:rsid w:val="00E1159E"/>
    <w:rsid w:val="00E1175A"/>
    <w:rsid w:val="00E11907"/>
    <w:rsid w:val="00E12516"/>
    <w:rsid w:val="00E127AD"/>
    <w:rsid w:val="00E12E22"/>
    <w:rsid w:val="00E154AF"/>
    <w:rsid w:val="00E158FC"/>
    <w:rsid w:val="00E20E89"/>
    <w:rsid w:val="00E220E1"/>
    <w:rsid w:val="00E229CE"/>
    <w:rsid w:val="00E23B68"/>
    <w:rsid w:val="00E2596C"/>
    <w:rsid w:val="00E25D25"/>
    <w:rsid w:val="00E26DA5"/>
    <w:rsid w:val="00E27DB2"/>
    <w:rsid w:val="00E316D6"/>
    <w:rsid w:val="00E31B3B"/>
    <w:rsid w:val="00E31CAA"/>
    <w:rsid w:val="00E322B1"/>
    <w:rsid w:val="00E332BD"/>
    <w:rsid w:val="00E3388A"/>
    <w:rsid w:val="00E340E3"/>
    <w:rsid w:val="00E3465E"/>
    <w:rsid w:val="00E36D06"/>
    <w:rsid w:val="00E406BA"/>
    <w:rsid w:val="00E4086C"/>
    <w:rsid w:val="00E40CD4"/>
    <w:rsid w:val="00E41705"/>
    <w:rsid w:val="00E42A28"/>
    <w:rsid w:val="00E44D93"/>
    <w:rsid w:val="00E45835"/>
    <w:rsid w:val="00E461DF"/>
    <w:rsid w:val="00E46DC9"/>
    <w:rsid w:val="00E50587"/>
    <w:rsid w:val="00E508F1"/>
    <w:rsid w:val="00E50DC7"/>
    <w:rsid w:val="00E5327B"/>
    <w:rsid w:val="00E53853"/>
    <w:rsid w:val="00E54672"/>
    <w:rsid w:val="00E554F6"/>
    <w:rsid w:val="00E56842"/>
    <w:rsid w:val="00E569E2"/>
    <w:rsid w:val="00E57580"/>
    <w:rsid w:val="00E60899"/>
    <w:rsid w:val="00E608FC"/>
    <w:rsid w:val="00E6198F"/>
    <w:rsid w:val="00E62663"/>
    <w:rsid w:val="00E6346E"/>
    <w:rsid w:val="00E63625"/>
    <w:rsid w:val="00E64086"/>
    <w:rsid w:val="00E6419B"/>
    <w:rsid w:val="00E65227"/>
    <w:rsid w:val="00E65E47"/>
    <w:rsid w:val="00E664C8"/>
    <w:rsid w:val="00E669F2"/>
    <w:rsid w:val="00E7230D"/>
    <w:rsid w:val="00E72744"/>
    <w:rsid w:val="00E7289F"/>
    <w:rsid w:val="00E747B0"/>
    <w:rsid w:val="00E74C87"/>
    <w:rsid w:val="00E76442"/>
    <w:rsid w:val="00E77D59"/>
    <w:rsid w:val="00E80C27"/>
    <w:rsid w:val="00E80F3E"/>
    <w:rsid w:val="00E81174"/>
    <w:rsid w:val="00E81A74"/>
    <w:rsid w:val="00E8344C"/>
    <w:rsid w:val="00E8476D"/>
    <w:rsid w:val="00E84827"/>
    <w:rsid w:val="00E84DD7"/>
    <w:rsid w:val="00E87C7B"/>
    <w:rsid w:val="00E9053A"/>
    <w:rsid w:val="00E91589"/>
    <w:rsid w:val="00E922D1"/>
    <w:rsid w:val="00E93BC4"/>
    <w:rsid w:val="00E94998"/>
    <w:rsid w:val="00E949D0"/>
    <w:rsid w:val="00E95002"/>
    <w:rsid w:val="00E95210"/>
    <w:rsid w:val="00E96521"/>
    <w:rsid w:val="00EA0037"/>
    <w:rsid w:val="00EA0C64"/>
    <w:rsid w:val="00EA20B9"/>
    <w:rsid w:val="00EA3CE3"/>
    <w:rsid w:val="00EA3E00"/>
    <w:rsid w:val="00EA5233"/>
    <w:rsid w:val="00EA5322"/>
    <w:rsid w:val="00EA5CBE"/>
    <w:rsid w:val="00EA6B25"/>
    <w:rsid w:val="00EA6CF2"/>
    <w:rsid w:val="00EB0775"/>
    <w:rsid w:val="00EB111B"/>
    <w:rsid w:val="00EB1530"/>
    <w:rsid w:val="00EB1AD5"/>
    <w:rsid w:val="00EB251C"/>
    <w:rsid w:val="00EB2E8E"/>
    <w:rsid w:val="00EB2FA0"/>
    <w:rsid w:val="00EB32DA"/>
    <w:rsid w:val="00EB33C3"/>
    <w:rsid w:val="00EB5543"/>
    <w:rsid w:val="00EB5B77"/>
    <w:rsid w:val="00EB5FE1"/>
    <w:rsid w:val="00EB637F"/>
    <w:rsid w:val="00EB68C3"/>
    <w:rsid w:val="00EB6A8C"/>
    <w:rsid w:val="00EB7539"/>
    <w:rsid w:val="00EB777B"/>
    <w:rsid w:val="00EB78EE"/>
    <w:rsid w:val="00EC05E4"/>
    <w:rsid w:val="00EC0A7B"/>
    <w:rsid w:val="00EC11D1"/>
    <w:rsid w:val="00EC18F2"/>
    <w:rsid w:val="00EC48E6"/>
    <w:rsid w:val="00EC680F"/>
    <w:rsid w:val="00ED0176"/>
    <w:rsid w:val="00ED0637"/>
    <w:rsid w:val="00ED10A5"/>
    <w:rsid w:val="00ED1273"/>
    <w:rsid w:val="00ED1D76"/>
    <w:rsid w:val="00ED1E83"/>
    <w:rsid w:val="00ED60CE"/>
    <w:rsid w:val="00ED7935"/>
    <w:rsid w:val="00ED7B53"/>
    <w:rsid w:val="00EE0496"/>
    <w:rsid w:val="00EE098C"/>
    <w:rsid w:val="00EE1417"/>
    <w:rsid w:val="00EE42A0"/>
    <w:rsid w:val="00EE5697"/>
    <w:rsid w:val="00EE6A63"/>
    <w:rsid w:val="00EE6EA3"/>
    <w:rsid w:val="00EF03D2"/>
    <w:rsid w:val="00EF0633"/>
    <w:rsid w:val="00EF1540"/>
    <w:rsid w:val="00EF2C73"/>
    <w:rsid w:val="00EF520B"/>
    <w:rsid w:val="00EF57F8"/>
    <w:rsid w:val="00EF670A"/>
    <w:rsid w:val="00F00849"/>
    <w:rsid w:val="00F0088A"/>
    <w:rsid w:val="00F00AF2"/>
    <w:rsid w:val="00F018E5"/>
    <w:rsid w:val="00F02BF7"/>
    <w:rsid w:val="00F03995"/>
    <w:rsid w:val="00F03A23"/>
    <w:rsid w:val="00F03E70"/>
    <w:rsid w:val="00F068C0"/>
    <w:rsid w:val="00F07C72"/>
    <w:rsid w:val="00F10811"/>
    <w:rsid w:val="00F108C2"/>
    <w:rsid w:val="00F10D42"/>
    <w:rsid w:val="00F1114A"/>
    <w:rsid w:val="00F12F02"/>
    <w:rsid w:val="00F130AA"/>
    <w:rsid w:val="00F136FE"/>
    <w:rsid w:val="00F13F4B"/>
    <w:rsid w:val="00F14B99"/>
    <w:rsid w:val="00F15953"/>
    <w:rsid w:val="00F160D8"/>
    <w:rsid w:val="00F16ED9"/>
    <w:rsid w:val="00F1779A"/>
    <w:rsid w:val="00F17C65"/>
    <w:rsid w:val="00F17F90"/>
    <w:rsid w:val="00F20646"/>
    <w:rsid w:val="00F2099F"/>
    <w:rsid w:val="00F2176C"/>
    <w:rsid w:val="00F22AD2"/>
    <w:rsid w:val="00F25579"/>
    <w:rsid w:val="00F25BB5"/>
    <w:rsid w:val="00F270A4"/>
    <w:rsid w:val="00F30176"/>
    <w:rsid w:val="00F301DD"/>
    <w:rsid w:val="00F31007"/>
    <w:rsid w:val="00F31439"/>
    <w:rsid w:val="00F335AB"/>
    <w:rsid w:val="00F345EE"/>
    <w:rsid w:val="00F37DEA"/>
    <w:rsid w:val="00F40AC6"/>
    <w:rsid w:val="00F42CC2"/>
    <w:rsid w:val="00F43931"/>
    <w:rsid w:val="00F44597"/>
    <w:rsid w:val="00F44D60"/>
    <w:rsid w:val="00F45A2A"/>
    <w:rsid w:val="00F45D8B"/>
    <w:rsid w:val="00F46AF5"/>
    <w:rsid w:val="00F46E33"/>
    <w:rsid w:val="00F478F8"/>
    <w:rsid w:val="00F52365"/>
    <w:rsid w:val="00F54887"/>
    <w:rsid w:val="00F54C6A"/>
    <w:rsid w:val="00F55A02"/>
    <w:rsid w:val="00F55F6B"/>
    <w:rsid w:val="00F56B1F"/>
    <w:rsid w:val="00F57FAF"/>
    <w:rsid w:val="00F6263D"/>
    <w:rsid w:val="00F62D18"/>
    <w:rsid w:val="00F632FE"/>
    <w:rsid w:val="00F66116"/>
    <w:rsid w:val="00F66669"/>
    <w:rsid w:val="00F67E85"/>
    <w:rsid w:val="00F70C96"/>
    <w:rsid w:val="00F71755"/>
    <w:rsid w:val="00F7201A"/>
    <w:rsid w:val="00F7244B"/>
    <w:rsid w:val="00F731F2"/>
    <w:rsid w:val="00F753E3"/>
    <w:rsid w:val="00F75595"/>
    <w:rsid w:val="00F76078"/>
    <w:rsid w:val="00F80CFD"/>
    <w:rsid w:val="00F80D57"/>
    <w:rsid w:val="00F8253C"/>
    <w:rsid w:val="00F87A78"/>
    <w:rsid w:val="00F87BBE"/>
    <w:rsid w:val="00F906DC"/>
    <w:rsid w:val="00F907E1"/>
    <w:rsid w:val="00F90E7D"/>
    <w:rsid w:val="00F91229"/>
    <w:rsid w:val="00F921B4"/>
    <w:rsid w:val="00F937A9"/>
    <w:rsid w:val="00F941F0"/>
    <w:rsid w:val="00F94317"/>
    <w:rsid w:val="00F94A61"/>
    <w:rsid w:val="00F94CAA"/>
    <w:rsid w:val="00F95117"/>
    <w:rsid w:val="00F9568C"/>
    <w:rsid w:val="00F9583C"/>
    <w:rsid w:val="00F9653D"/>
    <w:rsid w:val="00F96CA0"/>
    <w:rsid w:val="00FA181E"/>
    <w:rsid w:val="00FA30B8"/>
    <w:rsid w:val="00FA34D4"/>
    <w:rsid w:val="00FA52DA"/>
    <w:rsid w:val="00FA5B1A"/>
    <w:rsid w:val="00FA768F"/>
    <w:rsid w:val="00FB00AD"/>
    <w:rsid w:val="00FB01DD"/>
    <w:rsid w:val="00FB16F2"/>
    <w:rsid w:val="00FB1742"/>
    <w:rsid w:val="00FB3004"/>
    <w:rsid w:val="00FB3C8F"/>
    <w:rsid w:val="00FB5437"/>
    <w:rsid w:val="00FB71B5"/>
    <w:rsid w:val="00FC073F"/>
    <w:rsid w:val="00FC0FD3"/>
    <w:rsid w:val="00FC3423"/>
    <w:rsid w:val="00FC40D7"/>
    <w:rsid w:val="00FC534D"/>
    <w:rsid w:val="00FC5521"/>
    <w:rsid w:val="00FC5558"/>
    <w:rsid w:val="00FC583B"/>
    <w:rsid w:val="00FC586B"/>
    <w:rsid w:val="00FC58A3"/>
    <w:rsid w:val="00FC780A"/>
    <w:rsid w:val="00FD2D44"/>
    <w:rsid w:val="00FD38A1"/>
    <w:rsid w:val="00FD4F97"/>
    <w:rsid w:val="00FD64FB"/>
    <w:rsid w:val="00FD6E37"/>
    <w:rsid w:val="00FD71A3"/>
    <w:rsid w:val="00FD72CD"/>
    <w:rsid w:val="00FE1594"/>
    <w:rsid w:val="00FE1C83"/>
    <w:rsid w:val="00FE2588"/>
    <w:rsid w:val="00FE27E1"/>
    <w:rsid w:val="00FE2C84"/>
    <w:rsid w:val="00FE3589"/>
    <w:rsid w:val="00FE377D"/>
    <w:rsid w:val="00FE3C0C"/>
    <w:rsid w:val="00FE41A4"/>
    <w:rsid w:val="00FE4682"/>
    <w:rsid w:val="00FE4816"/>
    <w:rsid w:val="00FE49A0"/>
    <w:rsid w:val="00FE4B01"/>
    <w:rsid w:val="00FE5384"/>
    <w:rsid w:val="00FE5F32"/>
    <w:rsid w:val="00FE6058"/>
    <w:rsid w:val="00FE7A9D"/>
    <w:rsid w:val="00FE7B73"/>
    <w:rsid w:val="00FF0F6F"/>
    <w:rsid w:val="00FF2426"/>
    <w:rsid w:val="00FF469A"/>
    <w:rsid w:val="00FF50C4"/>
    <w:rsid w:val="00FF5178"/>
    <w:rsid w:val="00FF537A"/>
    <w:rsid w:val="00FF55BE"/>
    <w:rsid w:val="00FF6D8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4:docId w14:val="2D6928EB"/>
  <w15:chartTrackingRefBased/>
  <w15:docId w15:val="{5BD8CD1D-9ECE-4B85-915D-A8C7DD85F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before="120"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6" w:unhideWhenUsed="1"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lsdException w:name="List Bullet" w:semiHidden="1" w:uiPriority="1" w:unhideWhenUsed="1" w:qFormat="1"/>
    <w:lsdException w:name="List Number" w:semiHidden="1" w:uiPriority="1" w:unhideWhenUsed="1" w:qFormat="1"/>
    <w:lsdException w:name="List 2" w:semiHidden="1"/>
    <w:lsdException w:name="List 3" w:semiHidden="1"/>
    <w:lsdException w:name="List 4" w:semiHidden="1"/>
    <w:lsdException w:name="List 5" w:semiHidden="1"/>
    <w:lsdException w:name="List Bullet 2" w:semiHidden="1" w:uiPriority="1" w:unhideWhenUsed="1"/>
    <w:lsdException w:name="List Bullet 3" w:semiHidden="1" w:uiPriority="1" w:unhideWhenUsed="1"/>
    <w:lsdException w:name="List Bullet 4" w:semiHidden="1" w:uiPriority="1"/>
    <w:lsdException w:name="List Bullet 5" w:semiHidden="1" w:qFormat="1"/>
    <w:lsdException w:name="List Number 2" w:semiHidden="1" w:uiPriority="1" w:unhideWhenUsed="1"/>
    <w:lsdException w:name="List Number 3" w:semiHidden="1" w:uiPriority="1" w:unhideWhenUsed="1"/>
    <w:lsdException w:name="List Number 4" w:uiPriority="1"/>
    <w:lsdException w:name="List Number 5" w:semiHidden="1" w:uiPriority="0"/>
    <w:lsdException w:name="Title" w:uiPriority="10" w:qFormat="1"/>
    <w:lsdException w:name="Closing" w:semiHidden="1"/>
    <w:lsdException w:name="Signature" w:semiHidden="1" w:unhideWhenUsed="1"/>
    <w:lsdException w:name="Default Paragraph Font" w:semiHidden="1" w:uiPriority="1" w:unhideWhenUsed="1"/>
    <w:lsdException w:name="Body Text" w:semiHidden="1" w:uiPriority="0"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uiPriority="0"/>
    <w:lsdException w:name="List Continue 5" w:semiHidden="1"/>
    <w:lsdException w:name="Message Header" w:semiHidden="1" w:unhideWhenUsed="1"/>
    <w:lsdException w:name="Subtitle" w:uiPriority="11"/>
    <w:lsdException w:name="Salutation" w:semiHidden="1" w:unhideWhenUsed="1"/>
    <w:lsdException w:name="Date" w:semiHidden="1" w:unhideWhenUsed="1"/>
    <w:lsdException w:name="Body Text First Indent" w:semiHidden="1"/>
    <w:lsdException w:name="Body Text First Indent 2" w:semiHidden="1"/>
    <w:lsdException w:name="Note Heading" w:semiHidden="1" w:unhideWhenUsed="1"/>
    <w:lsdException w:name="Body Text 2" w:semiHidden="1" w:unhideWhenUsed="1"/>
    <w:lsdException w:name="Body Text 3" w:semiHidden="1" w:unhideWhenUsed="1"/>
    <w:lsdException w:name="Body Text Indent 2" w:semiHidden="1"/>
    <w:lsdException w:name="Body Text Indent 3" w:semiHidden="1"/>
    <w:lsdException w:name="Block Text" w:semiHidden="1"/>
    <w:lsdException w:name="Hyperlink" w:semiHidden="1" w:unhideWhenUsed="1"/>
    <w:lsdException w:name="FollowedHyperlink" w:semiHidden="1" w:uiPriority="0" w:unhideWhenUsed="1"/>
    <w:lsdException w:name="Strong" w:uiPriority="22" w:qFormat="1"/>
    <w:lsdException w:name="Emphasis" w:uiPriority="20"/>
    <w:lsdException w:name="Document Map" w:semiHidden="1"/>
    <w:lsdException w:name="Plain Text" w:semiHidden="1" w:unhideWhenUsed="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40F4"/>
    <w:pPr>
      <w:spacing w:before="0" w:after="0" w:line="480" w:lineRule="auto"/>
    </w:pPr>
    <w:rPr>
      <w:rFonts w:ascii="Times New Roman" w:eastAsia="Times New Roman" w:hAnsi="Times New Roman" w:cs="Times New Roman"/>
      <w:sz w:val="24"/>
      <w:szCs w:val="24"/>
      <w:lang w:eastAsia="en-GB"/>
    </w:rPr>
  </w:style>
  <w:style w:type="paragraph" w:styleId="Heading1">
    <w:name w:val="heading 1"/>
    <w:next w:val="Normal"/>
    <w:link w:val="Heading1Char"/>
    <w:uiPriority w:val="9"/>
    <w:qFormat/>
    <w:rsid w:val="002F748B"/>
    <w:pPr>
      <w:keepNext/>
      <w:keepLines/>
      <w:numPr>
        <w:numId w:val="33"/>
      </w:numPr>
      <w:spacing w:before="360"/>
      <w:outlineLvl w:val="0"/>
    </w:pPr>
    <w:rPr>
      <w:rFonts w:asciiTheme="majorHAnsi" w:eastAsiaTheme="majorEastAsia" w:hAnsiTheme="majorHAnsi" w:cstheme="majorBidi"/>
      <w:bCs/>
      <w:color w:val="000000" w:themeColor="text2"/>
      <w:sz w:val="44"/>
      <w:szCs w:val="28"/>
    </w:rPr>
  </w:style>
  <w:style w:type="paragraph" w:styleId="Heading2">
    <w:name w:val="heading 2"/>
    <w:basedOn w:val="Heading1"/>
    <w:next w:val="Normal"/>
    <w:link w:val="Heading2Char"/>
    <w:uiPriority w:val="2"/>
    <w:qFormat/>
    <w:rsid w:val="00290FC5"/>
    <w:pPr>
      <w:numPr>
        <w:ilvl w:val="1"/>
      </w:numPr>
      <w:spacing w:before="240"/>
      <w:outlineLvl w:val="1"/>
    </w:pPr>
    <w:rPr>
      <w:bCs w:val="0"/>
      <w:sz w:val="36"/>
      <w:szCs w:val="26"/>
    </w:rPr>
  </w:style>
  <w:style w:type="paragraph" w:styleId="Heading3">
    <w:name w:val="heading 3"/>
    <w:basedOn w:val="Heading2"/>
    <w:next w:val="Normal"/>
    <w:link w:val="Heading3Char"/>
    <w:uiPriority w:val="2"/>
    <w:qFormat/>
    <w:rsid w:val="00290FC5"/>
    <w:pPr>
      <w:numPr>
        <w:ilvl w:val="2"/>
      </w:numPr>
      <w:outlineLvl w:val="2"/>
    </w:pPr>
    <w:rPr>
      <w:bCs/>
      <w:sz w:val="28"/>
    </w:rPr>
  </w:style>
  <w:style w:type="paragraph" w:styleId="Heading4">
    <w:name w:val="heading 4"/>
    <w:basedOn w:val="Heading3"/>
    <w:next w:val="Normal"/>
    <w:link w:val="Heading4Char"/>
    <w:uiPriority w:val="2"/>
    <w:qFormat/>
    <w:rsid w:val="00290FC5"/>
    <w:pPr>
      <w:numPr>
        <w:ilvl w:val="3"/>
      </w:numPr>
      <w:outlineLvl w:val="3"/>
    </w:pPr>
    <w:rPr>
      <w:bCs w:val="0"/>
      <w:iCs/>
      <w:sz w:val="22"/>
    </w:rPr>
  </w:style>
  <w:style w:type="paragraph" w:styleId="Heading5">
    <w:name w:val="heading 5"/>
    <w:next w:val="Normal"/>
    <w:link w:val="Heading5Char"/>
    <w:uiPriority w:val="2"/>
    <w:qFormat/>
    <w:rsid w:val="00862D22"/>
    <w:pPr>
      <w:keepNext/>
      <w:keepLines/>
      <w:numPr>
        <w:ilvl w:val="4"/>
      </w:numPr>
      <w:spacing w:before="240"/>
      <w:outlineLvl w:val="4"/>
    </w:pPr>
    <w:rPr>
      <w:rFonts w:asciiTheme="majorHAnsi" w:eastAsiaTheme="majorEastAsia" w:hAnsiTheme="majorHAnsi" w:cstheme="majorBidi"/>
      <w:iCs/>
      <w:szCs w:val="26"/>
    </w:rPr>
  </w:style>
  <w:style w:type="paragraph" w:styleId="Heading6">
    <w:name w:val="heading 6"/>
    <w:aliases w:val="Appendix A"/>
    <w:next w:val="Normal"/>
    <w:link w:val="Heading6Char"/>
    <w:uiPriority w:val="5"/>
    <w:qFormat/>
    <w:rsid w:val="000621B8"/>
    <w:pPr>
      <w:keepNext/>
      <w:keepLines/>
      <w:pageBreakBefore/>
      <w:numPr>
        <w:ilvl w:val="5"/>
        <w:numId w:val="33"/>
      </w:numPr>
      <w:spacing w:before="0"/>
      <w:outlineLvl w:val="5"/>
    </w:pPr>
    <w:rPr>
      <w:rFonts w:asciiTheme="majorHAnsi" w:eastAsiaTheme="majorEastAsia" w:hAnsiTheme="majorHAnsi" w:cstheme="majorBidi"/>
      <w:color w:val="000000" w:themeColor="text2"/>
      <w:sz w:val="44"/>
      <w:szCs w:val="26"/>
    </w:rPr>
  </w:style>
  <w:style w:type="paragraph" w:styleId="Heading7">
    <w:name w:val="heading 7"/>
    <w:aliases w:val="Appendix A.1"/>
    <w:basedOn w:val="Heading6"/>
    <w:next w:val="Normal"/>
    <w:link w:val="Heading7Char"/>
    <w:uiPriority w:val="5"/>
    <w:qFormat/>
    <w:rsid w:val="00D72500"/>
    <w:pPr>
      <w:pageBreakBefore w:val="0"/>
      <w:numPr>
        <w:ilvl w:val="6"/>
      </w:numPr>
      <w:spacing w:before="240"/>
      <w:outlineLvl w:val="6"/>
    </w:pPr>
    <w:rPr>
      <w:iCs/>
      <w:sz w:val="36"/>
    </w:rPr>
  </w:style>
  <w:style w:type="paragraph" w:styleId="Heading8">
    <w:name w:val="heading 8"/>
    <w:aliases w:val="Appendix A.1.1"/>
    <w:basedOn w:val="Heading7"/>
    <w:next w:val="Normal"/>
    <w:link w:val="Heading8Char"/>
    <w:uiPriority w:val="5"/>
    <w:qFormat/>
    <w:rsid w:val="00D72500"/>
    <w:pPr>
      <w:numPr>
        <w:ilvl w:val="7"/>
      </w:numPr>
      <w:outlineLvl w:val="7"/>
    </w:pPr>
    <w:rPr>
      <w:sz w:val="28"/>
      <w:szCs w:val="20"/>
    </w:rPr>
  </w:style>
  <w:style w:type="paragraph" w:styleId="Heading9">
    <w:name w:val="heading 9"/>
    <w:aliases w:val="Task"/>
    <w:next w:val="Normal"/>
    <w:link w:val="Heading9Char"/>
    <w:uiPriority w:val="5"/>
    <w:rsid w:val="000621B8"/>
    <w:pPr>
      <w:keepNext/>
      <w:numPr>
        <w:ilvl w:val="8"/>
        <w:numId w:val="33"/>
      </w:numPr>
      <w:spacing w:before="240"/>
      <w:outlineLvl w:val="8"/>
    </w:pPr>
    <w:rPr>
      <w:rFonts w:asciiTheme="majorHAnsi" w:eastAsiaTheme="majorEastAsia" w:hAnsiTheme="majorHAnsi" w:cstheme="majorBidi"/>
      <w:iCs/>
      <w:color w:val="000000" w:themeColor="text2"/>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OutlineBullets">
    <w:name w:val="Outline Bullets"/>
    <w:uiPriority w:val="99"/>
    <w:rsid w:val="00BE03C1"/>
    <w:pPr>
      <w:numPr>
        <w:numId w:val="1"/>
      </w:numPr>
    </w:pPr>
  </w:style>
  <w:style w:type="character" w:customStyle="1" w:styleId="Heading1Char">
    <w:name w:val="Heading 1 Char"/>
    <w:basedOn w:val="DefaultParagraphFont"/>
    <w:link w:val="Heading1"/>
    <w:uiPriority w:val="9"/>
    <w:rsid w:val="002F748B"/>
    <w:rPr>
      <w:rFonts w:asciiTheme="majorHAnsi" w:eastAsiaTheme="majorEastAsia" w:hAnsiTheme="majorHAnsi" w:cstheme="majorBidi"/>
      <w:bCs/>
      <w:color w:val="000000" w:themeColor="text2"/>
      <w:sz w:val="44"/>
      <w:szCs w:val="28"/>
    </w:rPr>
  </w:style>
  <w:style w:type="paragraph" w:styleId="ListBullet">
    <w:name w:val="List Bullet"/>
    <w:basedOn w:val="Normal"/>
    <w:uiPriority w:val="1"/>
    <w:qFormat/>
    <w:rsid w:val="00C27527"/>
    <w:pPr>
      <w:keepLines/>
      <w:numPr>
        <w:numId w:val="14"/>
      </w:numPr>
      <w:ind w:left="357" w:hanging="357"/>
    </w:pPr>
  </w:style>
  <w:style w:type="paragraph" w:styleId="ListBullet2">
    <w:name w:val="List Bullet 2"/>
    <w:basedOn w:val="ListBullet"/>
    <w:uiPriority w:val="1"/>
    <w:rsid w:val="0093673E"/>
    <w:pPr>
      <w:numPr>
        <w:ilvl w:val="1"/>
      </w:numPr>
    </w:pPr>
  </w:style>
  <w:style w:type="paragraph" w:styleId="ListBullet3">
    <w:name w:val="List Bullet 3"/>
    <w:basedOn w:val="ListBullet2"/>
    <w:uiPriority w:val="1"/>
    <w:rsid w:val="0093673E"/>
    <w:pPr>
      <w:numPr>
        <w:ilvl w:val="2"/>
      </w:numPr>
    </w:pPr>
  </w:style>
  <w:style w:type="numbering" w:customStyle="1" w:styleId="OutlineNumbers">
    <w:name w:val="Outline Numbers"/>
    <w:uiPriority w:val="99"/>
    <w:rsid w:val="007D72CB"/>
    <w:pPr>
      <w:numPr>
        <w:numId w:val="2"/>
      </w:numPr>
    </w:pPr>
  </w:style>
  <w:style w:type="paragraph" w:styleId="ListNumber">
    <w:name w:val="List Number"/>
    <w:basedOn w:val="Normal"/>
    <w:uiPriority w:val="1"/>
    <w:qFormat/>
    <w:rsid w:val="007D72CB"/>
    <w:pPr>
      <w:numPr>
        <w:numId w:val="24"/>
      </w:numPr>
    </w:pPr>
  </w:style>
  <w:style w:type="paragraph" w:styleId="ListNumber2">
    <w:name w:val="List Number 2"/>
    <w:basedOn w:val="ListNumber"/>
    <w:uiPriority w:val="1"/>
    <w:rsid w:val="002E794E"/>
    <w:pPr>
      <w:keepLines/>
      <w:numPr>
        <w:ilvl w:val="1"/>
      </w:numPr>
    </w:pPr>
  </w:style>
  <w:style w:type="paragraph" w:styleId="ListNumber3">
    <w:name w:val="List Number 3"/>
    <w:basedOn w:val="ListNumber2"/>
    <w:uiPriority w:val="1"/>
    <w:rsid w:val="0007515E"/>
    <w:pPr>
      <w:numPr>
        <w:ilvl w:val="2"/>
      </w:numPr>
    </w:pPr>
  </w:style>
  <w:style w:type="character" w:styleId="Strong">
    <w:name w:val="Strong"/>
    <w:basedOn w:val="DefaultParagraphFont"/>
    <w:uiPriority w:val="22"/>
    <w:qFormat/>
    <w:rsid w:val="00D669BA"/>
    <w:rPr>
      <w:b/>
      <w:bCs/>
    </w:rPr>
  </w:style>
  <w:style w:type="character" w:customStyle="1" w:styleId="Heading2Char">
    <w:name w:val="Heading 2 Char"/>
    <w:basedOn w:val="DefaultParagraphFont"/>
    <w:link w:val="Heading2"/>
    <w:uiPriority w:val="2"/>
    <w:rsid w:val="00290FC5"/>
    <w:rPr>
      <w:rFonts w:asciiTheme="majorHAnsi" w:eastAsiaTheme="majorEastAsia" w:hAnsiTheme="majorHAnsi" w:cstheme="majorBidi"/>
      <w:color w:val="000000" w:themeColor="text2"/>
      <w:sz w:val="36"/>
      <w:szCs w:val="26"/>
    </w:rPr>
  </w:style>
  <w:style w:type="paragraph" w:styleId="BodyText">
    <w:name w:val="Body Text"/>
    <w:link w:val="BodyTextChar"/>
    <w:uiPriority w:val="99"/>
    <w:semiHidden/>
    <w:rsid w:val="009D33A6"/>
    <w:pPr>
      <w:keepLines/>
    </w:pPr>
    <w:rPr>
      <w:rFonts w:ascii="Arial" w:hAnsi="Arial"/>
    </w:rPr>
  </w:style>
  <w:style w:type="character" w:customStyle="1" w:styleId="BodyTextChar">
    <w:name w:val="Body Text Char"/>
    <w:basedOn w:val="DefaultParagraphFont"/>
    <w:link w:val="BodyText"/>
    <w:uiPriority w:val="99"/>
    <w:semiHidden/>
    <w:rsid w:val="00254971"/>
    <w:rPr>
      <w:rFonts w:ascii="Arial" w:hAnsi="Arial"/>
    </w:rPr>
  </w:style>
  <w:style w:type="character" w:customStyle="1" w:styleId="Heading3Char">
    <w:name w:val="Heading 3 Char"/>
    <w:basedOn w:val="DefaultParagraphFont"/>
    <w:link w:val="Heading3"/>
    <w:uiPriority w:val="2"/>
    <w:rsid w:val="00290FC5"/>
    <w:rPr>
      <w:rFonts w:asciiTheme="majorHAnsi" w:eastAsiaTheme="majorEastAsia" w:hAnsiTheme="majorHAnsi" w:cstheme="majorBidi"/>
      <w:bCs/>
      <w:color w:val="000000" w:themeColor="text2"/>
      <w:sz w:val="28"/>
      <w:szCs w:val="26"/>
    </w:rPr>
  </w:style>
  <w:style w:type="character" w:customStyle="1" w:styleId="Heading4Char">
    <w:name w:val="Heading 4 Char"/>
    <w:basedOn w:val="DefaultParagraphFont"/>
    <w:link w:val="Heading4"/>
    <w:uiPriority w:val="2"/>
    <w:rsid w:val="00290FC5"/>
    <w:rPr>
      <w:rFonts w:asciiTheme="majorHAnsi" w:eastAsiaTheme="majorEastAsia" w:hAnsiTheme="majorHAnsi" w:cstheme="majorBidi"/>
      <w:iCs/>
      <w:color w:val="000000" w:themeColor="text2"/>
      <w:szCs w:val="26"/>
    </w:rPr>
  </w:style>
  <w:style w:type="character" w:customStyle="1" w:styleId="Heading5Char">
    <w:name w:val="Heading 5 Char"/>
    <w:basedOn w:val="DefaultParagraphFont"/>
    <w:link w:val="Heading5"/>
    <w:uiPriority w:val="2"/>
    <w:rsid w:val="00862D22"/>
    <w:rPr>
      <w:rFonts w:asciiTheme="majorHAnsi" w:eastAsiaTheme="majorEastAsia" w:hAnsiTheme="majorHAnsi" w:cstheme="majorBidi"/>
      <w:iCs/>
      <w:szCs w:val="26"/>
    </w:rPr>
  </w:style>
  <w:style w:type="character" w:customStyle="1" w:styleId="Heading6Char">
    <w:name w:val="Heading 6 Char"/>
    <w:aliases w:val="Appendix A Char"/>
    <w:basedOn w:val="DefaultParagraphFont"/>
    <w:link w:val="Heading6"/>
    <w:uiPriority w:val="5"/>
    <w:rsid w:val="000621B8"/>
    <w:rPr>
      <w:rFonts w:asciiTheme="majorHAnsi" w:eastAsiaTheme="majorEastAsia" w:hAnsiTheme="majorHAnsi" w:cstheme="majorBidi"/>
      <w:color w:val="000000" w:themeColor="text2"/>
      <w:sz w:val="44"/>
      <w:szCs w:val="26"/>
    </w:rPr>
  </w:style>
  <w:style w:type="character" w:customStyle="1" w:styleId="Heading7Char">
    <w:name w:val="Heading 7 Char"/>
    <w:aliases w:val="Appendix A.1 Char"/>
    <w:basedOn w:val="DefaultParagraphFont"/>
    <w:link w:val="Heading7"/>
    <w:uiPriority w:val="5"/>
    <w:rsid w:val="00D72500"/>
    <w:rPr>
      <w:rFonts w:asciiTheme="majorHAnsi" w:eastAsiaTheme="majorEastAsia" w:hAnsiTheme="majorHAnsi" w:cstheme="majorBidi"/>
      <w:iCs/>
      <w:color w:val="000000" w:themeColor="text2"/>
      <w:sz w:val="36"/>
      <w:szCs w:val="26"/>
    </w:rPr>
  </w:style>
  <w:style w:type="character" w:customStyle="1" w:styleId="Heading8Char">
    <w:name w:val="Heading 8 Char"/>
    <w:aliases w:val="Appendix A.1.1 Char"/>
    <w:basedOn w:val="DefaultParagraphFont"/>
    <w:link w:val="Heading8"/>
    <w:uiPriority w:val="5"/>
    <w:rsid w:val="00D72500"/>
    <w:rPr>
      <w:rFonts w:asciiTheme="majorHAnsi" w:eastAsiaTheme="majorEastAsia" w:hAnsiTheme="majorHAnsi" w:cstheme="majorBidi"/>
      <w:iCs/>
      <w:color w:val="000000" w:themeColor="text2"/>
      <w:sz w:val="28"/>
      <w:szCs w:val="20"/>
    </w:rPr>
  </w:style>
  <w:style w:type="character" w:customStyle="1" w:styleId="Heading9Char">
    <w:name w:val="Heading 9 Char"/>
    <w:aliases w:val="Task Char"/>
    <w:basedOn w:val="DefaultParagraphFont"/>
    <w:link w:val="Heading9"/>
    <w:uiPriority w:val="5"/>
    <w:rsid w:val="000621B8"/>
    <w:rPr>
      <w:rFonts w:asciiTheme="majorHAnsi" w:eastAsiaTheme="majorEastAsia" w:hAnsiTheme="majorHAnsi" w:cstheme="majorBidi"/>
      <w:iCs/>
      <w:color w:val="000000" w:themeColor="text2"/>
      <w:sz w:val="36"/>
      <w:szCs w:val="26"/>
    </w:rPr>
  </w:style>
  <w:style w:type="paragraph" w:customStyle="1" w:styleId="Heading1NoNum">
    <w:name w:val="Heading 1 NoNum"/>
    <w:next w:val="Normal"/>
    <w:link w:val="Heading1NoNumChar"/>
    <w:uiPriority w:val="4"/>
    <w:qFormat/>
    <w:rsid w:val="005F3F01"/>
    <w:pPr>
      <w:keepNext/>
      <w:keepLines/>
      <w:spacing w:before="360"/>
    </w:pPr>
    <w:rPr>
      <w:rFonts w:asciiTheme="majorHAnsi" w:hAnsiTheme="majorHAnsi"/>
      <w:color w:val="000000" w:themeColor="text2"/>
      <w:sz w:val="44"/>
    </w:rPr>
  </w:style>
  <w:style w:type="paragraph" w:customStyle="1" w:styleId="Heading2NoNum">
    <w:name w:val="Heading 2 NoNum"/>
    <w:basedOn w:val="Heading1NoNum"/>
    <w:next w:val="Normal"/>
    <w:link w:val="Heading2NoNumChar"/>
    <w:uiPriority w:val="4"/>
    <w:qFormat/>
    <w:rsid w:val="00447D01"/>
    <w:pPr>
      <w:spacing w:before="240"/>
    </w:pPr>
    <w:rPr>
      <w:sz w:val="36"/>
    </w:rPr>
  </w:style>
  <w:style w:type="paragraph" w:customStyle="1" w:styleId="Heading3NoNum">
    <w:name w:val="Heading 3 NoNum"/>
    <w:basedOn w:val="Heading2NoNum"/>
    <w:next w:val="Normal"/>
    <w:link w:val="Heading3NoNumChar"/>
    <w:uiPriority w:val="4"/>
    <w:qFormat/>
    <w:rsid w:val="00D72500"/>
    <w:rPr>
      <w:sz w:val="28"/>
    </w:rPr>
  </w:style>
  <w:style w:type="paragraph" w:styleId="ListContinue">
    <w:name w:val="List Continue"/>
    <w:basedOn w:val="Normal"/>
    <w:uiPriority w:val="10"/>
    <w:rsid w:val="00940EFF"/>
    <w:pPr>
      <w:ind w:left="360"/>
    </w:pPr>
  </w:style>
  <w:style w:type="paragraph" w:styleId="ListContinue2">
    <w:name w:val="List Continue 2"/>
    <w:basedOn w:val="ListContinue"/>
    <w:uiPriority w:val="10"/>
    <w:rsid w:val="00940EFF"/>
    <w:pPr>
      <w:ind w:left="720"/>
    </w:pPr>
  </w:style>
  <w:style w:type="numbering" w:customStyle="1" w:styleId="Headings">
    <w:name w:val="Headings"/>
    <w:uiPriority w:val="99"/>
    <w:rsid w:val="000621B8"/>
    <w:pPr>
      <w:numPr>
        <w:numId w:val="3"/>
      </w:numPr>
    </w:pPr>
  </w:style>
  <w:style w:type="paragraph" w:styleId="ListContinue3">
    <w:name w:val="List Continue 3"/>
    <w:basedOn w:val="ListContinue2"/>
    <w:uiPriority w:val="10"/>
    <w:rsid w:val="00940EFF"/>
    <w:pPr>
      <w:ind w:left="1080"/>
    </w:pPr>
  </w:style>
  <w:style w:type="paragraph" w:styleId="BodyText2">
    <w:name w:val="Body Text 2"/>
    <w:basedOn w:val="BodyText"/>
    <w:link w:val="BodyText2Char"/>
    <w:uiPriority w:val="99"/>
    <w:semiHidden/>
    <w:rsid w:val="0060391F"/>
    <w:pPr>
      <w:ind w:left="357"/>
    </w:pPr>
  </w:style>
  <w:style w:type="character" w:customStyle="1" w:styleId="BodyText2Char">
    <w:name w:val="Body Text 2 Char"/>
    <w:basedOn w:val="DefaultParagraphFont"/>
    <w:link w:val="BodyText2"/>
    <w:uiPriority w:val="99"/>
    <w:semiHidden/>
    <w:rsid w:val="00254971"/>
    <w:rPr>
      <w:rFonts w:ascii="Arial" w:hAnsi="Arial"/>
    </w:rPr>
  </w:style>
  <w:style w:type="paragraph" w:styleId="BodyText3">
    <w:name w:val="Body Text 3"/>
    <w:basedOn w:val="BodyText2"/>
    <w:link w:val="BodyText3Char"/>
    <w:uiPriority w:val="99"/>
    <w:semiHidden/>
    <w:rsid w:val="00940EFF"/>
    <w:pPr>
      <w:ind w:left="720"/>
    </w:pPr>
    <w:rPr>
      <w:szCs w:val="16"/>
    </w:rPr>
  </w:style>
  <w:style w:type="character" w:customStyle="1" w:styleId="BodyText3Char">
    <w:name w:val="Body Text 3 Char"/>
    <w:basedOn w:val="DefaultParagraphFont"/>
    <w:link w:val="BodyText3"/>
    <w:uiPriority w:val="99"/>
    <w:semiHidden/>
    <w:rsid w:val="00254971"/>
    <w:rPr>
      <w:rFonts w:ascii="Arial" w:hAnsi="Arial"/>
      <w:szCs w:val="16"/>
    </w:rPr>
  </w:style>
  <w:style w:type="character" w:styleId="Emphasis">
    <w:name w:val="Emphasis"/>
    <w:basedOn w:val="DefaultParagraphFont"/>
    <w:uiPriority w:val="10"/>
    <w:semiHidden/>
    <w:unhideWhenUsed/>
    <w:rsid w:val="00E12516"/>
    <w:rPr>
      <w:i/>
      <w:iCs/>
    </w:rPr>
  </w:style>
  <w:style w:type="paragraph" w:styleId="Title">
    <w:name w:val="Title"/>
    <w:next w:val="Normal"/>
    <w:link w:val="TitleChar"/>
    <w:uiPriority w:val="10"/>
    <w:unhideWhenUsed/>
    <w:qFormat/>
    <w:rsid w:val="00684968"/>
    <w:pPr>
      <w:spacing w:before="1800" w:line="240" w:lineRule="auto"/>
    </w:pPr>
    <w:rPr>
      <w:rFonts w:asciiTheme="majorHAnsi" w:eastAsiaTheme="majorEastAsia" w:hAnsiTheme="majorHAnsi" w:cstheme="majorBidi"/>
      <w:color w:val="F8F8F8" w:themeColor="background2"/>
      <w:sz w:val="48"/>
      <w:szCs w:val="72"/>
    </w:rPr>
  </w:style>
  <w:style w:type="character" w:customStyle="1" w:styleId="TitleChar">
    <w:name w:val="Title Char"/>
    <w:basedOn w:val="DefaultParagraphFont"/>
    <w:link w:val="Title"/>
    <w:uiPriority w:val="10"/>
    <w:rsid w:val="00826AF2"/>
    <w:rPr>
      <w:rFonts w:asciiTheme="majorHAnsi" w:eastAsiaTheme="majorEastAsia" w:hAnsiTheme="majorHAnsi" w:cstheme="majorBidi"/>
      <w:color w:val="F8F8F8" w:themeColor="background2"/>
      <w:sz w:val="48"/>
      <w:szCs w:val="72"/>
    </w:rPr>
  </w:style>
  <w:style w:type="paragraph" w:styleId="Subtitle">
    <w:name w:val="Subtitle"/>
    <w:basedOn w:val="Normal"/>
    <w:next w:val="Normal"/>
    <w:link w:val="SubtitleChar"/>
    <w:uiPriority w:val="11"/>
    <w:semiHidden/>
    <w:unhideWhenUsed/>
    <w:rsid w:val="00395802"/>
    <w:pPr>
      <w:numPr>
        <w:ilvl w:val="1"/>
      </w:numPr>
      <w:ind w:left="720"/>
    </w:pPr>
    <w:rPr>
      <w:rFonts w:asciiTheme="majorHAnsi" w:eastAsiaTheme="majorEastAsia" w:hAnsiTheme="majorHAnsi" w:cstheme="majorBidi"/>
      <w:i/>
      <w:iCs/>
      <w:color w:val="B2B2B2" w:themeColor="accent2"/>
      <w:spacing w:val="15"/>
    </w:rPr>
  </w:style>
  <w:style w:type="character" w:customStyle="1" w:styleId="SubtitleChar">
    <w:name w:val="Subtitle Char"/>
    <w:basedOn w:val="DefaultParagraphFont"/>
    <w:link w:val="Subtitle"/>
    <w:uiPriority w:val="11"/>
    <w:semiHidden/>
    <w:rsid w:val="00395802"/>
    <w:rPr>
      <w:rFonts w:asciiTheme="majorHAnsi" w:eastAsiaTheme="majorEastAsia" w:hAnsiTheme="majorHAnsi" w:cstheme="majorBidi"/>
      <w:i/>
      <w:iCs/>
      <w:color w:val="B2B2B2" w:themeColor="accent2"/>
      <w:spacing w:val="15"/>
      <w:sz w:val="24"/>
      <w:szCs w:val="24"/>
    </w:rPr>
  </w:style>
  <w:style w:type="table" w:styleId="TableGrid">
    <w:name w:val="Table Grid"/>
    <w:basedOn w:val="TableNormal"/>
    <w:rsid w:val="00FC555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DF5FDD"/>
    <w:rPr>
      <w:rFonts w:ascii="Tahoma" w:hAnsi="Tahoma" w:cs="Tahoma"/>
      <w:sz w:val="16"/>
      <w:szCs w:val="16"/>
    </w:rPr>
  </w:style>
  <w:style w:type="character" w:customStyle="1" w:styleId="BalloonTextChar">
    <w:name w:val="Balloon Text Char"/>
    <w:basedOn w:val="DefaultParagraphFont"/>
    <w:link w:val="BalloonText"/>
    <w:uiPriority w:val="99"/>
    <w:semiHidden/>
    <w:rsid w:val="00B11E95"/>
    <w:rPr>
      <w:rFonts w:ascii="Tahoma" w:hAnsi="Tahoma" w:cs="Tahoma"/>
      <w:sz w:val="16"/>
      <w:szCs w:val="16"/>
    </w:rPr>
  </w:style>
  <w:style w:type="paragraph" w:customStyle="1" w:styleId="ContentsHeading">
    <w:name w:val="Contents Heading"/>
    <w:basedOn w:val="Normal"/>
    <w:next w:val="Normal"/>
    <w:uiPriority w:val="9"/>
    <w:rsid w:val="007C6784"/>
    <w:pPr>
      <w:keepNext/>
    </w:pPr>
    <w:rPr>
      <w:rFonts w:asciiTheme="majorHAnsi" w:hAnsiTheme="majorHAnsi"/>
      <w:color w:val="000000" w:themeColor="text2"/>
      <w:sz w:val="44"/>
    </w:rPr>
  </w:style>
  <w:style w:type="paragraph" w:styleId="TOCHeading">
    <w:name w:val="TOC Heading"/>
    <w:basedOn w:val="Heading1"/>
    <w:next w:val="Normal"/>
    <w:uiPriority w:val="39"/>
    <w:qFormat/>
    <w:rsid w:val="002D0060"/>
    <w:pPr>
      <w:numPr>
        <w:numId w:val="0"/>
      </w:numPr>
      <w:spacing w:before="480" w:after="0"/>
      <w:outlineLvl w:val="9"/>
    </w:pPr>
    <w:rPr>
      <w:sz w:val="28"/>
    </w:rPr>
  </w:style>
  <w:style w:type="paragraph" w:styleId="TOC1">
    <w:name w:val="toc 1"/>
    <w:basedOn w:val="TOCBase"/>
    <w:uiPriority w:val="39"/>
    <w:unhideWhenUsed/>
    <w:rsid w:val="00FD71A3"/>
    <w:pPr>
      <w:tabs>
        <w:tab w:val="clear" w:pos="9639"/>
      </w:tabs>
      <w:spacing w:before="120" w:after="120" w:line="480" w:lineRule="auto"/>
    </w:pPr>
    <w:rPr>
      <w:rFonts w:asciiTheme="minorHAnsi" w:hAnsiTheme="minorHAnsi" w:cstheme="minorHAnsi"/>
      <w:b/>
      <w:bCs/>
      <w:caps/>
      <w:noProof w:val="0"/>
      <w:sz w:val="20"/>
      <w:szCs w:val="20"/>
      <w:lang w:eastAsia="en-GB"/>
    </w:rPr>
  </w:style>
  <w:style w:type="paragraph" w:styleId="TOC2">
    <w:name w:val="toc 2"/>
    <w:basedOn w:val="TOCBase"/>
    <w:uiPriority w:val="39"/>
    <w:unhideWhenUsed/>
    <w:rsid w:val="00FD71A3"/>
    <w:pPr>
      <w:tabs>
        <w:tab w:val="clear" w:pos="9639"/>
      </w:tabs>
      <w:spacing w:before="0" w:line="480" w:lineRule="auto"/>
      <w:ind w:left="240"/>
    </w:pPr>
    <w:rPr>
      <w:rFonts w:asciiTheme="minorHAnsi" w:hAnsiTheme="minorHAnsi" w:cstheme="minorHAnsi"/>
      <w:smallCaps/>
      <w:noProof w:val="0"/>
      <w:sz w:val="20"/>
      <w:szCs w:val="20"/>
      <w:lang w:eastAsia="en-GB"/>
    </w:rPr>
  </w:style>
  <w:style w:type="paragraph" w:styleId="TOC3">
    <w:name w:val="toc 3"/>
    <w:basedOn w:val="TOCBase"/>
    <w:uiPriority w:val="39"/>
    <w:unhideWhenUsed/>
    <w:rsid w:val="00FD71A3"/>
    <w:pPr>
      <w:tabs>
        <w:tab w:val="clear" w:pos="9639"/>
      </w:tabs>
      <w:spacing w:before="0" w:line="480" w:lineRule="auto"/>
      <w:ind w:left="480"/>
    </w:pPr>
    <w:rPr>
      <w:rFonts w:asciiTheme="minorHAnsi" w:hAnsiTheme="minorHAnsi" w:cstheme="minorHAnsi"/>
      <w:i/>
      <w:iCs/>
      <w:noProof w:val="0"/>
      <w:sz w:val="20"/>
      <w:szCs w:val="20"/>
      <w:lang w:eastAsia="en-GB"/>
    </w:rPr>
  </w:style>
  <w:style w:type="character" w:styleId="Hyperlink">
    <w:name w:val="Hyperlink"/>
    <w:basedOn w:val="DefaultParagraphFont"/>
    <w:uiPriority w:val="99"/>
    <w:rsid w:val="00614E9B"/>
    <w:rPr>
      <w:color w:val="5F5F5F" w:themeColor="hyperlink"/>
      <w:u w:val="single"/>
    </w:rPr>
  </w:style>
  <w:style w:type="paragraph" w:customStyle="1" w:styleId="Quotation">
    <w:name w:val="Quotation"/>
    <w:basedOn w:val="Normal"/>
    <w:next w:val="Normal"/>
    <w:uiPriority w:val="10"/>
    <w:qFormat/>
    <w:rsid w:val="002D5637"/>
    <w:pPr>
      <w:ind w:left="720"/>
    </w:pPr>
    <w:rPr>
      <w:sz w:val="20"/>
    </w:rPr>
  </w:style>
  <w:style w:type="paragraph" w:customStyle="1" w:styleId="TOCBase">
    <w:name w:val="TOC Base"/>
    <w:next w:val="BodyText"/>
    <w:uiPriority w:val="9"/>
    <w:semiHidden/>
    <w:rsid w:val="009F4A6B"/>
    <w:pPr>
      <w:tabs>
        <w:tab w:val="right" w:leader="dot" w:pos="9639"/>
      </w:tabs>
      <w:spacing w:before="60" w:after="0"/>
    </w:pPr>
    <w:rPr>
      <w:rFonts w:ascii="Arial" w:eastAsia="Times New Roman" w:hAnsi="Arial" w:cs="Times New Roman"/>
      <w:noProof/>
    </w:rPr>
  </w:style>
  <w:style w:type="paragraph" w:styleId="TOC4">
    <w:name w:val="toc 4"/>
    <w:basedOn w:val="TOCBase"/>
    <w:uiPriority w:val="39"/>
    <w:unhideWhenUsed/>
    <w:rsid w:val="00FA181E"/>
    <w:pPr>
      <w:tabs>
        <w:tab w:val="clear" w:pos="9639"/>
      </w:tabs>
      <w:spacing w:before="0" w:line="480" w:lineRule="auto"/>
      <w:ind w:left="720"/>
    </w:pPr>
    <w:rPr>
      <w:rFonts w:asciiTheme="minorHAnsi" w:hAnsiTheme="minorHAnsi" w:cstheme="minorHAnsi"/>
      <w:noProof w:val="0"/>
      <w:sz w:val="18"/>
      <w:szCs w:val="18"/>
      <w:lang w:eastAsia="en-GB"/>
    </w:rPr>
  </w:style>
  <w:style w:type="paragraph" w:styleId="TOC5">
    <w:name w:val="toc 5"/>
    <w:basedOn w:val="Normal"/>
    <w:next w:val="Normal"/>
    <w:uiPriority w:val="39"/>
    <w:semiHidden/>
    <w:rsid w:val="00A53C8C"/>
    <w:pPr>
      <w:ind w:left="960"/>
    </w:pPr>
    <w:rPr>
      <w:rFonts w:asciiTheme="minorHAnsi" w:hAnsiTheme="minorHAnsi" w:cstheme="minorHAnsi"/>
      <w:sz w:val="18"/>
      <w:szCs w:val="18"/>
    </w:rPr>
  </w:style>
  <w:style w:type="paragraph" w:styleId="TOC6">
    <w:name w:val="toc 6"/>
    <w:basedOn w:val="Normal"/>
    <w:next w:val="Normal"/>
    <w:uiPriority w:val="39"/>
    <w:semiHidden/>
    <w:rsid w:val="00A53C8C"/>
    <w:pPr>
      <w:ind w:left="1200"/>
    </w:pPr>
    <w:rPr>
      <w:rFonts w:asciiTheme="minorHAnsi" w:hAnsiTheme="minorHAnsi" w:cstheme="minorHAnsi"/>
      <w:sz w:val="18"/>
      <w:szCs w:val="18"/>
    </w:rPr>
  </w:style>
  <w:style w:type="paragraph" w:styleId="TOC7">
    <w:name w:val="toc 7"/>
    <w:basedOn w:val="Normal"/>
    <w:next w:val="Normal"/>
    <w:uiPriority w:val="39"/>
    <w:semiHidden/>
    <w:rsid w:val="00A53C8C"/>
    <w:pPr>
      <w:ind w:left="1440"/>
    </w:pPr>
    <w:rPr>
      <w:rFonts w:asciiTheme="minorHAnsi" w:hAnsiTheme="minorHAnsi" w:cstheme="minorHAnsi"/>
      <w:sz w:val="18"/>
      <w:szCs w:val="18"/>
    </w:rPr>
  </w:style>
  <w:style w:type="paragraph" w:styleId="TOC8">
    <w:name w:val="toc 8"/>
    <w:basedOn w:val="Normal"/>
    <w:next w:val="Normal"/>
    <w:uiPriority w:val="39"/>
    <w:semiHidden/>
    <w:rsid w:val="00A53C8C"/>
    <w:pPr>
      <w:ind w:left="1680"/>
    </w:pPr>
    <w:rPr>
      <w:rFonts w:asciiTheme="minorHAnsi" w:hAnsiTheme="minorHAnsi" w:cstheme="minorHAnsi"/>
      <w:sz w:val="18"/>
      <w:szCs w:val="18"/>
    </w:rPr>
  </w:style>
  <w:style w:type="paragraph" w:styleId="TOC9">
    <w:name w:val="toc 9"/>
    <w:basedOn w:val="Normal"/>
    <w:next w:val="Normal"/>
    <w:uiPriority w:val="39"/>
    <w:semiHidden/>
    <w:rsid w:val="00A53C8C"/>
    <w:pPr>
      <w:ind w:left="1920"/>
    </w:pPr>
    <w:rPr>
      <w:rFonts w:asciiTheme="minorHAnsi" w:hAnsiTheme="minorHAnsi" w:cstheme="minorHAnsi"/>
      <w:sz w:val="18"/>
      <w:szCs w:val="18"/>
    </w:rPr>
  </w:style>
  <w:style w:type="table" w:styleId="MediumShading1-Accent6">
    <w:name w:val="Medium Shading 1 Accent 6"/>
    <w:basedOn w:val="TableNormal"/>
    <w:uiPriority w:val="63"/>
    <w:rsid w:val="00F16ED9"/>
    <w:pPr>
      <w:spacing w:after="0"/>
    </w:p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nbn3Borders">
    <w:name w:val="nbn 3 Borders"/>
    <w:basedOn w:val="TableNormal"/>
    <w:uiPriority w:val="99"/>
    <w:qFormat/>
    <w:rsid w:val="006D571B"/>
    <w:pPr>
      <w:spacing w:before="60" w:after="60"/>
    </w:pPr>
    <w:tblPr>
      <w:tblInd w:w="108" w:type="dxa"/>
      <w:tblBorders>
        <w:top w:val="single" w:sz="8" w:space="0" w:color="808080" w:themeColor="accent4"/>
        <w:left w:val="single" w:sz="8" w:space="0" w:color="808080" w:themeColor="accent4"/>
        <w:bottom w:val="single" w:sz="8" w:space="0" w:color="808080" w:themeColor="accent4"/>
        <w:right w:val="single" w:sz="8" w:space="0" w:color="808080" w:themeColor="accent4"/>
        <w:insideH w:val="single" w:sz="8" w:space="0" w:color="808080" w:themeColor="accent4"/>
        <w:insideV w:val="single" w:sz="8" w:space="0" w:color="808080" w:themeColor="accent4"/>
      </w:tblBorders>
      <w:tblCellMar>
        <w:top w:w="29" w:type="dxa"/>
        <w:left w:w="115" w:type="dxa"/>
        <w:bottom w:w="29" w:type="dxa"/>
        <w:right w:w="115" w:type="dxa"/>
      </w:tblCellMar>
    </w:tblPr>
    <w:trPr>
      <w:cantSplit/>
    </w:trPr>
    <w:tblStylePr w:type="firstRow">
      <w:pPr>
        <w:keepNext/>
        <w:wordWrap/>
      </w:pPr>
      <w:rPr>
        <w:b/>
      </w:rPr>
      <w:tblPr/>
      <w:trPr>
        <w:tblHeader/>
      </w:trPr>
      <w:tcPr>
        <w:vAlign w:val="center"/>
      </w:tcPr>
    </w:tblStylePr>
    <w:tblStylePr w:type="firstCol">
      <w:rPr>
        <w:b/>
      </w:rPr>
    </w:tblStylePr>
  </w:style>
  <w:style w:type="table" w:customStyle="1" w:styleId="nbn2Accent1">
    <w:name w:val="nbn 2 Accent 1"/>
    <w:basedOn w:val="TableNormal"/>
    <w:uiPriority w:val="99"/>
    <w:rsid w:val="0062780E"/>
    <w:pPr>
      <w:spacing w:before="80" w:after="80"/>
    </w:pPr>
    <w:tblPr>
      <w:tblStyleRowBandSize w:val="1"/>
      <w:tblInd w:w="108" w:type="dxa"/>
      <w:tblBorders>
        <w:top w:val="single" w:sz="8" w:space="0" w:color="DDDDDD" w:themeColor="accent1"/>
        <w:bottom w:val="single" w:sz="8" w:space="0" w:color="DDDDDD" w:themeColor="accent1"/>
        <w:insideH w:val="single" w:sz="8" w:space="0" w:color="FFFFFF" w:themeColor="background1"/>
      </w:tblBorders>
    </w:tblPr>
    <w:tblStylePr w:type="firstRow">
      <w:pPr>
        <w:keepNext/>
        <w:wordWrap/>
      </w:pPr>
      <w:rPr>
        <w:b/>
        <w:i w:val="0"/>
        <w:color w:val="FFFFFF" w:themeColor="background1"/>
      </w:rPr>
      <w:tblPr/>
      <w:trPr>
        <w:cantSplit/>
        <w:tblHeader/>
      </w:trPr>
      <w:tcPr>
        <w:tcBorders>
          <w:top w:val="single" w:sz="8" w:space="0" w:color="DDDDDD" w:themeColor="accent1"/>
          <w:left w:val="nil"/>
          <w:bottom w:val="single" w:sz="8" w:space="0" w:color="FFFFFF" w:themeColor="background1"/>
          <w:right w:val="nil"/>
          <w:insideH w:val="nil"/>
          <w:insideV w:val="nil"/>
          <w:tl2br w:val="nil"/>
          <w:tr2bl w:val="nil"/>
        </w:tcBorders>
        <w:shd w:val="clear" w:color="auto" w:fill="DDDDDD" w:themeFill="accent1"/>
        <w:vAlign w:val="center"/>
      </w:tcPr>
    </w:tblStylePr>
    <w:tblStylePr w:type="firstCol">
      <w:rPr>
        <w:b/>
        <w:i w:val="0"/>
        <w:color w:val="FFFFFF" w:themeColor="background1"/>
      </w:rPr>
      <w:tblPr/>
      <w:tcPr>
        <w:tcBorders>
          <w:top w:val="single" w:sz="8" w:space="0" w:color="DDDDDD" w:themeColor="accent1"/>
          <w:left w:val="nil"/>
          <w:bottom w:val="single" w:sz="8" w:space="0" w:color="DDDDDD" w:themeColor="accent1"/>
          <w:right w:val="nil"/>
          <w:insideH w:val="nil"/>
          <w:insideV w:val="nil"/>
          <w:tl2br w:val="nil"/>
          <w:tr2bl w:val="nil"/>
        </w:tcBorders>
        <w:shd w:val="clear" w:color="auto" w:fill="DDDDDD" w:themeFill="accent1"/>
      </w:tcPr>
    </w:tblStylePr>
    <w:tblStylePr w:type="band1Horz">
      <w:tblPr/>
      <w:tcPr>
        <w:tcBorders>
          <w:top w:val="single" w:sz="8" w:space="0" w:color="FFFFFF" w:themeColor="background1"/>
          <w:left w:val="nil"/>
          <w:bottom w:val="single" w:sz="8" w:space="0" w:color="DDDDDD" w:themeColor="accent1"/>
          <w:right w:val="nil"/>
          <w:insideH w:val="nil"/>
          <w:insideV w:val="nil"/>
          <w:tl2br w:val="nil"/>
          <w:tr2bl w:val="nil"/>
        </w:tcBorders>
      </w:tcPr>
    </w:tblStylePr>
    <w:tblStylePr w:type="band2Horz">
      <w:tblPr/>
      <w:tcPr>
        <w:tcBorders>
          <w:top w:val="single" w:sz="8" w:space="0" w:color="FFFFFF" w:themeColor="background1"/>
          <w:left w:val="nil"/>
          <w:bottom w:val="single" w:sz="8" w:space="0" w:color="DDDDDD" w:themeColor="accent1"/>
          <w:right w:val="nil"/>
          <w:insideH w:val="nil"/>
          <w:insideV w:val="nil"/>
          <w:tl2br w:val="nil"/>
          <w:tr2bl w:val="nil"/>
        </w:tcBorders>
      </w:tcPr>
    </w:tblStylePr>
  </w:style>
  <w:style w:type="numbering" w:customStyle="1" w:styleId="OutlineTableBullets">
    <w:name w:val="Outline Table Bullets"/>
    <w:uiPriority w:val="99"/>
    <w:rsid w:val="00D429C4"/>
    <w:pPr>
      <w:numPr>
        <w:numId w:val="4"/>
      </w:numPr>
    </w:pPr>
  </w:style>
  <w:style w:type="table" w:styleId="LightShading-Accent4">
    <w:name w:val="Light Shading Accent 4"/>
    <w:basedOn w:val="TableNormal"/>
    <w:uiPriority w:val="60"/>
    <w:rsid w:val="00A46664"/>
    <w:pPr>
      <w:spacing w:after="0"/>
    </w:pPr>
    <w:rPr>
      <w:color w:val="5F5F5F" w:themeColor="accent4" w:themeShade="BF"/>
    </w:rPr>
    <w:tblPr>
      <w:tblStyleRowBandSize w:val="1"/>
      <w:tblStyleColBandSize w:val="1"/>
      <w:tblBorders>
        <w:top w:val="single" w:sz="8" w:space="0" w:color="808080" w:themeColor="accent4"/>
        <w:bottom w:val="single" w:sz="8" w:space="0" w:color="808080" w:themeColor="accent4"/>
      </w:tblBorders>
    </w:tblPr>
    <w:tblStylePr w:type="firstRow">
      <w:pPr>
        <w:spacing w:before="0" w:after="0" w:line="240" w:lineRule="auto"/>
      </w:pPr>
      <w:rPr>
        <w:b/>
        <w:bCs/>
      </w:rPr>
      <w:tblPr/>
      <w:tcPr>
        <w:tcBorders>
          <w:top w:val="single" w:sz="8" w:space="0" w:color="808080" w:themeColor="accent4"/>
          <w:left w:val="nil"/>
          <w:bottom w:val="single" w:sz="8" w:space="0" w:color="808080" w:themeColor="accent4"/>
          <w:right w:val="nil"/>
          <w:insideH w:val="nil"/>
          <w:insideV w:val="nil"/>
        </w:tcBorders>
      </w:tcPr>
    </w:tblStylePr>
    <w:tblStylePr w:type="lastRow">
      <w:pPr>
        <w:spacing w:before="0" w:after="0" w:line="240" w:lineRule="auto"/>
      </w:pPr>
      <w:rPr>
        <w:b/>
        <w:bCs/>
      </w:rPr>
      <w:tblPr/>
      <w:tcPr>
        <w:tcBorders>
          <w:top w:val="single" w:sz="8" w:space="0" w:color="808080" w:themeColor="accent4"/>
          <w:left w:val="nil"/>
          <w:bottom w:val="single" w:sz="8" w:space="0" w:color="80808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hemeFill="accent4" w:themeFillTint="3F"/>
      </w:tcPr>
    </w:tblStylePr>
    <w:tblStylePr w:type="band1Horz">
      <w:tblPr/>
      <w:tcPr>
        <w:tcBorders>
          <w:left w:val="nil"/>
          <w:right w:val="nil"/>
          <w:insideH w:val="nil"/>
          <w:insideV w:val="nil"/>
        </w:tcBorders>
        <w:shd w:val="clear" w:color="auto" w:fill="DFDFDF" w:themeFill="accent4" w:themeFillTint="3F"/>
      </w:tcPr>
    </w:tblStylePr>
  </w:style>
  <w:style w:type="table" w:styleId="MediumShading1-Accent3">
    <w:name w:val="Medium Shading 1 Accent 3"/>
    <w:basedOn w:val="TableNormal"/>
    <w:uiPriority w:val="63"/>
    <w:rsid w:val="00A46664"/>
    <w:pPr>
      <w:spacing w:after="0"/>
    </w:pPr>
    <w:tblPr>
      <w:tblStyleRowBandSize w:val="1"/>
      <w:tblStyleColBandSize w:val="1"/>
      <w:tbl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single" w:sz="8" w:space="0" w:color="B0B0B0" w:themeColor="accent3" w:themeTint="BF"/>
      </w:tblBorders>
    </w:tblPr>
    <w:tblStylePr w:type="firstRow">
      <w:pPr>
        <w:spacing w:before="0" w:after="0" w:line="240" w:lineRule="auto"/>
      </w:pPr>
      <w:rPr>
        <w:b/>
        <w:bCs/>
        <w:color w:val="FFFFFF" w:themeColor="background1"/>
      </w:rPr>
      <w:tblPr/>
      <w:tcPr>
        <w:tc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nil"/>
          <w:insideV w:val="nil"/>
        </w:tcBorders>
        <w:shd w:val="clear" w:color="auto" w:fill="969696" w:themeFill="accent3"/>
      </w:tcPr>
    </w:tblStylePr>
    <w:tblStylePr w:type="lastRow">
      <w:pPr>
        <w:spacing w:before="0" w:after="0" w:line="240" w:lineRule="auto"/>
      </w:pPr>
      <w:rPr>
        <w:b/>
        <w:bCs/>
      </w:rPr>
      <w:tblPr/>
      <w:tcPr>
        <w:tcBorders>
          <w:top w:val="double" w:sz="6"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3" w:themeFillTint="3F"/>
      </w:tcPr>
    </w:tblStylePr>
    <w:tblStylePr w:type="band1Horz">
      <w:tblPr/>
      <w:tcPr>
        <w:tcBorders>
          <w:insideH w:val="nil"/>
          <w:insideV w:val="nil"/>
        </w:tcBorders>
        <w:shd w:val="clear" w:color="auto" w:fill="E5E5E5" w:themeFill="accent3" w:themeFillTint="3F"/>
      </w:tcPr>
    </w:tblStylePr>
    <w:tblStylePr w:type="band2Horz">
      <w:tblPr/>
      <w:tcPr>
        <w:tcBorders>
          <w:insideH w:val="nil"/>
          <w:insideV w:val="nil"/>
        </w:tcBorders>
      </w:tcPr>
    </w:tblStylePr>
  </w:style>
  <w:style w:type="paragraph" w:customStyle="1" w:styleId="DefaultCharacterFont">
    <w:name w:val="Default Character Font"/>
    <w:basedOn w:val="BodyText"/>
    <w:uiPriority w:val="9"/>
    <w:semiHidden/>
    <w:unhideWhenUsed/>
    <w:rsid w:val="00FA768F"/>
  </w:style>
  <w:style w:type="paragraph" w:styleId="Header">
    <w:name w:val="header"/>
    <w:link w:val="HeaderChar"/>
    <w:uiPriority w:val="6"/>
    <w:semiHidden/>
    <w:rsid w:val="00D34637"/>
    <w:pPr>
      <w:spacing w:before="360" w:after="360" w:line="240" w:lineRule="auto"/>
      <w:contextualSpacing/>
    </w:pPr>
    <w:rPr>
      <w:color w:val="808080" w:themeColor="background1" w:themeShade="80"/>
      <w:sz w:val="16"/>
    </w:rPr>
  </w:style>
  <w:style w:type="character" w:customStyle="1" w:styleId="HeaderChar">
    <w:name w:val="Header Char"/>
    <w:basedOn w:val="DefaultParagraphFont"/>
    <w:link w:val="Header"/>
    <w:uiPriority w:val="6"/>
    <w:semiHidden/>
    <w:rsid w:val="00D34637"/>
    <w:rPr>
      <w:color w:val="808080" w:themeColor="background1" w:themeShade="80"/>
      <w:sz w:val="16"/>
    </w:rPr>
  </w:style>
  <w:style w:type="paragraph" w:styleId="Footer">
    <w:name w:val="footer"/>
    <w:link w:val="FooterChar"/>
    <w:uiPriority w:val="6"/>
    <w:semiHidden/>
    <w:rsid w:val="00D34637"/>
    <w:pPr>
      <w:spacing w:before="240" w:after="0" w:line="240" w:lineRule="auto"/>
      <w:contextualSpacing/>
    </w:pPr>
    <w:rPr>
      <w:color w:val="808080" w:themeColor="background1" w:themeShade="80"/>
      <w:sz w:val="16"/>
    </w:rPr>
  </w:style>
  <w:style w:type="character" w:customStyle="1" w:styleId="FooterChar">
    <w:name w:val="Footer Char"/>
    <w:basedOn w:val="DefaultParagraphFont"/>
    <w:link w:val="Footer"/>
    <w:uiPriority w:val="6"/>
    <w:semiHidden/>
    <w:rsid w:val="00D34637"/>
    <w:rPr>
      <w:color w:val="808080" w:themeColor="background1" w:themeShade="80"/>
      <w:sz w:val="16"/>
    </w:rPr>
  </w:style>
  <w:style w:type="character" w:styleId="PageNumber">
    <w:name w:val="page number"/>
    <w:basedOn w:val="DefaultParagraphFont"/>
    <w:uiPriority w:val="99"/>
    <w:semiHidden/>
    <w:rsid w:val="00395802"/>
    <w:rPr>
      <w:rFonts w:asciiTheme="minorHAnsi" w:hAnsiTheme="minorHAnsi"/>
      <w:color w:val="auto"/>
      <w:sz w:val="16"/>
      <w:szCs w:val="20"/>
    </w:rPr>
  </w:style>
  <w:style w:type="numbering" w:styleId="111111">
    <w:name w:val="Outline List 2"/>
    <w:basedOn w:val="NoList"/>
    <w:semiHidden/>
    <w:rsid w:val="00DE45CD"/>
    <w:pPr>
      <w:numPr>
        <w:numId w:val="5"/>
      </w:numPr>
    </w:pPr>
  </w:style>
  <w:style w:type="character" w:styleId="PlaceholderText">
    <w:name w:val="Placeholder Text"/>
    <w:basedOn w:val="DefaultParagraphFont"/>
    <w:uiPriority w:val="99"/>
    <w:semiHidden/>
    <w:rsid w:val="00DE45CD"/>
    <w:rPr>
      <w:color w:val="808080"/>
    </w:rPr>
  </w:style>
  <w:style w:type="table" w:customStyle="1" w:styleId="nbn3NoBorders">
    <w:name w:val="nbn 3 No Borders"/>
    <w:basedOn w:val="TableNormal"/>
    <w:uiPriority w:val="99"/>
    <w:qFormat/>
    <w:rsid w:val="00A30AB7"/>
    <w:pPr>
      <w:spacing w:before="60" w:after="60"/>
    </w:pPr>
    <w:tblPr>
      <w:tblCellMar>
        <w:top w:w="29" w:type="dxa"/>
        <w:left w:w="115" w:type="dxa"/>
        <w:bottom w:w="29" w:type="dxa"/>
        <w:right w:w="115" w:type="dxa"/>
      </w:tblCellMar>
    </w:tblPr>
    <w:trPr>
      <w:cantSplit/>
    </w:trPr>
  </w:style>
  <w:style w:type="paragraph" w:customStyle="1" w:styleId="GraphicLeft">
    <w:name w:val="Graphic Left"/>
    <w:basedOn w:val="Normal"/>
    <w:next w:val="Normal"/>
    <w:uiPriority w:val="10"/>
    <w:rsid w:val="00102E37"/>
  </w:style>
  <w:style w:type="paragraph" w:customStyle="1" w:styleId="Graphic">
    <w:name w:val="Graphic"/>
    <w:basedOn w:val="Normal"/>
    <w:next w:val="CaptionCentre"/>
    <w:uiPriority w:val="6"/>
    <w:qFormat/>
    <w:rsid w:val="00102E37"/>
    <w:pPr>
      <w:keepNext/>
      <w:jc w:val="center"/>
    </w:pPr>
  </w:style>
  <w:style w:type="table" w:customStyle="1" w:styleId="nbn2Accent5">
    <w:name w:val="nbn 2 Accent 5"/>
    <w:basedOn w:val="TableNormal"/>
    <w:uiPriority w:val="99"/>
    <w:rsid w:val="006B1D6D"/>
    <w:pPr>
      <w:spacing w:before="80" w:after="80"/>
    </w:pPr>
    <w:tblPr>
      <w:tblStyleRowBandSize w:val="1"/>
      <w:tblInd w:w="108" w:type="dxa"/>
      <w:tblBorders>
        <w:top w:val="single" w:sz="8" w:space="0" w:color="5F5F5F" w:themeColor="accent5"/>
        <w:bottom w:val="single" w:sz="8" w:space="0" w:color="5F5F5F" w:themeColor="accent5"/>
        <w:insideH w:val="single" w:sz="8" w:space="0" w:color="FFFFFF" w:themeColor="background1"/>
      </w:tblBorders>
    </w:tblPr>
    <w:tblStylePr w:type="firstRow">
      <w:pPr>
        <w:keepNext/>
        <w:wordWrap/>
      </w:pPr>
      <w:rPr>
        <w:b/>
        <w:i w:val="0"/>
      </w:rPr>
      <w:tblPr/>
      <w:trPr>
        <w:cantSplit/>
        <w:tblHeader/>
      </w:trPr>
      <w:tcPr>
        <w:tcBorders>
          <w:top w:val="single" w:sz="8" w:space="0" w:color="FFFFFF" w:themeColor="background1"/>
          <w:left w:val="nil"/>
          <w:bottom w:val="single" w:sz="8" w:space="0" w:color="FFFFFF" w:themeColor="background1"/>
          <w:right w:val="nil"/>
          <w:insideH w:val="nil"/>
          <w:insideV w:val="nil"/>
          <w:tl2br w:val="nil"/>
          <w:tr2bl w:val="nil"/>
        </w:tcBorders>
        <w:shd w:val="clear" w:color="auto" w:fill="5F5F5F" w:themeFill="accent5"/>
        <w:vAlign w:val="center"/>
      </w:tcPr>
    </w:tblStylePr>
    <w:tblStylePr w:type="firstCol">
      <w:tblPr/>
      <w:tcPr>
        <w:tcBorders>
          <w:top w:val="single" w:sz="8" w:space="0" w:color="5F5F5F" w:themeColor="accent5"/>
          <w:left w:val="nil"/>
          <w:bottom w:val="single" w:sz="8" w:space="0" w:color="5F5F5F" w:themeColor="accent5"/>
          <w:right w:val="nil"/>
          <w:insideH w:val="nil"/>
          <w:insideV w:val="nil"/>
          <w:tl2br w:val="nil"/>
          <w:tr2bl w:val="nil"/>
        </w:tcBorders>
        <w:shd w:val="clear" w:color="auto" w:fill="5F5F5F" w:themeFill="accent5"/>
      </w:tcPr>
    </w:tblStylePr>
    <w:tblStylePr w:type="band1Horz">
      <w:tblPr/>
      <w:tcPr>
        <w:tcBorders>
          <w:top w:val="single" w:sz="8" w:space="0" w:color="FFFFFF" w:themeColor="background1"/>
          <w:left w:val="nil"/>
          <w:bottom w:val="single" w:sz="8" w:space="0" w:color="5F5F5F" w:themeColor="accent5"/>
          <w:right w:val="nil"/>
          <w:insideH w:val="nil"/>
          <w:insideV w:val="nil"/>
          <w:tl2br w:val="nil"/>
          <w:tr2bl w:val="nil"/>
        </w:tcBorders>
      </w:tcPr>
    </w:tblStylePr>
    <w:tblStylePr w:type="band2Horz">
      <w:tblPr/>
      <w:tcPr>
        <w:tcBorders>
          <w:top w:val="single" w:sz="8" w:space="0" w:color="FFFFFF" w:themeColor="background1"/>
          <w:left w:val="nil"/>
          <w:bottom w:val="single" w:sz="8" w:space="0" w:color="5F5F5F" w:themeColor="accent5"/>
          <w:right w:val="nil"/>
          <w:insideH w:val="nil"/>
          <w:insideV w:val="nil"/>
          <w:tl2br w:val="nil"/>
          <w:tr2bl w:val="nil"/>
        </w:tcBorders>
      </w:tcPr>
    </w:tblStylePr>
  </w:style>
  <w:style w:type="paragraph" w:customStyle="1" w:styleId="TemplateListBullet">
    <w:name w:val="Template List Bullet"/>
    <w:basedOn w:val="TemplateText"/>
    <w:uiPriority w:val="10"/>
    <w:rsid w:val="007174EF"/>
    <w:pPr>
      <w:numPr>
        <w:numId w:val="6"/>
      </w:numPr>
      <w:ind w:left="360"/>
    </w:pPr>
  </w:style>
  <w:style w:type="paragraph" w:customStyle="1" w:styleId="TemplateText">
    <w:name w:val="Template Text"/>
    <w:uiPriority w:val="10"/>
    <w:rsid w:val="009D30F4"/>
    <w:pPr>
      <w:keepNext/>
    </w:pPr>
    <w:rPr>
      <w:color w:val="FF0000"/>
    </w:rPr>
  </w:style>
  <w:style w:type="paragraph" w:styleId="Caption">
    <w:name w:val="caption"/>
    <w:basedOn w:val="Normal"/>
    <w:next w:val="Normal"/>
    <w:uiPriority w:val="6"/>
    <w:qFormat/>
    <w:rsid w:val="00C64013"/>
    <w:pPr>
      <w:keepNext/>
    </w:pPr>
    <w:rPr>
      <w:b/>
      <w:bCs/>
      <w:color w:val="000000" w:themeColor="text2"/>
    </w:rPr>
  </w:style>
  <w:style w:type="paragraph" w:customStyle="1" w:styleId="ScreenParagraph">
    <w:name w:val="Screen Paragraph"/>
    <w:basedOn w:val="Normal"/>
    <w:link w:val="ScreenParagraphChar"/>
    <w:uiPriority w:val="9"/>
    <w:rsid w:val="002D5637"/>
    <w:pPr>
      <w:ind w:left="720"/>
    </w:pPr>
    <w:rPr>
      <w:rFonts w:ascii="Courier New" w:hAnsi="Courier New"/>
      <w:sz w:val="20"/>
    </w:rPr>
  </w:style>
  <w:style w:type="character" w:customStyle="1" w:styleId="ScreenCharacter">
    <w:name w:val="Screen Character"/>
    <w:basedOn w:val="DefaultParagraphFont"/>
    <w:uiPriority w:val="9"/>
    <w:rsid w:val="00B25F95"/>
    <w:rPr>
      <w:rFonts w:ascii="Courier New" w:hAnsi="Courier New"/>
    </w:rPr>
  </w:style>
  <w:style w:type="paragraph" w:customStyle="1" w:styleId="TableSpacer">
    <w:name w:val="Table Spacer"/>
    <w:basedOn w:val="Normal"/>
    <w:next w:val="Normal"/>
    <w:uiPriority w:val="10"/>
    <w:rsid w:val="00CF3B43"/>
    <w:rPr>
      <w:sz w:val="16"/>
    </w:rPr>
  </w:style>
  <w:style w:type="paragraph" w:customStyle="1" w:styleId="ListAlphabet">
    <w:name w:val="List Alphabet"/>
    <w:basedOn w:val="Normal"/>
    <w:uiPriority w:val="1"/>
    <w:qFormat/>
    <w:rsid w:val="00ED60CE"/>
    <w:pPr>
      <w:keepLines/>
      <w:numPr>
        <w:numId w:val="23"/>
      </w:numPr>
    </w:pPr>
  </w:style>
  <w:style w:type="numbering" w:customStyle="1" w:styleId="OutlineListAlphabet">
    <w:name w:val="Outline List Alphabet"/>
    <w:uiPriority w:val="99"/>
    <w:rsid w:val="00ED60CE"/>
    <w:pPr>
      <w:numPr>
        <w:numId w:val="7"/>
      </w:numPr>
    </w:pPr>
  </w:style>
  <w:style w:type="paragraph" w:customStyle="1" w:styleId="ListAlphabet2">
    <w:name w:val="List Alphabet 2"/>
    <w:basedOn w:val="ListAlphabet"/>
    <w:uiPriority w:val="1"/>
    <w:rsid w:val="003F48BF"/>
    <w:pPr>
      <w:numPr>
        <w:ilvl w:val="1"/>
      </w:numPr>
    </w:pPr>
  </w:style>
  <w:style w:type="table" w:customStyle="1" w:styleId="nbnTableMetadata">
    <w:name w:val="nbn Table Metadata"/>
    <w:basedOn w:val="TableNormal"/>
    <w:uiPriority w:val="99"/>
    <w:qFormat/>
    <w:rsid w:val="00B63367"/>
    <w:pPr>
      <w:spacing w:before="60" w:after="0" w:line="240" w:lineRule="auto"/>
    </w:pPr>
    <w:tblPr/>
    <w:trPr>
      <w:cantSplit/>
    </w:trPr>
    <w:tblStylePr w:type="firstCol">
      <w:rPr>
        <w:b/>
        <w:color w:val="auto"/>
      </w:rPr>
    </w:tblStylePr>
  </w:style>
  <w:style w:type="paragraph" w:customStyle="1" w:styleId="Legal">
    <w:name w:val="Legal"/>
    <w:basedOn w:val="Normal"/>
    <w:uiPriority w:val="9"/>
    <w:rsid w:val="004B78F0"/>
    <w:pPr>
      <w:keepLines/>
    </w:pPr>
    <w:rPr>
      <w:sz w:val="20"/>
    </w:rPr>
  </w:style>
  <w:style w:type="character" w:customStyle="1" w:styleId="CrossReference">
    <w:name w:val="Cross Reference"/>
    <w:basedOn w:val="Hyperlink"/>
    <w:uiPriority w:val="11"/>
    <w:rsid w:val="00284BB5"/>
    <w:rPr>
      <w:color w:val="5F5F5F" w:themeColor="hyperlink"/>
      <w:u w:val="single"/>
    </w:rPr>
  </w:style>
  <w:style w:type="character" w:customStyle="1" w:styleId="Heading2NoNumChar">
    <w:name w:val="Heading 2 NoNum Char"/>
    <w:basedOn w:val="DefaultParagraphFont"/>
    <w:link w:val="Heading2NoNum"/>
    <w:uiPriority w:val="4"/>
    <w:rsid w:val="00447D01"/>
    <w:rPr>
      <w:rFonts w:asciiTheme="majorHAnsi" w:hAnsiTheme="majorHAnsi"/>
      <w:color w:val="000000" w:themeColor="text2"/>
      <w:sz w:val="36"/>
    </w:rPr>
  </w:style>
  <w:style w:type="paragraph" w:styleId="NoteHeading">
    <w:name w:val="Note Heading"/>
    <w:basedOn w:val="Normal"/>
    <w:next w:val="Normal"/>
    <w:link w:val="NoteHeadingChar"/>
    <w:uiPriority w:val="99"/>
    <w:semiHidden/>
    <w:rsid w:val="009A03E3"/>
  </w:style>
  <w:style w:type="character" w:customStyle="1" w:styleId="NoteHeadingChar">
    <w:name w:val="Note Heading Char"/>
    <w:basedOn w:val="DefaultParagraphFont"/>
    <w:link w:val="NoteHeading"/>
    <w:uiPriority w:val="99"/>
    <w:semiHidden/>
    <w:rsid w:val="00395802"/>
    <w:rPr>
      <w:sz w:val="20"/>
    </w:rPr>
  </w:style>
  <w:style w:type="paragraph" w:customStyle="1" w:styleId="Reference">
    <w:name w:val="Reference"/>
    <w:basedOn w:val="Normal"/>
    <w:uiPriority w:val="9"/>
    <w:rsid w:val="008469C3"/>
    <w:pPr>
      <w:keepLines/>
      <w:numPr>
        <w:numId w:val="8"/>
      </w:numPr>
      <w:spacing w:before="60" w:after="60"/>
      <w:ind w:left="425" w:hanging="425"/>
    </w:pPr>
  </w:style>
  <w:style w:type="paragraph" w:styleId="TableofFigures">
    <w:name w:val="table of figures"/>
    <w:basedOn w:val="Normal"/>
    <w:next w:val="Normal"/>
    <w:uiPriority w:val="99"/>
    <w:semiHidden/>
    <w:rsid w:val="0059099D"/>
    <w:pPr>
      <w:tabs>
        <w:tab w:val="right" w:leader="dot" w:pos="10206"/>
      </w:tabs>
      <w:spacing w:after="60"/>
    </w:pPr>
  </w:style>
  <w:style w:type="paragraph" w:customStyle="1" w:styleId="Heading1NoPageBreak">
    <w:name w:val="Heading 1 NoPageBreak"/>
    <w:basedOn w:val="Heading1"/>
    <w:next w:val="Normal"/>
    <w:link w:val="Heading1NoPageBreakChar"/>
    <w:uiPriority w:val="3"/>
    <w:qFormat/>
    <w:rsid w:val="0030779D"/>
  </w:style>
  <w:style w:type="character" w:customStyle="1" w:styleId="Heading1NoPageBreakChar">
    <w:name w:val="Heading 1 NoPageBreak Char"/>
    <w:basedOn w:val="Heading1Char"/>
    <w:link w:val="Heading1NoPageBreak"/>
    <w:uiPriority w:val="3"/>
    <w:rsid w:val="00B0271D"/>
    <w:rPr>
      <w:rFonts w:asciiTheme="majorHAnsi" w:eastAsiaTheme="majorEastAsia" w:hAnsiTheme="majorHAnsi" w:cstheme="majorBidi"/>
      <w:bCs/>
      <w:color w:val="000000" w:themeColor="text2"/>
      <w:sz w:val="44"/>
      <w:szCs w:val="28"/>
    </w:rPr>
  </w:style>
  <w:style w:type="character" w:customStyle="1" w:styleId="Heading1NoNumChar">
    <w:name w:val="Heading 1 NoNum Char"/>
    <w:basedOn w:val="DefaultParagraphFont"/>
    <w:link w:val="Heading1NoNum"/>
    <w:uiPriority w:val="4"/>
    <w:rsid w:val="005F3F01"/>
    <w:rPr>
      <w:rFonts w:asciiTheme="majorHAnsi" w:hAnsiTheme="majorHAnsi"/>
      <w:color w:val="000000" w:themeColor="text2"/>
      <w:sz w:val="44"/>
    </w:rPr>
  </w:style>
  <w:style w:type="character" w:customStyle="1" w:styleId="Heading3NoNumChar">
    <w:name w:val="Heading 3 NoNum Char"/>
    <w:basedOn w:val="Heading2NoNumChar"/>
    <w:link w:val="Heading3NoNum"/>
    <w:uiPriority w:val="4"/>
    <w:rsid w:val="00D72500"/>
    <w:rPr>
      <w:rFonts w:asciiTheme="majorHAnsi" w:hAnsiTheme="majorHAnsi"/>
      <w:color w:val="000000" w:themeColor="text2"/>
      <w:sz w:val="28"/>
    </w:rPr>
  </w:style>
  <w:style w:type="paragraph" w:styleId="ListNumber4">
    <w:name w:val="List Number 4"/>
    <w:basedOn w:val="ListNumber3"/>
    <w:uiPriority w:val="1"/>
    <w:rsid w:val="00544F6F"/>
    <w:pPr>
      <w:numPr>
        <w:ilvl w:val="3"/>
      </w:numPr>
    </w:pPr>
  </w:style>
  <w:style w:type="paragraph" w:styleId="ListBullet4">
    <w:name w:val="List Bullet 4"/>
    <w:basedOn w:val="ListBullet3"/>
    <w:uiPriority w:val="1"/>
    <w:rsid w:val="0093673E"/>
    <w:pPr>
      <w:numPr>
        <w:ilvl w:val="3"/>
      </w:numPr>
    </w:pPr>
  </w:style>
  <w:style w:type="paragraph" w:styleId="ListContinue4">
    <w:name w:val="List Continue 4"/>
    <w:basedOn w:val="ListContinue3"/>
    <w:uiPriority w:val="10"/>
    <w:rsid w:val="00544F6F"/>
    <w:pPr>
      <w:ind w:left="1440"/>
    </w:pPr>
  </w:style>
  <w:style w:type="character" w:customStyle="1" w:styleId="ScreenParagraphChar">
    <w:name w:val="Screen Paragraph Char"/>
    <w:basedOn w:val="BodyTextChar"/>
    <w:link w:val="ScreenParagraph"/>
    <w:uiPriority w:val="9"/>
    <w:rsid w:val="002D5637"/>
    <w:rPr>
      <w:rFonts w:ascii="Courier New" w:hAnsi="Courier New"/>
      <w:sz w:val="20"/>
    </w:rPr>
  </w:style>
  <w:style w:type="paragraph" w:customStyle="1" w:styleId="BodyText4">
    <w:name w:val="Body Text 4"/>
    <w:basedOn w:val="BodyText3"/>
    <w:uiPriority w:val="99"/>
    <w:semiHidden/>
    <w:rsid w:val="000130A0"/>
    <w:pPr>
      <w:ind w:left="1080"/>
    </w:pPr>
  </w:style>
  <w:style w:type="table" w:customStyle="1" w:styleId="nbn2Accent4">
    <w:name w:val="nbn 2 Accent 4"/>
    <w:basedOn w:val="TableNormal"/>
    <w:uiPriority w:val="99"/>
    <w:rsid w:val="00700BF2"/>
    <w:pPr>
      <w:spacing w:before="80" w:after="80"/>
    </w:pPr>
    <w:tblPr>
      <w:tblStyleRowBandSize w:val="1"/>
      <w:tblInd w:w="108" w:type="dxa"/>
      <w:tblBorders>
        <w:top w:val="single" w:sz="8" w:space="0" w:color="808080" w:themeColor="accent4"/>
        <w:bottom w:val="single" w:sz="8" w:space="0" w:color="808080" w:themeColor="accent4"/>
        <w:insideH w:val="single" w:sz="8" w:space="0" w:color="FFFFFF" w:themeColor="background1"/>
      </w:tblBorders>
    </w:tblPr>
    <w:tblStylePr w:type="firstRow">
      <w:pPr>
        <w:keepNext/>
        <w:wordWrap/>
      </w:pPr>
      <w:rPr>
        <w:b/>
        <w:i w:val="0"/>
        <w:color w:val="FFFFFF" w:themeColor="background1"/>
      </w:rPr>
      <w:tblPr/>
      <w:trPr>
        <w:cantSplit/>
        <w:tblHeader/>
      </w:trPr>
      <w:tcPr>
        <w:tcBorders>
          <w:top w:val="single" w:sz="8" w:space="0" w:color="808080" w:themeColor="accent4"/>
          <w:left w:val="nil"/>
          <w:bottom w:val="single" w:sz="8" w:space="0" w:color="FFFFFF" w:themeColor="background1"/>
          <w:right w:val="nil"/>
          <w:insideH w:val="nil"/>
          <w:insideV w:val="nil"/>
          <w:tl2br w:val="nil"/>
          <w:tr2bl w:val="nil"/>
        </w:tcBorders>
        <w:shd w:val="clear" w:color="auto" w:fill="808080" w:themeFill="accent4"/>
        <w:vAlign w:val="center"/>
      </w:tcPr>
    </w:tblStylePr>
    <w:tblStylePr w:type="firstCol">
      <w:rPr>
        <w:b/>
        <w:i w:val="0"/>
        <w:color w:val="FFFFFF" w:themeColor="background1"/>
      </w:rPr>
      <w:tblPr/>
      <w:tcPr>
        <w:tcBorders>
          <w:top w:val="single" w:sz="8" w:space="0" w:color="808080" w:themeColor="accent4"/>
          <w:left w:val="nil"/>
          <w:bottom w:val="single" w:sz="8" w:space="0" w:color="808080" w:themeColor="accent4"/>
          <w:right w:val="nil"/>
          <w:insideH w:val="nil"/>
          <w:insideV w:val="nil"/>
          <w:tl2br w:val="nil"/>
          <w:tr2bl w:val="nil"/>
        </w:tcBorders>
        <w:shd w:val="clear" w:color="auto" w:fill="808080" w:themeFill="accent4"/>
      </w:tcPr>
    </w:tblStylePr>
    <w:tblStylePr w:type="band1Horz">
      <w:tblPr/>
      <w:tcPr>
        <w:tcBorders>
          <w:top w:val="single" w:sz="8" w:space="0" w:color="FFFFFF" w:themeColor="background1"/>
          <w:left w:val="nil"/>
          <w:bottom w:val="single" w:sz="8" w:space="0" w:color="808080" w:themeColor="accent4"/>
          <w:right w:val="nil"/>
          <w:insideH w:val="nil"/>
          <w:insideV w:val="nil"/>
          <w:tl2br w:val="nil"/>
          <w:tr2bl w:val="nil"/>
        </w:tcBorders>
      </w:tcPr>
    </w:tblStylePr>
    <w:tblStylePr w:type="band2Horz">
      <w:tblPr/>
      <w:tcPr>
        <w:tcBorders>
          <w:top w:val="single" w:sz="8" w:space="0" w:color="FFFFFF" w:themeColor="background1"/>
          <w:left w:val="nil"/>
          <w:bottom w:val="single" w:sz="8" w:space="0" w:color="808080" w:themeColor="accent4"/>
          <w:right w:val="nil"/>
          <w:insideH w:val="nil"/>
          <w:insideV w:val="nil"/>
          <w:tl2br w:val="nil"/>
          <w:tr2bl w:val="nil"/>
        </w:tcBorders>
      </w:tcPr>
    </w:tblStylePr>
  </w:style>
  <w:style w:type="paragraph" w:customStyle="1" w:styleId="DocGroup">
    <w:name w:val="DocGroup"/>
    <w:basedOn w:val="Normal"/>
    <w:uiPriority w:val="10"/>
    <w:rsid w:val="006C4E02"/>
    <w:pPr>
      <w:spacing w:after="480" w:line="240" w:lineRule="auto"/>
    </w:pPr>
    <w:rPr>
      <w:rFonts w:asciiTheme="majorHAnsi" w:hAnsiTheme="majorHAnsi"/>
      <w:color w:val="000000" w:themeColor="text2"/>
      <w:sz w:val="30"/>
    </w:rPr>
  </w:style>
  <w:style w:type="numbering" w:styleId="1ai">
    <w:name w:val="Outline List 1"/>
    <w:basedOn w:val="NoList"/>
    <w:uiPriority w:val="99"/>
    <w:semiHidden/>
    <w:unhideWhenUsed/>
    <w:rsid w:val="00021803"/>
    <w:pPr>
      <w:numPr>
        <w:numId w:val="12"/>
      </w:numPr>
    </w:pPr>
  </w:style>
  <w:style w:type="numbering" w:styleId="ArticleSection">
    <w:name w:val="Outline List 3"/>
    <w:basedOn w:val="NoList"/>
    <w:uiPriority w:val="99"/>
    <w:semiHidden/>
    <w:unhideWhenUsed/>
    <w:rsid w:val="00021803"/>
    <w:pPr>
      <w:numPr>
        <w:numId w:val="13"/>
      </w:numPr>
    </w:pPr>
  </w:style>
  <w:style w:type="paragraph" w:styleId="Bibliography">
    <w:name w:val="Bibliography"/>
    <w:basedOn w:val="Normal"/>
    <w:next w:val="Normal"/>
    <w:uiPriority w:val="37"/>
    <w:unhideWhenUsed/>
    <w:rsid w:val="00021803"/>
  </w:style>
  <w:style w:type="paragraph" w:styleId="BlockText">
    <w:name w:val="Block Text"/>
    <w:basedOn w:val="Normal"/>
    <w:uiPriority w:val="99"/>
    <w:semiHidden/>
    <w:rsid w:val="00134683"/>
    <w:pPr>
      <w:pBdr>
        <w:top w:val="single" w:sz="2" w:space="10" w:color="DDDDDD" w:themeColor="accent1"/>
        <w:left w:val="single" w:sz="2" w:space="10" w:color="DDDDDD" w:themeColor="accent1"/>
        <w:bottom w:val="single" w:sz="2" w:space="10" w:color="DDDDDD" w:themeColor="accent1"/>
        <w:right w:val="single" w:sz="2" w:space="10" w:color="DDDDDD" w:themeColor="accent1"/>
      </w:pBdr>
      <w:ind w:left="1152" w:right="1152"/>
    </w:pPr>
    <w:rPr>
      <w:rFonts w:eastAsiaTheme="minorEastAsia"/>
      <w:iCs/>
      <w:color w:val="000000" w:themeColor="text2" w:themeShade="BF"/>
    </w:rPr>
  </w:style>
  <w:style w:type="paragraph" w:styleId="BodyTextFirstIndent">
    <w:name w:val="Body Text First Indent"/>
    <w:basedOn w:val="BodyText"/>
    <w:link w:val="BodyTextFirstIndentChar"/>
    <w:uiPriority w:val="99"/>
    <w:semiHidden/>
    <w:rsid w:val="00021803"/>
    <w:pPr>
      <w:keepLines w:val="0"/>
      <w:ind w:firstLine="360"/>
    </w:pPr>
  </w:style>
  <w:style w:type="character" w:customStyle="1" w:styleId="BodyTextFirstIndentChar">
    <w:name w:val="Body Text First Indent Char"/>
    <w:basedOn w:val="BodyTextChar"/>
    <w:link w:val="BodyTextFirstIndent"/>
    <w:uiPriority w:val="99"/>
    <w:semiHidden/>
    <w:rsid w:val="00021803"/>
    <w:rPr>
      <w:rFonts w:ascii="Arial" w:hAnsi="Arial"/>
    </w:rPr>
  </w:style>
  <w:style w:type="paragraph" w:styleId="BodyTextIndent">
    <w:name w:val="Body Text Indent"/>
    <w:basedOn w:val="BodyText"/>
    <w:link w:val="BodyTextIndentChar"/>
    <w:uiPriority w:val="99"/>
    <w:semiHidden/>
    <w:rsid w:val="0060391F"/>
    <w:pPr>
      <w:ind w:left="357"/>
    </w:pPr>
  </w:style>
  <w:style w:type="character" w:customStyle="1" w:styleId="BodyTextIndentChar">
    <w:name w:val="Body Text Indent Char"/>
    <w:basedOn w:val="DefaultParagraphFont"/>
    <w:link w:val="BodyTextIndent"/>
    <w:uiPriority w:val="99"/>
    <w:semiHidden/>
    <w:rsid w:val="0060391F"/>
    <w:rPr>
      <w:rFonts w:ascii="Arial" w:hAnsi="Arial"/>
      <w:sz w:val="20"/>
    </w:rPr>
  </w:style>
  <w:style w:type="paragraph" w:styleId="BodyTextFirstIndent2">
    <w:name w:val="Body Text First Indent 2"/>
    <w:basedOn w:val="BodyTextIndent"/>
    <w:link w:val="BodyTextFirstIndent2Char"/>
    <w:uiPriority w:val="99"/>
    <w:semiHidden/>
    <w:rsid w:val="00021803"/>
    <w:pPr>
      <w:ind w:firstLine="360"/>
    </w:pPr>
  </w:style>
  <w:style w:type="character" w:customStyle="1" w:styleId="BodyTextFirstIndent2Char">
    <w:name w:val="Body Text First Indent 2 Char"/>
    <w:basedOn w:val="BodyTextIndentChar"/>
    <w:link w:val="BodyTextFirstIndent2"/>
    <w:uiPriority w:val="99"/>
    <w:semiHidden/>
    <w:rsid w:val="00021803"/>
    <w:rPr>
      <w:rFonts w:ascii="Arial" w:hAnsi="Arial"/>
      <w:sz w:val="20"/>
    </w:rPr>
  </w:style>
  <w:style w:type="paragraph" w:styleId="BodyTextIndent2">
    <w:name w:val="Body Text Indent 2"/>
    <w:basedOn w:val="Normal"/>
    <w:link w:val="BodyTextIndent2Char"/>
    <w:uiPriority w:val="99"/>
    <w:semiHidden/>
    <w:rsid w:val="0060391F"/>
    <w:pPr>
      <w:ind w:left="357"/>
    </w:pPr>
  </w:style>
  <w:style w:type="character" w:customStyle="1" w:styleId="BodyTextIndent2Char">
    <w:name w:val="Body Text Indent 2 Char"/>
    <w:basedOn w:val="DefaultParagraphFont"/>
    <w:link w:val="BodyTextIndent2"/>
    <w:uiPriority w:val="99"/>
    <w:semiHidden/>
    <w:rsid w:val="0060391F"/>
    <w:rPr>
      <w:rFonts w:ascii="Arial" w:hAnsi="Arial"/>
      <w:sz w:val="20"/>
    </w:rPr>
  </w:style>
  <w:style w:type="paragraph" w:styleId="BodyTextIndent3">
    <w:name w:val="Body Text Indent 3"/>
    <w:basedOn w:val="Normal"/>
    <w:link w:val="BodyTextIndent3Char"/>
    <w:uiPriority w:val="99"/>
    <w:semiHidden/>
    <w:rsid w:val="0060391F"/>
    <w:pPr>
      <w:ind w:left="357"/>
    </w:pPr>
    <w:rPr>
      <w:sz w:val="16"/>
      <w:szCs w:val="16"/>
    </w:rPr>
  </w:style>
  <w:style w:type="character" w:customStyle="1" w:styleId="BodyTextIndent3Char">
    <w:name w:val="Body Text Indent 3 Char"/>
    <w:basedOn w:val="DefaultParagraphFont"/>
    <w:link w:val="BodyTextIndent3"/>
    <w:uiPriority w:val="99"/>
    <w:semiHidden/>
    <w:rsid w:val="0060391F"/>
    <w:rPr>
      <w:rFonts w:ascii="Arial" w:hAnsi="Arial"/>
      <w:sz w:val="16"/>
      <w:szCs w:val="16"/>
    </w:rPr>
  </w:style>
  <w:style w:type="character" w:styleId="BookTitle">
    <w:name w:val="Book Title"/>
    <w:basedOn w:val="DefaultParagraphFont"/>
    <w:uiPriority w:val="33"/>
    <w:semiHidden/>
    <w:unhideWhenUsed/>
    <w:rsid w:val="00021803"/>
    <w:rPr>
      <w:b/>
      <w:bCs/>
      <w:smallCaps/>
      <w:spacing w:val="5"/>
    </w:rPr>
  </w:style>
  <w:style w:type="paragraph" w:styleId="Closing">
    <w:name w:val="Closing"/>
    <w:basedOn w:val="Normal"/>
    <w:link w:val="ClosingChar"/>
    <w:uiPriority w:val="99"/>
    <w:semiHidden/>
    <w:rsid w:val="00021803"/>
    <w:pPr>
      <w:ind w:left="4320"/>
    </w:pPr>
  </w:style>
  <w:style w:type="character" w:customStyle="1" w:styleId="ClosingChar">
    <w:name w:val="Closing Char"/>
    <w:basedOn w:val="DefaultParagraphFont"/>
    <w:link w:val="Closing"/>
    <w:uiPriority w:val="99"/>
    <w:semiHidden/>
    <w:rsid w:val="00021803"/>
    <w:rPr>
      <w:rFonts w:ascii="Arial" w:hAnsi="Arial"/>
      <w:sz w:val="20"/>
    </w:rPr>
  </w:style>
  <w:style w:type="table" w:styleId="ColorfulGrid-Accent1">
    <w:name w:val="Colorful Grid Accent 1"/>
    <w:basedOn w:val="TableNormal"/>
    <w:uiPriority w:val="73"/>
    <w:rsid w:val="00021803"/>
    <w:pPr>
      <w:spacing w:after="0"/>
    </w:pPr>
    <w:rPr>
      <w:color w:val="000000" w:themeColor="text1"/>
    </w:rPr>
    <w:tblPr>
      <w:tblStyleRowBandSize w:val="1"/>
      <w:tblStyleColBandSize w:val="1"/>
      <w:tblBorders>
        <w:insideH w:val="single" w:sz="4" w:space="0" w:color="FFFFFF" w:themeColor="background1"/>
      </w:tblBorders>
    </w:tblPr>
    <w:tcPr>
      <w:shd w:val="clear" w:color="auto" w:fill="F8F8F8" w:themeFill="accent1" w:themeFillTint="33"/>
    </w:tcPr>
    <w:tblStylePr w:type="firstRow">
      <w:rPr>
        <w:b/>
        <w:bCs/>
      </w:rPr>
      <w:tblPr/>
      <w:tcPr>
        <w:shd w:val="clear" w:color="auto" w:fill="F1F1F1" w:themeFill="accent1" w:themeFillTint="66"/>
      </w:tcPr>
    </w:tblStylePr>
    <w:tblStylePr w:type="lastRow">
      <w:rPr>
        <w:b/>
        <w:bCs/>
        <w:color w:val="000000" w:themeColor="text1"/>
      </w:rPr>
      <w:tblPr/>
      <w:tcPr>
        <w:shd w:val="clear" w:color="auto" w:fill="F1F1F1" w:themeFill="accent1" w:themeFillTint="66"/>
      </w:tcPr>
    </w:tblStylePr>
    <w:tblStylePr w:type="firstCol">
      <w:rPr>
        <w:color w:val="FFFFFF" w:themeColor="background1"/>
      </w:rPr>
      <w:tblPr/>
      <w:tcPr>
        <w:shd w:val="clear" w:color="auto" w:fill="A5A5A5" w:themeFill="accent1" w:themeFillShade="BF"/>
      </w:tcPr>
    </w:tblStylePr>
    <w:tblStylePr w:type="lastCol">
      <w:rPr>
        <w:color w:val="FFFFFF" w:themeColor="background1"/>
      </w:rPr>
      <w:tblPr/>
      <w:tcPr>
        <w:shd w:val="clear" w:color="auto" w:fill="A5A5A5" w:themeFill="accent1" w:themeFillShade="BF"/>
      </w:tcPr>
    </w:tblStylePr>
    <w:tblStylePr w:type="band1Vert">
      <w:tblPr/>
      <w:tcPr>
        <w:shd w:val="clear" w:color="auto" w:fill="EEEEEE" w:themeFill="accent1" w:themeFillTint="7F"/>
      </w:tcPr>
    </w:tblStylePr>
    <w:tblStylePr w:type="band1Horz">
      <w:tblPr/>
      <w:tcPr>
        <w:shd w:val="clear" w:color="auto" w:fill="EEEEEE" w:themeFill="accent1" w:themeFillTint="7F"/>
      </w:tcPr>
    </w:tblStylePr>
  </w:style>
  <w:style w:type="table" w:styleId="ColorfulGrid-Accent2">
    <w:name w:val="Colorful Grid Accent 2"/>
    <w:basedOn w:val="TableNormal"/>
    <w:uiPriority w:val="73"/>
    <w:rsid w:val="00021803"/>
    <w:pPr>
      <w:spacing w:after="0"/>
    </w:pPr>
    <w:rPr>
      <w:color w:val="000000" w:themeColor="text1"/>
    </w:rPr>
    <w:tblPr>
      <w:tblStyleRowBandSize w:val="1"/>
      <w:tblStyleColBandSize w:val="1"/>
      <w:tblBorders>
        <w:insideH w:val="single" w:sz="4" w:space="0" w:color="FFFFFF" w:themeColor="background1"/>
      </w:tblBorders>
    </w:tblPr>
    <w:tcPr>
      <w:shd w:val="clear" w:color="auto" w:fill="EFEFEF" w:themeFill="accent2" w:themeFillTint="33"/>
    </w:tcPr>
    <w:tblStylePr w:type="firstRow">
      <w:rPr>
        <w:b/>
        <w:bCs/>
      </w:rPr>
      <w:tblPr/>
      <w:tcPr>
        <w:shd w:val="clear" w:color="auto" w:fill="E0E0E0" w:themeFill="accent2" w:themeFillTint="66"/>
      </w:tcPr>
    </w:tblStylePr>
    <w:tblStylePr w:type="lastRow">
      <w:rPr>
        <w:b/>
        <w:bCs/>
        <w:color w:val="000000" w:themeColor="text1"/>
      </w:rPr>
      <w:tblPr/>
      <w:tcPr>
        <w:shd w:val="clear" w:color="auto" w:fill="E0E0E0" w:themeFill="accent2" w:themeFillTint="66"/>
      </w:tcPr>
    </w:tblStylePr>
    <w:tblStylePr w:type="firstCol">
      <w:rPr>
        <w:color w:val="FFFFFF" w:themeColor="background1"/>
      </w:rPr>
      <w:tblPr/>
      <w:tcPr>
        <w:shd w:val="clear" w:color="auto" w:fill="858585" w:themeFill="accent2" w:themeFillShade="BF"/>
      </w:tcPr>
    </w:tblStylePr>
    <w:tblStylePr w:type="lastCol">
      <w:rPr>
        <w:color w:val="FFFFFF" w:themeColor="background1"/>
      </w:rPr>
      <w:tblPr/>
      <w:tcPr>
        <w:shd w:val="clear" w:color="auto" w:fill="858585" w:themeFill="accent2" w:themeFillShade="BF"/>
      </w:tcPr>
    </w:tblStylePr>
    <w:tblStylePr w:type="band1Vert">
      <w:tblPr/>
      <w:tcPr>
        <w:shd w:val="clear" w:color="auto" w:fill="D8D8D8" w:themeFill="accent2" w:themeFillTint="7F"/>
      </w:tcPr>
    </w:tblStylePr>
    <w:tblStylePr w:type="band1Horz">
      <w:tblPr/>
      <w:tcPr>
        <w:shd w:val="clear" w:color="auto" w:fill="D8D8D8" w:themeFill="accent2" w:themeFillTint="7F"/>
      </w:tcPr>
    </w:tblStylePr>
  </w:style>
  <w:style w:type="table" w:styleId="ColorfulGrid-Accent3">
    <w:name w:val="Colorful Grid Accent 3"/>
    <w:basedOn w:val="TableNormal"/>
    <w:uiPriority w:val="73"/>
    <w:rsid w:val="00021803"/>
    <w:pPr>
      <w:spacing w:after="0"/>
    </w:pPr>
    <w:rPr>
      <w:color w:val="000000" w:themeColor="text1"/>
    </w:rPr>
    <w:tblPr>
      <w:tblStyleRowBandSize w:val="1"/>
      <w:tblStyleColBandSize w:val="1"/>
      <w:tblBorders>
        <w:insideH w:val="single" w:sz="4" w:space="0" w:color="FFFFFF" w:themeColor="background1"/>
      </w:tblBorders>
    </w:tblPr>
    <w:tcPr>
      <w:shd w:val="clear" w:color="auto" w:fill="EAEAEA" w:themeFill="accent3" w:themeFillTint="33"/>
    </w:tcPr>
    <w:tblStylePr w:type="firstRow">
      <w:rPr>
        <w:b/>
        <w:bCs/>
      </w:rPr>
      <w:tblPr/>
      <w:tcPr>
        <w:shd w:val="clear" w:color="auto" w:fill="D5D5D5" w:themeFill="accent3" w:themeFillTint="66"/>
      </w:tcPr>
    </w:tblStylePr>
    <w:tblStylePr w:type="lastRow">
      <w:rPr>
        <w:b/>
        <w:bCs/>
        <w:color w:val="000000" w:themeColor="text1"/>
      </w:rPr>
      <w:tblPr/>
      <w:tcPr>
        <w:shd w:val="clear" w:color="auto" w:fill="D5D5D5" w:themeFill="accent3" w:themeFillTint="66"/>
      </w:tcPr>
    </w:tblStylePr>
    <w:tblStylePr w:type="firstCol">
      <w:rPr>
        <w:color w:val="FFFFFF" w:themeColor="background1"/>
      </w:rPr>
      <w:tblPr/>
      <w:tcPr>
        <w:shd w:val="clear" w:color="auto" w:fill="707070" w:themeFill="accent3" w:themeFillShade="BF"/>
      </w:tcPr>
    </w:tblStylePr>
    <w:tblStylePr w:type="lastCol">
      <w:rPr>
        <w:color w:val="FFFFFF" w:themeColor="background1"/>
      </w:rPr>
      <w:tblPr/>
      <w:tcPr>
        <w:shd w:val="clear" w:color="auto" w:fill="707070" w:themeFill="accent3" w:themeFillShade="BF"/>
      </w:tc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 w:type="table" w:styleId="ColorfulGrid-Accent4">
    <w:name w:val="Colorful Grid Accent 4"/>
    <w:basedOn w:val="TableNormal"/>
    <w:uiPriority w:val="73"/>
    <w:rsid w:val="00021803"/>
    <w:pPr>
      <w:spacing w:after="0"/>
    </w:pPr>
    <w:rPr>
      <w:color w:val="000000" w:themeColor="text1"/>
    </w:rPr>
    <w:tblPr>
      <w:tblStyleRowBandSize w:val="1"/>
      <w:tblStyleColBandSize w:val="1"/>
      <w:tblBorders>
        <w:insideH w:val="single" w:sz="4" w:space="0" w:color="FFFFFF" w:themeColor="background1"/>
      </w:tblBorders>
    </w:tblPr>
    <w:tcPr>
      <w:shd w:val="clear" w:color="auto" w:fill="E5E5E5" w:themeFill="accent4" w:themeFillTint="33"/>
    </w:tcPr>
    <w:tblStylePr w:type="firstRow">
      <w:rPr>
        <w:b/>
        <w:bCs/>
      </w:rPr>
      <w:tblPr/>
      <w:tcPr>
        <w:shd w:val="clear" w:color="auto" w:fill="CCCCCC" w:themeFill="accent4" w:themeFillTint="66"/>
      </w:tcPr>
    </w:tblStylePr>
    <w:tblStylePr w:type="lastRow">
      <w:rPr>
        <w:b/>
        <w:bCs/>
        <w:color w:val="000000" w:themeColor="text1"/>
      </w:rPr>
      <w:tblPr/>
      <w:tcPr>
        <w:shd w:val="clear" w:color="auto" w:fill="CCCCCC" w:themeFill="accent4" w:themeFillTint="66"/>
      </w:tcPr>
    </w:tblStylePr>
    <w:tblStylePr w:type="firstCol">
      <w:rPr>
        <w:color w:val="FFFFFF" w:themeColor="background1"/>
      </w:rPr>
      <w:tblPr/>
      <w:tcPr>
        <w:shd w:val="clear" w:color="auto" w:fill="5F5F5F" w:themeFill="accent4" w:themeFillShade="BF"/>
      </w:tcPr>
    </w:tblStylePr>
    <w:tblStylePr w:type="lastCol">
      <w:rPr>
        <w:color w:val="FFFFFF" w:themeColor="background1"/>
      </w:rPr>
      <w:tblPr/>
      <w:tcPr>
        <w:shd w:val="clear" w:color="auto" w:fill="5F5F5F" w:themeFill="accent4" w:themeFillShade="BF"/>
      </w:tcPr>
    </w:tblStylePr>
    <w:tblStylePr w:type="band1Vert">
      <w:tblPr/>
      <w:tcPr>
        <w:shd w:val="clear" w:color="auto" w:fill="BFBFBF" w:themeFill="accent4" w:themeFillTint="7F"/>
      </w:tcPr>
    </w:tblStylePr>
    <w:tblStylePr w:type="band1Horz">
      <w:tblPr/>
      <w:tcPr>
        <w:shd w:val="clear" w:color="auto" w:fill="BFBFBF" w:themeFill="accent4" w:themeFillTint="7F"/>
      </w:tcPr>
    </w:tblStylePr>
  </w:style>
  <w:style w:type="table" w:styleId="ColorfulGrid-Accent5">
    <w:name w:val="Colorful Grid Accent 5"/>
    <w:basedOn w:val="TableNormal"/>
    <w:uiPriority w:val="73"/>
    <w:rsid w:val="00021803"/>
    <w:pPr>
      <w:spacing w:after="0"/>
    </w:pPr>
    <w:rPr>
      <w:color w:val="000000" w:themeColor="text1"/>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rsid w:val="00021803"/>
    <w:pPr>
      <w:spacing w:after="0"/>
    </w:pPr>
    <w:rPr>
      <w:color w:val="000000" w:themeColor="text1"/>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Accent1">
    <w:name w:val="Colorful List Accent 1"/>
    <w:basedOn w:val="TableNormal"/>
    <w:uiPriority w:val="72"/>
    <w:rsid w:val="00021803"/>
    <w:pPr>
      <w:spacing w:after="0"/>
    </w:pPr>
    <w:rPr>
      <w:color w:val="000000" w:themeColor="text1"/>
    </w:rPr>
    <w:tblPr>
      <w:tblStyleRowBandSize w:val="1"/>
      <w:tblStyleColBandSize w:val="1"/>
    </w:tblPr>
    <w:tcPr>
      <w:shd w:val="clear" w:color="auto" w:fill="FBFBFB" w:themeFill="accent1"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hemeFill="accent1" w:themeFillTint="3F"/>
      </w:tcPr>
    </w:tblStylePr>
    <w:tblStylePr w:type="band1Horz">
      <w:tblPr/>
      <w:tcPr>
        <w:shd w:val="clear" w:color="auto" w:fill="F8F8F8" w:themeFill="accent1" w:themeFillTint="33"/>
      </w:tcPr>
    </w:tblStylePr>
  </w:style>
  <w:style w:type="table" w:styleId="ColorfulList-Accent2">
    <w:name w:val="Colorful List Accent 2"/>
    <w:basedOn w:val="TableNormal"/>
    <w:uiPriority w:val="72"/>
    <w:rsid w:val="00021803"/>
    <w:pPr>
      <w:spacing w:after="0"/>
    </w:pPr>
    <w:rPr>
      <w:color w:val="000000" w:themeColor="text1"/>
    </w:rPr>
    <w:tblPr>
      <w:tblStyleRowBandSize w:val="1"/>
      <w:tblStyleColBandSize w:val="1"/>
    </w:tblPr>
    <w:tcPr>
      <w:shd w:val="clear" w:color="auto" w:fill="F7F7F7" w:themeFill="accent2"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hemeFill="accent2" w:themeFillTint="3F"/>
      </w:tcPr>
    </w:tblStylePr>
    <w:tblStylePr w:type="band1Horz">
      <w:tblPr/>
      <w:tcPr>
        <w:shd w:val="clear" w:color="auto" w:fill="EFEFEF" w:themeFill="accent2" w:themeFillTint="33"/>
      </w:tcPr>
    </w:tblStylePr>
  </w:style>
  <w:style w:type="table" w:styleId="ColorfulList-Accent3">
    <w:name w:val="Colorful List Accent 3"/>
    <w:basedOn w:val="TableNormal"/>
    <w:uiPriority w:val="72"/>
    <w:rsid w:val="00021803"/>
    <w:pPr>
      <w:spacing w:after="0"/>
    </w:pPr>
    <w:rPr>
      <w:color w:val="000000" w:themeColor="text1"/>
    </w:rPr>
    <w:tblPr>
      <w:tblStyleRowBandSize w:val="1"/>
      <w:tblStyleColBandSize w:val="1"/>
    </w:tblPr>
    <w:tcPr>
      <w:shd w:val="clear" w:color="auto" w:fill="F4F4F4" w:themeFill="accent3" w:themeFillTint="19"/>
    </w:tcPr>
    <w:tblStylePr w:type="firstRow">
      <w:rPr>
        <w:b/>
        <w:bCs/>
        <w:color w:val="FFFFFF" w:themeColor="background1"/>
      </w:rPr>
      <w:tblPr/>
      <w:tcPr>
        <w:tcBorders>
          <w:bottom w:val="single" w:sz="12" w:space="0" w:color="FFFFFF" w:themeColor="background1"/>
        </w:tcBorders>
        <w:shd w:val="clear" w:color="auto" w:fill="666666" w:themeFill="accent4" w:themeFillShade="CC"/>
      </w:tcPr>
    </w:tblStylePr>
    <w:tblStylePr w:type="lastRow">
      <w:rPr>
        <w:b/>
        <w:bCs/>
        <w:color w:val="66666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3" w:themeFillTint="3F"/>
      </w:tcPr>
    </w:tblStylePr>
    <w:tblStylePr w:type="band1Horz">
      <w:tblPr/>
      <w:tcPr>
        <w:shd w:val="clear" w:color="auto" w:fill="EAEAEA" w:themeFill="accent3" w:themeFillTint="33"/>
      </w:tcPr>
    </w:tblStylePr>
  </w:style>
  <w:style w:type="table" w:styleId="ColorfulList-Accent4">
    <w:name w:val="Colorful List Accent 4"/>
    <w:basedOn w:val="TableNormal"/>
    <w:uiPriority w:val="72"/>
    <w:rsid w:val="00021803"/>
    <w:pPr>
      <w:spacing w:after="0"/>
    </w:pPr>
    <w:rPr>
      <w:color w:val="000000" w:themeColor="text1"/>
    </w:rPr>
    <w:tblPr>
      <w:tblStyleRowBandSize w:val="1"/>
      <w:tblStyleColBandSize w:val="1"/>
    </w:tblPr>
    <w:tcPr>
      <w:shd w:val="clear" w:color="auto" w:fill="F2F2F2" w:themeFill="accent4" w:themeFillTint="19"/>
    </w:tcPr>
    <w:tblStylePr w:type="firstRow">
      <w:rPr>
        <w:b/>
        <w:bCs/>
        <w:color w:val="FFFFFF" w:themeColor="background1"/>
      </w:rPr>
      <w:tblPr/>
      <w:tcPr>
        <w:tcBorders>
          <w:bottom w:val="single" w:sz="12" w:space="0" w:color="FFFFFF" w:themeColor="background1"/>
        </w:tcBorders>
        <w:shd w:val="clear" w:color="auto" w:fill="787878" w:themeFill="accent3" w:themeFillShade="CC"/>
      </w:tcPr>
    </w:tblStylePr>
    <w:tblStylePr w:type="lastRow">
      <w:rPr>
        <w:b/>
        <w:bCs/>
        <w:color w:val="78787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hemeFill="accent4" w:themeFillTint="3F"/>
      </w:tcPr>
    </w:tblStylePr>
    <w:tblStylePr w:type="band1Horz">
      <w:tblPr/>
      <w:tcPr>
        <w:shd w:val="clear" w:color="auto" w:fill="E5E5E5" w:themeFill="accent4" w:themeFillTint="33"/>
      </w:tcPr>
    </w:tblStylePr>
  </w:style>
  <w:style w:type="table" w:styleId="ColorfulList-Accent5">
    <w:name w:val="Colorful List Accent 5"/>
    <w:basedOn w:val="TableNormal"/>
    <w:uiPriority w:val="72"/>
    <w:rsid w:val="00021803"/>
    <w:pPr>
      <w:spacing w:after="0"/>
    </w:pPr>
    <w:rPr>
      <w:color w:val="000000" w:themeColor="text1"/>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rsid w:val="00021803"/>
    <w:pPr>
      <w:spacing w:after="0"/>
    </w:pPr>
    <w:rPr>
      <w:color w:val="000000" w:themeColor="text1"/>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Accent1">
    <w:name w:val="Colorful Shading Accent 1"/>
    <w:basedOn w:val="TableNormal"/>
    <w:uiPriority w:val="71"/>
    <w:rsid w:val="00021803"/>
    <w:pPr>
      <w:spacing w:after="0"/>
    </w:pPr>
    <w:rPr>
      <w:color w:val="000000" w:themeColor="text1"/>
    </w:rPr>
    <w:tblPr>
      <w:tblStyleRowBandSize w:val="1"/>
      <w:tblStyleColBandSize w:val="1"/>
      <w:tblBorders>
        <w:top w:val="single" w:sz="24" w:space="0" w:color="B2B2B2" w:themeColor="accent2"/>
        <w:left w:val="single" w:sz="4" w:space="0" w:color="DDDDDD" w:themeColor="accent1"/>
        <w:bottom w:val="single" w:sz="4" w:space="0" w:color="DDDDDD" w:themeColor="accent1"/>
        <w:right w:val="single" w:sz="4" w:space="0" w:color="DDDDDD" w:themeColor="accent1"/>
        <w:insideH w:val="single" w:sz="4" w:space="0" w:color="FFFFFF" w:themeColor="background1"/>
        <w:insideV w:val="single" w:sz="4" w:space="0" w:color="FFFFFF" w:themeColor="background1"/>
      </w:tblBorders>
    </w:tblPr>
    <w:tcPr>
      <w:shd w:val="clear" w:color="auto" w:fill="FBFBFB" w:themeFill="accent1"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48484" w:themeFill="accent1" w:themeFillShade="99"/>
      </w:tcPr>
    </w:tblStylePr>
    <w:tblStylePr w:type="firstCol">
      <w:rPr>
        <w:color w:val="FFFFFF" w:themeColor="background1"/>
      </w:rPr>
      <w:tblPr/>
      <w:tcPr>
        <w:tcBorders>
          <w:top w:val="nil"/>
          <w:left w:val="nil"/>
          <w:bottom w:val="nil"/>
          <w:right w:val="nil"/>
          <w:insideH w:val="single" w:sz="4" w:space="0" w:color="848484" w:themeColor="accent1" w:themeShade="99"/>
          <w:insideV w:val="nil"/>
        </w:tcBorders>
        <w:shd w:val="clear" w:color="auto" w:fill="84848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48484" w:themeFill="accent1" w:themeFillShade="99"/>
      </w:tcPr>
    </w:tblStylePr>
    <w:tblStylePr w:type="band1Vert">
      <w:tblPr/>
      <w:tcPr>
        <w:shd w:val="clear" w:color="auto" w:fill="F1F1F1" w:themeFill="accent1" w:themeFillTint="66"/>
      </w:tcPr>
    </w:tblStylePr>
    <w:tblStylePr w:type="band1Horz">
      <w:tblPr/>
      <w:tcPr>
        <w:shd w:val="clear" w:color="auto" w:fill="EEEEE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021803"/>
    <w:pPr>
      <w:spacing w:after="0"/>
    </w:pPr>
    <w:rPr>
      <w:color w:val="000000" w:themeColor="text1"/>
    </w:rPr>
    <w:tblPr>
      <w:tblStyleRowBandSize w:val="1"/>
      <w:tblStyleColBandSize w:val="1"/>
      <w:tblBorders>
        <w:top w:val="single" w:sz="24" w:space="0" w:color="B2B2B2" w:themeColor="accent2"/>
        <w:left w:val="single" w:sz="4" w:space="0" w:color="B2B2B2" w:themeColor="accent2"/>
        <w:bottom w:val="single" w:sz="4" w:space="0" w:color="B2B2B2" w:themeColor="accent2"/>
        <w:right w:val="single" w:sz="4" w:space="0" w:color="B2B2B2" w:themeColor="accent2"/>
        <w:insideH w:val="single" w:sz="4" w:space="0" w:color="FFFFFF" w:themeColor="background1"/>
        <w:insideV w:val="single" w:sz="4" w:space="0" w:color="FFFFFF" w:themeColor="background1"/>
      </w:tblBorders>
    </w:tblPr>
    <w:tcPr>
      <w:shd w:val="clear" w:color="auto" w:fill="F7F7F7" w:themeFill="accent2"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6A6A" w:themeFill="accent2" w:themeFillShade="99"/>
      </w:tcPr>
    </w:tblStylePr>
    <w:tblStylePr w:type="firstCol">
      <w:rPr>
        <w:color w:val="FFFFFF" w:themeColor="background1"/>
      </w:rPr>
      <w:tblPr/>
      <w:tcPr>
        <w:tcBorders>
          <w:top w:val="nil"/>
          <w:left w:val="nil"/>
          <w:bottom w:val="nil"/>
          <w:right w:val="nil"/>
          <w:insideH w:val="single" w:sz="4" w:space="0" w:color="6A6A6A" w:themeColor="accent2" w:themeShade="99"/>
          <w:insideV w:val="nil"/>
        </w:tcBorders>
        <w:shd w:val="clear" w:color="auto" w:fill="6A6A6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6A6A6A" w:themeFill="accent2" w:themeFillShade="99"/>
      </w:tcPr>
    </w:tblStylePr>
    <w:tblStylePr w:type="band1Vert">
      <w:tblPr/>
      <w:tcPr>
        <w:shd w:val="clear" w:color="auto" w:fill="E0E0E0" w:themeFill="accent2" w:themeFillTint="66"/>
      </w:tcPr>
    </w:tblStylePr>
    <w:tblStylePr w:type="band1Horz">
      <w:tblPr/>
      <w:tcPr>
        <w:shd w:val="clear" w:color="auto" w:fill="D8D8D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021803"/>
    <w:pPr>
      <w:spacing w:after="0"/>
    </w:pPr>
    <w:rPr>
      <w:color w:val="000000" w:themeColor="text1"/>
    </w:rPr>
    <w:tblPr>
      <w:tblStyleRowBandSize w:val="1"/>
      <w:tblStyleColBandSize w:val="1"/>
      <w:tblBorders>
        <w:top w:val="single" w:sz="24" w:space="0" w:color="808080" w:themeColor="accent4"/>
        <w:left w:val="single" w:sz="4" w:space="0" w:color="969696" w:themeColor="accent3"/>
        <w:bottom w:val="single" w:sz="4" w:space="0" w:color="969696" w:themeColor="accent3"/>
        <w:right w:val="single" w:sz="4" w:space="0" w:color="969696" w:themeColor="accent3"/>
        <w:insideH w:val="single" w:sz="4" w:space="0" w:color="FFFFFF" w:themeColor="background1"/>
        <w:insideV w:val="single" w:sz="4" w:space="0" w:color="FFFFFF" w:themeColor="background1"/>
      </w:tblBorders>
    </w:tblPr>
    <w:tcPr>
      <w:shd w:val="clear" w:color="auto" w:fill="F4F4F4" w:themeFill="accent3" w:themeFillTint="19"/>
    </w:tcPr>
    <w:tblStylePr w:type="firstRow">
      <w:rPr>
        <w:b/>
        <w:bCs/>
      </w:rPr>
      <w:tblPr/>
      <w:tcPr>
        <w:tcBorders>
          <w:top w:val="nil"/>
          <w:left w:val="nil"/>
          <w:bottom w:val="single" w:sz="24" w:space="0" w:color="80808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3" w:themeFillShade="99"/>
      </w:tcPr>
    </w:tblStylePr>
    <w:tblStylePr w:type="firstCol">
      <w:rPr>
        <w:color w:val="FFFFFF" w:themeColor="background1"/>
      </w:rPr>
      <w:tblPr/>
      <w:tcPr>
        <w:tcBorders>
          <w:top w:val="nil"/>
          <w:left w:val="nil"/>
          <w:bottom w:val="nil"/>
          <w:right w:val="nil"/>
          <w:insideH w:val="single" w:sz="4" w:space="0" w:color="5A5A5A" w:themeColor="accent3" w:themeShade="99"/>
          <w:insideV w:val="nil"/>
        </w:tcBorders>
        <w:shd w:val="clear" w:color="auto" w:fill="5A5A5A"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3" w:themeFillShade="99"/>
      </w:tcPr>
    </w:tblStylePr>
    <w:tblStylePr w:type="band1Vert">
      <w:tblPr/>
      <w:tcPr>
        <w:shd w:val="clear" w:color="auto" w:fill="D5D5D5" w:themeFill="accent3" w:themeFillTint="66"/>
      </w:tcPr>
    </w:tblStylePr>
    <w:tblStylePr w:type="band1Horz">
      <w:tblPr/>
      <w:tcPr>
        <w:shd w:val="clear" w:color="auto" w:fill="CACACA" w:themeFill="accent3" w:themeFillTint="7F"/>
      </w:tcPr>
    </w:tblStylePr>
  </w:style>
  <w:style w:type="table" w:styleId="ColorfulShading-Accent4">
    <w:name w:val="Colorful Shading Accent 4"/>
    <w:basedOn w:val="TableNormal"/>
    <w:uiPriority w:val="71"/>
    <w:rsid w:val="00021803"/>
    <w:pPr>
      <w:spacing w:after="0"/>
    </w:pPr>
    <w:rPr>
      <w:color w:val="000000" w:themeColor="text1"/>
    </w:rPr>
    <w:tblPr>
      <w:tblStyleRowBandSize w:val="1"/>
      <w:tblStyleColBandSize w:val="1"/>
      <w:tblBorders>
        <w:top w:val="single" w:sz="24" w:space="0" w:color="969696" w:themeColor="accent3"/>
        <w:left w:val="single" w:sz="4" w:space="0" w:color="808080" w:themeColor="accent4"/>
        <w:bottom w:val="single" w:sz="4" w:space="0" w:color="808080" w:themeColor="accent4"/>
        <w:right w:val="single" w:sz="4" w:space="0" w:color="808080" w:themeColor="accent4"/>
        <w:insideH w:val="single" w:sz="4" w:space="0" w:color="FFFFFF" w:themeColor="background1"/>
        <w:insideV w:val="single" w:sz="4" w:space="0" w:color="FFFFFF" w:themeColor="background1"/>
      </w:tblBorders>
    </w:tblPr>
    <w:tcPr>
      <w:shd w:val="clear" w:color="auto" w:fill="F2F2F2" w:themeFill="accent4" w:themeFillTint="19"/>
    </w:tcPr>
    <w:tblStylePr w:type="firstRow">
      <w:rPr>
        <w:b/>
        <w:bCs/>
      </w:rPr>
      <w:tblPr/>
      <w:tcPr>
        <w:tcBorders>
          <w:top w:val="nil"/>
          <w:left w:val="nil"/>
          <w:bottom w:val="single" w:sz="24" w:space="0" w:color="969696"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4C4C" w:themeFill="accent4" w:themeFillShade="99"/>
      </w:tcPr>
    </w:tblStylePr>
    <w:tblStylePr w:type="firstCol">
      <w:rPr>
        <w:color w:val="FFFFFF" w:themeColor="background1"/>
      </w:rPr>
      <w:tblPr/>
      <w:tcPr>
        <w:tcBorders>
          <w:top w:val="nil"/>
          <w:left w:val="nil"/>
          <w:bottom w:val="nil"/>
          <w:right w:val="nil"/>
          <w:insideH w:val="single" w:sz="4" w:space="0" w:color="4C4C4C" w:themeColor="accent4" w:themeShade="99"/>
          <w:insideV w:val="nil"/>
        </w:tcBorders>
        <w:shd w:val="clear" w:color="auto" w:fill="4C4C4C"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4C4C" w:themeFill="accent4" w:themeFillShade="99"/>
      </w:tcPr>
    </w:tblStylePr>
    <w:tblStylePr w:type="band1Vert">
      <w:tblPr/>
      <w:tcPr>
        <w:shd w:val="clear" w:color="auto" w:fill="CCCCCC" w:themeFill="accent4" w:themeFillTint="66"/>
      </w:tcPr>
    </w:tblStylePr>
    <w:tblStylePr w:type="band1Horz">
      <w:tblPr/>
      <w:tcPr>
        <w:shd w:val="clear" w:color="auto" w:fill="BFBFB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021803"/>
    <w:pPr>
      <w:spacing w:after="0"/>
    </w:pPr>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021803"/>
    <w:pPr>
      <w:spacing w:after="0"/>
    </w:pPr>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021803"/>
    <w:rPr>
      <w:sz w:val="16"/>
      <w:szCs w:val="16"/>
    </w:rPr>
  </w:style>
  <w:style w:type="paragraph" w:styleId="CommentText">
    <w:name w:val="annotation text"/>
    <w:basedOn w:val="Normal"/>
    <w:link w:val="CommentTextChar"/>
    <w:uiPriority w:val="99"/>
    <w:unhideWhenUsed/>
    <w:rsid w:val="00021803"/>
  </w:style>
  <w:style w:type="character" w:customStyle="1" w:styleId="CommentTextChar">
    <w:name w:val="Comment Text Char"/>
    <w:basedOn w:val="DefaultParagraphFont"/>
    <w:link w:val="CommentText"/>
    <w:uiPriority w:val="99"/>
    <w:rsid w:val="0002180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021803"/>
    <w:rPr>
      <w:b/>
      <w:bCs/>
    </w:rPr>
  </w:style>
  <w:style w:type="character" w:customStyle="1" w:styleId="CommentSubjectChar">
    <w:name w:val="Comment Subject Char"/>
    <w:basedOn w:val="CommentTextChar"/>
    <w:link w:val="CommentSubject"/>
    <w:uiPriority w:val="99"/>
    <w:semiHidden/>
    <w:rsid w:val="00021803"/>
    <w:rPr>
      <w:rFonts w:ascii="Arial" w:hAnsi="Arial"/>
      <w:b/>
      <w:bCs/>
      <w:sz w:val="20"/>
      <w:szCs w:val="20"/>
    </w:rPr>
  </w:style>
  <w:style w:type="table" w:styleId="DarkList-Accent1">
    <w:name w:val="Dark List Accent 1"/>
    <w:basedOn w:val="TableNormal"/>
    <w:uiPriority w:val="70"/>
    <w:rsid w:val="000E5D4B"/>
    <w:pPr>
      <w:spacing w:after="0"/>
    </w:pPr>
    <w:rPr>
      <w:color w:val="FFFFFF" w:themeColor="background1"/>
    </w:rPr>
    <w:tblPr>
      <w:tblStyleRowBandSize w:val="1"/>
      <w:tblStyleColBandSize w:val="1"/>
    </w:tblPr>
    <w:tcPr>
      <w:shd w:val="clear" w:color="auto" w:fill="DDDDD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6E6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5A5A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5A5A5" w:themeFill="accent1" w:themeFillShade="BF"/>
      </w:tcPr>
    </w:tblStylePr>
    <w:tblStylePr w:type="band1Vert">
      <w:tblPr/>
      <w:tcPr>
        <w:tcBorders>
          <w:top w:val="nil"/>
          <w:left w:val="nil"/>
          <w:bottom w:val="nil"/>
          <w:right w:val="nil"/>
          <w:insideH w:val="nil"/>
          <w:insideV w:val="nil"/>
        </w:tcBorders>
        <w:shd w:val="clear" w:color="auto" w:fill="A5A5A5" w:themeFill="accent1" w:themeFillShade="BF"/>
      </w:tcPr>
    </w:tblStylePr>
    <w:tblStylePr w:type="band1Horz">
      <w:tblPr/>
      <w:tcPr>
        <w:tcBorders>
          <w:top w:val="nil"/>
          <w:left w:val="nil"/>
          <w:bottom w:val="nil"/>
          <w:right w:val="nil"/>
          <w:insideH w:val="nil"/>
          <w:insideV w:val="nil"/>
        </w:tcBorders>
        <w:shd w:val="clear" w:color="auto" w:fill="A5A5A5" w:themeFill="accent1" w:themeFillShade="BF"/>
      </w:tcPr>
    </w:tblStylePr>
  </w:style>
  <w:style w:type="table" w:styleId="DarkList-Accent2">
    <w:name w:val="Dark List Accent 2"/>
    <w:basedOn w:val="TableNormal"/>
    <w:uiPriority w:val="70"/>
    <w:rsid w:val="000E5D4B"/>
    <w:pPr>
      <w:spacing w:after="0"/>
    </w:pPr>
    <w:rPr>
      <w:color w:val="FFFFFF" w:themeColor="background1"/>
    </w:rPr>
    <w:tblPr>
      <w:tblStyleRowBandSize w:val="1"/>
      <w:tblStyleColBandSize w:val="1"/>
    </w:tblPr>
    <w:tcPr>
      <w:shd w:val="clear" w:color="auto" w:fill="B2B2B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85858"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58585"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58585" w:themeFill="accent2" w:themeFillShade="BF"/>
      </w:tcPr>
    </w:tblStylePr>
    <w:tblStylePr w:type="band1Vert">
      <w:tblPr/>
      <w:tcPr>
        <w:tcBorders>
          <w:top w:val="nil"/>
          <w:left w:val="nil"/>
          <w:bottom w:val="nil"/>
          <w:right w:val="nil"/>
          <w:insideH w:val="nil"/>
          <w:insideV w:val="nil"/>
        </w:tcBorders>
        <w:shd w:val="clear" w:color="auto" w:fill="858585" w:themeFill="accent2" w:themeFillShade="BF"/>
      </w:tcPr>
    </w:tblStylePr>
    <w:tblStylePr w:type="band1Horz">
      <w:tblPr/>
      <w:tcPr>
        <w:tcBorders>
          <w:top w:val="nil"/>
          <w:left w:val="nil"/>
          <w:bottom w:val="nil"/>
          <w:right w:val="nil"/>
          <w:insideH w:val="nil"/>
          <w:insideV w:val="nil"/>
        </w:tcBorders>
        <w:shd w:val="clear" w:color="auto" w:fill="858585" w:themeFill="accent2" w:themeFillShade="BF"/>
      </w:tcPr>
    </w:tblStylePr>
  </w:style>
  <w:style w:type="table" w:styleId="DarkList-Accent3">
    <w:name w:val="Dark List Accent 3"/>
    <w:basedOn w:val="TableNormal"/>
    <w:uiPriority w:val="70"/>
    <w:rsid w:val="000E5D4B"/>
    <w:pPr>
      <w:spacing w:after="0"/>
    </w:pPr>
    <w:rPr>
      <w:color w:val="FFFFFF" w:themeColor="background1"/>
    </w:rPr>
    <w:tblPr>
      <w:tblStyleRowBandSize w:val="1"/>
      <w:tblStyleColBandSize w:val="1"/>
    </w:tblPr>
    <w:tcPr>
      <w:shd w:val="clear" w:color="auto" w:fill="969696"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3" w:themeFillShade="BF"/>
      </w:tcPr>
    </w:tblStylePr>
    <w:tblStylePr w:type="band1Vert">
      <w:tblPr/>
      <w:tcPr>
        <w:tcBorders>
          <w:top w:val="nil"/>
          <w:left w:val="nil"/>
          <w:bottom w:val="nil"/>
          <w:right w:val="nil"/>
          <w:insideH w:val="nil"/>
          <w:insideV w:val="nil"/>
        </w:tcBorders>
        <w:shd w:val="clear" w:color="auto" w:fill="707070" w:themeFill="accent3" w:themeFillShade="BF"/>
      </w:tcPr>
    </w:tblStylePr>
    <w:tblStylePr w:type="band1Horz">
      <w:tblPr/>
      <w:tcPr>
        <w:tcBorders>
          <w:top w:val="nil"/>
          <w:left w:val="nil"/>
          <w:bottom w:val="nil"/>
          <w:right w:val="nil"/>
          <w:insideH w:val="nil"/>
          <w:insideV w:val="nil"/>
        </w:tcBorders>
        <w:shd w:val="clear" w:color="auto" w:fill="707070" w:themeFill="accent3" w:themeFillShade="BF"/>
      </w:tcPr>
    </w:tblStylePr>
  </w:style>
  <w:style w:type="table" w:styleId="DarkList-Accent4">
    <w:name w:val="Dark List Accent 4"/>
    <w:basedOn w:val="TableNormal"/>
    <w:uiPriority w:val="70"/>
    <w:rsid w:val="000E5D4B"/>
    <w:pPr>
      <w:spacing w:after="0"/>
    </w:pPr>
    <w:rPr>
      <w:color w:val="FFFFFF" w:themeColor="background1"/>
    </w:rPr>
    <w:tblPr>
      <w:tblStyleRowBandSize w:val="1"/>
      <w:tblStyleColBandSize w:val="1"/>
    </w:tblPr>
    <w:tcPr>
      <w:shd w:val="clear" w:color="auto" w:fill="80808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F3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5F5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5F5F" w:themeFill="accent4" w:themeFillShade="BF"/>
      </w:tcPr>
    </w:tblStylePr>
    <w:tblStylePr w:type="band1Vert">
      <w:tblPr/>
      <w:tcPr>
        <w:tcBorders>
          <w:top w:val="nil"/>
          <w:left w:val="nil"/>
          <w:bottom w:val="nil"/>
          <w:right w:val="nil"/>
          <w:insideH w:val="nil"/>
          <w:insideV w:val="nil"/>
        </w:tcBorders>
        <w:shd w:val="clear" w:color="auto" w:fill="5F5F5F" w:themeFill="accent4" w:themeFillShade="BF"/>
      </w:tcPr>
    </w:tblStylePr>
    <w:tblStylePr w:type="band1Horz">
      <w:tblPr/>
      <w:tcPr>
        <w:tcBorders>
          <w:top w:val="nil"/>
          <w:left w:val="nil"/>
          <w:bottom w:val="nil"/>
          <w:right w:val="nil"/>
          <w:insideH w:val="nil"/>
          <w:insideV w:val="nil"/>
        </w:tcBorders>
        <w:shd w:val="clear" w:color="auto" w:fill="5F5F5F" w:themeFill="accent4" w:themeFillShade="BF"/>
      </w:tcPr>
    </w:tblStylePr>
  </w:style>
  <w:style w:type="table" w:styleId="DarkList-Accent5">
    <w:name w:val="Dark List Accent 5"/>
    <w:basedOn w:val="TableNormal"/>
    <w:uiPriority w:val="70"/>
    <w:rsid w:val="000E5D4B"/>
    <w:pPr>
      <w:spacing w:after="0"/>
    </w:pPr>
    <w:rPr>
      <w:color w:val="FFFFFF"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rsid w:val="000E5D4B"/>
    <w:pPr>
      <w:spacing w:after="0"/>
    </w:pPr>
    <w:rPr>
      <w:color w:val="FFFFFF"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unhideWhenUsed/>
    <w:rsid w:val="000E5D4B"/>
  </w:style>
  <w:style w:type="character" w:customStyle="1" w:styleId="DateChar">
    <w:name w:val="Date Char"/>
    <w:basedOn w:val="DefaultParagraphFont"/>
    <w:link w:val="Date"/>
    <w:uiPriority w:val="99"/>
    <w:semiHidden/>
    <w:rsid w:val="000E5D4B"/>
    <w:rPr>
      <w:rFonts w:ascii="Arial" w:hAnsi="Arial"/>
      <w:sz w:val="20"/>
    </w:rPr>
  </w:style>
  <w:style w:type="paragraph" w:styleId="DocumentMap">
    <w:name w:val="Document Map"/>
    <w:basedOn w:val="Normal"/>
    <w:link w:val="DocumentMapChar"/>
    <w:uiPriority w:val="99"/>
    <w:semiHidden/>
    <w:rsid w:val="008469C3"/>
    <w:rPr>
      <w:rFonts w:ascii="Tahoma" w:hAnsi="Tahoma" w:cs="Tahoma"/>
      <w:sz w:val="16"/>
      <w:szCs w:val="16"/>
    </w:rPr>
  </w:style>
  <w:style w:type="character" w:customStyle="1" w:styleId="DocumentMapChar">
    <w:name w:val="Document Map Char"/>
    <w:basedOn w:val="DefaultParagraphFont"/>
    <w:link w:val="DocumentMap"/>
    <w:uiPriority w:val="99"/>
    <w:semiHidden/>
    <w:rsid w:val="008469C3"/>
    <w:rPr>
      <w:rFonts w:ascii="Tahoma" w:hAnsi="Tahoma" w:cs="Tahoma"/>
      <w:sz w:val="16"/>
      <w:szCs w:val="16"/>
    </w:rPr>
  </w:style>
  <w:style w:type="paragraph" w:styleId="E-mailSignature">
    <w:name w:val="E-mail Signature"/>
    <w:basedOn w:val="Normal"/>
    <w:link w:val="E-mailSignatureChar"/>
    <w:uiPriority w:val="99"/>
    <w:semiHidden/>
    <w:rsid w:val="000E5D4B"/>
  </w:style>
  <w:style w:type="character" w:customStyle="1" w:styleId="E-mailSignatureChar">
    <w:name w:val="E-mail Signature Char"/>
    <w:basedOn w:val="DefaultParagraphFont"/>
    <w:link w:val="E-mailSignature"/>
    <w:uiPriority w:val="99"/>
    <w:semiHidden/>
    <w:rsid w:val="000E5D4B"/>
    <w:rPr>
      <w:rFonts w:ascii="Arial" w:hAnsi="Arial"/>
      <w:sz w:val="20"/>
    </w:rPr>
  </w:style>
  <w:style w:type="character" w:styleId="EndnoteReference">
    <w:name w:val="endnote reference"/>
    <w:basedOn w:val="DefaultParagraphFont"/>
    <w:uiPriority w:val="99"/>
    <w:semiHidden/>
    <w:rsid w:val="000E5D4B"/>
    <w:rPr>
      <w:vertAlign w:val="superscript"/>
    </w:rPr>
  </w:style>
  <w:style w:type="paragraph" w:styleId="EndnoteText">
    <w:name w:val="endnote text"/>
    <w:basedOn w:val="Normal"/>
    <w:link w:val="EndnoteTextChar"/>
    <w:uiPriority w:val="99"/>
    <w:semiHidden/>
    <w:rsid w:val="000E5D4B"/>
  </w:style>
  <w:style w:type="character" w:customStyle="1" w:styleId="EndnoteTextChar">
    <w:name w:val="Endnote Text Char"/>
    <w:basedOn w:val="DefaultParagraphFont"/>
    <w:link w:val="EndnoteText"/>
    <w:uiPriority w:val="99"/>
    <w:semiHidden/>
    <w:rsid w:val="000E5D4B"/>
    <w:rPr>
      <w:rFonts w:ascii="Arial" w:hAnsi="Arial"/>
      <w:sz w:val="20"/>
      <w:szCs w:val="20"/>
    </w:rPr>
  </w:style>
  <w:style w:type="paragraph" w:styleId="EnvelopeAddress">
    <w:name w:val="envelope address"/>
    <w:basedOn w:val="Normal"/>
    <w:uiPriority w:val="99"/>
    <w:semiHidden/>
    <w:rsid w:val="000E5D4B"/>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rsid w:val="000E5D4B"/>
    <w:rPr>
      <w:rFonts w:asciiTheme="majorHAnsi" w:eastAsiaTheme="majorEastAsia" w:hAnsiTheme="majorHAnsi" w:cstheme="majorBidi"/>
    </w:rPr>
  </w:style>
  <w:style w:type="character" w:styleId="FollowedHyperlink">
    <w:name w:val="FollowedHyperlink"/>
    <w:basedOn w:val="DefaultParagraphFont"/>
    <w:uiPriority w:val="9"/>
    <w:semiHidden/>
    <w:unhideWhenUsed/>
    <w:rsid w:val="000E5D4B"/>
    <w:rPr>
      <w:color w:val="919191" w:themeColor="followedHyperlink"/>
      <w:u w:val="single"/>
    </w:rPr>
  </w:style>
  <w:style w:type="character" w:styleId="FootnoteReference">
    <w:name w:val="footnote reference"/>
    <w:basedOn w:val="DefaultParagraphFont"/>
    <w:uiPriority w:val="99"/>
    <w:semiHidden/>
    <w:unhideWhenUsed/>
    <w:rsid w:val="000E5D4B"/>
    <w:rPr>
      <w:vertAlign w:val="superscript"/>
    </w:rPr>
  </w:style>
  <w:style w:type="paragraph" w:styleId="FootnoteText">
    <w:name w:val="footnote text"/>
    <w:basedOn w:val="Normal"/>
    <w:link w:val="FootnoteTextChar"/>
    <w:uiPriority w:val="99"/>
    <w:semiHidden/>
    <w:unhideWhenUsed/>
    <w:rsid w:val="00BE3B85"/>
    <w:rPr>
      <w:sz w:val="16"/>
    </w:rPr>
  </w:style>
  <w:style w:type="character" w:customStyle="1" w:styleId="FootnoteTextChar">
    <w:name w:val="Footnote Text Char"/>
    <w:basedOn w:val="DefaultParagraphFont"/>
    <w:link w:val="FootnoteText"/>
    <w:uiPriority w:val="99"/>
    <w:semiHidden/>
    <w:rsid w:val="00102E37"/>
    <w:rPr>
      <w:rFonts w:ascii="Arial" w:hAnsi="Arial"/>
      <w:sz w:val="16"/>
      <w:szCs w:val="20"/>
    </w:rPr>
  </w:style>
  <w:style w:type="character" w:styleId="HTMLAcronym">
    <w:name w:val="HTML Acronym"/>
    <w:basedOn w:val="DefaultParagraphFont"/>
    <w:uiPriority w:val="99"/>
    <w:semiHidden/>
    <w:unhideWhenUsed/>
    <w:rsid w:val="000E5D4B"/>
  </w:style>
  <w:style w:type="paragraph" w:styleId="HTMLAddress">
    <w:name w:val="HTML Address"/>
    <w:basedOn w:val="Normal"/>
    <w:link w:val="HTMLAddressChar"/>
    <w:uiPriority w:val="99"/>
    <w:semiHidden/>
    <w:unhideWhenUsed/>
    <w:rsid w:val="000E5D4B"/>
    <w:rPr>
      <w:i/>
      <w:iCs/>
    </w:rPr>
  </w:style>
  <w:style w:type="character" w:customStyle="1" w:styleId="HTMLAddressChar">
    <w:name w:val="HTML Address Char"/>
    <w:basedOn w:val="DefaultParagraphFont"/>
    <w:link w:val="HTMLAddress"/>
    <w:uiPriority w:val="99"/>
    <w:semiHidden/>
    <w:rsid w:val="000E5D4B"/>
    <w:rPr>
      <w:rFonts w:ascii="Arial" w:hAnsi="Arial"/>
      <w:i/>
      <w:iCs/>
      <w:sz w:val="20"/>
    </w:rPr>
  </w:style>
  <w:style w:type="character" w:styleId="HTMLCite">
    <w:name w:val="HTML Cite"/>
    <w:basedOn w:val="DefaultParagraphFont"/>
    <w:uiPriority w:val="99"/>
    <w:semiHidden/>
    <w:unhideWhenUsed/>
    <w:rsid w:val="000E5D4B"/>
    <w:rPr>
      <w:i/>
      <w:iCs/>
    </w:rPr>
  </w:style>
  <w:style w:type="character" w:styleId="HTMLCode">
    <w:name w:val="HTML Code"/>
    <w:basedOn w:val="DefaultParagraphFont"/>
    <w:uiPriority w:val="99"/>
    <w:semiHidden/>
    <w:unhideWhenUsed/>
    <w:rsid w:val="000E5D4B"/>
    <w:rPr>
      <w:rFonts w:ascii="Consolas" w:hAnsi="Consolas"/>
      <w:sz w:val="20"/>
      <w:szCs w:val="20"/>
    </w:rPr>
  </w:style>
  <w:style w:type="character" w:styleId="HTMLDefinition">
    <w:name w:val="HTML Definition"/>
    <w:basedOn w:val="DefaultParagraphFont"/>
    <w:uiPriority w:val="99"/>
    <w:semiHidden/>
    <w:unhideWhenUsed/>
    <w:rsid w:val="000E5D4B"/>
    <w:rPr>
      <w:i/>
      <w:iCs/>
    </w:rPr>
  </w:style>
  <w:style w:type="character" w:styleId="HTMLKeyboard">
    <w:name w:val="HTML Keyboard"/>
    <w:basedOn w:val="DefaultParagraphFont"/>
    <w:uiPriority w:val="99"/>
    <w:semiHidden/>
    <w:unhideWhenUsed/>
    <w:rsid w:val="000E5D4B"/>
    <w:rPr>
      <w:rFonts w:ascii="Consolas" w:hAnsi="Consolas"/>
      <w:sz w:val="20"/>
      <w:szCs w:val="20"/>
    </w:rPr>
  </w:style>
  <w:style w:type="paragraph" w:styleId="HTMLPreformatted">
    <w:name w:val="HTML Preformatted"/>
    <w:basedOn w:val="Normal"/>
    <w:link w:val="HTMLPreformattedChar"/>
    <w:uiPriority w:val="99"/>
    <w:semiHidden/>
    <w:unhideWhenUsed/>
    <w:rsid w:val="000E5D4B"/>
    <w:rPr>
      <w:rFonts w:ascii="Consolas" w:hAnsi="Consolas"/>
    </w:rPr>
  </w:style>
  <w:style w:type="character" w:customStyle="1" w:styleId="HTMLPreformattedChar">
    <w:name w:val="HTML Preformatted Char"/>
    <w:basedOn w:val="DefaultParagraphFont"/>
    <w:link w:val="HTMLPreformatted"/>
    <w:uiPriority w:val="99"/>
    <w:semiHidden/>
    <w:rsid w:val="000E5D4B"/>
    <w:rPr>
      <w:rFonts w:ascii="Consolas" w:hAnsi="Consolas"/>
      <w:sz w:val="20"/>
      <w:szCs w:val="20"/>
    </w:rPr>
  </w:style>
  <w:style w:type="character" w:styleId="HTMLSample">
    <w:name w:val="HTML Sample"/>
    <w:basedOn w:val="DefaultParagraphFont"/>
    <w:uiPriority w:val="99"/>
    <w:semiHidden/>
    <w:unhideWhenUsed/>
    <w:rsid w:val="000E5D4B"/>
    <w:rPr>
      <w:rFonts w:ascii="Consolas" w:hAnsi="Consolas"/>
      <w:sz w:val="24"/>
      <w:szCs w:val="24"/>
    </w:rPr>
  </w:style>
  <w:style w:type="character" w:styleId="HTMLTypewriter">
    <w:name w:val="HTML Typewriter"/>
    <w:basedOn w:val="DefaultParagraphFont"/>
    <w:uiPriority w:val="99"/>
    <w:semiHidden/>
    <w:unhideWhenUsed/>
    <w:rsid w:val="000E5D4B"/>
    <w:rPr>
      <w:rFonts w:ascii="Consolas" w:hAnsi="Consolas"/>
      <w:sz w:val="20"/>
      <w:szCs w:val="20"/>
    </w:rPr>
  </w:style>
  <w:style w:type="character" w:styleId="HTMLVariable">
    <w:name w:val="HTML Variable"/>
    <w:basedOn w:val="DefaultParagraphFont"/>
    <w:uiPriority w:val="99"/>
    <w:semiHidden/>
    <w:unhideWhenUsed/>
    <w:rsid w:val="000E5D4B"/>
    <w:rPr>
      <w:i/>
      <w:iCs/>
    </w:rPr>
  </w:style>
  <w:style w:type="paragraph" w:styleId="Index1">
    <w:name w:val="index 1"/>
    <w:basedOn w:val="Normal"/>
    <w:next w:val="Normal"/>
    <w:autoRedefine/>
    <w:uiPriority w:val="99"/>
    <w:semiHidden/>
    <w:unhideWhenUsed/>
    <w:rsid w:val="000E5D4B"/>
    <w:pPr>
      <w:ind w:left="200" w:hanging="200"/>
    </w:pPr>
  </w:style>
  <w:style w:type="paragraph" w:styleId="Index2">
    <w:name w:val="index 2"/>
    <w:basedOn w:val="Normal"/>
    <w:next w:val="Normal"/>
    <w:autoRedefine/>
    <w:uiPriority w:val="99"/>
    <w:semiHidden/>
    <w:unhideWhenUsed/>
    <w:rsid w:val="000E5D4B"/>
    <w:pPr>
      <w:ind w:left="400" w:hanging="200"/>
    </w:pPr>
  </w:style>
  <w:style w:type="paragraph" w:styleId="Index3">
    <w:name w:val="index 3"/>
    <w:basedOn w:val="Normal"/>
    <w:next w:val="Normal"/>
    <w:autoRedefine/>
    <w:uiPriority w:val="99"/>
    <w:semiHidden/>
    <w:unhideWhenUsed/>
    <w:rsid w:val="000E5D4B"/>
    <w:pPr>
      <w:ind w:left="600" w:hanging="200"/>
    </w:pPr>
  </w:style>
  <w:style w:type="paragraph" w:styleId="Index4">
    <w:name w:val="index 4"/>
    <w:basedOn w:val="Normal"/>
    <w:next w:val="Normal"/>
    <w:autoRedefine/>
    <w:uiPriority w:val="99"/>
    <w:semiHidden/>
    <w:unhideWhenUsed/>
    <w:rsid w:val="000E5D4B"/>
    <w:pPr>
      <w:ind w:left="800" w:hanging="200"/>
    </w:pPr>
  </w:style>
  <w:style w:type="paragraph" w:styleId="Index5">
    <w:name w:val="index 5"/>
    <w:basedOn w:val="Normal"/>
    <w:next w:val="Normal"/>
    <w:autoRedefine/>
    <w:uiPriority w:val="99"/>
    <w:semiHidden/>
    <w:unhideWhenUsed/>
    <w:rsid w:val="000E5D4B"/>
    <w:pPr>
      <w:ind w:left="1000" w:hanging="200"/>
    </w:pPr>
  </w:style>
  <w:style w:type="paragraph" w:styleId="Index6">
    <w:name w:val="index 6"/>
    <w:basedOn w:val="Normal"/>
    <w:next w:val="Normal"/>
    <w:autoRedefine/>
    <w:uiPriority w:val="99"/>
    <w:semiHidden/>
    <w:unhideWhenUsed/>
    <w:rsid w:val="000E5D4B"/>
    <w:pPr>
      <w:ind w:left="1200" w:hanging="200"/>
    </w:pPr>
  </w:style>
  <w:style w:type="paragraph" w:styleId="Index7">
    <w:name w:val="index 7"/>
    <w:basedOn w:val="Normal"/>
    <w:next w:val="Normal"/>
    <w:autoRedefine/>
    <w:uiPriority w:val="99"/>
    <w:semiHidden/>
    <w:unhideWhenUsed/>
    <w:rsid w:val="000E5D4B"/>
    <w:pPr>
      <w:ind w:left="1400" w:hanging="200"/>
    </w:pPr>
  </w:style>
  <w:style w:type="paragraph" w:styleId="Index8">
    <w:name w:val="index 8"/>
    <w:basedOn w:val="Normal"/>
    <w:next w:val="Normal"/>
    <w:autoRedefine/>
    <w:uiPriority w:val="99"/>
    <w:semiHidden/>
    <w:unhideWhenUsed/>
    <w:rsid w:val="000E5D4B"/>
    <w:pPr>
      <w:ind w:left="1600" w:hanging="200"/>
    </w:pPr>
  </w:style>
  <w:style w:type="paragraph" w:styleId="Index9">
    <w:name w:val="index 9"/>
    <w:basedOn w:val="Normal"/>
    <w:next w:val="Normal"/>
    <w:autoRedefine/>
    <w:uiPriority w:val="99"/>
    <w:semiHidden/>
    <w:unhideWhenUsed/>
    <w:rsid w:val="000E5D4B"/>
    <w:pPr>
      <w:ind w:left="1800" w:hanging="200"/>
    </w:pPr>
  </w:style>
  <w:style w:type="paragraph" w:styleId="IndexHeading">
    <w:name w:val="index heading"/>
    <w:basedOn w:val="Normal"/>
    <w:next w:val="Index1"/>
    <w:uiPriority w:val="99"/>
    <w:semiHidden/>
    <w:unhideWhenUsed/>
    <w:rsid w:val="000E5D4B"/>
    <w:rPr>
      <w:rFonts w:asciiTheme="majorHAnsi" w:eastAsiaTheme="majorEastAsia" w:hAnsiTheme="majorHAnsi" w:cstheme="majorBidi"/>
      <w:b/>
      <w:bCs/>
    </w:rPr>
  </w:style>
  <w:style w:type="character" w:styleId="IntenseEmphasis">
    <w:name w:val="Intense Emphasis"/>
    <w:basedOn w:val="DefaultParagraphFont"/>
    <w:uiPriority w:val="21"/>
    <w:semiHidden/>
    <w:unhideWhenUsed/>
    <w:rsid w:val="00FE5F32"/>
    <w:rPr>
      <w:b/>
      <w:bCs/>
      <w:i/>
      <w:iCs/>
      <w:color w:val="B2B2B2" w:themeColor="accent2"/>
    </w:rPr>
  </w:style>
  <w:style w:type="paragraph" w:styleId="IntenseQuote">
    <w:name w:val="Intense Quote"/>
    <w:basedOn w:val="Normal"/>
    <w:next w:val="Normal"/>
    <w:link w:val="IntenseQuoteChar"/>
    <w:uiPriority w:val="30"/>
    <w:semiHidden/>
    <w:unhideWhenUsed/>
    <w:rsid w:val="00FE5F32"/>
    <w:pPr>
      <w:pBdr>
        <w:bottom w:val="single" w:sz="4" w:space="4" w:color="B2B2B2" w:themeColor="accent2"/>
      </w:pBdr>
      <w:spacing w:before="200" w:after="280"/>
      <w:ind w:left="936" w:right="936"/>
    </w:pPr>
    <w:rPr>
      <w:b/>
      <w:bCs/>
      <w:i/>
      <w:iCs/>
      <w:color w:val="B2B2B2" w:themeColor="accent2"/>
    </w:rPr>
  </w:style>
  <w:style w:type="character" w:customStyle="1" w:styleId="IntenseQuoteChar">
    <w:name w:val="Intense Quote Char"/>
    <w:basedOn w:val="DefaultParagraphFont"/>
    <w:link w:val="IntenseQuote"/>
    <w:uiPriority w:val="30"/>
    <w:semiHidden/>
    <w:rsid w:val="00424338"/>
    <w:rPr>
      <w:b/>
      <w:bCs/>
      <w:i/>
      <w:iCs/>
      <w:color w:val="B2B2B2" w:themeColor="accent2"/>
    </w:rPr>
  </w:style>
  <w:style w:type="character" w:styleId="IntenseReference">
    <w:name w:val="Intense Reference"/>
    <w:basedOn w:val="DefaultParagraphFont"/>
    <w:uiPriority w:val="32"/>
    <w:semiHidden/>
    <w:unhideWhenUsed/>
    <w:rsid w:val="000E5D4B"/>
    <w:rPr>
      <w:b/>
      <w:bCs/>
      <w:smallCaps/>
      <w:color w:val="B2B2B2" w:themeColor="accent2"/>
      <w:spacing w:val="5"/>
      <w:u w:val="single"/>
    </w:rPr>
  </w:style>
  <w:style w:type="table" w:styleId="LightGrid-Accent2">
    <w:name w:val="Light Grid Accent 2"/>
    <w:basedOn w:val="TableNormal"/>
    <w:uiPriority w:val="62"/>
    <w:rsid w:val="000E5D4B"/>
    <w:pPr>
      <w:spacing w:after="0"/>
    </w:p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insideH w:val="single" w:sz="8" w:space="0" w:color="B2B2B2" w:themeColor="accent2"/>
        <w:insideV w:val="single" w:sz="8" w:space="0" w:color="B2B2B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2B2B2" w:themeColor="accent2"/>
          <w:left w:val="single" w:sz="8" w:space="0" w:color="B2B2B2" w:themeColor="accent2"/>
          <w:bottom w:val="single" w:sz="18" w:space="0" w:color="B2B2B2" w:themeColor="accent2"/>
          <w:right w:val="single" w:sz="8" w:space="0" w:color="B2B2B2" w:themeColor="accent2"/>
          <w:insideH w:val="nil"/>
          <w:insideV w:val="single" w:sz="8" w:space="0" w:color="B2B2B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2B2B2" w:themeColor="accent2"/>
          <w:left w:val="single" w:sz="8" w:space="0" w:color="B2B2B2" w:themeColor="accent2"/>
          <w:bottom w:val="single" w:sz="8" w:space="0" w:color="B2B2B2" w:themeColor="accent2"/>
          <w:right w:val="single" w:sz="8" w:space="0" w:color="B2B2B2" w:themeColor="accent2"/>
          <w:insideH w:val="nil"/>
          <w:insideV w:val="single" w:sz="8" w:space="0" w:color="B2B2B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tblStylePr w:type="band1Vert">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shd w:val="clear" w:color="auto" w:fill="EBEBEB" w:themeFill="accent2" w:themeFillTint="3F"/>
      </w:tcPr>
    </w:tblStylePr>
    <w:tblStylePr w:type="band1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insideV w:val="single" w:sz="8" w:space="0" w:color="B2B2B2" w:themeColor="accent2"/>
        </w:tcBorders>
        <w:shd w:val="clear" w:color="auto" w:fill="EBEBEB" w:themeFill="accent2" w:themeFillTint="3F"/>
      </w:tcPr>
    </w:tblStylePr>
    <w:tblStylePr w:type="band2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insideV w:val="single" w:sz="8" w:space="0" w:color="B2B2B2" w:themeColor="accent2"/>
        </w:tcBorders>
      </w:tcPr>
    </w:tblStylePr>
  </w:style>
  <w:style w:type="table" w:styleId="LightGrid-Accent3">
    <w:name w:val="Light Grid Accent 3"/>
    <w:basedOn w:val="TableNormal"/>
    <w:uiPriority w:val="62"/>
    <w:rsid w:val="000E5D4B"/>
    <w:pPr>
      <w:spacing w:after="0"/>
    </w:p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insideH w:val="single" w:sz="8" w:space="0" w:color="969696" w:themeColor="accent3"/>
        <w:insideV w:val="single" w:sz="8" w:space="0" w:color="969696"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3"/>
          <w:left w:val="single" w:sz="8" w:space="0" w:color="969696" w:themeColor="accent3"/>
          <w:bottom w:val="single" w:sz="18" w:space="0" w:color="969696" w:themeColor="accent3"/>
          <w:right w:val="single" w:sz="8" w:space="0" w:color="969696" w:themeColor="accent3"/>
          <w:insideH w:val="nil"/>
          <w:insideV w:val="single" w:sz="8" w:space="0" w:color="969696"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3"/>
          <w:left w:val="single" w:sz="8" w:space="0" w:color="969696" w:themeColor="accent3"/>
          <w:bottom w:val="single" w:sz="8" w:space="0" w:color="969696" w:themeColor="accent3"/>
          <w:right w:val="single" w:sz="8" w:space="0" w:color="969696" w:themeColor="accent3"/>
          <w:insideH w:val="nil"/>
          <w:insideV w:val="single" w:sz="8" w:space="0" w:color="969696"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tblStylePr w:type="band1Vert">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shd w:val="clear" w:color="auto" w:fill="E5E5E5" w:themeFill="accent3" w:themeFillTint="3F"/>
      </w:tcPr>
    </w:tblStylePr>
    <w:tblStylePr w:type="band1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insideV w:val="single" w:sz="8" w:space="0" w:color="969696" w:themeColor="accent3"/>
        </w:tcBorders>
        <w:shd w:val="clear" w:color="auto" w:fill="E5E5E5" w:themeFill="accent3" w:themeFillTint="3F"/>
      </w:tcPr>
    </w:tblStylePr>
    <w:tblStylePr w:type="band2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insideV w:val="single" w:sz="8" w:space="0" w:color="969696" w:themeColor="accent3"/>
        </w:tcBorders>
      </w:tcPr>
    </w:tblStylePr>
  </w:style>
  <w:style w:type="table" w:styleId="LightGrid-Accent4">
    <w:name w:val="Light Grid Accent 4"/>
    <w:basedOn w:val="TableNormal"/>
    <w:uiPriority w:val="62"/>
    <w:rsid w:val="000E5D4B"/>
    <w:pPr>
      <w:spacing w:after="0"/>
    </w:p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insideH w:val="single" w:sz="8" w:space="0" w:color="808080" w:themeColor="accent4"/>
        <w:insideV w:val="single" w:sz="8" w:space="0" w:color="80808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8080" w:themeColor="accent4"/>
          <w:left w:val="single" w:sz="8" w:space="0" w:color="808080" w:themeColor="accent4"/>
          <w:bottom w:val="single" w:sz="18" w:space="0" w:color="808080" w:themeColor="accent4"/>
          <w:right w:val="single" w:sz="8" w:space="0" w:color="808080" w:themeColor="accent4"/>
          <w:insideH w:val="nil"/>
          <w:insideV w:val="single" w:sz="8" w:space="0" w:color="80808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8080" w:themeColor="accent4"/>
          <w:left w:val="single" w:sz="8" w:space="0" w:color="808080" w:themeColor="accent4"/>
          <w:bottom w:val="single" w:sz="8" w:space="0" w:color="808080" w:themeColor="accent4"/>
          <w:right w:val="single" w:sz="8" w:space="0" w:color="808080" w:themeColor="accent4"/>
          <w:insideH w:val="nil"/>
          <w:insideV w:val="single" w:sz="8" w:space="0" w:color="80808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tblStylePr w:type="band1Vert">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shd w:val="clear" w:color="auto" w:fill="DFDFDF" w:themeFill="accent4" w:themeFillTint="3F"/>
      </w:tcPr>
    </w:tblStylePr>
    <w:tblStylePr w:type="band1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insideV w:val="single" w:sz="8" w:space="0" w:color="808080" w:themeColor="accent4"/>
        </w:tcBorders>
        <w:shd w:val="clear" w:color="auto" w:fill="DFDFDF" w:themeFill="accent4" w:themeFillTint="3F"/>
      </w:tcPr>
    </w:tblStylePr>
    <w:tblStylePr w:type="band2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insideV w:val="single" w:sz="8" w:space="0" w:color="808080" w:themeColor="accent4"/>
        </w:tcBorders>
      </w:tcPr>
    </w:tblStylePr>
  </w:style>
  <w:style w:type="table" w:styleId="LightGrid-Accent5">
    <w:name w:val="Light Grid Accent 5"/>
    <w:basedOn w:val="TableNormal"/>
    <w:uiPriority w:val="62"/>
    <w:rsid w:val="000E5D4B"/>
    <w:pPr>
      <w:spacing w:after="0"/>
    </w:p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rsid w:val="000E5D4B"/>
    <w:pPr>
      <w:spacing w:after="0"/>
    </w:p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Accent2">
    <w:name w:val="Light List Accent 2"/>
    <w:basedOn w:val="TableNormal"/>
    <w:uiPriority w:val="61"/>
    <w:rsid w:val="000E5D4B"/>
    <w:pPr>
      <w:spacing w:after="0"/>
    </w:p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tblBorders>
    </w:tblPr>
    <w:tblStylePr w:type="firstRow">
      <w:pPr>
        <w:spacing w:before="0" w:after="0" w:line="240" w:lineRule="auto"/>
      </w:pPr>
      <w:rPr>
        <w:b/>
        <w:bCs/>
        <w:color w:val="FFFFFF" w:themeColor="background1"/>
      </w:rPr>
      <w:tblPr/>
      <w:tcPr>
        <w:shd w:val="clear" w:color="auto" w:fill="B2B2B2" w:themeFill="accent2"/>
      </w:tcPr>
    </w:tblStylePr>
    <w:tblStylePr w:type="lastRow">
      <w:pPr>
        <w:spacing w:before="0" w:after="0" w:line="240" w:lineRule="auto"/>
      </w:pPr>
      <w:rPr>
        <w:b/>
        <w:bCs/>
      </w:rPr>
      <w:tblPr/>
      <w:tcPr>
        <w:tcBorders>
          <w:top w:val="double" w:sz="6" w:space="0" w:color="B2B2B2" w:themeColor="accent2"/>
          <w:left w:val="single" w:sz="8" w:space="0" w:color="B2B2B2" w:themeColor="accent2"/>
          <w:bottom w:val="single" w:sz="8" w:space="0" w:color="B2B2B2" w:themeColor="accent2"/>
          <w:right w:val="single" w:sz="8" w:space="0" w:color="B2B2B2" w:themeColor="accent2"/>
        </w:tcBorders>
      </w:tcPr>
    </w:tblStylePr>
    <w:tblStylePr w:type="firstCol">
      <w:rPr>
        <w:b/>
        <w:bCs/>
      </w:rPr>
    </w:tblStylePr>
    <w:tblStylePr w:type="lastCol">
      <w:rPr>
        <w:b/>
        <w:bCs/>
      </w:rPr>
    </w:tblStylePr>
    <w:tblStylePr w:type="band1Vert">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tblStylePr w:type="band1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style>
  <w:style w:type="table" w:styleId="LightList-Accent3">
    <w:name w:val="Light List Accent 3"/>
    <w:basedOn w:val="TableNormal"/>
    <w:uiPriority w:val="61"/>
    <w:rsid w:val="000E5D4B"/>
    <w:pPr>
      <w:spacing w:after="0"/>
    </w:p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tblBorders>
    </w:tblPr>
    <w:tblStylePr w:type="firstRow">
      <w:pPr>
        <w:spacing w:before="0" w:after="0" w:line="240" w:lineRule="auto"/>
      </w:pPr>
      <w:rPr>
        <w:b/>
        <w:bCs/>
        <w:color w:val="FFFFFF" w:themeColor="background1"/>
      </w:rPr>
      <w:tblPr/>
      <w:tcPr>
        <w:shd w:val="clear" w:color="auto" w:fill="969696" w:themeFill="accent3"/>
      </w:tcPr>
    </w:tblStylePr>
    <w:tblStylePr w:type="lastRow">
      <w:pPr>
        <w:spacing w:before="0" w:after="0" w:line="240" w:lineRule="auto"/>
      </w:pPr>
      <w:rPr>
        <w:b/>
        <w:bCs/>
      </w:rPr>
      <w:tblPr/>
      <w:tcPr>
        <w:tcBorders>
          <w:top w:val="double" w:sz="6" w:space="0" w:color="969696" w:themeColor="accent3"/>
          <w:left w:val="single" w:sz="8" w:space="0" w:color="969696" w:themeColor="accent3"/>
          <w:bottom w:val="single" w:sz="8" w:space="0" w:color="969696" w:themeColor="accent3"/>
          <w:right w:val="single" w:sz="8" w:space="0" w:color="969696" w:themeColor="accent3"/>
        </w:tcBorders>
      </w:tcPr>
    </w:tblStylePr>
    <w:tblStylePr w:type="firstCol">
      <w:rPr>
        <w:b/>
        <w:bCs/>
      </w:rPr>
    </w:tblStylePr>
    <w:tblStylePr w:type="lastCol">
      <w:rPr>
        <w:b/>
        <w:bCs/>
      </w:rPr>
    </w:tblStylePr>
    <w:tblStylePr w:type="band1Vert">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tblStylePr w:type="band1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style>
  <w:style w:type="table" w:styleId="LightList-Accent4">
    <w:name w:val="Light List Accent 4"/>
    <w:basedOn w:val="TableNormal"/>
    <w:uiPriority w:val="61"/>
    <w:rsid w:val="000E5D4B"/>
    <w:pPr>
      <w:spacing w:after="0"/>
    </w:p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tblBorders>
    </w:tblPr>
    <w:tblStylePr w:type="firstRow">
      <w:pPr>
        <w:spacing w:before="0" w:after="0" w:line="240" w:lineRule="auto"/>
      </w:pPr>
      <w:rPr>
        <w:b/>
        <w:bCs/>
        <w:color w:val="FFFFFF" w:themeColor="background1"/>
      </w:rPr>
      <w:tblPr/>
      <w:tcPr>
        <w:shd w:val="clear" w:color="auto" w:fill="808080" w:themeFill="accent4"/>
      </w:tcPr>
    </w:tblStylePr>
    <w:tblStylePr w:type="lastRow">
      <w:pPr>
        <w:spacing w:before="0" w:after="0" w:line="240" w:lineRule="auto"/>
      </w:pPr>
      <w:rPr>
        <w:b/>
        <w:bCs/>
      </w:rPr>
      <w:tblPr/>
      <w:tcPr>
        <w:tcBorders>
          <w:top w:val="double" w:sz="6" w:space="0" w:color="808080" w:themeColor="accent4"/>
          <w:left w:val="single" w:sz="8" w:space="0" w:color="808080" w:themeColor="accent4"/>
          <w:bottom w:val="single" w:sz="8" w:space="0" w:color="808080" w:themeColor="accent4"/>
          <w:right w:val="single" w:sz="8" w:space="0" w:color="808080" w:themeColor="accent4"/>
        </w:tcBorders>
      </w:tcPr>
    </w:tblStylePr>
    <w:tblStylePr w:type="firstCol">
      <w:rPr>
        <w:b/>
        <w:bCs/>
      </w:rPr>
    </w:tblStylePr>
    <w:tblStylePr w:type="lastCol">
      <w:rPr>
        <w:b/>
        <w:bCs/>
      </w:rPr>
    </w:tblStylePr>
    <w:tblStylePr w:type="band1Vert">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tblStylePr w:type="band1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style>
  <w:style w:type="table" w:styleId="LightList-Accent5">
    <w:name w:val="Light List Accent 5"/>
    <w:basedOn w:val="TableNormal"/>
    <w:uiPriority w:val="61"/>
    <w:rsid w:val="000E5D4B"/>
    <w:pPr>
      <w:spacing w:after="0"/>
    </w:p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rsid w:val="000E5D4B"/>
    <w:pPr>
      <w:spacing w:after="0"/>
    </w:p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Accent2">
    <w:name w:val="Light Shading Accent 2"/>
    <w:basedOn w:val="TableNormal"/>
    <w:uiPriority w:val="60"/>
    <w:rsid w:val="000E5D4B"/>
    <w:pPr>
      <w:spacing w:after="0"/>
    </w:pPr>
    <w:rPr>
      <w:color w:val="858585" w:themeColor="accent2" w:themeShade="BF"/>
    </w:rPr>
    <w:tblPr>
      <w:tblStyleRowBandSize w:val="1"/>
      <w:tblStyleColBandSize w:val="1"/>
      <w:tblBorders>
        <w:top w:val="single" w:sz="8" w:space="0" w:color="B2B2B2" w:themeColor="accent2"/>
        <w:bottom w:val="single" w:sz="8" w:space="0" w:color="B2B2B2" w:themeColor="accent2"/>
      </w:tblBorders>
    </w:tblPr>
    <w:tblStylePr w:type="fir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la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left w:val="nil"/>
          <w:right w:val="nil"/>
          <w:insideH w:val="nil"/>
          <w:insideV w:val="nil"/>
        </w:tcBorders>
        <w:shd w:val="clear" w:color="auto" w:fill="EBEBEB" w:themeFill="accent2" w:themeFillTint="3F"/>
      </w:tcPr>
    </w:tblStylePr>
  </w:style>
  <w:style w:type="table" w:styleId="LightShading-Accent3">
    <w:name w:val="Light Shading Accent 3"/>
    <w:basedOn w:val="TableNormal"/>
    <w:uiPriority w:val="60"/>
    <w:rsid w:val="000E5D4B"/>
    <w:pPr>
      <w:spacing w:after="0"/>
    </w:pPr>
    <w:rPr>
      <w:color w:val="707070" w:themeColor="accent3" w:themeShade="BF"/>
    </w:rPr>
    <w:tblPr>
      <w:tblStyleRowBandSize w:val="1"/>
      <w:tblStyleColBandSize w:val="1"/>
      <w:tblBorders>
        <w:top w:val="single" w:sz="8" w:space="0" w:color="969696" w:themeColor="accent3"/>
        <w:bottom w:val="single" w:sz="8" w:space="0" w:color="969696" w:themeColor="accent3"/>
      </w:tblBorders>
    </w:tblPr>
    <w:tblStylePr w:type="firstRow">
      <w:pPr>
        <w:spacing w:before="0" w:after="0" w:line="240" w:lineRule="auto"/>
      </w:pPr>
      <w:rPr>
        <w:b/>
        <w:bCs/>
      </w:rPr>
      <w:tblPr/>
      <w:tcPr>
        <w:tcBorders>
          <w:top w:val="single" w:sz="8" w:space="0" w:color="969696" w:themeColor="accent3"/>
          <w:left w:val="nil"/>
          <w:bottom w:val="single" w:sz="8" w:space="0" w:color="969696" w:themeColor="accent3"/>
          <w:right w:val="nil"/>
          <w:insideH w:val="nil"/>
          <w:insideV w:val="nil"/>
        </w:tcBorders>
      </w:tcPr>
    </w:tblStylePr>
    <w:tblStylePr w:type="lastRow">
      <w:pPr>
        <w:spacing w:before="0" w:after="0" w:line="240" w:lineRule="auto"/>
      </w:pPr>
      <w:rPr>
        <w:b/>
        <w:bCs/>
      </w:rPr>
      <w:tblPr/>
      <w:tcPr>
        <w:tcBorders>
          <w:top w:val="single" w:sz="8" w:space="0" w:color="969696" w:themeColor="accent3"/>
          <w:left w:val="nil"/>
          <w:bottom w:val="single" w:sz="8" w:space="0" w:color="969696"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3" w:themeFillTint="3F"/>
      </w:tcPr>
    </w:tblStylePr>
    <w:tblStylePr w:type="band1Horz">
      <w:tblPr/>
      <w:tcPr>
        <w:tcBorders>
          <w:left w:val="nil"/>
          <w:right w:val="nil"/>
          <w:insideH w:val="nil"/>
          <w:insideV w:val="nil"/>
        </w:tcBorders>
        <w:shd w:val="clear" w:color="auto" w:fill="E5E5E5" w:themeFill="accent3" w:themeFillTint="3F"/>
      </w:tcPr>
    </w:tblStylePr>
  </w:style>
  <w:style w:type="table" w:styleId="LightShading-Accent5">
    <w:name w:val="Light Shading Accent 5"/>
    <w:basedOn w:val="TableNormal"/>
    <w:uiPriority w:val="60"/>
    <w:rsid w:val="000E5D4B"/>
    <w:pPr>
      <w:spacing w:after="0"/>
    </w:pPr>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rsid w:val="000E5D4B"/>
    <w:pPr>
      <w:spacing w:after="0"/>
    </w:pPr>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unhideWhenUsed/>
    <w:rsid w:val="000E5D4B"/>
  </w:style>
  <w:style w:type="paragraph" w:styleId="List">
    <w:name w:val="List"/>
    <w:basedOn w:val="Normal"/>
    <w:uiPriority w:val="99"/>
    <w:semiHidden/>
    <w:rsid w:val="000E5D4B"/>
    <w:pPr>
      <w:ind w:left="360" w:hanging="360"/>
      <w:contextualSpacing/>
    </w:pPr>
  </w:style>
  <w:style w:type="paragraph" w:styleId="List2">
    <w:name w:val="List 2"/>
    <w:basedOn w:val="Normal"/>
    <w:uiPriority w:val="99"/>
    <w:semiHidden/>
    <w:rsid w:val="000E5D4B"/>
    <w:pPr>
      <w:ind w:left="720" w:hanging="360"/>
      <w:contextualSpacing/>
    </w:pPr>
  </w:style>
  <w:style w:type="paragraph" w:styleId="List3">
    <w:name w:val="List 3"/>
    <w:basedOn w:val="Normal"/>
    <w:uiPriority w:val="99"/>
    <w:semiHidden/>
    <w:rsid w:val="000E5D4B"/>
    <w:pPr>
      <w:ind w:left="1080" w:hanging="360"/>
      <w:contextualSpacing/>
    </w:pPr>
  </w:style>
  <w:style w:type="paragraph" w:styleId="List4">
    <w:name w:val="List 4"/>
    <w:basedOn w:val="Normal"/>
    <w:uiPriority w:val="99"/>
    <w:semiHidden/>
    <w:rsid w:val="000E5D4B"/>
    <w:pPr>
      <w:ind w:left="1440" w:hanging="360"/>
      <w:contextualSpacing/>
    </w:pPr>
  </w:style>
  <w:style w:type="paragraph" w:styleId="List5">
    <w:name w:val="List 5"/>
    <w:basedOn w:val="Normal"/>
    <w:uiPriority w:val="99"/>
    <w:semiHidden/>
    <w:rsid w:val="000E5D4B"/>
    <w:pPr>
      <w:ind w:left="1800" w:hanging="360"/>
      <w:contextualSpacing/>
    </w:pPr>
  </w:style>
  <w:style w:type="paragraph" w:styleId="ListBullet5">
    <w:name w:val="List Bullet 5"/>
    <w:basedOn w:val="Normal"/>
    <w:uiPriority w:val="99"/>
    <w:semiHidden/>
    <w:qFormat/>
    <w:rsid w:val="000E5D4B"/>
    <w:pPr>
      <w:numPr>
        <w:numId w:val="10"/>
      </w:numPr>
      <w:contextualSpacing/>
    </w:pPr>
  </w:style>
  <w:style w:type="paragraph" w:styleId="ListContinue5">
    <w:name w:val="List Continue 5"/>
    <w:basedOn w:val="Normal"/>
    <w:uiPriority w:val="99"/>
    <w:semiHidden/>
    <w:rsid w:val="000E5D4B"/>
    <w:pPr>
      <w:ind w:left="1800"/>
      <w:contextualSpacing/>
    </w:pPr>
  </w:style>
  <w:style w:type="paragraph" w:styleId="ListNumber5">
    <w:name w:val="List Number 5"/>
    <w:basedOn w:val="Normal"/>
    <w:uiPriority w:val="9"/>
    <w:semiHidden/>
    <w:rsid w:val="000E5D4B"/>
    <w:pPr>
      <w:numPr>
        <w:numId w:val="11"/>
      </w:numPr>
      <w:contextualSpacing/>
    </w:pPr>
  </w:style>
  <w:style w:type="paragraph" w:styleId="ListParagraph">
    <w:name w:val="List Paragraph"/>
    <w:basedOn w:val="Normal"/>
    <w:uiPriority w:val="34"/>
    <w:qFormat/>
    <w:rsid w:val="000E5D4B"/>
    <w:pPr>
      <w:ind w:left="720"/>
      <w:contextualSpacing/>
    </w:pPr>
  </w:style>
  <w:style w:type="paragraph" w:styleId="MacroText">
    <w:name w:val="macro"/>
    <w:link w:val="MacroTextChar"/>
    <w:uiPriority w:val="99"/>
    <w:semiHidden/>
    <w:unhideWhenUsed/>
    <w:rsid w:val="000E5D4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rPr>
  </w:style>
  <w:style w:type="character" w:customStyle="1" w:styleId="MacroTextChar">
    <w:name w:val="Macro Text Char"/>
    <w:basedOn w:val="DefaultParagraphFont"/>
    <w:link w:val="MacroText"/>
    <w:uiPriority w:val="99"/>
    <w:semiHidden/>
    <w:rsid w:val="000E5D4B"/>
    <w:rPr>
      <w:rFonts w:ascii="Consolas" w:hAnsi="Consolas"/>
      <w:sz w:val="20"/>
      <w:szCs w:val="20"/>
    </w:rPr>
  </w:style>
  <w:style w:type="table" w:styleId="MediumGrid1-Accent1">
    <w:name w:val="Medium Grid 1 Accent 1"/>
    <w:basedOn w:val="TableNormal"/>
    <w:uiPriority w:val="67"/>
    <w:rsid w:val="000E5D4B"/>
    <w:pPr>
      <w:spacing w:after="0"/>
    </w:pPr>
    <w:tblPr>
      <w:tblStyleRowBandSize w:val="1"/>
      <w:tblStyleColBandSize w:val="1"/>
      <w:tbl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single" w:sz="8" w:space="0" w:color="E5E5E5" w:themeColor="accent1" w:themeTint="BF"/>
        <w:insideV w:val="single" w:sz="8" w:space="0" w:color="E5E5E5" w:themeColor="accent1" w:themeTint="BF"/>
      </w:tblBorders>
    </w:tblPr>
    <w:tcPr>
      <w:shd w:val="clear" w:color="auto" w:fill="F6F6F6" w:themeFill="accent1" w:themeFillTint="3F"/>
    </w:tcPr>
    <w:tblStylePr w:type="firstRow">
      <w:rPr>
        <w:b/>
        <w:bCs/>
      </w:rPr>
    </w:tblStylePr>
    <w:tblStylePr w:type="lastRow">
      <w:rPr>
        <w:b/>
        <w:bCs/>
      </w:rPr>
      <w:tblPr/>
      <w:tcPr>
        <w:tcBorders>
          <w:top w:val="single" w:sz="18" w:space="0" w:color="E5E5E5" w:themeColor="accent1" w:themeTint="BF"/>
        </w:tcBorders>
      </w:tcPr>
    </w:tblStylePr>
    <w:tblStylePr w:type="firstCol">
      <w:rPr>
        <w:b/>
        <w:bCs/>
      </w:rPr>
    </w:tblStylePr>
    <w:tblStylePr w:type="lastCol">
      <w:rPr>
        <w:b/>
        <w:bCs/>
      </w:rPr>
    </w:tblStylePr>
    <w:tblStylePr w:type="band1Vert">
      <w:tblPr/>
      <w:tcPr>
        <w:shd w:val="clear" w:color="auto" w:fill="EEEEEE" w:themeFill="accent1" w:themeFillTint="7F"/>
      </w:tcPr>
    </w:tblStylePr>
    <w:tblStylePr w:type="band1Horz">
      <w:tblPr/>
      <w:tcPr>
        <w:shd w:val="clear" w:color="auto" w:fill="EEEEEE" w:themeFill="accent1" w:themeFillTint="7F"/>
      </w:tcPr>
    </w:tblStylePr>
  </w:style>
  <w:style w:type="table" w:styleId="MediumGrid1-Accent2">
    <w:name w:val="Medium Grid 1 Accent 2"/>
    <w:basedOn w:val="TableNormal"/>
    <w:uiPriority w:val="67"/>
    <w:rsid w:val="000E5D4B"/>
    <w:pPr>
      <w:spacing w:after="0"/>
    </w:pPr>
    <w:tblPr>
      <w:tblStyleRowBandSize w:val="1"/>
      <w:tblStyleColBandSize w:val="1"/>
      <w:tbl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single" w:sz="8" w:space="0" w:color="C5C5C5" w:themeColor="accent2" w:themeTint="BF"/>
        <w:insideV w:val="single" w:sz="8" w:space="0" w:color="C5C5C5" w:themeColor="accent2" w:themeTint="BF"/>
      </w:tblBorders>
    </w:tblPr>
    <w:tcPr>
      <w:shd w:val="clear" w:color="auto" w:fill="EBEBEB" w:themeFill="accent2" w:themeFillTint="3F"/>
    </w:tcPr>
    <w:tblStylePr w:type="firstRow">
      <w:rPr>
        <w:b/>
        <w:bCs/>
      </w:rPr>
    </w:tblStylePr>
    <w:tblStylePr w:type="lastRow">
      <w:rPr>
        <w:b/>
        <w:bCs/>
      </w:rPr>
      <w:tblPr/>
      <w:tcPr>
        <w:tcBorders>
          <w:top w:val="single" w:sz="18" w:space="0" w:color="C5C5C5" w:themeColor="accent2" w:themeTint="BF"/>
        </w:tcBorders>
      </w:tcPr>
    </w:tblStylePr>
    <w:tblStylePr w:type="firstCol">
      <w:rPr>
        <w:b/>
        <w:bCs/>
      </w:rPr>
    </w:tblStylePr>
    <w:tblStylePr w:type="lastCol">
      <w:rPr>
        <w:b/>
        <w:bCs/>
      </w:rPr>
    </w:tblStylePr>
    <w:tblStylePr w:type="band1Vert">
      <w:tblPr/>
      <w:tcPr>
        <w:shd w:val="clear" w:color="auto" w:fill="D8D8D8" w:themeFill="accent2" w:themeFillTint="7F"/>
      </w:tcPr>
    </w:tblStylePr>
    <w:tblStylePr w:type="band1Horz">
      <w:tblPr/>
      <w:tcPr>
        <w:shd w:val="clear" w:color="auto" w:fill="D8D8D8" w:themeFill="accent2" w:themeFillTint="7F"/>
      </w:tcPr>
    </w:tblStylePr>
  </w:style>
  <w:style w:type="table" w:styleId="MediumGrid1-Accent3">
    <w:name w:val="Medium Grid 1 Accent 3"/>
    <w:basedOn w:val="TableNormal"/>
    <w:uiPriority w:val="67"/>
    <w:rsid w:val="000E5D4B"/>
    <w:pPr>
      <w:spacing w:after="0"/>
    </w:pPr>
    <w:tblPr>
      <w:tblStyleRowBandSize w:val="1"/>
      <w:tblStyleColBandSize w:val="1"/>
      <w:tbl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single" w:sz="8" w:space="0" w:color="B0B0B0" w:themeColor="accent3" w:themeTint="BF"/>
        <w:insideV w:val="single" w:sz="8" w:space="0" w:color="B0B0B0" w:themeColor="accent3" w:themeTint="BF"/>
      </w:tblBorders>
    </w:tblPr>
    <w:tcPr>
      <w:shd w:val="clear" w:color="auto" w:fill="E5E5E5" w:themeFill="accent3" w:themeFillTint="3F"/>
    </w:tcPr>
    <w:tblStylePr w:type="firstRow">
      <w:rPr>
        <w:b/>
        <w:bCs/>
      </w:rPr>
    </w:tblStylePr>
    <w:tblStylePr w:type="lastRow">
      <w:rPr>
        <w:b/>
        <w:bCs/>
      </w:rPr>
      <w:tblPr/>
      <w:tcPr>
        <w:tcBorders>
          <w:top w:val="single" w:sz="18" w:space="0" w:color="B0B0B0" w:themeColor="accent3" w:themeTint="BF"/>
        </w:tcBorders>
      </w:tcPr>
    </w:tblStylePr>
    <w:tblStylePr w:type="firstCol">
      <w:rPr>
        <w:b/>
        <w:bCs/>
      </w:rPr>
    </w:tblStylePr>
    <w:tblStylePr w:type="lastCol">
      <w:rPr>
        <w:b/>
        <w:bCs/>
      </w:r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 w:type="table" w:styleId="MediumGrid1-Accent4">
    <w:name w:val="Medium Grid 1 Accent 4"/>
    <w:basedOn w:val="TableNormal"/>
    <w:uiPriority w:val="67"/>
    <w:rsid w:val="000E5D4B"/>
    <w:pPr>
      <w:spacing w:after="0"/>
    </w:pPr>
    <w:tblPr>
      <w:tblStyleRowBandSize w:val="1"/>
      <w:tblStyleColBandSize w:val="1"/>
      <w:tbl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single" w:sz="8" w:space="0" w:color="9F9F9F" w:themeColor="accent4" w:themeTint="BF"/>
        <w:insideV w:val="single" w:sz="8" w:space="0" w:color="9F9F9F" w:themeColor="accent4" w:themeTint="BF"/>
      </w:tblBorders>
    </w:tblPr>
    <w:tcPr>
      <w:shd w:val="clear" w:color="auto" w:fill="DFDFDF" w:themeFill="accent4" w:themeFillTint="3F"/>
    </w:tcPr>
    <w:tblStylePr w:type="firstRow">
      <w:rPr>
        <w:b/>
        <w:bCs/>
      </w:rPr>
    </w:tblStylePr>
    <w:tblStylePr w:type="lastRow">
      <w:rPr>
        <w:b/>
        <w:bCs/>
      </w:rPr>
      <w:tblPr/>
      <w:tcPr>
        <w:tcBorders>
          <w:top w:val="single" w:sz="18" w:space="0" w:color="9F9F9F" w:themeColor="accent4" w:themeTint="BF"/>
        </w:tcBorders>
      </w:tcPr>
    </w:tblStylePr>
    <w:tblStylePr w:type="firstCol">
      <w:rPr>
        <w:b/>
        <w:bCs/>
      </w:rPr>
    </w:tblStylePr>
    <w:tblStylePr w:type="lastCol">
      <w:rPr>
        <w:b/>
        <w:bCs/>
      </w:rPr>
    </w:tblStylePr>
    <w:tblStylePr w:type="band1Vert">
      <w:tblPr/>
      <w:tcPr>
        <w:shd w:val="clear" w:color="auto" w:fill="BFBFBF" w:themeFill="accent4" w:themeFillTint="7F"/>
      </w:tcPr>
    </w:tblStylePr>
    <w:tblStylePr w:type="band1Horz">
      <w:tblPr/>
      <w:tcPr>
        <w:shd w:val="clear" w:color="auto" w:fill="BFBFBF" w:themeFill="accent4" w:themeFillTint="7F"/>
      </w:tcPr>
    </w:tblStylePr>
  </w:style>
  <w:style w:type="table" w:styleId="MediumGrid1-Accent5">
    <w:name w:val="Medium Grid 1 Accent 5"/>
    <w:basedOn w:val="TableNormal"/>
    <w:uiPriority w:val="67"/>
    <w:rsid w:val="000E5D4B"/>
    <w:pPr>
      <w:spacing w:after="0"/>
    </w:p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rsid w:val="000E5D4B"/>
    <w:pPr>
      <w:spacing w:after="0"/>
    </w:p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Accent1">
    <w:name w:val="Medium Grid 2 Accent 1"/>
    <w:basedOn w:val="TableNormal"/>
    <w:uiPriority w:val="68"/>
    <w:rsid w:val="000E5D4B"/>
    <w:pPr>
      <w:spacing w:after="0"/>
    </w:pPr>
    <w:rPr>
      <w:rFonts w:asciiTheme="majorHAnsi" w:eastAsiaTheme="majorEastAsia" w:hAnsiTheme="majorHAnsi" w:cstheme="majorBidi"/>
      <w:color w:val="000000" w:themeColor="text1"/>
    </w:r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Pr>
    <w:tcPr>
      <w:shd w:val="clear" w:color="auto" w:fill="F6F6F6" w:themeFill="accent1" w:themeFillTint="3F"/>
    </w:tcPr>
    <w:tblStylePr w:type="firstRow">
      <w:rPr>
        <w:b/>
        <w:bCs/>
        <w:color w:val="000000" w:themeColor="text1"/>
      </w:rPr>
      <w:tblPr/>
      <w:tcPr>
        <w:shd w:val="clear" w:color="auto" w:fill="FBFB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8F8" w:themeFill="accent1" w:themeFillTint="33"/>
      </w:tcPr>
    </w:tblStylePr>
    <w:tblStylePr w:type="band1Vert">
      <w:tblPr/>
      <w:tcPr>
        <w:shd w:val="clear" w:color="auto" w:fill="EEEEEE" w:themeFill="accent1" w:themeFillTint="7F"/>
      </w:tcPr>
    </w:tblStylePr>
    <w:tblStylePr w:type="band1Horz">
      <w:tblPr/>
      <w:tcPr>
        <w:tcBorders>
          <w:insideH w:val="single" w:sz="6" w:space="0" w:color="DDDDDD" w:themeColor="accent1"/>
          <w:insideV w:val="single" w:sz="6" w:space="0" w:color="DDDDDD" w:themeColor="accent1"/>
        </w:tcBorders>
        <w:shd w:val="clear" w:color="auto" w:fill="EEEEE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0E5D4B"/>
    <w:pPr>
      <w:spacing w:after="0"/>
    </w:pPr>
    <w:rPr>
      <w:rFonts w:asciiTheme="majorHAnsi" w:eastAsiaTheme="majorEastAsia" w:hAnsiTheme="majorHAnsi" w:cstheme="majorBidi"/>
      <w:color w:val="000000" w:themeColor="text1"/>
    </w:r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insideH w:val="single" w:sz="8" w:space="0" w:color="B2B2B2" w:themeColor="accent2"/>
        <w:insideV w:val="single" w:sz="8" w:space="0" w:color="B2B2B2" w:themeColor="accent2"/>
      </w:tblBorders>
    </w:tblPr>
    <w:tcPr>
      <w:shd w:val="clear" w:color="auto" w:fill="EBEBEB" w:themeFill="accent2" w:themeFillTint="3F"/>
    </w:tcPr>
    <w:tblStylePr w:type="firstRow">
      <w:rPr>
        <w:b/>
        <w:bCs/>
        <w:color w:val="000000" w:themeColor="text1"/>
      </w:rPr>
      <w:tblPr/>
      <w:tcPr>
        <w:shd w:val="clear" w:color="auto" w:fill="F7F7F7"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FEF" w:themeFill="accent2" w:themeFillTint="33"/>
      </w:tcPr>
    </w:tblStylePr>
    <w:tblStylePr w:type="band1Vert">
      <w:tblPr/>
      <w:tcPr>
        <w:shd w:val="clear" w:color="auto" w:fill="D8D8D8" w:themeFill="accent2" w:themeFillTint="7F"/>
      </w:tcPr>
    </w:tblStylePr>
    <w:tblStylePr w:type="band1Horz">
      <w:tblPr/>
      <w:tcPr>
        <w:tcBorders>
          <w:insideH w:val="single" w:sz="6" w:space="0" w:color="B2B2B2" w:themeColor="accent2"/>
          <w:insideV w:val="single" w:sz="6" w:space="0" w:color="B2B2B2" w:themeColor="accent2"/>
        </w:tcBorders>
        <w:shd w:val="clear" w:color="auto" w:fill="D8D8D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0E5D4B"/>
    <w:pPr>
      <w:spacing w:after="0"/>
    </w:pPr>
    <w:rPr>
      <w:rFonts w:asciiTheme="majorHAnsi" w:eastAsiaTheme="majorEastAsia" w:hAnsiTheme="majorHAnsi" w:cstheme="majorBidi"/>
      <w:color w:val="000000" w:themeColor="text1"/>
    </w:r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insideH w:val="single" w:sz="8" w:space="0" w:color="969696" w:themeColor="accent3"/>
        <w:insideV w:val="single" w:sz="8" w:space="0" w:color="969696" w:themeColor="accent3"/>
      </w:tblBorders>
    </w:tblPr>
    <w:tcPr>
      <w:shd w:val="clear" w:color="auto" w:fill="E5E5E5" w:themeFill="accent3" w:themeFillTint="3F"/>
    </w:tcPr>
    <w:tblStylePr w:type="firstRow">
      <w:rPr>
        <w:b/>
        <w:bCs/>
        <w:color w:val="000000" w:themeColor="text1"/>
      </w:rPr>
      <w:tblPr/>
      <w:tcPr>
        <w:shd w:val="clear" w:color="auto" w:fill="F4F4F4"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3" w:themeFillTint="33"/>
      </w:tcPr>
    </w:tblStylePr>
    <w:tblStylePr w:type="band1Vert">
      <w:tblPr/>
      <w:tcPr>
        <w:shd w:val="clear" w:color="auto" w:fill="CACACA" w:themeFill="accent3" w:themeFillTint="7F"/>
      </w:tcPr>
    </w:tblStylePr>
    <w:tblStylePr w:type="band1Horz">
      <w:tblPr/>
      <w:tcPr>
        <w:tcBorders>
          <w:insideH w:val="single" w:sz="6" w:space="0" w:color="969696" w:themeColor="accent3"/>
          <w:insideV w:val="single" w:sz="6" w:space="0" w:color="969696" w:themeColor="accent3"/>
        </w:tcBorders>
        <w:shd w:val="clear" w:color="auto" w:fill="CACACA"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0E5D4B"/>
    <w:pPr>
      <w:spacing w:after="0"/>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insideH w:val="single" w:sz="8" w:space="0" w:color="808080" w:themeColor="accent4"/>
        <w:insideV w:val="single" w:sz="8" w:space="0" w:color="808080" w:themeColor="accent4"/>
      </w:tblBorders>
    </w:tblPr>
    <w:tcPr>
      <w:shd w:val="clear" w:color="auto" w:fill="DFDFDF" w:themeFill="accent4" w:themeFillTint="3F"/>
    </w:tcPr>
    <w:tblStylePr w:type="firstRow">
      <w:rPr>
        <w:b/>
        <w:bCs/>
        <w:color w:val="000000" w:themeColor="text1"/>
      </w:rPr>
      <w:tblPr/>
      <w:tcPr>
        <w:shd w:val="clear" w:color="auto" w:fill="F2F2F2"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5E5" w:themeFill="accent4" w:themeFillTint="33"/>
      </w:tcPr>
    </w:tblStylePr>
    <w:tblStylePr w:type="band1Vert">
      <w:tblPr/>
      <w:tcPr>
        <w:shd w:val="clear" w:color="auto" w:fill="BFBFBF" w:themeFill="accent4" w:themeFillTint="7F"/>
      </w:tcPr>
    </w:tblStylePr>
    <w:tblStylePr w:type="band1Horz">
      <w:tblPr/>
      <w:tcPr>
        <w:tcBorders>
          <w:insideH w:val="single" w:sz="6" w:space="0" w:color="808080" w:themeColor="accent4"/>
          <w:insideV w:val="single" w:sz="6" w:space="0" w:color="808080" w:themeColor="accent4"/>
        </w:tcBorders>
        <w:shd w:val="clear" w:color="auto" w:fill="BFBFB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0E5D4B"/>
    <w:pPr>
      <w:spacing w:after="0"/>
    </w:pPr>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0E5D4B"/>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Accent1">
    <w:name w:val="Medium Grid 3 Accent 1"/>
    <w:basedOn w:val="TableNormal"/>
    <w:uiPriority w:val="69"/>
    <w:rsid w:val="000E5D4B"/>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F6F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DDDD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DDDD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DDDD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DDDD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EEE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EEEE" w:themeFill="accent1" w:themeFillTint="7F"/>
      </w:tcPr>
    </w:tblStylePr>
  </w:style>
  <w:style w:type="table" w:styleId="MediumGrid3-Accent2">
    <w:name w:val="Medium Grid 3 Accent 2"/>
    <w:basedOn w:val="TableNormal"/>
    <w:uiPriority w:val="69"/>
    <w:rsid w:val="000E5D4B"/>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EBE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2B2B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2B2B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2B2B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2B2B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D8D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D8D8" w:themeFill="accent2" w:themeFillTint="7F"/>
      </w:tcPr>
    </w:tblStylePr>
  </w:style>
  <w:style w:type="table" w:styleId="MediumGrid3-Accent3">
    <w:name w:val="Medium Grid 3 Accent 3"/>
    <w:basedOn w:val="TableNormal"/>
    <w:uiPriority w:val="69"/>
    <w:rsid w:val="000E5D4B"/>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3" w:themeFillTint="7F"/>
      </w:tcPr>
    </w:tblStylePr>
  </w:style>
  <w:style w:type="table" w:styleId="MediumGrid3-Accent4">
    <w:name w:val="Medium Grid 3 Accent 4"/>
    <w:basedOn w:val="TableNormal"/>
    <w:uiPriority w:val="69"/>
    <w:rsid w:val="000E5D4B"/>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FD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808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808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808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808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FB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FBF" w:themeFill="accent4" w:themeFillTint="7F"/>
      </w:tcPr>
    </w:tblStylePr>
  </w:style>
  <w:style w:type="table" w:styleId="MediumGrid3-Accent5">
    <w:name w:val="Medium Grid 3 Accent 5"/>
    <w:basedOn w:val="TableNormal"/>
    <w:uiPriority w:val="69"/>
    <w:rsid w:val="000E5D4B"/>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rsid w:val="000E5D4B"/>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Accent2">
    <w:name w:val="Medium List 1 Accent 2"/>
    <w:basedOn w:val="TableNormal"/>
    <w:uiPriority w:val="65"/>
    <w:rsid w:val="000E5D4B"/>
    <w:pPr>
      <w:spacing w:after="0"/>
    </w:pPr>
    <w:rPr>
      <w:color w:val="000000" w:themeColor="text1"/>
    </w:rPr>
    <w:tblPr>
      <w:tblStyleRowBandSize w:val="1"/>
      <w:tblStyleColBandSize w:val="1"/>
      <w:tblBorders>
        <w:top w:val="single" w:sz="8" w:space="0" w:color="B2B2B2" w:themeColor="accent2"/>
        <w:bottom w:val="single" w:sz="8" w:space="0" w:color="B2B2B2" w:themeColor="accent2"/>
      </w:tblBorders>
    </w:tblPr>
    <w:tblStylePr w:type="firstRow">
      <w:rPr>
        <w:rFonts w:asciiTheme="majorHAnsi" w:eastAsiaTheme="majorEastAsia" w:hAnsiTheme="majorHAnsi" w:cstheme="majorBidi"/>
      </w:rPr>
      <w:tblPr/>
      <w:tcPr>
        <w:tcBorders>
          <w:top w:val="nil"/>
          <w:bottom w:val="single" w:sz="8" w:space="0" w:color="B2B2B2" w:themeColor="accent2"/>
        </w:tcBorders>
      </w:tcPr>
    </w:tblStylePr>
    <w:tblStylePr w:type="lastRow">
      <w:rPr>
        <w:b/>
        <w:bCs/>
        <w:color w:val="000000" w:themeColor="text2"/>
      </w:rPr>
      <w:tblPr/>
      <w:tcPr>
        <w:tcBorders>
          <w:top w:val="single" w:sz="8" w:space="0" w:color="B2B2B2" w:themeColor="accent2"/>
          <w:bottom w:val="single" w:sz="8" w:space="0" w:color="B2B2B2" w:themeColor="accent2"/>
        </w:tcBorders>
      </w:tcPr>
    </w:tblStylePr>
    <w:tblStylePr w:type="firstCol">
      <w:rPr>
        <w:b/>
        <w:bCs/>
      </w:rPr>
    </w:tblStylePr>
    <w:tblStylePr w:type="lastCol">
      <w:rPr>
        <w:b/>
        <w:bCs/>
      </w:rPr>
      <w:tblPr/>
      <w:tcPr>
        <w:tcBorders>
          <w:top w:val="single" w:sz="8" w:space="0" w:color="B2B2B2" w:themeColor="accent2"/>
          <w:bottom w:val="single" w:sz="8" w:space="0" w:color="B2B2B2" w:themeColor="accent2"/>
        </w:tcBorders>
      </w:tcPr>
    </w:tblStylePr>
    <w:tblStylePr w:type="band1Vert">
      <w:tblPr/>
      <w:tcPr>
        <w:shd w:val="clear" w:color="auto" w:fill="EBEBEB" w:themeFill="accent2" w:themeFillTint="3F"/>
      </w:tcPr>
    </w:tblStylePr>
    <w:tblStylePr w:type="band1Horz">
      <w:tblPr/>
      <w:tcPr>
        <w:shd w:val="clear" w:color="auto" w:fill="EBEBEB" w:themeFill="accent2" w:themeFillTint="3F"/>
      </w:tcPr>
    </w:tblStylePr>
  </w:style>
  <w:style w:type="table" w:styleId="MediumList1-Accent3">
    <w:name w:val="Medium List 1 Accent 3"/>
    <w:basedOn w:val="TableNormal"/>
    <w:uiPriority w:val="65"/>
    <w:rsid w:val="000E5D4B"/>
    <w:pPr>
      <w:spacing w:after="0"/>
    </w:pPr>
    <w:rPr>
      <w:color w:val="000000" w:themeColor="text1"/>
    </w:rPr>
    <w:tblPr>
      <w:tblStyleRowBandSize w:val="1"/>
      <w:tblStyleColBandSize w:val="1"/>
      <w:tblBorders>
        <w:top w:val="single" w:sz="8" w:space="0" w:color="969696" w:themeColor="accent3"/>
        <w:bottom w:val="single" w:sz="8" w:space="0" w:color="969696" w:themeColor="accent3"/>
      </w:tblBorders>
    </w:tblPr>
    <w:tblStylePr w:type="firstRow">
      <w:rPr>
        <w:rFonts w:asciiTheme="majorHAnsi" w:eastAsiaTheme="majorEastAsia" w:hAnsiTheme="majorHAnsi" w:cstheme="majorBidi"/>
      </w:rPr>
      <w:tblPr/>
      <w:tcPr>
        <w:tcBorders>
          <w:top w:val="nil"/>
          <w:bottom w:val="single" w:sz="8" w:space="0" w:color="969696" w:themeColor="accent3"/>
        </w:tcBorders>
      </w:tcPr>
    </w:tblStylePr>
    <w:tblStylePr w:type="lastRow">
      <w:rPr>
        <w:b/>
        <w:bCs/>
        <w:color w:val="000000" w:themeColor="text2"/>
      </w:rPr>
      <w:tblPr/>
      <w:tcPr>
        <w:tcBorders>
          <w:top w:val="single" w:sz="8" w:space="0" w:color="969696" w:themeColor="accent3"/>
          <w:bottom w:val="single" w:sz="8" w:space="0" w:color="969696" w:themeColor="accent3"/>
        </w:tcBorders>
      </w:tcPr>
    </w:tblStylePr>
    <w:tblStylePr w:type="firstCol">
      <w:rPr>
        <w:b/>
        <w:bCs/>
      </w:rPr>
    </w:tblStylePr>
    <w:tblStylePr w:type="lastCol">
      <w:rPr>
        <w:b/>
        <w:bCs/>
      </w:rPr>
      <w:tblPr/>
      <w:tcPr>
        <w:tcBorders>
          <w:top w:val="single" w:sz="8" w:space="0" w:color="969696" w:themeColor="accent3"/>
          <w:bottom w:val="single" w:sz="8" w:space="0" w:color="969696" w:themeColor="accent3"/>
        </w:tcBorders>
      </w:tcPr>
    </w:tblStylePr>
    <w:tblStylePr w:type="band1Vert">
      <w:tblPr/>
      <w:tcPr>
        <w:shd w:val="clear" w:color="auto" w:fill="E5E5E5" w:themeFill="accent3" w:themeFillTint="3F"/>
      </w:tcPr>
    </w:tblStylePr>
    <w:tblStylePr w:type="band1Horz">
      <w:tblPr/>
      <w:tcPr>
        <w:shd w:val="clear" w:color="auto" w:fill="E5E5E5" w:themeFill="accent3" w:themeFillTint="3F"/>
      </w:tcPr>
    </w:tblStylePr>
  </w:style>
  <w:style w:type="table" w:styleId="MediumList1-Accent4">
    <w:name w:val="Medium List 1 Accent 4"/>
    <w:basedOn w:val="TableNormal"/>
    <w:uiPriority w:val="65"/>
    <w:rsid w:val="000E5D4B"/>
    <w:pPr>
      <w:spacing w:after="0"/>
    </w:pPr>
    <w:rPr>
      <w:color w:val="000000" w:themeColor="text1"/>
    </w:rPr>
    <w:tblPr>
      <w:tblStyleRowBandSize w:val="1"/>
      <w:tblStyleColBandSize w:val="1"/>
      <w:tblBorders>
        <w:top w:val="single" w:sz="8" w:space="0" w:color="808080" w:themeColor="accent4"/>
        <w:bottom w:val="single" w:sz="8" w:space="0" w:color="808080" w:themeColor="accent4"/>
      </w:tblBorders>
    </w:tblPr>
    <w:tblStylePr w:type="firstRow">
      <w:rPr>
        <w:rFonts w:asciiTheme="majorHAnsi" w:eastAsiaTheme="majorEastAsia" w:hAnsiTheme="majorHAnsi" w:cstheme="majorBidi"/>
      </w:rPr>
      <w:tblPr/>
      <w:tcPr>
        <w:tcBorders>
          <w:top w:val="nil"/>
          <w:bottom w:val="single" w:sz="8" w:space="0" w:color="808080" w:themeColor="accent4"/>
        </w:tcBorders>
      </w:tcPr>
    </w:tblStylePr>
    <w:tblStylePr w:type="lastRow">
      <w:rPr>
        <w:b/>
        <w:bCs/>
        <w:color w:val="000000" w:themeColor="text2"/>
      </w:rPr>
      <w:tblPr/>
      <w:tcPr>
        <w:tcBorders>
          <w:top w:val="single" w:sz="8" w:space="0" w:color="808080" w:themeColor="accent4"/>
          <w:bottom w:val="single" w:sz="8" w:space="0" w:color="808080" w:themeColor="accent4"/>
        </w:tcBorders>
      </w:tcPr>
    </w:tblStylePr>
    <w:tblStylePr w:type="firstCol">
      <w:rPr>
        <w:b/>
        <w:bCs/>
      </w:rPr>
    </w:tblStylePr>
    <w:tblStylePr w:type="lastCol">
      <w:rPr>
        <w:b/>
        <w:bCs/>
      </w:rPr>
      <w:tblPr/>
      <w:tcPr>
        <w:tcBorders>
          <w:top w:val="single" w:sz="8" w:space="0" w:color="808080" w:themeColor="accent4"/>
          <w:bottom w:val="single" w:sz="8" w:space="0" w:color="808080" w:themeColor="accent4"/>
        </w:tcBorders>
      </w:tcPr>
    </w:tblStylePr>
    <w:tblStylePr w:type="band1Vert">
      <w:tblPr/>
      <w:tcPr>
        <w:shd w:val="clear" w:color="auto" w:fill="DFDFDF" w:themeFill="accent4" w:themeFillTint="3F"/>
      </w:tcPr>
    </w:tblStylePr>
    <w:tblStylePr w:type="band1Horz">
      <w:tblPr/>
      <w:tcPr>
        <w:shd w:val="clear" w:color="auto" w:fill="DFDFDF" w:themeFill="accent4" w:themeFillTint="3F"/>
      </w:tcPr>
    </w:tblStylePr>
  </w:style>
  <w:style w:type="table" w:styleId="MediumList1-Accent5">
    <w:name w:val="Medium List 1 Accent 5"/>
    <w:basedOn w:val="TableNormal"/>
    <w:uiPriority w:val="65"/>
    <w:rsid w:val="000E5D4B"/>
    <w:pPr>
      <w:spacing w:after="0"/>
    </w:pPr>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00000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rsid w:val="000E5D4B"/>
    <w:pPr>
      <w:spacing w:after="0"/>
    </w:pPr>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00000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Accent1">
    <w:name w:val="Medium List 2 Accent 1"/>
    <w:basedOn w:val="TableNormal"/>
    <w:uiPriority w:val="66"/>
    <w:rsid w:val="000E5D4B"/>
    <w:pPr>
      <w:spacing w:after="0"/>
    </w:pPr>
    <w:rPr>
      <w:rFonts w:asciiTheme="majorHAnsi" w:eastAsiaTheme="majorEastAsia" w:hAnsiTheme="majorHAnsi" w:cstheme="majorBidi"/>
      <w:color w:val="000000" w:themeColor="text1"/>
    </w:r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tblBorders>
    </w:tblPr>
    <w:tblStylePr w:type="firstRow">
      <w:rPr>
        <w:sz w:val="24"/>
        <w:szCs w:val="24"/>
      </w:rPr>
      <w:tblPr/>
      <w:tcPr>
        <w:tcBorders>
          <w:top w:val="nil"/>
          <w:left w:val="nil"/>
          <w:bottom w:val="single" w:sz="24" w:space="0" w:color="DDDDDD" w:themeColor="accent1"/>
          <w:right w:val="nil"/>
          <w:insideH w:val="nil"/>
          <w:insideV w:val="nil"/>
        </w:tcBorders>
        <w:shd w:val="clear" w:color="auto" w:fill="FFFFFF" w:themeFill="background1"/>
      </w:tcPr>
    </w:tblStylePr>
    <w:tblStylePr w:type="lastRow">
      <w:tblPr/>
      <w:tcPr>
        <w:tcBorders>
          <w:top w:val="single" w:sz="8" w:space="0" w:color="DDDDD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DDDDD" w:themeColor="accent1"/>
          <w:insideH w:val="nil"/>
          <w:insideV w:val="nil"/>
        </w:tcBorders>
        <w:shd w:val="clear" w:color="auto" w:fill="FFFFFF" w:themeFill="background1"/>
      </w:tcPr>
    </w:tblStylePr>
    <w:tblStylePr w:type="lastCol">
      <w:tblPr/>
      <w:tcPr>
        <w:tcBorders>
          <w:top w:val="nil"/>
          <w:left w:val="single" w:sz="8" w:space="0" w:color="DDDDD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top w:val="nil"/>
          <w:bottom w:val="nil"/>
          <w:insideH w:val="nil"/>
          <w:insideV w:val="nil"/>
        </w:tcBorders>
        <w:shd w:val="clear" w:color="auto" w:fill="F6F6F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0E5D4B"/>
    <w:pPr>
      <w:spacing w:after="0"/>
    </w:pPr>
    <w:rPr>
      <w:rFonts w:asciiTheme="majorHAnsi" w:eastAsiaTheme="majorEastAsia" w:hAnsiTheme="majorHAnsi" w:cstheme="majorBidi"/>
      <w:color w:val="000000" w:themeColor="text1"/>
    </w:r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tblBorders>
    </w:tblPr>
    <w:tblStylePr w:type="firstRow">
      <w:rPr>
        <w:sz w:val="24"/>
        <w:szCs w:val="24"/>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tblPr/>
      <w:tcPr>
        <w:tcBorders>
          <w:top w:val="single" w:sz="8" w:space="0" w:color="B2B2B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2B2B2" w:themeColor="accent2"/>
          <w:insideH w:val="nil"/>
          <w:insideV w:val="nil"/>
        </w:tcBorders>
        <w:shd w:val="clear" w:color="auto" w:fill="FFFFFF" w:themeFill="background1"/>
      </w:tcPr>
    </w:tblStylePr>
    <w:tblStylePr w:type="lastCol">
      <w:tblPr/>
      <w:tcPr>
        <w:tcBorders>
          <w:top w:val="nil"/>
          <w:left w:val="single" w:sz="8" w:space="0" w:color="B2B2B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top w:val="nil"/>
          <w:bottom w:val="nil"/>
          <w:insideH w:val="nil"/>
          <w:insideV w:val="nil"/>
        </w:tcBorders>
        <w:shd w:val="clear" w:color="auto" w:fill="EBEBE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0E5D4B"/>
    <w:pPr>
      <w:spacing w:after="0"/>
    </w:pPr>
    <w:rPr>
      <w:rFonts w:asciiTheme="majorHAnsi" w:eastAsiaTheme="majorEastAsia" w:hAnsiTheme="majorHAnsi" w:cstheme="majorBidi"/>
      <w:color w:val="000000" w:themeColor="text1"/>
    </w:r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tblBorders>
    </w:tblPr>
    <w:tblStylePr w:type="firstRow">
      <w:rPr>
        <w:sz w:val="24"/>
        <w:szCs w:val="24"/>
      </w:rPr>
      <w:tblPr/>
      <w:tcPr>
        <w:tcBorders>
          <w:top w:val="nil"/>
          <w:left w:val="nil"/>
          <w:bottom w:val="single" w:sz="24" w:space="0" w:color="969696" w:themeColor="accent3"/>
          <w:right w:val="nil"/>
          <w:insideH w:val="nil"/>
          <w:insideV w:val="nil"/>
        </w:tcBorders>
        <w:shd w:val="clear" w:color="auto" w:fill="FFFFFF" w:themeFill="background1"/>
      </w:tcPr>
    </w:tblStylePr>
    <w:tblStylePr w:type="lastRow">
      <w:tblPr/>
      <w:tcPr>
        <w:tcBorders>
          <w:top w:val="single" w:sz="8" w:space="0" w:color="969696"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3"/>
          <w:insideH w:val="nil"/>
          <w:insideV w:val="nil"/>
        </w:tcBorders>
        <w:shd w:val="clear" w:color="auto" w:fill="FFFFFF" w:themeFill="background1"/>
      </w:tcPr>
    </w:tblStylePr>
    <w:tblStylePr w:type="lastCol">
      <w:tblPr/>
      <w:tcPr>
        <w:tcBorders>
          <w:top w:val="nil"/>
          <w:left w:val="single" w:sz="8" w:space="0" w:color="969696"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3" w:themeFillTint="3F"/>
      </w:tcPr>
    </w:tblStylePr>
    <w:tblStylePr w:type="band1Horz">
      <w:tblPr/>
      <w:tcPr>
        <w:tcBorders>
          <w:top w:val="nil"/>
          <w:bottom w:val="nil"/>
          <w:insideH w:val="nil"/>
          <w:insideV w:val="nil"/>
        </w:tcBorders>
        <w:shd w:val="clear" w:color="auto" w:fill="E5E5E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0E5D4B"/>
    <w:pPr>
      <w:spacing w:after="0"/>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tblBorders>
    </w:tblPr>
    <w:tblStylePr w:type="firstRow">
      <w:rPr>
        <w:sz w:val="24"/>
        <w:szCs w:val="24"/>
      </w:rPr>
      <w:tblPr/>
      <w:tcPr>
        <w:tcBorders>
          <w:top w:val="nil"/>
          <w:left w:val="nil"/>
          <w:bottom w:val="single" w:sz="24" w:space="0" w:color="808080" w:themeColor="accent4"/>
          <w:right w:val="nil"/>
          <w:insideH w:val="nil"/>
          <w:insideV w:val="nil"/>
        </w:tcBorders>
        <w:shd w:val="clear" w:color="auto" w:fill="FFFFFF" w:themeFill="background1"/>
      </w:tcPr>
    </w:tblStylePr>
    <w:tblStylePr w:type="lastRow">
      <w:tblPr/>
      <w:tcPr>
        <w:tcBorders>
          <w:top w:val="single" w:sz="8" w:space="0" w:color="80808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8080" w:themeColor="accent4"/>
          <w:insideH w:val="nil"/>
          <w:insideV w:val="nil"/>
        </w:tcBorders>
        <w:shd w:val="clear" w:color="auto" w:fill="FFFFFF" w:themeFill="background1"/>
      </w:tcPr>
    </w:tblStylePr>
    <w:tblStylePr w:type="lastCol">
      <w:tblPr/>
      <w:tcPr>
        <w:tcBorders>
          <w:top w:val="nil"/>
          <w:left w:val="single" w:sz="8" w:space="0" w:color="80808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FDF" w:themeFill="accent4" w:themeFillTint="3F"/>
      </w:tcPr>
    </w:tblStylePr>
    <w:tblStylePr w:type="band1Horz">
      <w:tblPr/>
      <w:tcPr>
        <w:tcBorders>
          <w:top w:val="nil"/>
          <w:bottom w:val="nil"/>
          <w:insideH w:val="nil"/>
          <w:insideV w:val="nil"/>
        </w:tcBorders>
        <w:shd w:val="clear" w:color="auto" w:fill="DFDFD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0E5D4B"/>
    <w:pPr>
      <w:spacing w:after="0"/>
    </w:pPr>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0E5D4B"/>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Accent2">
    <w:name w:val="Medium Shading 1 Accent 2"/>
    <w:basedOn w:val="TableNormal"/>
    <w:uiPriority w:val="63"/>
    <w:rsid w:val="000E5D4B"/>
    <w:pPr>
      <w:spacing w:after="0"/>
    </w:pPr>
    <w:tblPr>
      <w:tblStyleRowBandSize w:val="1"/>
      <w:tblStyleColBandSize w:val="1"/>
      <w:tbl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single" w:sz="8" w:space="0" w:color="C5C5C5" w:themeColor="accent2" w:themeTint="BF"/>
      </w:tblBorders>
    </w:tblPr>
    <w:tblStylePr w:type="firstRow">
      <w:pPr>
        <w:spacing w:before="0" w:after="0" w:line="240" w:lineRule="auto"/>
      </w:pPr>
      <w:rPr>
        <w:b/>
        <w:bCs/>
        <w:color w:val="FFFFFF" w:themeColor="background1"/>
      </w:rPr>
      <w:tblPr/>
      <w:tcPr>
        <w:tc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nil"/>
          <w:insideV w:val="nil"/>
        </w:tcBorders>
        <w:shd w:val="clear" w:color="auto" w:fill="B2B2B2" w:themeFill="accent2"/>
      </w:tcPr>
    </w:tblStylePr>
    <w:tblStylePr w:type="lastRow">
      <w:pPr>
        <w:spacing w:before="0" w:after="0" w:line="240" w:lineRule="auto"/>
      </w:pPr>
      <w:rPr>
        <w:b/>
        <w:bCs/>
      </w:rPr>
      <w:tblPr/>
      <w:tcPr>
        <w:tcBorders>
          <w:top w:val="double" w:sz="6"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nil"/>
          <w:insideV w:val="nil"/>
        </w:tcBorders>
      </w:tcPr>
    </w:tblStylePr>
    <w:tblStylePr w:type="firstCol">
      <w:rPr>
        <w:b/>
        <w:bCs/>
      </w:rPr>
    </w:tblStylePr>
    <w:tblStylePr w:type="lastCol">
      <w:rPr>
        <w:b/>
        <w:bCs/>
      </w:rPr>
    </w:tblStylePr>
    <w:tblStylePr w:type="band1Vert">
      <w:tblPr/>
      <w:tcPr>
        <w:shd w:val="clear" w:color="auto" w:fill="EBEBEB" w:themeFill="accent2" w:themeFillTint="3F"/>
      </w:tcPr>
    </w:tblStylePr>
    <w:tblStylePr w:type="band1Horz">
      <w:tblPr/>
      <w:tcPr>
        <w:tcBorders>
          <w:insideH w:val="nil"/>
          <w:insideV w:val="nil"/>
        </w:tcBorders>
        <w:shd w:val="clear" w:color="auto" w:fill="EBEBEB" w:themeFill="accent2"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0E5D4B"/>
    <w:pPr>
      <w:spacing w:after="0"/>
    </w:pPr>
    <w:tblPr>
      <w:tblStyleRowBandSize w:val="1"/>
      <w:tblStyleColBandSize w:val="1"/>
      <w:tbl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single" w:sz="8" w:space="0" w:color="9F9F9F" w:themeColor="accent4" w:themeTint="BF"/>
      </w:tblBorders>
    </w:tblPr>
    <w:tblStylePr w:type="firstRow">
      <w:pPr>
        <w:spacing w:before="0" w:after="0" w:line="240" w:lineRule="auto"/>
      </w:pPr>
      <w:rPr>
        <w:b/>
        <w:bCs/>
        <w:color w:val="FFFFFF" w:themeColor="background1"/>
      </w:rPr>
      <w:tblPr/>
      <w:tcPr>
        <w:tc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nil"/>
          <w:insideV w:val="nil"/>
        </w:tcBorders>
        <w:shd w:val="clear" w:color="auto" w:fill="808080" w:themeFill="accent4"/>
      </w:tcPr>
    </w:tblStylePr>
    <w:tblStylePr w:type="lastRow">
      <w:pPr>
        <w:spacing w:before="0" w:after="0" w:line="240" w:lineRule="auto"/>
      </w:pPr>
      <w:rPr>
        <w:b/>
        <w:bCs/>
      </w:rPr>
      <w:tblPr/>
      <w:tcPr>
        <w:tcBorders>
          <w:top w:val="double" w:sz="6"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FDF" w:themeFill="accent4" w:themeFillTint="3F"/>
      </w:tcPr>
    </w:tblStylePr>
    <w:tblStylePr w:type="band1Horz">
      <w:tblPr/>
      <w:tcPr>
        <w:tcBorders>
          <w:insideH w:val="nil"/>
          <w:insideV w:val="nil"/>
        </w:tcBorders>
        <w:shd w:val="clear" w:color="auto" w:fill="DFDFD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0E5D4B"/>
    <w:pPr>
      <w:spacing w:after="0"/>
    </w:p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2-Accent2">
    <w:name w:val="Medium Shading 2 Accent 2"/>
    <w:basedOn w:val="TableNormal"/>
    <w:uiPriority w:val="64"/>
    <w:rsid w:val="000E5D4B"/>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2B2B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2B2B2" w:themeFill="accent2"/>
      </w:tcPr>
    </w:tblStylePr>
    <w:tblStylePr w:type="lastCol">
      <w:rPr>
        <w:b/>
        <w:bCs/>
        <w:color w:val="FFFFFF" w:themeColor="background1"/>
      </w:rPr>
      <w:tblPr/>
      <w:tcPr>
        <w:tcBorders>
          <w:left w:val="nil"/>
          <w:right w:val="nil"/>
          <w:insideH w:val="nil"/>
          <w:insideV w:val="nil"/>
        </w:tcBorders>
        <w:shd w:val="clear" w:color="auto" w:fill="B2B2B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0E5D4B"/>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3"/>
      </w:tcPr>
    </w:tblStylePr>
    <w:tblStylePr w:type="lastCol">
      <w:rPr>
        <w:b/>
        <w:bCs/>
        <w:color w:val="FFFFFF" w:themeColor="background1"/>
      </w:rPr>
      <w:tblPr/>
      <w:tcPr>
        <w:tcBorders>
          <w:left w:val="nil"/>
          <w:right w:val="nil"/>
          <w:insideH w:val="nil"/>
          <w:insideV w:val="nil"/>
        </w:tcBorders>
        <w:shd w:val="clear" w:color="auto" w:fill="969696"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0E5D4B"/>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808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8080" w:themeFill="accent4"/>
      </w:tcPr>
    </w:tblStylePr>
    <w:tblStylePr w:type="lastCol">
      <w:rPr>
        <w:b/>
        <w:bCs/>
        <w:color w:val="FFFFFF" w:themeColor="background1"/>
      </w:rPr>
      <w:tblPr/>
      <w:tcPr>
        <w:tcBorders>
          <w:left w:val="nil"/>
          <w:right w:val="nil"/>
          <w:insideH w:val="nil"/>
          <w:insideV w:val="nil"/>
        </w:tcBorders>
        <w:shd w:val="clear" w:color="auto" w:fill="80808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0E5D4B"/>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0E5D4B"/>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0E5D4B"/>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0E5D4B"/>
    <w:rPr>
      <w:rFonts w:asciiTheme="majorHAnsi" w:eastAsiaTheme="majorEastAsia" w:hAnsiTheme="majorHAnsi" w:cstheme="majorBidi"/>
      <w:sz w:val="24"/>
      <w:szCs w:val="24"/>
      <w:shd w:val="pct20" w:color="auto" w:fill="auto"/>
    </w:rPr>
  </w:style>
  <w:style w:type="paragraph" w:styleId="NoSpacing">
    <w:name w:val="No Spacing"/>
    <w:uiPriority w:val="6"/>
    <w:rsid w:val="002D0060"/>
    <w:pPr>
      <w:spacing w:after="0"/>
    </w:pPr>
  </w:style>
  <w:style w:type="paragraph" w:styleId="NormalWeb">
    <w:name w:val="Normal (Web)"/>
    <w:basedOn w:val="Normal"/>
    <w:uiPriority w:val="99"/>
    <w:semiHidden/>
    <w:unhideWhenUsed/>
    <w:rsid w:val="000E5D4B"/>
  </w:style>
  <w:style w:type="paragraph" w:styleId="NormalIndent">
    <w:name w:val="Normal Indent"/>
    <w:basedOn w:val="Normal"/>
    <w:uiPriority w:val="10"/>
    <w:rsid w:val="00E65227"/>
    <w:pPr>
      <w:ind w:left="357"/>
    </w:pPr>
  </w:style>
  <w:style w:type="paragraph" w:styleId="PlainText">
    <w:name w:val="Plain Text"/>
    <w:basedOn w:val="Normal"/>
    <w:link w:val="PlainTextChar"/>
    <w:uiPriority w:val="99"/>
    <w:semiHidden/>
    <w:unhideWhenUsed/>
    <w:rsid w:val="000E5D4B"/>
    <w:rPr>
      <w:rFonts w:ascii="Consolas" w:hAnsi="Consolas"/>
      <w:sz w:val="21"/>
      <w:szCs w:val="21"/>
    </w:rPr>
  </w:style>
  <w:style w:type="character" w:customStyle="1" w:styleId="PlainTextChar">
    <w:name w:val="Plain Text Char"/>
    <w:basedOn w:val="DefaultParagraphFont"/>
    <w:link w:val="PlainText"/>
    <w:uiPriority w:val="99"/>
    <w:semiHidden/>
    <w:rsid w:val="000E5D4B"/>
    <w:rPr>
      <w:rFonts w:ascii="Consolas" w:hAnsi="Consolas"/>
      <w:sz w:val="21"/>
      <w:szCs w:val="21"/>
    </w:rPr>
  </w:style>
  <w:style w:type="paragraph" w:styleId="Quote">
    <w:name w:val="Quote"/>
    <w:basedOn w:val="Normal"/>
    <w:next w:val="Normal"/>
    <w:link w:val="QuoteChar"/>
    <w:uiPriority w:val="29"/>
    <w:semiHidden/>
    <w:unhideWhenUsed/>
    <w:rsid w:val="00395802"/>
    <w:rPr>
      <w:iCs/>
      <w:color w:val="000000" w:themeColor="text1"/>
    </w:rPr>
  </w:style>
  <w:style w:type="character" w:customStyle="1" w:styleId="QuoteChar">
    <w:name w:val="Quote Char"/>
    <w:basedOn w:val="DefaultParagraphFont"/>
    <w:link w:val="Quote"/>
    <w:uiPriority w:val="29"/>
    <w:semiHidden/>
    <w:rsid w:val="00395802"/>
    <w:rPr>
      <w:iCs/>
      <w:color w:val="000000" w:themeColor="text1"/>
      <w:sz w:val="20"/>
    </w:rPr>
  </w:style>
  <w:style w:type="paragraph" w:styleId="Salutation">
    <w:name w:val="Salutation"/>
    <w:basedOn w:val="Normal"/>
    <w:next w:val="Normal"/>
    <w:link w:val="SalutationChar"/>
    <w:uiPriority w:val="99"/>
    <w:semiHidden/>
    <w:unhideWhenUsed/>
    <w:rsid w:val="000E5D4B"/>
  </w:style>
  <w:style w:type="character" w:customStyle="1" w:styleId="SalutationChar">
    <w:name w:val="Salutation Char"/>
    <w:basedOn w:val="DefaultParagraphFont"/>
    <w:link w:val="Salutation"/>
    <w:uiPriority w:val="99"/>
    <w:semiHidden/>
    <w:rsid w:val="000E5D4B"/>
    <w:rPr>
      <w:rFonts w:ascii="Arial" w:hAnsi="Arial"/>
      <w:sz w:val="20"/>
    </w:rPr>
  </w:style>
  <w:style w:type="paragraph" w:styleId="Signature">
    <w:name w:val="Signature"/>
    <w:basedOn w:val="Normal"/>
    <w:link w:val="SignatureChar"/>
    <w:uiPriority w:val="99"/>
    <w:semiHidden/>
    <w:unhideWhenUsed/>
    <w:rsid w:val="000E5D4B"/>
    <w:pPr>
      <w:ind w:left="4320"/>
    </w:pPr>
  </w:style>
  <w:style w:type="character" w:customStyle="1" w:styleId="SignatureChar">
    <w:name w:val="Signature Char"/>
    <w:basedOn w:val="DefaultParagraphFont"/>
    <w:link w:val="Signature"/>
    <w:uiPriority w:val="99"/>
    <w:semiHidden/>
    <w:rsid w:val="000E5D4B"/>
    <w:rPr>
      <w:rFonts w:ascii="Arial" w:hAnsi="Arial"/>
      <w:sz w:val="20"/>
    </w:rPr>
  </w:style>
  <w:style w:type="character" w:styleId="SubtleEmphasis">
    <w:name w:val="Subtle Emphasis"/>
    <w:basedOn w:val="DefaultParagraphFont"/>
    <w:uiPriority w:val="19"/>
    <w:semiHidden/>
    <w:unhideWhenUsed/>
    <w:qFormat/>
    <w:rsid w:val="00395802"/>
    <w:rPr>
      <w:i/>
      <w:iCs/>
      <w:color w:val="666666" w:themeColor="text2" w:themeTint="99"/>
    </w:rPr>
  </w:style>
  <w:style w:type="character" w:styleId="SubtleReference">
    <w:name w:val="Subtle Reference"/>
    <w:basedOn w:val="DefaultParagraphFont"/>
    <w:uiPriority w:val="31"/>
    <w:semiHidden/>
    <w:unhideWhenUsed/>
    <w:qFormat/>
    <w:rsid w:val="000E5D4B"/>
    <w:rPr>
      <w:smallCaps/>
      <w:color w:val="B2B2B2" w:themeColor="accent2"/>
      <w:u w:val="single"/>
    </w:rPr>
  </w:style>
  <w:style w:type="table" w:styleId="Table3Deffects1">
    <w:name w:val="Table 3D effects 1"/>
    <w:basedOn w:val="TableNormal"/>
    <w:uiPriority w:val="99"/>
    <w:semiHidden/>
    <w:unhideWhenUsed/>
    <w:rsid w:val="000E5D4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E5D4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E5D4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E5D4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E5D4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E5D4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E5D4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E5D4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E5D4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E5D4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E5D4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E5D4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E5D4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E5D4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E5D4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E5D4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E5D4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0E5D4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E5D4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E5D4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E5D4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E5D4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E5D4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E5D4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E5D4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E5D4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E5D4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E5D4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E5D4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E5D4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E5D4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E5D4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E5D4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0E5D4B"/>
    <w:pPr>
      <w:ind w:left="200" w:hanging="200"/>
    </w:pPr>
  </w:style>
  <w:style w:type="table" w:styleId="TableProfessional">
    <w:name w:val="Table Professional"/>
    <w:basedOn w:val="TableNormal"/>
    <w:uiPriority w:val="99"/>
    <w:semiHidden/>
    <w:unhideWhenUsed/>
    <w:rsid w:val="000E5D4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E5D4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E5D4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E5D4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E5D4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0E5D4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E5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0E5D4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E5D4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0E5D4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0E5D4B"/>
    <w:rPr>
      <w:rFonts w:asciiTheme="majorHAnsi" w:eastAsiaTheme="majorEastAsia" w:hAnsiTheme="majorHAnsi" w:cstheme="majorBidi"/>
      <w:b/>
      <w:bCs/>
    </w:rPr>
  </w:style>
  <w:style w:type="paragraph" w:customStyle="1" w:styleId="Line">
    <w:name w:val="Line"/>
    <w:basedOn w:val="Normal"/>
    <w:uiPriority w:val="10"/>
    <w:semiHidden/>
    <w:unhideWhenUsed/>
    <w:rsid w:val="008469C3"/>
    <w:pPr>
      <w:keepLines/>
      <w:pBdr>
        <w:top w:val="single" w:sz="4" w:space="1" w:color="auto"/>
      </w:pBdr>
      <w:spacing w:before="240"/>
    </w:pPr>
    <w:rPr>
      <w:noProof/>
      <w:lang w:eastAsia="en-AU"/>
    </w:rPr>
  </w:style>
  <w:style w:type="paragraph" w:customStyle="1" w:styleId="BodyTextCompact">
    <w:name w:val="Body Text Compact"/>
    <w:basedOn w:val="BodyText"/>
    <w:uiPriority w:val="99"/>
    <w:semiHidden/>
    <w:rsid w:val="00C76898"/>
    <w:pPr>
      <w:spacing w:after="0"/>
    </w:pPr>
  </w:style>
  <w:style w:type="paragraph" w:customStyle="1" w:styleId="Heading4NoNum">
    <w:name w:val="Heading 4 NoNum"/>
    <w:basedOn w:val="Heading3NoNum"/>
    <w:next w:val="Normal"/>
    <w:uiPriority w:val="4"/>
    <w:qFormat/>
    <w:rsid w:val="002D5637"/>
    <w:rPr>
      <w:sz w:val="22"/>
    </w:rPr>
  </w:style>
  <w:style w:type="table" w:customStyle="1" w:styleId="nbn1Accent4">
    <w:name w:val="nbn 1 Accent 4"/>
    <w:basedOn w:val="TableNormal"/>
    <w:uiPriority w:val="99"/>
    <w:qFormat/>
    <w:rsid w:val="00C607EE"/>
    <w:pPr>
      <w:spacing w:before="80" w:after="80"/>
    </w:pPr>
    <w:rPr>
      <w:szCs w:val="18"/>
      <w:lang w:eastAsia="en-AU"/>
    </w:rPr>
    <w:tblPr>
      <w:tblStyleRowBandSize w:val="1"/>
      <w:tblInd w:w="108" w:type="dxa"/>
      <w:tblBorders>
        <w:top w:val="single" w:sz="8" w:space="0" w:color="808080" w:themeColor="accent4"/>
        <w:bottom w:val="single" w:sz="8" w:space="0" w:color="808080" w:themeColor="accent4"/>
        <w:insideH w:val="single" w:sz="8" w:space="0" w:color="FFFFFF" w:themeColor="background1"/>
      </w:tblBorders>
    </w:tblPr>
    <w:tblStylePr w:type="firstRow">
      <w:pPr>
        <w:keepNext/>
        <w:wordWrap/>
        <w:spacing w:line="276" w:lineRule="auto"/>
        <w:contextualSpacing w:val="0"/>
      </w:pPr>
      <w:rPr>
        <w:b/>
        <w:bCs/>
        <w:color w:val="FFFFFF" w:themeColor="background1"/>
      </w:rPr>
      <w:tblPr/>
      <w:trPr>
        <w:cantSplit/>
        <w:tblHeader/>
      </w:trPr>
      <w:tcPr>
        <w:tcBorders>
          <w:top w:val="single" w:sz="8" w:space="0" w:color="808080" w:themeColor="accent4"/>
          <w:left w:val="nil"/>
          <w:bottom w:val="single" w:sz="8" w:space="0" w:color="FFFFFF" w:themeColor="background1"/>
          <w:right w:val="nil"/>
          <w:insideH w:val="nil"/>
          <w:insideV w:val="nil"/>
          <w:tl2br w:val="nil"/>
          <w:tr2bl w:val="nil"/>
        </w:tcBorders>
        <w:shd w:val="clear" w:color="auto" w:fill="808080" w:themeFill="accent4"/>
        <w:vAlign w:val="center"/>
      </w:tcPr>
    </w:tblStylePr>
    <w:tblStylePr w:type="lastRow">
      <w:pPr>
        <w:wordWrap/>
        <w:spacing w:line="240" w:lineRule="atLeast"/>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firstCol">
      <w:rPr>
        <w:b/>
        <w:bCs/>
        <w:i w:val="0"/>
        <w:color w:val="FFFFFF" w:themeColor="background1"/>
      </w:rPr>
      <w:tblPr/>
      <w:tcPr>
        <w:tcBorders>
          <w:top w:val="single" w:sz="8" w:space="0" w:color="808080" w:themeColor="accent4"/>
          <w:left w:val="nil"/>
          <w:bottom w:val="single" w:sz="8" w:space="0" w:color="808080" w:themeColor="accent4"/>
          <w:right w:val="nil"/>
          <w:insideH w:val="nil"/>
          <w:insideV w:val="nil"/>
          <w:tl2br w:val="nil"/>
          <w:tr2bl w:val="nil"/>
        </w:tcBorders>
        <w:shd w:val="clear" w:color="auto" w:fill="808080" w:themeFill="accent4"/>
      </w:tcPr>
    </w:tblStylePr>
    <w:tblStylePr w:type="lastCol">
      <w:rPr>
        <w:b w:val="0"/>
        <w:bCs/>
      </w:rPr>
    </w:tblStylePr>
    <w:tblStylePr w:type="band1Horz">
      <w:tblPr/>
      <w:tcPr>
        <w:tcBorders>
          <w:left w:val="nil"/>
          <w:right w:val="nil"/>
          <w:insideH w:val="nil"/>
          <w:insideV w:val="nil"/>
        </w:tcBorders>
        <w:shd w:val="clear" w:color="auto" w:fill="E5E5E5" w:themeFill="accent4" w:themeFillTint="33"/>
      </w:tcPr>
    </w:tblStylePr>
  </w:style>
  <w:style w:type="paragraph" w:customStyle="1" w:styleId="TemplateTextHeading">
    <w:name w:val="Template Text Heading"/>
    <w:basedOn w:val="TemplateText"/>
    <w:next w:val="TemplateText"/>
    <w:uiPriority w:val="10"/>
    <w:rsid w:val="00730250"/>
    <w:pPr>
      <w:keepLines/>
      <w:spacing w:before="240"/>
    </w:pPr>
    <w:rPr>
      <w:rFonts w:asciiTheme="majorHAnsi" w:hAnsiTheme="majorHAnsi"/>
      <w:sz w:val="28"/>
    </w:rPr>
  </w:style>
  <w:style w:type="paragraph" w:customStyle="1" w:styleId="CaptionCentre">
    <w:name w:val="Caption Centre"/>
    <w:basedOn w:val="Caption"/>
    <w:next w:val="Normal"/>
    <w:uiPriority w:val="6"/>
    <w:qFormat/>
    <w:rsid w:val="00C64013"/>
    <w:pPr>
      <w:keepNext w:val="0"/>
      <w:jc w:val="center"/>
    </w:pPr>
  </w:style>
  <w:style w:type="numbering" w:customStyle="1" w:styleId="OutlineTableNumbers">
    <w:name w:val="Outline Table Numbers"/>
    <w:uiPriority w:val="99"/>
    <w:rsid w:val="00D22E49"/>
    <w:pPr>
      <w:numPr>
        <w:numId w:val="17"/>
      </w:numPr>
    </w:pPr>
  </w:style>
  <w:style w:type="paragraph" w:customStyle="1" w:styleId="TableTextRight">
    <w:name w:val="Table Text Right"/>
    <w:basedOn w:val="Normal"/>
    <w:uiPriority w:val="10"/>
    <w:rsid w:val="00D22E49"/>
    <w:pPr>
      <w:jc w:val="right"/>
    </w:pPr>
  </w:style>
  <w:style w:type="paragraph" w:customStyle="1" w:styleId="TableTextCentre">
    <w:name w:val="Table Text Centre"/>
    <w:basedOn w:val="Normal"/>
    <w:uiPriority w:val="10"/>
    <w:rsid w:val="00D22E49"/>
    <w:pPr>
      <w:jc w:val="center"/>
    </w:pPr>
  </w:style>
  <w:style w:type="paragraph" w:customStyle="1" w:styleId="TemplateTextNumber">
    <w:name w:val="Template Text Number"/>
    <w:basedOn w:val="TemplateText"/>
    <w:uiPriority w:val="10"/>
    <w:rsid w:val="00B13EFE"/>
    <w:pPr>
      <w:numPr>
        <w:numId w:val="22"/>
      </w:numPr>
    </w:pPr>
  </w:style>
  <w:style w:type="paragraph" w:customStyle="1" w:styleId="TemplateTextNumber2">
    <w:name w:val="Template Text Number 2"/>
    <w:basedOn w:val="TemplateTextNumber"/>
    <w:uiPriority w:val="10"/>
    <w:rsid w:val="00B13EFE"/>
    <w:pPr>
      <w:numPr>
        <w:ilvl w:val="1"/>
      </w:numPr>
    </w:pPr>
  </w:style>
  <w:style w:type="numbering" w:customStyle="1" w:styleId="OutlineTemplateTextNumber">
    <w:name w:val="Outline Template Text Number"/>
    <w:uiPriority w:val="99"/>
    <w:rsid w:val="00B13EFE"/>
    <w:pPr>
      <w:numPr>
        <w:numId w:val="21"/>
      </w:numPr>
    </w:pPr>
  </w:style>
  <w:style w:type="character" w:customStyle="1" w:styleId="Bold">
    <w:name w:val="Bold"/>
    <w:basedOn w:val="DefaultParagraphFont"/>
    <w:uiPriority w:val="11"/>
    <w:rsid w:val="005A0049"/>
    <w:rPr>
      <w:b/>
    </w:rPr>
  </w:style>
  <w:style w:type="character" w:customStyle="1" w:styleId="Italic">
    <w:name w:val="Italic"/>
    <w:basedOn w:val="DefaultParagraphFont"/>
    <w:uiPriority w:val="11"/>
    <w:rsid w:val="00DB2035"/>
    <w:rPr>
      <w:i/>
    </w:rPr>
  </w:style>
  <w:style w:type="paragraph" w:customStyle="1" w:styleId="NormalIndent2">
    <w:name w:val="Normal Indent 2"/>
    <w:basedOn w:val="NormalIndent"/>
    <w:uiPriority w:val="10"/>
    <w:rsid w:val="006A5A6E"/>
    <w:pPr>
      <w:ind w:left="720"/>
    </w:pPr>
  </w:style>
  <w:style w:type="paragraph" w:customStyle="1" w:styleId="NormalIndent3">
    <w:name w:val="Normal Indent 3"/>
    <w:basedOn w:val="NormalIndent2"/>
    <w:uiPriority w:val="10"/>
    <w:rsid w:val="006A5A6E"/>
    <w:pPr>
      <w:ind w:left="1077"/>
    </w:pPr>
  </w:style>
  <w:style w:type="paragraph" w:customStyle="1" w:styleId="ContentsHeading2">
    <w:name w:val="Contents Heading 2"/>
    <w:basedOn w:val="ContentsHeading"/>
    <w:next w:val="Normal"/>
    <w:uiPriority w:val="9"/>
    <w:rsid w:val="002D5637"/>
    <w:pPr>
      <w:spacing w:before="240"/>
    </w:pPr>
    <w:rPr>
      <w:sz w:val="36"/>
    </w:rPr>
  </w:style>
  <w:style w:type="paragraph" w:customStyle="1" w:styleId="NormalSmall">
    <w:name w:val="Normal Small"/>
    <w:basedOn w:val="Normal"/>
    <w:uiPriority w:val="6"/>
    <w:rsid w:val="002D5637"/>
    <w:rPr>
      <w:sz w:val="20"/>
    </w:rPr>
  </w:style>
  <w:style w:type="paragraph" w:customStyle="1" w:styleId="NormalCondensed">
    <w:name w:val="Normal Condensed"/>
    <w:basedOn w:val="Normal"/>
    <w:uiPriority w:val="6"/>
    <w:rsid w:val="002E3DA5"/>
  </w:style>
  <w:style w:type="character" w:customStyle="1" w:styleId="Superscript">
    <w:name w:val="Superscript"/>
    <w:basedOn w:val="DefaultParagraphFont"/>
    <w:uiPriority w:val="11"/>
    <w:rsid w:val="002E3DA5"/>
    <w:rPr>
      <w:vertAlign w:val="superscript"/>
    </w:rPr>
  </w:style>
  <w:style w:type="table" w:customStyle="1" w:styleId="nbnNote2Accent1">
    <w:name w:val="nbn Note 2 Accent 1"/>
    <w:basedOn w:val="TableNormal"/>
    <w:uiPriority w:val="99"/>
    <w:rsid w:val="00EA3E00"/>
    <w:pPr>
      <w:spacing w:line="240" w:lineRule="auto"/>
    </w:pPr>
    <w:tblPr>
      <w:tblInd w:w="108" w:type="dxa"/>
      <w:tblBorders>
        <w:top w:val="single" w:sz="8" w:space="0" w:color="DDDDDD" w:themeColor="accent1"/>
        <w:left w:val="single" w:sz="8" w:space="0" w:color="DDDDDD" w:themeColor="accent1"/>
        <w:bottom w:val="single" w:sz="8" w:space="0" w:color="DDDDDD" w:themeColor="accent1"/>
        <w:right w:val="single" w:sz="8" w:space="0" w:color="DDDDDD" w:themeColor="accent1"/>
      </w:tblBorders>
    </w:tblPr>
    <w:trPr>
      <w:cantSplit/>
    </w:trPr>
    <w:tcPr>
      <w:shd w:val="clear" w:color="auto" w:fill="F8F8F8" w:themeFill="accent1" w:themeFillTint="33"/>
      <w:vAlign w:val="center"/>
    </w:tcPr>
  </w:style>
  <w:style w:type="table" w:customStyle="1" w:styleId="nbnNote3Accent1">
    <w:name w:val="nbn Note 3 Accent 1"/>
    <w:basedOn w:val="TableNormal"/>
    <w:uiPriority w:val="99"/>
    <w:rsid w:val="00EA3E00"/>
    <w:pPr>
      <w:spacing w:line="240" w:lineRule="auto"/>
    </w:pPr>
    <w:tblPr>
      <w:tblInd w:w="108" w:type="dxa"/>
      <w:tblBorders>
        <w:top w:val="single" w:sz="8" w:space="0" w:color="F8F8F8" w:themeColor="accent1" w:themeTint="33"/>
        <w:left w:val="single" w:sz="8" w:space="0" w:color="F8F8F8" w:themeColor="accent1" w:themeTint="33"/>
        <w:bottom w:val="single" w:sz="8" w:space="0" w:color="F8F8F8" w:themeColor="accent1" w:themeTint="33"/>
        <w:right w:val="single" w:sz="8" w:space="0" w:color="F8F8F8" w:themeColor="accent1" w:themeTint="33"/>
      </w:tblBorders>
    </w:tblPr>
    <w:trPr>
      <w:cantSplit/>
    </w:trPr>
    <w:tcPr>
      <w:shd w:val="clear" w:color="auto" w:fill="F8F8F8" w:themeFill="accent1" w:themeFillTint="33"/>
      <w:vAlign w:val="center"/>
    </w:tcPr>
  </w:style>
  <w:style w:type="table" w:customStyle="1" w:styleId="nbnNote2Accent2">
    <w:name w:val="nbn Note 2 Accent 2"/>
    <w:basedOn w:val="TableNormal"/>
    <w:uiPriority w:val="99"/>
    <w:rsid w:val="00EA3E00"/>
    <w:pPr>
      <w:spacing w:line="240" w:lineRule="auto"/>
    </w:pPr>
    <w:tblPr>
      <w:tblInd w:w="108" w:type="dxa"/>
      <w:tblBorders>
        <w:top w:val="single" w:sz="8" w:space="0" w:color="B2B2B2" w:themeColor="accent2"/>
        <w:left w:val="single" w:sz="8" w:space="0" w:color="B2B2B2" w:themeColor="accent2"/>
        <w:bottom w:val="single" w:sz="8" w:space="0" w:color="B2B2B2" w:themeColor="accent2"/>
        <w:right w:val="single" w:sz="8" w:space="0" w:color="B2B2B2" w:themeColor="accent2"/>
      </w:tblBorders>
    </w:tblPr>
    <w:trPr>
      <w:cantSplit/>
    </w:trPr>
    <w:tcPr>
      <w:shd w:val="clear" w:color="auto" w:fill="E0E0E0" w:themeFill="accent2" w:themeFillTint="66"/>
      <w:vAlign w:val="center"/>
    </w:tcPr>
  </w:style>
  <w:style w:type="table" w:customStyle="1" w:styleId="nbnNote3Accent2">
    <w:name w:val="nbn Note 3 Accent 2"/>
    <w:basedOn w:val="TableNormal"/>
    <w:uiPriority w:val="99"/>
    <w:rsid w:val="00EA3E00"/>
    <w:pPr>
      <w:spacing w:line="240" w:lineRule="auto"/>
    </w:pPr>
    <w:tblPr>
      <w:tblInd w:w="108" w:type="dxa"/>
      <w:tblBorders>
        <w:top w:val="single" w:sz="8" w:space="0" w:color="E0E0E0" w:themeColor="accent2" w:themeTint="66"/>
        <w:left w:val="single" w:sz="8" w:space="0" w:color="E0E0E0" w:themeColor="accent2" w:themeTint="66"/>
        <w:bottom w:val="single" w:sz="8" w:space="0" w:color="E0E0E0" w:themeColor="accent2" w:themeTint="66"/>
        <w:right w:val="single" w:sz="8" w:space="0" w:color="E0E0E0" w:themeColor="accent2" w:themeTint="66"/>
      </w:tblBorders>
    </w:tblPr>
    <w:trPr>
      <w:cantSplit/>
    </w:trPr>
    <w:tcPr>
      <w:shd w:val="clear" w:color="auto" w:fill="E0E0E0" w:themeFill="accent2" w:themeFillTint="66"/>
      <w:vAlign w:val="center"/>
    </w:tcPr>
  </w:style>
  <w:style w:type="table" w:customStyle="1" w:styleId="nbnNote2Accent3">
    <w:name w:val="nbn Note 2 Accent 3"/>
    <w:basedOn w:val="TableNormal"/>
    <w:uiPriority w:val="99"/>
    <w:rsid w:val="00EA3E00"/>
    <w:pPr>
      <w:spacing w:line="240" w:lineRule="auto"/>
    </w:pPr>
    <w:tblPr>
      <w:tblInd w:w="108" w:type="dxa"/>
      <w:tblBorders>
        <w:top w:val="single" w:sz="8" w:space="0" w:color="969696" w:themeColor="accent3"/>
        <w:left w:val="single" w:sz="8" w:space="0" w:color="969696" w:themeColor="accent3"/>
        <w:bottom w:val="single" w:sz="8" w:space="0" w:color="969696" w:themeColor="accent3"/>
        <w:right w:val="single" w:sz="8" w:space="0" w:color="969696" w:themeColor="accent3"/>
      </w:tblBorders>
    </w:tblPr>
    <w:trPr>
      <w:cantSplit/>
    </w:trPr>
    <w:tcPr>
      <w:shd w:val="clear" w:color="auto" w:fill="EAEAEA" w:themeFill="accent3" w:themeFillTint="33"/>
      <w:vAlign w:val="center"/>
    </w:tcPr>
  </w:style>
  <w:style w:type="table" w:customStyle="1" w:styleId="nbnNote3Accent3">
    <w:name w:val="nbn Note 3 Accent 3"/>
    <w:basedOn w:val="TableNormal"/>
    <w:uiPriority w:val="99"/>
    <w:rsid w:val="00EA3E00"/>
    <w:pPr>
      <w:spacing w:line="240" w:lineRule="auto"/>
    </w:pPr>
    <w:tblPr>
      <w:tblInd w:w="108" w:type="dxa"/>
      <w:tblBorders>
        <w:top w:val="single" w:sz="8" w:space="0" w:color="EAEAEA" w:themeColor="accent3" w:themeTint="33"/>
        <w:left w:val="single" w:sz="8" w:space="0" w:color="EAEAEA" w:themeColor="accent3" w:themeTint="33"/>
        <w:bottom w:val="single" w:sz="8" w:space="0" w:color="EAEAEA" w:themeColor="accent3" w:themeTint="33"/>
        <w:right w:val="single" w:sz="8" w:space="0" w:color="EAEAEA" w:themeColor="accent3" w:themeTint="33"/>
      </w:tblBorders>
    </w:tblPr>
    <w:trPr>
      <w:cantSplit/>
    </w:trPr>
    <w:tcPr>
      <w:shd w:val="clear" w:color="auto" w:fill="EAEAEA" w:themeFill="accent3" w:themeFillTint="33"/>
      <w:vAlign w:val="center"/>
    </w:tcPr>
  </w:style>
  <w:style w:type="table" w:customStyle="1" w:styleId="nbnNote2Accent4">
    <w:name w:val="nbn Note 2 Accent 4"/>
    <w:basedOn w:val="TableNormal"/>
    <w:uiPriority w:val="99"/>
    <w:rsid w:val="00EA3E00"/>
    <w:pPr>
      <w:spacing w:line="240" w:lineRule="auto"/>
    </w:pPr>
    <w:tblPr>
      <w:tblInd w:w="108" w:type="dxa"/>
      <w:tblBorders>
        <w:top w:val="single" w:sz="8" w:space="0" w:color="808080" w:themeColor="accent4"/>
        <w:left w:val="single" w:sz="8" w:space="0" w:color="808080" w:themeColor="accent4"/>
        <w:bottom w:val="single" w:sz="8" w:space="0" w:color="808080" w:themeColor="accent4"/>
        <w:right w:val="single" w:sz="8" w:space="0" w:color="808080" w:themeColor="accent4"/>
      </w:tblBorders>
    </w:tblPr>
    <w:trPr>
      <w:cantSplit/>
    </w:trPr>
    <w:tcPr>
      <w:shd w:val="clear" w:color="auto" w:fill="CCCCCC" w:themeFill="accent4" w:themeFillTint="66"/>
      <w:vAlign w:val="center"/>
    </w:tcPr>
  </w:style>
  <w:style w:type="table" w:customStyle="1" w:styleId="nbnNote3Accent4">
    <w:name w:val="nbn Note 3 Accent 4"/>
    <w:basedOn w:val="TableNormal"/>
    <w:uiPriority w:val="99"/>
    <w:rsid w:val="00EA3E00"/>
    <w:pPr>
      <w:spacing w:line="240" w:lineRule="auto"/>
    </w:pPr>
    <w:tblPr>
      <w:tblInd w:w="108" w:type="dxa"/>
      <w:tblBorders>
        <w:top w:val="single" w:sz="8" w:space="0" w:color="CCCCCC" w:themeColor="accent4" w:themeTint="66"/>
        <w:left w:val="single" w:sz="8" w:space="0" w:color="CCCCCC" w:themeColor="accent4" w:themeTint="66"/>
        <w:bottom w:val="single" w:sz="8" w:space="0" w:color="CCCCCC" w:themeColor="accent4" w:themeTint="66"/>
        <w:right w:val="single" w:sz="8" w:space="0" w:color="CCCCCC" w:themeColor="accent4" w:themeTint="66"/>
      </w:tblBorders>
    </w:tblPr>
    <w:trPr>
      <w:cantSplit/>
    </w:trPr>
    <w:tcPr>
      <w:shd w:val="clear" w:color="auto" w:fill="CCCCCC" w:themeFill="accent4" w:themeFillTint="66"/>
      <w:vAlign w:val="center"/>
    </w:tcPr>
  </w:style>
  <w:style w:type="character" w:customStyle="1" w:styleId="Uppercase">
    <w:name w:val="Uppercase"/>
    <w:basedOn w:val="DefaultParagraphFont"/>
    <w:uiPriority w:val="11"/>
    <w:rsid w:val="00F1779A"/>
    <w:rPr>
      <w:caps/>
      <w:smallCaps w:val="0"/>
    </w:rPr>
  </w:style>
  <w:style w:type="table" w:customStyle="1" w:styleId="nbn1Accent1">
    <w:name w:val="nbn 1 Accent 1"/>
    <w:basedOn w:val="TableNormal"/>
    <w:uiPriority w:val="99"/>
    <w:qFormat/>
    <w:rsid w:val="002A6951"/>
    <w:pPr>
      <w:spacing w:before="80" w:after="80"/>
    </w:pPr>
    <w:rPr>
      <w:szCs w:val="18"/>
      <w:lang w:eastAsia="en-AU"/>
    </w:rPr>
    <w:tblPr>
      <w:tblStyleRowBandSize w:val="1"/>
      <w:tblStyleColBandSize w:val="1"/>
      <w:tblInd w:w="108" w:type="dxa"/>
      <w:tblBorders>
        <w:top w:val="single" w:sz="8" w:space="0" w:color="DDDDDD" w:themeColor="accent1"/>
        <w:bottom w:val="single" w:sz="8" w:space="0" w:color="DDDDDD" w:themeColor="accent1"/>
        <w:insideH w:val="single" w:sz="8" w:space="0" w:color="FFFFFF" w:themeColor="background1"/>
      </w:tblBorders>
    </w:tblPr>
    <w:tblStylePr w:type="firstRow">
      <w:pPr>
        <w:keepNext/>
        <w:wordWrap/>
        <w:spacing w:line="276" w:lineRule="auto"/>
        <w:contextualSpacing w:val="0"/>
      </w:pPr>
      <w:rPr>
        <w:b/>
        <w:bCs/>
        <w:color w:val="FFFFFF" w:themeColor="background1"/>
      </w:rPr>
      <w:tblPr/>
      <w:trPr>
        <w:cantSplit/>
        <w:tblHeader/>
      </w:trPr>
      <w:tcPr>
        <w:tcBorders>
          <w:top w:val="single" w:sz="8" w:space="0" w:color="DDDDDD" w:themeColor="accent1"/>
          <w:left w:val="nil"/>
          <w:bottom w:val="single" w:sz="8" w:space="0" w:color="FFFFFF" w:themeColor="background1"/>
          <w:right w:val="nil"/>
          <w:insideH w:val="nil"/>
          <w:insideV w:val="nil"/>
          <w:tl2br w:val="nil"/>
          <w:tr2bl w:val="nil"/>
        </w:tcBorders>
        <w:shd w:val="clear" w:color="auto" w:fill="DDDDDD" w:themeFill="accent1"/>
        <w:vAlign w:val="center"/>
      </w:tcPr>
    </w:tblStylePr>
    <w:tblStylePr w:type="lastRow">
      <w:pPr>
        <w:wordWrap/>
        <w:spacing w:line="240" w:lineRule="atLeast"/>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firstCol">
      <w:rPr>
        <w:b/>
        <w:bCs/>
        <w:i w:val="0"/>
        <w:color w:val="FFFFFF" w:themeColor="background1"/>
      </w:rPr>
      <w:tblPr/>
      <w:tcPr>
        <w:tcBorders>
          <w:top w:val="single" w:sz="8" w:space="0" w:color="DDDDDD" w:themeColor="accent1"/>
          <w:left w:val="nil"/>
          <w:bottom w:val="single" w:sz="8" w:space="0" w:color="DDDDDD" w:themeColor="accent1"/>
          <w:right w:val="nil"/>
          <w:insideH w:val="nil"/>
          <w:insideV w:val="nil"/>
          <w:tl2br w:val="nil"/>
          <w:tr2bl w:val="nil"/>
        </w:tcBorders>
        <w:shd w:val="clear" w:color="auto" w:fill="DDDDDD" w:themeFill="accent1"/>
      </w:tcPr>
    </w:tblStylePr>
    <w:tblStylePr w:type="lastCol">
      <w:rPr>
        <w:b w:val="0"/>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customStyle="1" w:styleId="nbnNote1Accent1">
    <w:name w:val="nbn Note 1 Accent 1"/>
    <w:basedOn w:val="TableNormal"/>
    <w:uiPriority w:val="99"/>
    <w:rsid w:val="00EA3E00"/>
    <w:pPr>
      <w:spacing w:line="240" w:lineRule="auto"/>
    </w:pPr>
    <w:tblPr>
      <w:tblInd w:w="108" w:type="dxa"/>
      <w:tblBorders>
        <w:top w:val="single" w:sz="8" w:space="0" w:color="DDDDDD" w:themeColor="accent1"/>
        <w:left w:val="single" w:sz="8" w:space="0" w:color="DDDDDD" w:themeColor="accent1"/>
        <w:bottom w:val="single" w:sz="8" w:space="0" w:color="DDDDDD" w:themeColor="accent1"/>
        <w:right w:val="single" w:sz="8" w:space="0" w:color="DDDDDD" w:themeColor="accent1"/>
      </w:tblBorders>
    </w:tblPr>
    <w:trPr>
      <w:cantSplit/>
    </w:trPr>
    <w:tcPr>
      <w:shd w:val="clear" w:color="auto" w:fill="FFFFFF" w:themeFill="background1"/>
      <w:vAlign w:val="center"/>
    </w:tcPr>
  </w:style>
  <w:style w:type="table" w:customStyle="1" w:styleId="nbnNote1Accent4">
    <w:name w:val="nbn Note 1 Accent 4"/>
    <w:basedOn w:val="TableNormal"/>
    <w:uiPriority w:val="99"/>
    <w:rsid w:val="00EA3E00"/>
    <w:pPr>
      <w:spacing w:line="240" w:lineRule="auto"/>
    </w:pPr>
    <w:tblPr>
      <w:tblInd w:w="108" w:type="dxa"/>
      <w:tblBorders>
        <w:top w:val="single" w:sz="8" w:space="0" w:color="808080" w:themeColor="accent4"/>
        <w:left w:val="single" w:sz="8" w:space="0" w:color="808080" w:themeColor="accent4"/>
        <w:bottom w:val="single" w:sz="8" w:space="0" w:color="808080" w:themeColor="accent4"/>
        <w:right w:val="single" w:sz="8" w:space="0" w:color="808080" w:themeColor="accent4"/>
      </w:tblBorders>
    </w:tblPr>
    <w:trPr>
      <w:cantSplit/>
    </w:trPr>
    <w:tcPr>
      <w:shd w:val="clear" w:color="auto" w:fill="FFFFFF" w:themeFill="background1"/>
      <w:vAlign w:val="center"/>
    </w:tcPr>
  </w:style>
  <w:style w:type="paragraph" w:customStyle="1" w:styleId="ListActivity">
    <w:name w:val="List Activity"/>
    <w:basedOn w:val="Normal"/>
    <w:uiPriority w:val="1"/>
    <w:semiHidden/>
    <w:qFormat/>
    <w:rsid w:val="00C0285C"/>
    <w:pPr>
      <w:numPr>
        <w:numId w:val="29"/>
      </w:numPr>
    </w:pPr>
  </w:style>
  <w:style w:type="paragraph" w:customStyle="1" w:styleId="ListActivityTask">
    <w:name w:val="List Activity Task"/>
    <w:basedOn w:val="ListActivity"/>
    <w:uiPriority w:val="1"/>
    <w:semiHidden/>
    <w:qFormat/>
    <w:rsid w:val="00C0285C"/>
    <w:pPr>
      <w:numPr>
        <w:ilvl w:val="1"/>
      </w:numPr>
    </w:pPr>
  </w:style>
  <w:style w:type="paragraph" w:customStyle="1" w:styleId="ListActivityTask2">
    <w:name w:val="List Activity Task 2"/>
    <w:basedOn w:val="ListActivityTask"/>
    <w:uiPriority w:val="1"/>
    <w:semiHidden/>
    <w:rsid w:val="0048413D"/>
    <w:pPr>
      <w:numPr>
        <w:ilvl w:val="2"/>
      </w:numPr>
    </w:pPr>
  </w:style>
  <w:style w:type="paragraph" w:customStyle="1" w:styleId="HeaderFirstPage">
    <w:name w:val="Header First Page"/>
    <w:basedOn w:val="Header"/>
    <w:uiPriority w:val="6"/>
    <w:semiHidden/>
    <w:rsid w:val="00D34637"/>
    <w:pPr>
      <w:spacing w:before="120"/>
    </w:pPr>
  </w:style>
  <w:style w:type="paragraph" w:customStyle="1" w:styleId="FooterFirstPage">
    <w:name w:val="Footer First Page"/>
    <w:basedOn w:val="Footer"/>
    <w:uiPriority w:val="6"/>
    <w:semiHidden/>
    <w:rsid w:val="00B56BEB"/>
  </w:style>
  <w:style w:type="paragraph" w:customStyle="1" w:styleId="PFbulletlevel1">
    <w:name w:val="PF_bullet level 1"/>
    <w:basedOn w:val="Normal"/>
    <w:rsid w:val="00113E88"/>
    <w:pPr>
      <w:numPr>
        <w:numId w:val="34"/>
      </w:numPr>
      <w:shd w:val="solid" w:color="FFFFFF" w:fill="FFFFFF"/>
      <w:spacing w:line="340" w:lineRule="exact"/>
      <w:ind w:left="357" w:hanging="357"/>
    </w:pPr>
    <w:rPr>
      <w:rFonts w:ascii="Arial" w:eastAsia="Times" w:hAnsi="Arial"/>
      <w:color w:val="000000"/>
      <w:szCs w:val="20"/>
      <w:lang w:val="en-GB" w:eastAsia="en-AU"/>
    </w:rPr>
  </w:style>
  <w:style w:type="table" w:styleId="GridTable4-Accent5">
    <w:name w:val="Grid Table 4 Accent 5"/>
    <w:basedOn w:val="TableNormal"/>
    <w:uiPriority w:val="49"/>
    <w:rsid w:val="00037A53"/>
    <w:pPr>
      <w:spacing w:after="0" w:line="240" w:lineRule="auto"/>
    </w:p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5Dark-Accent1">
    <w:name w:val="Grid Table 5 Dark Accent 1"/>
    <w:basedOn w:val="TableNormal"/>
    <w:uiPriority w:val="50"/>
    <w:rsid w:val="00EF03D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8F8"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DDDD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DDDD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DDDD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DDDDD" w:themeFill="accent1"/>
      </w:tcPr>
    </w:tblStylePr>
    <w:tblStylePr w:type="band1Vert">
      <w:tblPr/>
      <w:tcPr>
        <w:shd w:val="clear" w:color="auto" w:fill="F1F1F1" w:themeFill="accent1" w:themeFillTint="66"/>
      </w:tcPr>
    </w:tblStylePr>
    <w:tblStylePr w:type="band1Horz">
      <w:tblPr/>
      <w:tcPr>
        <w:shd w:val="clear" w:color="auto" w:fill="F1F1F1" w:themeFill="accent1" w:themeFillTint="66"/>
      </w:tcPr>
    </w:tblStylePr>
  </w:style>
  <w:style w:type="paragraph" w:styleId="Revision">
    <w:name w:val="Revision"/>
    <w:hidden/>
    <w:uiPriority w:val="99"/>
    <w:semiHidden/>
    <w:rsid w:val="00481084"/>
    <w:pPr>
      <w:spacing w:before="0" w:after="0" w:line="240" w:lineRule="auto"/>
    </w:pPr>
  </w:style>
  <w:style w:type="character" w:styleId="UnresolvedMention">
    <w:name w:val="Unresolved Mention"/>
    <w:basedOn w:val="DefaultParagraphFont"/>
    <w:uiPriority w:val="99"/>
    <w:semiHidden/>
    <w:unhideWhenUsed/>
    <w:rsid w:val="00445D63"/>
    <w:rPr>
      <w:color w:val="605E5C"/>
      <w:shd w:val="clear" w:color="auto" w:fill="E1DFDD"/>
    </w:rPr>
  </w:style>
  <w:style w:type="table" w:styleId="GridTable2-Accent5">
    <w:name w:val="Grid Table 2 Accent 5"/>
    <w:basedOn w:val="TableNormal"/>
    <w:uiPriority w:val="47"/>
    <w:rsid w:val="00B2181A"/>
    <w:pPr>
      <w:spacing w:after="0" w:line="240" w:lineRule="auto"/>
    </w:pPr>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344781">
      <w:bodyDiv w:val="1"/>
      <w:marLeft w:val="0"/>
      <w:marRight w:val="0"/>
      <w:marTop w:val="0"/>
      <w:marBottom w:val="0"/>
      <w:divBdr>
        <w:top w:val="none" w:sz="0" w:space="0" w:color="auto"/>
        <w:left w:val="none" w:sz="0" w:space="0" w:color="auto"/>
        <w:bottom w:val="none" w:sz="0" w:space="0" w:color="auto"/>
        <w:right w:val="none" w:sz="0" w:space="0" w:color="auto"/>
      </w:divBdr>
    </w:div>
    <w:div w:id="83916283">
      <w:bodyDiv w:val="1"/>
      <w:marLeft w:val="0"/>
      <w:marRight w:val="0"/>
      <w:marTop w:val="0"/>
      <w:marBottom w:val="0"/>
      <w:divBdr>
        <w:top w:val="none" w:sz="0" w:space="0" w:color="auto"/>
        <w:left w:val="none" w:sz="0" w:space="0" w:color="auto"/>
        <w:bottom w:val="none" w:sz="0" w:space="0" w:color="auto"/>
        <w:right w:val="none" w:sz="0" w:space="0" w:color="auto"/>
      </w:divBdr>
    </w:div>
    <w:div w:id="90243648">
      <w:bodyDiv w:val="1"/>
      <w:marLeft w:val="0"/>
      <w:marRight w:val="0"/>
      <w:marTop w:val="0"/>
      <w:marBottom w:val="0"/>
      <w:divBdr>
        <w:top w:val="none" w:sz="0" w:space="0" w:color="auto"/>
        <w:left w:val="none" w:sz="0" w:space="0" w:color="auto"/>
        <w:bottom w:val="none" w:sz="0" w:space="0" w:color="auto"/>
        <w:right w:val="none" w:sz="0" w:space="0" w:color="auto"/>
      </w:divBdr>
    </w:div>
    <w:div w:id="158931816">
      <w:bodyDiv w:val="1"/>
      <w:marLeft w:val="0"/>
      <w:marRight w:val="0"/>
      <w:marTop w:val="0"/>
      <w:marBottom w:val="0"/>
      <w:divBdr>
        <w:top w:val="none" w:sz="0" w:space="0" w:color="auto"/>
        <w:left w:val="none" w:sz="0" w:space="0" w:color="auto"/>
        <w:bottom w:val="none" w:sz="0" w:space="0" w:color="auto"/>
        <w:right w:val="none" w:sz="0" w:space="0" w:color="auto"/>
      </w:divBdr>
    </w:div>
    <w:div w:id="223103443">
      <w:bodyDiv w:val="1"/>
      <w:marLeft w:val="0"/>
      <w:marRight w:val="0"/>
      <w:marTop w:val="0"/>
      <w:marBottom w:val="0"/>
      <w:divBdr>
        <w:top w:val="none" w:sz="0" w:space="0" w:color="auto"/>
        <w:left w:val="none" w:sz="0" w:space="0" w:color="auto"/>
        <w:bottom w:val="none" w:sz="0" w:space="0" w:color="auto"/>
        <w:right w:val="none" w:sz="0" w:space="0" w:color="auto"/>
      </w:divBdr>
    </w:div>
    <w:div w:id="229536672">
      <w:bodyDiv w:val="1"/>
      <w:marLeft w:val="0"/>
      <w:marRight w:val="0"/>
      <w:marTop w:val="0"/>
      <w:marBottom w:val="0"/>
      <w:divBdr>
        <w:top w:val="none" w:sz="0" w:space="0" w:color="auto"/>
        <w:left w:val="none" w:sz="0" w:space="0" w:color="auto"/>
        <w:bottom w:val="none" w:sz="0" w:space="0" w:color="auto"/>
        <w:right w:val="none" w:sz="0" w:space="0" w:color="auto"/>
      </w:divBdr>
    </w:div>
    <w:div w:id="239952254">
      <w:bodyDiv w:val="1"/>
      <w:marLeft w:val="0"/>
      <w:marRight w:val="0"/>
      <w:marTop w:val="0"/>
      <w:marBottom w:val="0"/>
      <w:divBdr>
        <w:top w:val="none" w:sz="0" w:space="0" w:color="auto"/>
        <w:left w:val="none" w:sz="0" w:space="0" w:color="auto"/>
        <w:bottom w:val="none" w:sz="0" w:space="0" w:color="auto"/>
        <w:right w:val="none" w:sz="0" w:space="0" w:color="auto"/>
      </w:divBdr>
    </w:div>
    <w:div w:id="335887371">
      <w:bodyDiv w:val="1"/>
      <w:marLeft w:val="0"/>
      <w:marRight w:val="0"/>
      <w:marTop w:val="0"/>
      <w:marBottom w:val="0"/>
      <w:divBdr>
        <w:top w:val="none" w:sz="0" w:space="0" w:color="auto"/>
        <w:left w:val="none" w:sz="0" w:space="0" w:color="auto"/>
        <w:bottom w:val="none" w:sz="0" w:space="0" w:color="auto"/>
        <w:right w:val="none" w:sz="0" w:space="0" w:color="auto"/>
      </w:divBdr>
    </w:div>
    <w:div w:id="348795458">
      <w:bodyDiv w:val="1"/>
      <w:marLeft w:val="0"/>
      <w:marRight w:val="0"/>
      <w:marTop w:val="0"/>
      <w:marBottom w:val="0"/>
      <w:divBdr>
        <w:top w:val="none" w:sz="0" w:space="0" w:color="auto"/>
        <w:left w:val="none" w:sz="0" w:space="0" w:color="auto"/>
        <w:bottom w:val="none" w:sz="0" w:space="0" w:color="auto"/>
        <w:right w:val="none" w:sz="0" w:space="0" w:color="auto"/>
      </w:divBdr>
    </w:div>
    <w:div w:id="382019359">
      <w:bodyDiv w:val="1"/>
      <w:marLeft w:val="0"/>
      <w:marRight w:val="0"/>
      <w:marTop w:val="0"/>
      <w:marBottom w:val="0"/>
      <w:divBdr>
        <w:top w:val="none" w:sz="0" w:space="0" w:color="auto"/>
        <w:left w:val="none" w:sz="0" w:space="0" w:color="auto"/>
        <w:bottom w:val="none" w:sz="0" w:space="0" w:color="auto"/>
        <w:right w:val="none" w:sz="0" w:space="0" w:color="auto"/>
      </w:divBdr>
    </w:div>
    <w:div w:id="390157487">
      <w:bodyDiv w:val="1"/>
      <w:marLeft w:val="0"/>
      <w:marRight w:val="0"/>
      <w:marTop w:val="0"/>
      <w:marBottom w:val="0"/>
      <w:divBdr>
        <w:top w:val="none" w:sz="0" w:space="0" w:color="auto"/>
        <w:left w:val="none" w:sz="0" w:space="0" w:color="auto"/>
        <w:bottom w:val="none" w:sz="0" w:space="0" w:color="auto"/>
        <w:right w:val="none" w:sz="0" w:space="0" w:color="auto"/>
      </w:divBdr>
    </w:div>
    <w:div w:id="400836338">
      <w:bodyDiv w:val="1"/>
      <w:marLeft w:val="0"/>
      <w:marRight w:val="0"/>
      <w:marTop w:val="0"/>
      <w:marBottom w:val="0"/>
      <w:divBdr>
        <w:top w:val="none" w:sz="0" w:space="0" w:color="auto"/>
        <w:left w:val="none" w:sz="0" w:space="0" w:color="auto"/>
        <w:bottom w:val="none" w:sz="0" w:space="0" w:color="auto"/>
        <w:right w:val="none" w:sz="0" w:space="0" w:color="auto"/>
      </w:divBdr>
    </w:div>
    <w:div w:id="422536869">
      <w:bodyDiv w:val="1"/>
      <w:marLeft w:val="0"/>
      <w:marRight w:val="0"/>
      <w:marTop w:val="0"/>
      <w:marBottom w:val="0"/>
      <w:divBdr>
        <w:top w:val="none" w:sz="0" w:space="0" w:color="auto"/>
        <w:left w:val="none" w:sz="0" w:space="0" w:color="auto"/>
        <w:bottom w:val="none" w:sz="0" w:space="0" w:color="auto"/>
        <w:right w:val="none" w:sz="0" w:space="0" w:color="auto"/>
      </w:divBdr>
    </w:div>
    <w:div w:id="440495524">
      <w:bodyDiv w:val="1"/>
      <w:marLeft w:val="0"/>
      <w:marRight w:val="0"/>
      <w:marTop w:val="0"/>
      <w:marBottom w:val="0"/>
      <w:divBdr>
        <w:top w:val="none" w:sz="0" w:space="0" w:color="auto"/>
        <w:left w:val="none" w:sz="0" w:space="0" w:color="auto"/>
        <w:bottom w:val="none" w:sz="0" w:space="0" w:color="auto"/>
        <w:right w:val="none" w:sz="0" w:space="0" w:color="auto"/>
      </w:divBdr>
    </w:div>
    <w:div w:id="448283580">
      <w:bodyDiv w:val="1"/>
      <w:marLeft w:val="0"/>
      <w:marRight w:val="0"/>
      <w:marTop w:val="0"/>
      <w:marBottom w:val="0"/>
      <w:divBdr>
        <w:top w:val="none" w:sz="0" w:space="0" w:color="auto"/>
        <w:left w:val="none" w:sz="0" w:space="0" w:color="auto"/>
        <w:bottom w:val="none" w:sz="0" w:space="0" w:color="auto"/>
        <w:right w:val="none" w:sz="0" w:space="0" w:color="auto"/>
      </w:divBdr>
    </w:div>
    <w:div w:id="450049670">
      <w:bodyDiv w:val="1"/>
      <w:marLeft w:val="0"/>
      <w:marRight w:val="0"/>
      <w:marTop w:val="0"/>
      <w:marBottom w:val="0"/>
      <w:divBdr>
        <w:top w:val="none" w:sz="0" w:space="0" w:color="auto"/>
        <w:left w:val="none" w:sz="0" w:space="0" w:color="auto"/>
        <w:bottom w:val="none" w:sz="0" w:space="0" w:color="auto"/>
        <w:right w:val="none" w:sz="0" w:space="0" w:color="auto"/>
      </w:divBdr>
    </w:div>
    <w:div w:id="461047605">
      <w:bodyDiv w:val="1"/>
      <w:marLeft w:val="0"/>
      <w:marRight w:val="0"/>
      <w:marTop w:val="0"/>
      <w:marBottom w:val="0"/>
      <w:divBdr>
        <w:top w:val="none" w:sz="0" w:space="0" w:color="auto"/>
        <w:left w:val="none" w:sz="0" w:space="0" w:color="auto"/>
        <w:bottom w:val="none" w:sz="0" w:space="0" w:color="auto"/>
        <w:right w:val="none" w:sz="0" w:space="0" w:color="auto"/>
      </w:divBdr>
    </w:div>
    <w:div w:id="461923779">
      <w:bodyDiv w:val="1"/>
      <w:marLeft w:val="0"/>
      <w:marRight w:val="0"/>
      <w:marTop w:val="0"/>
      <w:marBottom w:val="0"/>
      <w:divBdr>
        <w:top w:val="none" w:sz="0" w:space="0" w:color="auto"/>
        <w:left w:val="none" w:sz="0" w:space="0" w:color="auto"/>
        <w:bottom w:val="none" w:sz="0" w:space="0" w:color="auto"/>
        <w:right w:val="none" w:sz="0" w:space="0" w:color="auto"/>
      </w:divBdr>
    </w:div>
    <w:div w:id="464927785">
      <w:bodyDiv w:val="1"/>
      <w:marLeft w:val="0"/>
      <w:marRight w:val="0"/>
      <w:marTop w:val="0"/>
      <w:marBottom w:val="0"/>
      <w:divBdr>
        <w:top w:val="none" w:sz="0" w:space="0" w:color="auto"/>
        <w:left w:val="none" w:sz="0" w:space="0" w:color="auto"/>
        <w:bottom w:val="none" w:sz="0" w:space="0" w:color="auto"/>
        <w:right w:val="none" w:sz="0" w:space="0" w:color="auto"/>
      </w:divBdr>
    </w:div>
    <w:div w:id="469130502">
      <w:bodyDiv w:val="1"/>
      <w:marLeft w:val="0"/>
      <w:marRight w:val="0"/>
      <w:marTop w:val="0"/>
      <w:marBottom w:val="0"/>
      <w:divBdr>
        <w:top w:val="none" w:sz="0" w:space="0" w:color="auto"/>
        <w:left w:val="none" w:sz="0" w:space="0" w:color="auto"/>
        <w:bottom w:val="none" w:sz="0" w:space="0" w:color="auto"/>
        <w:right w:val="none" w:sz="0" w:space="0" w:color="auto"/>
      </w:divBdr>
    </w:div>
    <w:div w:id="493103685">
      <w:bodyDiv w:val="1"/>
      <w:marLeft w:val="0"/>
      <w:marRight w:val="0"/>
      <w:marTop w:val="0"/>
      <w:marBottom w:val="0"/>
      <w:divBdr>
        <w:top w:val="none" w:sz="0" w:space="0" w:color="auto"/>
        <w:left w:val="none" w:sz="0" w:space="0" w:color="auto"/>
        <w:bottom w:val="none" w:sz="0" w:space="0" w:color="auto"/>
        <w:right w:val="none" w:sz="0" w:space="0" w:color="auto"/>
      </w:divBdr>
    </w:div>
    <w:div w:id="504177384">
      <w:bodyDiv w:val="1"/>
      <w:marLeft w:val="0"/>
      <w:marRight w:val="0"/>
      <w:marTop w:val="0"/>
      <w:marBottom w:val="0"/>
      <w:divBdr>
        <w:top w:val="none" w:sz="0" w:space="0" w:color="auto"/>
        <w:left w:val="none" w:sz="0" w:space="0" w:color="auto"/>
        <w:bottom w:val="none" w:sz="0" w:space="0" w:color="auto"/>
        <w:right w:val="none" w:sz="0" w:space="0" w:color="auto"/>
      </w:divBdr>
    </w:div>
    <w:div w:id="509221671">
      <w:bodyDiv w:val="1"/>
      <w:marLeft w:val="0"/>
      <w:marRight w:val="0"/>
      <w:marTop w:val="0"/>
      <w:marBottom w:val="0"/>
      <w:divBdr>
        <w:top w:val="none" w:sz="0" w:space="0" w:color="auto"/>
        <w:left w:val="none" w:sz="0" w:space="0" w:color="auto"/>
        <w:bottom w:val="none" w:sz="0" w:space="0" w:color="auto"/>
        <w:right w:val="none" w:sz="0" w:space="0" w:color="auto"/>
      </w:divBdr>
    </w:div>
    <w:div w:id="548421263">
      <w:bodyDiv w:val="1"/>
      <w:marLeft w:val="0"/>
      <w:marRight w:val="0"/>
      <w:marTop w:val="0"/>
      <w:marBottom w:val="0"/>
      <w:divBdr>
        <w:top w:val="none" w:sz="0" w:space="0" w:color="auto"/>
        <w:left w:val="none" w:sz="0" w:space="0" w:color="auto"/>
        <w:bottom w:val="none" w:sz="0" w:space="0" w:color="auto"/>
        <w:right w:val="none" w:sz="0" w:space="0" w:color="auto"/>
      </w:divBdr>
    </w:div>
    <w:div w:id="588806227">
      <w:bodyDiv w:val="1"/>
      <w:marLeft w:val="0"/>
      <w:marRight w:val="0"/>
      <w:marTop w:val="0"/>
      <w:marBottom w:val="0"/>
      <w:divBdr>
        <w:top w:val="none" w:sz="0" w:space="0" w:color="auto"/>
        <w:left w:val="none" w:sz="0" w:space="0" w:color="auto"/>
        <w:bottom w:val="none" w:sz="0" w:space="0" w:color="auto"/>
        <w:right w:val="none" w:sz="0" w:space="0" w:color="auto"/>
      </w:divBdr>
    </w:div>
    <w:div w:id="591738468">
      <w:bodyDiv w:val="1"/>
      <w:marLeft w:val="0"/>
      <w:marRight w:val="0"/>
      <w:marTop w:val="0"/>
      <w:marBottom w:val="0"/>
      <w:divBdr>
        <w:top w:val="none" w:sz="0" w:space="0" w:color="auto"/>
        <w:left w:val="none" w:sz="0" w:space="0" w:color="auto"/>
        <w:bottom w:val="none" w:sz="0" w:space="0" w:color="auto"/>
        <w:right w:val="none" w:sz="0" w:space="0" w:color="auto"/>
      </w:divBdr>
    </w:div>
    <w:div w:id="628628813">
      <w:bodyDiv w:val="1"/>
      <w:marLeft w:val="0"/>
      <w:marRight w:val="0"/>
      <w:marTop w:val="0"/>
      <w:marBottom w:val="0"/>
      <w:divBdr>
        <w:top w:val="none" w:sz="0" w:space="0" w:color="auto"/>
        <w:left w:val="none" w:sz="0" w:space="0" w:color="auto"/>
        <w:bottom w:val="none" w:sz="0" w:space="0" w:color="auto"/>
        <w:right w:val="none" w:sz="0" w:space="0" w:color="auto"/>
      </w:divBdr>
    </w:div>
    <w:div w:id="631135001">
      <w:bodyDiv w:val="1"/>
      <w:marLeft w:val="0"/>
      <w:marRight w:val="0"/>
      <w:marTop w:val="0"/>
      <w:marBottom w:val="0"/>
      <w:divBdr>
        <w:top w:val="none" w:sz="0" w:space="0" w:color="auto"/>
        <w:left w:val="none" w:sz="0" w:space="0" w:color="auto"/>
        <w:bottom w:val="none" w:sz="0" w:space="0" w:color="auto"/>
        <w:right w:val="none" w:sz="0" w:space="0" w:color="auto"/>
      </w:divBdr>
    </w:div>
    <w:div w:id="641270188">
      <w:bodyDiv w:val="1"/>
      <w:marLeft w:val="0"/>
      <w:marRight w:val="0"/>
      <w:marTop w:val="0"/>
      <w:marBottom w:val="0"/>
      <w:divBdr>
        <w:top w:val="none" w:sz="0" w:space="0" w:color="auto"/>
        <w:left w:val="none" w:sz="0" w:space="0" w:color="auto"/>
        <w:bottom w:val="none" w:sz="0" w:space="0" w:color="auto"/>
        <w:right w:val="none" w:sz="0" w:space="0" w:color="auto"/>
      </w:divBdr>
    </w:div>
    <w:div w:id="660694030">
      <w:bodyDiv w:val="1"/>
      <w:marLeft w:val="0"/>
      <w:marRight w:val="0"/>
      <w:marTop w:val="0"/>
      <w:marBottom w:val="0"/>
      <w:divBdr>
        <w:top w:val="none" w:sz="0" w:space="0" w:color="auto"/>
        <w:left w:val="none" w:sz="0" w:space="0" w:color="auto"/>
        <w:bottom w:val="none" w:sz="0" w:space="0" w:color="auto"/>
        <w:right w:val="none" w:sz="0" w:space="0" w:color="auto"/>
      </w:divBdr>
    </w:div>
    <w:div w:id="670912873">
      <w:bodyDiv w:val="1"/>
      <w:marLeft w:val="0"/>
      <w:marRight w:val="0"/>
      <w:marTop w:val="0"/>
      <w:marBottom w:val="0"/>
      <w:divBdr>
        <w:top w:val="none" w:sz="0" w:space="0" w:color="auto"/>
        <w:left w:val="none" w:sz="0" w:space="0" w:color="auto"/>
        <w:bottom w:val="none" w:sz="0" w:space="0" w:color="auto"/>
        <w:right w:val="none" w:sz="0" w:space="0" w:color="auto"/>
      </w:divBdr>
    </w:div>
    <w:div w:id="684600072">
      <w:bodyDiv w:val="1"/>
      <w:marLeft w:val="0"/>
      <w:marRight w:val="0"/>
      <w:marTop w:val="0"/>
      <w:marBottom w:val="0"/>
      <w:divBdr>
        <w:top w:val="none" w:sz="0" w:space="0" w:color="auto"/>
        <w:left w:val="none" w:sz="0" w:space="0" w:color="auto"/>
        <w:bottom w:val="none" w:sz="0" w:space="0" w:color="auto"/>
        <w:right w:val="none" w:sz="0" w:space="0" w:color="auto"/>
      </w:divBdr>
    </w:div>
    <w:div w:id="685713003">
      <w:bodyDiv w:val="1"/>
      <w:marLeft w:val="0"/>
      <w:marRight w:val="0"/>
      <w:marTop w:val="0"/>
      <w:marBottom w:val="0"/>
      <w:divBdr>
        <w:top w:val="none" w:sz="0" w:space="0" w:color="auto"/>
        <w:left w:val="none" w:sz="0" w:space="0" w:color="auto"/>
        <w:bottom w:val="none" w:sz="0" w:space="0" w:color="auto"/>
        <w:right w:val="none" w:sz="0" w:space="0" w:color="auto"/>
      </w:divBdr>
    </w:div>
    <w:div w:id="686491642">
      <w:bodyDiv w:val="1"/>
      <w:marLeft w:val="0"/>
      <w:marRight w:val="0"/>
      <w:marTop w:val="0"/>
      <w:marBottom w:val="0"/>
      <w:divBdr>
        <w:top w:val="none" w:sz="0" w:space="0" w:color="auto"/>
        <w:left w:val="none" w:sz="0" w:space="0" w:color="auto"/>
        <w:bottom w:val="none" w:sz="0" w:space="0" w:color="auto"/>
        <w:right w:val="none" w:sz="0" w:space="0" w:color="auto"/>
      </w:divBdr>
    </w:div>
    <w:div w:id="713118314">
      <w:bodyDiv w:val="1"/>
      <w:marLeft w:val="0"/>
      <w:marRight w:val="0"/>
      <w:marTop w:val="0"/>
      <w:marBottom w:val="0"/>
      <w:divBdr>
        <w:top w:val="none" w:sz="0" w:space="0" w:color="auto"/>
        <w:left w:val="none" w:sz="0" w:space="0" w:color="auto"/>
        <w:bottom w:val="none" w:sz="0" w:space="0" w:color="auto"/>
        <w:right w:val="none" w:sz="0" w:space="0" w:color="auto"/>
      </w:divBdr>
    </w:div>
    <w:div w:id="725419833">
      <w:bodyDiv w:val="1"/>
      <w:marLeft w:val="0"/>
      <w:marRight w:val="0"/>
      <w:marTop w:val="0"/>
      <w:marBottom w:val="0"/>
      <w:divBdr>
        <w:top w:val="none" w:sz="0" w:space="0" w:color="auto"/>
        <w:left w:val="none" w:sz="0" w:space="0" w:color="auto"/>
        <w:bottom w:val="none" w:sz="0" w:space="0" w:color="auto"/>
        <w:right w:val="none" w:sz="0" w:space="0" w:color="auto"/>
      </w:divBdr>
    </w:div>
    <w:div w:id="727219267">
      <w:bodyDiv w:val="1"/>
      <w:marLeft w:val="0"/>
      <w:marRight w:val="0"/>
      <w:marTop w:val="0"/>
      <w:marBottom w:val="0"/>
      <w:divBdr>
        <w:top w:val="none" w:sz="0" w:space="0" w:color="auto"/>
        <w:left w:val="none" w:sz="0" w:space="0" w:color="auto"/>
        <w:bottom w:val="none" w:sz="0" w:space="0" w:color="auto"/>
        <w:right w:val="none" w:sz="0" w:space="0" w:color="auto"/>
      </w:divBdr>
    </w:div>
    <w:div w:id="741222355">
      <w:bodyDiv w:val="1"/>
      <w:marLeft w:val="0"/>
      <w:marRight w:val="0"/>
      <w:marTop w:val="0"/>
      <w:marBottom w:val="0"/>
      <w:divBdr>
        <w:top w:val="none" w:sz="0" w:space="0" w:color="auto"/>
        <w:left w:val="none" w:sz="0" w:space="0" w:color="auto"/>
        <w:bottom w:val="none" w:sz="0" w:space="0" w:color="auto"/>
        <w:right w:val="none" w:sz="0" w:space="0" w:color="auto"/>
      </w:divBdr>
    </w:div>
    <w:div w:id="751582181">
      <w:bodyDiv w:val="1"/>
      <w:marLeft w:val="0"/>
      <w:marRight w:val="0"/>
      <w:marTop w:val="0"/>
      <w:marBottom w:val="0"/>
      <w:divBdr>
        <w:top w:val="none" w:sz="0" w:space="0" w:color="auto"/>
        <w:left w:val="none" w:sz="0" w:space="0" w:color="auto"/>
        <w:bottom w:val="none" w:sz="0" w:space="0" w:color="auto"/>
        <w:right w:val="none" w:sz="0" w:space="0" w:color="auto"/>
      </w:divBdr>
    </w:div>
    <w:div w:id="758018762">
      <w:bodyDiv w:val="1"/>
      <w:marLeft w:val="0"/>
      <w:marRight w:val="0"/>
      <w:marTop w:val="0"/>
      <w:marBottom w:val="0"/>
      <w:divBdr>
        <w:top w:val="none" w:sz="0" w:space="0" w:color="auto"/>
        <w:left w:val="none" w:sz="0" w:space="0" w:color="auto"/>
        <w:bottom w:val="none" w:sz="0" w:space="0" w:color="auto"/>
        <w:right w:val="none" w:sz="0" w:space="0" w:color="auto"/>
      </w:divBdr>
    </w:div>
    <w:div w:id="780955067">
      <w:bodyDiv w:val="1"/>
      <w:marLeft w:val="0"/>
      <w:marRight w:val="0"/>
      <w:marTop w:val="0"/>
      <w:marBottom w:val="0"/>
      <w:divBdr>
        <w:top w:val="none" w:sz="0" w:space="0" w:color="auto"/>
        <w:left w:val="none" w:sz="0" w:space="0" w:color="auto"/>
        <w:bottom w:val="none" w:sz="0" w:space="0" w:color="auto"/>
        <w:right w:val="none" w:sz="0" w:space="0" w:color="auto"/>
      </w:divBdr>
    </w:div>
    <w:div w:id="825245504">
      <w:bodyDiv w:val="1"/>
      <w:marLeft w:val="0"/>
      <w:marRight w:val="0"/>
      <w:marTop w:val="0"/>
      <w:marBottom w:val="0"/>
      <w:divBdr>
        <w:top w:val="none" w:sz="0" w:space="0" w:color="auto"/>
        <w:left w:val="none" w:sz="0" w:space="0" w:color="auto"/>
        <w:bottom w:val="none" w:sz="0" w:space="0" w:color="auto"/>
        <w:right w:val="none" w:sz="0" w:space="0" w:color="auto"/>
      </w:divBdr>
    </w:div>
    <w:div w:id="859853607">
      <w:bodyDiv w:val="1"/>
      <w:marLeft w:val="0"/>
      <w:marRight w:val="0"/>
      <w:marTop w:val="0"/>
      <w:marBottom w:val="0"/>
      <w:divBdr>
        <w:top w:val="none" w:sz="0" w:space="0" w:color="auto"/>
        <w:left w:val="none" w:sz="0" w:space="0" w:color="auto"/>
        <w:bottom w:val="none" w:sz="0" w:space="0" w:color="auto"/>
        <w:right w:val="none" w:sz="0" w:space="0" w:color="auto"/>
      </w:divBdr>
    </w:div>
    <w:div w:id="916331802">
      <w:bodyDiv w:val="1"/>
      <w:marLeft w:val="0"/>
      <w:marRight w:val="0"/>
      <w:marTop w:val="0"/>
      <w:marBottom w:val="0"/>
      <w:divBdr>
        <w:top w:val="none" w:sz="0" w:space="0" w:color="auto"/>
        <w:left w:val="none" w:sz="0" w:space="0" w:color="auto"/>
        <w:bottom w:val="none" w:sz="0" w:space="0" w:color="auto"/>
        <w:right w:val="none" w:sz="0" w:space="0" w:color="auto"/>
      </w:divBdr>
    </w:div>
    <w:div w:id="949357389">
      <w:bodyDiv w:val="1"/>
      <w:marLeft w:val="0"/>
      <w:marRight w:val="0"/>
      <w:marTop w:val="0"/>
      <w:marBottom w:val="0"/>
      <w:divBdr>
        <w:top w:val="none" w:sz="0" w:space="0" w:color="auto"/>
        <w:left w:val="none" w:sz="0" w:space="0" w:color="auto"/>
        <w:bottom w:val="none" w:sz="0" w:space="0" w:color="auto"/>
        <w:right w:val="none" w:sz="0" w:space="0" w:color="auto"/>
      </w:divBdr>
    </w:div>
    <w:div w:id="980891754">
      <w:bodyDiv w:val="1"/>
      <w:marLeft w:val="0"/>
      <w:marRight w:val="0"/>
      <w:marTop w:val="0"/>
      <w:marBottom w:val="0"/>
      <w:divBdr>
        <w:top w:val="none" w:sz="0" w:space="0" w:color="auto"/>
        <w:left w:val="none" w:sz="0" w:space="0" w:color="auto"/>
        <w:bottom w:val="none" w:sz="0" w:space="0" w:color="auto"/>
        <w:right w:val="none" w:sz="0" w:space="0" w:color="auto"/>
      </w:divBdr>
    </w:div>
    <w:div w:id="1000545518">
      <w:bodyDiv w:val="1"/>
      <w:marLeft w:val="0"/>
      <w:marRight w:val="0"/>
      <w:marTop w:val="0"/>
      <w:marBottom w:val="0"/>
      <w:divBdr>
        <w:top w:val="none" w:sz="0" w:space="0" w:color="auto"/>
        <w:left w:val="none" w:sz="0" w:space="0" w:color="auto"/>
        <w:bottom w:val="none" w:sz="0" w:space="0" w:color="auto"/>
        <w:right w:val="none" w:sz="0" w:space="0" w:color="auto"/>
      </w:divBdr>
      <w:divsChild>
        <w:div w:id="385295614">
          <w:marLeft w:val="0"/>
          <w:marRight w:val="0"/>
          <w:marTop w:val="0"/>
          <w:marBottom w:val="0"/>
          <w:divBdr>
            <w:top w:val="none" w:sz="0" w:space="0" w:color="auto"/>
            <w:left w:val="none" w:sz="0" w:space="0" w:color="auto"/>
            <w:bottom w:val="none" w:sz="0" w:space="0" w:color="auto"/>
            <w:right w:val="none" w:sz="0" w:space="0" w:color="auto"/>
          </w:divBdr>
        </w:div>
        <w:div w:id="855079115">
          <w:marLeft w:val="0"/>
          <w:marRight w:val="0"/>
          <w:marTop w:val="0"/>
          <w:marBottom w:val="0"/>
          <w:divBdr>
            <w:top w:val="none" w:sz="0" w:space="0" w:color="auto"/>
            <w:left w:val="none" w:sz="0" w:space="0" w:color="auto"/>
            <w:bottom w:val="none" w:sz="0" w:space="0" w:color="auto"/>
            <w:right w:val="none" w:sz="0" w:space="0" w:color="auto"/>
          </w:divBdr>
        </w:div>
      </w:divsChild>
    </w:div>
    <w:div w:id="1015039262">
      <w:bodyDiv w:val="1"/>
      <w:marLeft w:val="0"/>
      <w:marRight w:val="0"/>
      <w:marTop w:val="0"/>
      <w:marBottom w:val="0"/>
      <w:divBdr>
        <w:top w:val="none" w:sz="0" w:space="0" w:color="auto"/>
        <w:left w:val="none" w:sz="0" w:space="0" w:color="auto"/>
        <w:bottom w:val="none" w:sz="0" w:space="0" w:color="auto"/>
        <w:right w:val="none" w:sz="0" w:space="0" w:color="auto"/>
      </w:divBdr>
    </w:div>
    <w:div w:id="1042680764">
      <w:bodyDiv w:val="1"/>
      <w:marLeft w:val="0"/>
      <w:marRight w:val="0"/>
      <w:marTop w:val="0"/>
      <w:marBottom w:val="0"/>
      <w:divBdr>
        <w:top w:val="none" w:sz="0" w:space="0" w:color="auto"/>
        <w:left w:val="none" w:sz="0" w:space="0" w:color="auto"/>
        <w:bottom w:val="none" w:sz="0" w:space="0" w:color="auto"/>
        <w:right w:val="none" w:sz="0" w:space="0" w:color="auto"/>
      </w:divBdr>
    </w:div>
    <w:div w:id="1048526591">
      <w:bodyDiv w:val="1"/>
      <w:marLeft w:val="0"/>
      <w:marRight w:val="0"/>
      <w:marTop w:val="0"/>
      <w:marBottom w:val="0"/>
      <w:divBdr>
        <w:top w:val="none" w:sz="0" w:space="0" w:color="auto"/>
        <w:left w:val="none" w:sz="0" w:space="0" w:color="auto"/>
        <w:bottom w:val="none" w:sz="0" w:space="0" w:color="auto"/>
        <w:right w:val="none" w:sz="0" w:space="0" w:color="auto"/>
      </w:divBdr>
    </w:div>
    <w:div w:id="1069426931">
      <w:bodyDiv w:val="1"/>
      <w:marLeft w:val="0"/>
      <w:marRight w:val="0"/>
      <w:marTop w:val="0"/>
      <w:marBottom w:val="0"/>
      <w:divBdr>
        <w:top w:val="none" w:sz="0" w:space="0" w:color="auto"/>
        <w:left w:val="none" w:sz="0" w:space="0" w:color="auto"/>
        <w:bottom w:val="none" w:sz="0" w:space="0" w:color="auto"/>
        <w:right w:val="none" w:sz="0" w:space="0" w:color="auto"/>
      </w:divBdr>
    </w:div>
    <w:div w:id="1123421076">
      <w:bodyDiv w:val="1"/>
      <w:marLeft w:val="0"/>
      <w:marRight w:val="0"/>
      <w:marTop w:val="0"/>
      <w:marBottom w:val="0"/>
      <w:divBdr>
        <w:top w:val="none" w:sz="0" w:space="0" w:color="auto"/>
        <w:left w:val="none" w:sz="0" w:space="0" w:color="auto"/>
        <w:bottom w:val="none" w:sz="0" w:space="0" w:color="auto"/>
        <w:right w:val="none" w:sz="0" w:space="0" w:color="auto"/>
      </w:divBdr>
    </w:div>
    <w:div w:id="1190682206">
      <w:bodyDiv w:val="1"/>
      <w:marLeft w:val="0"/>
      <w:marRight w:val="0"/>
      <w:marTop w:val="0"/>
      <w:marBottom w:val="0"/>
      <w:divBdr>
        <w:top w:val="none" w:sz="0" w:space="0" w:color="auto"/>
        <w:left w:val="none" w:sz="0" w:space="0" w:color="auto"/>
        <w:bottom w:val="none" w:sz="0" w:space="0" w:color="auto"/>
        <w:right w:val="none" w:sz="0" w:space="0" w:color="auto"/>
      </w:divBdr>
      <w:divsChild>
        <w:div w:id="354234637">
          <w:marLeft w:val="0"/>
          <w:marRight w:val="0"/>
          <w:marTop w:val="0"/>
          <w:marBottom w:val="0"/>
          <w:divBdr>
            <w:top w:val="none" w:sz="0" w:space="0" w:color="auto"/>
            <w:left w:val="none" w:sz="0" w:space="0" w:color="auto"/>
            <w:bottom w:val="none" w:sz="0" w:space="0" w:color="auto"/>
            <w:right w:val="none" w:sz="0" w:space="0" w:color="auto"/>
          </w:divBdr>
        </w:div>
        <w:div w:id="1329752270">
          <w:marLeft w:val="0"/>
          <w:marRight w:val="0"/>
          <w:marTop w:val="0"/>
          <w:marBottom w:val="0"/>
          <w:divBdr>
            <w:top w:val="none" w:sz="0" w:space="0" w:color="auto"/>
            <w:left w:val="none" w:sz="0" w:space="0" w:color="auto"/>
            <w:bottom w:val="none" w:sz="0" w:space="0" w:color="auto"/>
            <w:right w:val="none" w:sz="0" w:space="0" w:color="auto"/>
          </w:divBdr>
        </w:div>
      </w:divsChild>
    </w:div>
    <w:div w:id="1210217742">
      <w:bodyDiv w:val="1"/>
      <w:marLeft w:val="0"/>
      <w:marRight w:val="0"/>
      <w:marTop w:val="0"/>
      <w:marBottom w:val="0"/>
      <w:divBdr>
        <w:top w:val="none" w:sz="0" w:space="0" w:color="auto"/>
        <w:left w:val="none" w:sz="0" w:space="0" w:color="auto"/>
        <w:bottom w:val="none" w:sz="0" w:space="0" w:color="auto"/>
        <w:right w:val="none" w:sz="0" w:space="0" w:color="auto"/>
      </w:divBdr>
    </w:div>
    <w:div w:id="1260062873">
      <w:bodyDiv w:val="1"/>
      <w:marLeft w:val="0"/>
      <w:marRight w:val="0"/>
      <w:marTop w:val="0"/>
      <w:marBottom w:val="0"/>
      <w:divBdr>
        <w:top w:val="none" w:sz="0" w:space="0" w:color="auto"/>
        <w:left w:val="none" w:sz="0" w:space="0" w:color="auto"/>
        <w:bottom w:val="none" w:sz="0" w:space="0" w:color="auto"/>
        <w:right w:val="none" w:sz="0" w:space="0" w:color="auto"/>
      </w:divBdr>
    </w:div>
    <w:div w:id="1282301649">
      <w:bodyDiv w:val="1"/>
      <w:marLeft w:val="0"/>
      <w:marRight w:val="0"/>
      <w:marTop w:val="0"/>
      <w:marBottom w:val="0"/>
      <w:divBdr>
        <w:top w:val="none" w:sz="0" w:space="0" w:color="auto"/>
        <w:left w:val="none" w:sz="0" w:space="0" w:color="auto"/>
        <w:bottom w:val="none" w:sz="0" w:space="0" w:color="auto"/>
        <w:right w:val="none" w:sz="0" w:space="0" w:color="auto"/>
      </w:divBdr>
    </w:div>
    <w:div w:id="1326586397">
      <w:bodyDiv w:val="1"/>
      <w:marLeft w:val="0"/>
      <w:marRight w:val="0"/>
      <w:marTop w:val="0"/>
      <w:marBottom w:val="0"/>
      <w:divBdr>
        <w:top w:val="none" w:sz="0" w:space="0" w:color="auto"/>
        <w:left w:val="none" w:sz="0" w:space="0" w:color="auto"/>
        <w:bottom w:val="none" w:sz="0" w:space="0" w:color="auto"/>
        <w:right w:val="none" w:sz="0" w:space="0" w:color="auto"/>
      </w:divBdr>
    </w:div>
    <w:div w:id="1350329945">
      <w:bodyDiv w:val="1"/>
      <w:marLeft w:val="0"/>
      <w:marRight w:val="0"/>
      <w:marTop w:val="0"/>
      <w:marBottom w:val="0"/>
      <w:divBdr>
        <w:top w:val="none" w:sz="0" w:space="0" w:color="auto"/>
        <w:left w:val="none" w:sz="0" w:space="0" w:color="auto"/>
        <w:bottom w:val="none" w:sz="0" w:space="0" w:color="auto"/>
        <w:right w:val="none" w:sz="0" w:space="0" w:color="auto"/>
      </w:divBdr>
    </w:div>
    <w:div w:id="1358894935">
      <w:bodyDiv w:val="1"/>
      <w:marLeft w:val="0"/>
      <w:marRight w:val="0"/>
      <w:marTop w:val="0"/>
      <w:marBottom w:val="0"/>
      <w:divBdr>
        <w:top w:val="none" w:sz="0" w:space="0" w:color="auto"/>
        <w:left w:val="none" w:sz="0" w:space="0" w:color="auto"/>
        <w:bottom w:val="none" w:sz="0" w:space="0" w:color="auto"/>
        <w:right w:val="none" w:sz="0" w:space="0" w:color="auto"/>
      </w:divBdr>
    </w:div>
    <w:div w:id="1378817741">
      <w:bodyDiv w:val="1"/>
      <w:marLeft w:val="0"/>
      <w:marRight w:val="0"/>
      <w:marTop w:val="0"/>
      <w:marBottom w:val="0"/>
      <w:divBdr>
        <w:top w:val="none" w:sz="0" w:space="0" w:color="auto"/>
        <w:left w:val="none" w:sz="0" w:space="0" w:color="auto"/>
        <w:bottom w:val="none" w:sz="0" w:space="0" w:color="auto"/>
        <w:right w:val="none" w:sz="0" w:space="0" w:color="auto"/>
      </w:divBdr>
    </w:div>
    <w:div w:id="1381591061">
      <w:bodyDiv w:val="1"/>
      <w:marLeft w:val="0"/>
      <w:marRight w:val="0"/>
      <w:marTop w:val="0"/>
      <w:marBottom w:val="0"/>
      <w:divBdr>
        <w:top w:val="none" w:sz="0" w:space="0" w:color="auto"/>
        <w:left w:val="none" w:sz="0" w:space="0" w:color="auto"/>
        <w:bottom w:val="none" w:sz="0" w:space="0" w:color="auto"/>
        <w:right w:val="none" w:sz="0" w:space="0" w:color="auto"/>
      </w:divBdr>
    </w:div>
    <w:div w:id="1394502260">
      <w:bodyDiv w:val="1"/>
      <w:marLeft w:val="0"/>
      <w:marRight w:val="0"/>
      <w:marTop w:val="0"/>
      <w:marBottom w:val="0"/>
      <w:divBdr>
        <w:top w:val="none" w:sz="0" w:space="0" w:color="auto"/>
        <w:left w:val="none" w:sz="0" w:space="0" w:color="auto"/>
        <w:bottom w:val="none" w:sz="0" w:space="0" w:color="auto"/>
        <w:right w:val="none" w:sz="0" w:space="0" w:color="auto"/>
      </w:divBdr>
    </w:div>
    <w:div w:id="1424842378">
      <w:bodyDiv w:val="1"/>
      <w:marLeft w:val="0"/>
      <w:marRight w:val="0"/>
      <w:marTop w:val="0"/>
      <w:marBottom w:val="0"/>
      <w:divBdr>
        <w:top w:val="none" w:sz="0" w:space="0" w:color="auto"/>
        <w:left w:val="none" w:sz="0" w:space="0" w:color="auto"/>
        <w:bottom w:val="none" w:sz="0" w:space="0" w:color="auto"/>
        <w:right w:val="none" w:sz="0" w:space="0" w:color="auto"/>
      </w:divBdr>
    </w:div>
    <w:div w:id="1475444099">
      <w:bodyDiv w:val="1"/>
      <w:marLeft w:val="0"/>
      <w:marRight w:val="0"/>
      <w:marTop w:val="0"/>
      <w:marBottom w:val="0"/>
      <w:divBdr>
        <w:top w:val="none" w:sz="0" w:space="0" w:color="auto"/>
        <w:left w:val="none" w:sz="0" w:space="0" w:color="auto"/>
        <w:bottom w:val="none" w:sz="0" w:space="0" w:color="auto"/>
        <w:right w:val="none" w:sz="0" w:space="0" w:color="auto"/>
      </w:divBdr>
    </w:div>
    <w:div w:id="1496913289">
      <w:bodyDiv w:val="1"/>
      <w:marLeft w:val="0"/>
      <w:marRight w:val="0"/>
      <w:marTop w:val="0"/>
      <w:marBottom w:val="0"/>
      <w:divBdr>
        <w:top w:val="none" w:sz="0" w:space="0" w:color="auto"/>
        <w:left w:val="none" w:sz="0" w:space="0" w:color="auto"/>
        <w:bottom w:val="none" w:sz="0" w:space="0" w:color="auto"/>
        <w:right w:val="none" w:sz="0" w:space="0" w:color="auto"/>
      </w:divBdr>
    </w:div>
    <w:div w:id="1512600346">
      <w:bodyDiv w:val="1"/>
      <w:marLeft w:val="0"/>
      <w:marRight w:val="0"/>
      <w:marTop w:val="0"/>
      <w:marBottom w:val="0"/>
      <w:divBdr>
        <w:top w:val="none" w:sz="0" w:space="0" w:color="auto"/>
        <w:left w:val="none" w:sz="0" w:space="0" w:color="auto"/>
        <w:bottom w:val="none" w:sz="0" w:space="0" w:color="auto"/>
        <w:right w:val="none" w:sz="0" w:space="0" w:color="auto"/>
      </w:divBdr>
    </w:div>
    <w:div w:id="1520507804">
      <w:bodyDiv w:val="1"/>
      <w:marLeft w:val="0"/>
      <w:marRight w:val="0"/>
      <w:marTop w:val="0"/>
      <w:marBottom w:val="0"/>
      <w:divBdr>
        <w:top w:val="none" w:sz="0" w:space="0" w:color="auto"/>
        <w:left w:val="none" w:sz="0" w:space="0" w:color="auto"/>
        <w:bottom w:val="none" w:sz="0" w:space="0" w:color="auto"/>
        <w:right w:val="none" w:sz="0" w:space="0" w:color="auto"/>
      </w:divBdr>
    </w:div>
    <w:div w:id="1528563865">
      <w:bodyDiv w:val="1"/>
      <w:marLeft w:val="0"/>
      <w:marRight w:val="0"/>
      <w:marTop w:val="0"/>
      <w:marBottom w:val="0"/>
      <w:divBdr>
        <w:top w:val="none" w:sz="0" w:space="0" w:color="auto"/>
        <w:left w:val="none" w:sz="0" w:space="0" w:color="auto"/>
        <w:bottom w:val="none" w:sz="0" w:space="0" w:color="auto"/>
        <w:right w:val="none" w:sz="0" w:space="0" w:color="auto"/>
      </w:divBdr>
    </w:div>
    <w:div w:id="1563785742">
      <w:bodyDiv w:val="1"/>
      <w:marLeft w:val="0"/>
      <w:marRight w:val="0"/>
      <w:marTop w:val="0"/>
      <w:marBottom w:val="0"/>
      <w:divBdr>
        <w:top w:val="none" w:sz="0" w:space="0" w:color="auto"/>
        <w:left w:val="none" w:sz="0" w:space="0" w:color="auto"/>
        <w:bottom w:val="none" w:sz="0" w:space="0" w:color="auto"/>
        <w:right w:val="none" w:sz="0" w:space="0" w:color="auto"/>
      </w:divBdr>
    </w:div>
    <w:div w:id="1575553716">
      <w:bodyDiv w:val="1"/>
      <w:marLeft w:val="0"/>
      <w:marRight w:val="0"/>
      <w:marTop w:val="0"/>
      <w:marBottom w:val="0"/>
      <w:divBdr>
        <w:top w:val="none" w:sz="0" w:space="0" w:color="auto"/>
        <w:left w:val="none" w:sz="0" w:space="0" w:color="auto"/>
        <w:bottom w:val="none" w:sz="0" w:space="0" w:color="auto"/>
        <w:right w:val="none" w:sz="0" w:space="0" w:color="auto"/>
      </w:divBdr>
    </w:div>
    <w:div w:id="1615987678">
      <w:bodyDiv w:val="1"/>
      <w:marLeft w:val="0"/>
      <w:marRight w:val="0"/>
      <w:marTop w:val="0"/>
      <w:marBottom w:val="0"/>
      <w:divBdr>
        <w:top w:val="none" w:sz="0" w:space="0" w:color="auto"/>
        <w:left w:val="none" w:sz="0" w:space="0" w:color="auto"/>
        <w:bottom w:val="none" w:sz="0" w:space="0" w:color="auto"/>
        <w:right w:val="none" w:sz="0" w:space="0" w:color="auto"/>
      </w:divBdr>
    </w:div>
    <w:div w:id="1622230140">
      <w:bodyDiv w:val="1"/>
      <w:marLeft w:val="0"/>
      <w:marRight w:val="0"/>
      <w:marTop w:val="0"/>
      <w:marBottom w:val="0"/>
      <w:divBdr>
        <w:top w:val="none" w:sz="0" w:space="0" w:color="auto"/>
        <w:left w:val="none" w:sz="0" w:space="0" w:color="auto"/>
        <w:bottom w:val="none" w:sz="0" w:space="0" w:color="auto"/>
        <w:right w:val="none" w:sz="0" w:space="0" w:color="auto"/>
      </w:divBdr>
    </w:div>
    <w:div w:id="1626886660">
      <w:bodyDiv w:val="1"/>
      <w:marLeft w:val="0"/>
      <w:marRight w:val="0"/>
      <w:marTop w:val="0"/>
      <w:marBottom w:val="0"/>
      <w:divBdr>
        <w:top w:val="none" w:sz="0" w:space="0" w:color="auto"/>
        <w:left w:val="none" w:sz="0" w:space="0" w:color="auto"/>
        <w:bottom w:val="none" w:sz="0" w:space="0" w:color="auto"/>
        <w:right w:val="none" w:sz="0" w:space="0" w:color="auto"/>
      </w:divBdr>
    </w:div>
    <w:div w:id="1650474560">
      <w:bodyDiv w:val="1"/>
      <w:marLeft w:val="0"/>
      <w:marRight w:val="0"/>
      <w:marTop w:val="0"/>
      <w:marBottom w:val="0"/>
      <w:divBdr>
        <w:top w:val="none" w:sz="0" w:space="0" w:color="auto"/>
        <w:left w:val="none" w:sz="0" w:space="0" w:color="auto"/>
        <w:bottom w:val="none" w:sz="0" w:space="0" w:color="auto"/>
        <w:right w:val="none" w:sz="0" w:space="0" w:color="auto"/>
      </w:divBdr>
    </w:div>
    <w:div w:id="1657220262">
      <w:bodyDiv w:val="1"/>
      <w:marLeft w:val="0"/>
      <w:marRight w:val="0"/>
      <w:marTop w:val="0"/>
      <w:marBottom w:val="0"/>
      <w:divBdr>
        <w:top w:val="none" w:sz="0" w:space="0" w:color="auto"/>
        <w:left w:val="none" w:sz="0" w:space="0" w:color="auto"/>
        <w:bottom w:val="none" w:sz="0" w:space="0" w:color="auto"/>
        <w:right w:val="none" w:sz="0" w:space="0" w:color="auto"/>
      </w:divBdr>
    </w:div>
    <w:div w:id="1792168755">
      <w:bodyDiv w:val="1"/>
      <w:marLeft w:val="0"/>
      <w:marRight w:val="0"/>
      <w:marTop w:val="0"/>
      <w:marBottom w:val="0"/>
      <w:divBdr>
        <w:top w:val="none" w:sz="0" w:space="0" w:color="auto"/>
        <w:left w:val="none" w:sz="0" w:space="0" w:color="auto"/>
        <w:bottom w:val="none" w:sz="0" w:space="0" w:color="auto"/>
        <w:right w:val="none" w:sz="0" w:space="0" w:color="auto"/>
      </w:divBdr>
    </w:div>
    <w:div w:id="1799949570">
      <w:bodyDiv w:val="1"/>
      <w:marLeft w:val="0"/>
      <w:marRight w:val="0"/>
      <w:marTop w:val="0"/>
      <w:marBottom w:val="0"/>
      <w:divBdr>
        <w:top w:val="none" w:sz="0" w:space="0" w:color="auto"/>
        <w:left w:val="none" w:sz="0" w:space="0" w:color="auto"/>
        <w:bottom w:val="none" w:sz="0" w:space="0" w:color="auto"/>
        <w:right w:val="none" w:sz="0" w:space="0" w:color="auto"/>
      </w:divBdr>
    </w:div>
    <w:div w:id="1827698436">
      <w:bodyDiv w:val="1"/>
      <w:marLeft w:val="0"/>
      <w:marRight w:val="0"/>
      <w:marTop w:val="0"/>
      <w:marBottom w:val="0"/>
      <w:divBdr>
        <w:top w:val="none" w:sz="0" w:space="0" w:color="auto"/>
        <w:left w:val="none" w:sz="0" w:space="0" w:color="auto"/>
        <w:bottom w:val="none" w:sz="0" w:space="0" w:color="auto"/>
        <w:right w:val="none" w:sz="0" w:space="0" w:color="auto"/>
      </w:divBdr>
    </w:div>
    <w:div w:id="1854219088">
      <w:bodyDiv w:val="1"/>
      <w:marLeft w:val="0"/>
      <w:marRight w:val="0"/>
      <w:marTop w:val="0"/>
      <w:marBottom w:val="0"/>
      <w:divBdr>
        <w:top w:val="none" w:sz="0" w:space="0" w:color="auto"/>
        <w:left w:val="none" w:sz="0" w:space="0" w:color="auto"/>
        <w:bottom w:val="none" w:sz="0" w:space="0" w:color="auto"/>
        <w:right w:val="none" w:sz="0" w:space="0" w:color="auto"/>
      </w:divBdr>
    </w:div>
    <w:div w:id="1980574306">
      <w:bodyDiv w:val="1"/>
      <w:marLeft w:val="0"/>
      <w:marRight w:val="0"/>
      <w:marTop w:val="0"/>
      <w:marBottom w:val="0"/>
      <w:divBdr>
        <w:top w:val="none" w:sz="0" w:space="0" w:color="auto"/>
        <w:left w:val="none" w:sz="0" w:space="0" w:color="auto"/>
        <w:bottom w:val="none" w:sz="0" w:space="0" w:color="auto"/>
        <w:right w:val="none" w:sz="0" w:space="0" w:color="auto"/>
      </w:divBdr>
    </w:div>
    <w:div w:id="1981416291">
      <w:bodyDiv w:val="1"/>
      <w:marLeft w:val="0"/>
      <w:marRight w:val="0"/>
      <w:marTop w:val="0"/>
      <w:marBottom w:val="0"/>
      <w:divBdr>
        <w:top w:val="none" w:sz="0" w:space="0" w:color="auto"/>
        <w:left w:val="none" w:sz="0" w:space="0" w:color="auto"/>
        <w:bottom w:val="none" w:sz="0" w:space="0" w:color="auto"/>
        <w:right w:val="none" w:sz="0" w:space="0" w:color="auto"/>
      </w:divBdr>
    </w:div>
    <w:div w:id="2063288648">
      <w:bodyDiv w:val="1"/>
      <w:marLeft w:val="0"/>
      <w:marRight w:val="0"/>
      <w:marTop w:val="0"/>
      <w:marBottom w:val="0"/>
      <w:divBdr>
        <w:top w:val="none" w:sz="0" w:space="0" w:color="auto"/>
        <w:left w:val="none" w:sz="0" w:space="0" w:color="auto"/>
        <w:bottom w:val="none" w:sz="0" w:space="0" w:color="auto"/>
        <w:right w:val="none" w:sz="0" w:space="0" w:color="auto"/>
      </w:divBdr>
    </w:div>
    <w:div w:id="2087920246">
      <w:bodyDiv w:val="1"/>
      <w:marLeft w:val="0"/>
      <w:marRight w:val="0"/>
      <w:marTop w:val="0"/>
      <w:marBottom w:val="0"/>
      <w:divBdr>
        <w:top w:val="none" w:sz="0" w:space="0" w:color="auto"/>
        <w:left w:val="none" w:sz="0" w:space="0" w:color="auto"/>
        <w:bottom w:val="none" w:sz="0" w:space="0" w:color="auto"/>
        <w:right w:val="none" w:sz="0" w:space="0" w:color="auto"/>
      </w:divBdr>
    </w:div>
    <w:div w:id="208856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ydneyangels.net.au/"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youtube.com/watch?v=exM7GrA1FNc&amp;feature=youtu.b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ydneyangels.net.au/" TargetMode="External"/></Relationships>
</file>

<file path=word/theme/theme1.xml><?xml version="1.0" encoding="utf-8"?>
<a:theme xmlns:a="http://schemas.openxmlformats.org/drawingml/2006/main" name="nbnco">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outure">
      <a:fillStyleLst>
        <a:solidFill>
          <a:schemeClr val="phClr"/>
        </a:solidFill>
        <a:solidFill>
          <a:schemeClr val="phClr">
            <a:tint val="65000"/>
          </a:schemeClr>
        </a:solidFill>
        <a:solidFill>
          <a:schemeClr val="phClr">
            <a:shade val="80000"/>
            <a:satMod val="18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9050" h="31750" prst="coolSlant"/>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7409C99ADC21345BB7E7E71E3E985AE" ma:contentTypeVersion="0" ma:contentTypeDescription="Create a new document." ma:contentTypeScope="" ma:versionID="ebb9bc920c1b8a4456880b07a82721a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Syd19</b:Tag>
    <b:SourceType>InternetSite</b:SourceType>
    <b:Guid>{B5166AA9-891D-DC4F-8F36-CF7D97CB6287}</b:Guid>
    <b:Title>Sydney Angels</b:Title>
    <b:Year>2019</b:Year>
    <b:Author>
      <b:Author>
        <b:Corporate>Sydney Angels</b:Corporate>
      </b:Author>
    </b:Author>
    <b:URL>https://www.sydneyangels.net.au/</b:URL>
    <b:YearAccessed>2019</b:YearAccessed>
    <b:MonthAccessed>11</b:MonthAccessed>
    <b:DayAccessed>08</b:DayAccessed>
    <b:RefOrder>7</b:RefOrder>
  </b:Source>
  <b:Source>
    <b:Tag>Del17</b:Tag>
    <b:SourceType>Report</b:SourceType>
    <b:Guid>{7F9DC8D8-64E9-5F4C-B573-8D33CDE7B5B2}</b:Guid>
    <b:Title>Digital disruption Short fuse, big bang?</b:Title>
    <b:Year>2017</b:Year>
    <b:City>Australia</b:City>
    <b:Publisher> Deloitte Touche Tohmatsu</b:Publisher>
    <b:Author>
      <b:Author>
        <b:Corporate> Deloitte Touche Tohmatsu</b:Corporate>
      </b:Author>
    </b:Author>
    <b:RefOrder>8</b:RefOrder>
  </b:Source>
  <b:Source>
    <b:Tag>Pau07</b:Tag>
    <b:SourceType>JournalArticle</b:SourceType>
    <b:Guid>{E056647D-C109-834D-BA56-424007C5A970}</b:Guid>
    <b:Title>Towards a model of the business angel investment process</b:Title>
    <b:JournalName>An International Journal of Entrepreneurial Finance</b:JournalName>
    <b:Year>2007</b:Year>
    <b:Volume>9</b:Volume>
    <b:Issue>2</b:Issue>
    <b:Pages>107-125</b:Pages>
    <b:Author>
      <b:Author>
        <b:NameList>
          <b:Person>
            <b:Last>Paul</b:Last>
            <b:First>Stuart</b:First>
          </b:Person>
          <b:Person>
            <b:Last>Whittam</b:Last>
            <b:First>Geoff</b:First>
          </b:Person>
          <b:Person>
            <b:Last>Wyper</b:Last>
            <b:First>Janette</b:First>
          </b:Person>
        </b:NameList>
      </b:Author>
    </b:Author>
    <b:RefOrder>9</b:RefOrder>
  </b:Source>
  <b:Source>
    <b:Tag>Dro17</b:Tag>
    <b:SourceType>JournalArticle</b:SourceType>
    <b:Guid>{212D0641-678D-7F4B-A1F2-04CD7BB3DABD}</b:Guid>
    <b:Title>A Review and Road Map of Entrepreneurial Equity Financing Research: Venture Capital, Corporate Venture Capital, Angel Investment, Crowdfunding, and Accelerators</b:Title>
    <b:Year>2017</b:Year>
    <b:Pages>1820-1853</b:Pages>
    <b:JournalName>Journal of Management</b:JournalName>
    <b:Volume>43</b:Volume>
    <b:Issue>6</b:Issue>
    <b:Author>
      <b:Author>
        <b:NameList>
          <b:Person>
            <b:Last>Drover</b:Last>
            <b:First>Will</b:First>
          </b:Person>
          <b:Person>
            <b:Last>Busenitz</b:Last>
            <b:First>Lowell</b:First>
          </b:Person>
          <b:Person>
            <b:Last>Matusik</b:Last>
            <b:First>Sharon</b:First>
          </b:Person>
          <b:Person>
            <b:Last>Townsend</b:Last>
            <b:First>David</b:First>
          </b:Person>
          <b:Person>
            <b:Last>Anglin</b:Last>
            <b:First>Aaron</b:First>
          </b:Person>
          <b:Person>
            <b:Last>Dushnitsky</b:Last>
            <b:First>Gary</b:First>
          </b:Person>
        </b:NameList>
      </b:Author>
    </b:Author>
    <b:RefOrder>10</b:RefOrder>
  </b:Source>
  <b:Source>
    <b:Tag>Mol16</b:Tag>
    <b:SourceType>JournalArticle</b:SourceType>
    <b:Guid>{CC8D05EA-08D1-BB42-95F4-E1DB944FB094}</b:Guid>
    <b:Title>Democratizing Innovation and Capital Access: The Role of Crowdfunding</b:Title>
    <b:JournalName>California Management Review</b:JournalName>
    <b:Year>2016</b:Year>
    <b:Volume>58</b:Volume>
    <b:Issue>2</b:Issue>
    <b:Pages>72-87</b:Pages>
    <b:Author>
      <b:Author>
        <b:NameList>
          <b:Person>
            <b:Last>Mollick</b:Last>
            <b:First>Ethan</b:First>
          </b:Person>
          <b:Person>
            <b:Last>Robb</b:Last>
            <b:First>Alicia</b:First>
          </b:Person>
        </b:NameList>
      </b:Author>
    </b:Author>
    <b:RefOrder>11</b:RefOrder>
  </b:Source>
  <b:Source>
    <b:Tag>Dut16</b:Tag>
    <b:SourceType>JournalArticle</b:SourceType>
    <b:Guid>{AB75EFA9-A176-9B40-8DBA-2EE0D0D1481F}</b:Guid>
    <b:Title>A comparison of the effect of angels and venture capitalists on innovation and value creation</b:Title>
    <b:JournalName>Journal of Business Venturing</b:JournalName>
    <b:Year>2016</b:Year>
    <b:Volume>31</b:Volume>
    <b:Issue>1</b:Issue>
    <b:Pages>39-54</b:Pages>
    <b:Author>
      <b:Author>
        <b:NameList>
          <b:Person>
            <b:Last>Dutta</b:Last>
            <b:First>Supradeep</b:First>
          </b:Person>
          <b:Person>
            <b:Last>Folta</b:Last>
            <b:Middle>B.</b:Middle>
            <b:First>Timothy</b:First>
          </b:Person>
        </b:NameList>
      </b:Author>
    </b:Author>
    <b:RefOrder>12</b:RefOrder>
  </b:Source>
  <b:Source>
    <b:Tag>Tur15</b:Tag>
    <b:SourceType>JournalArticle</b:SourceType>
    <b:Guid>{0B17217E-8D08-D244-ADDD-D21C6B0299CA}</b:Guid>
    <b:Title>Financial Innovation - Crowdfunding: Friend or Foe?</b:Title>
    <b:JournalName>Procedia - Social and Behavioral Sciences</b:JournalName>
    <b:Year>2015</b:Year>
    <b:Volume>195</b:Volume>
    <b:Pages>353-362</b:Pages>
    <b:Author>
      <b:Author>
        <b:NameList>
          <b:Person>
            <b:Last>Turan</b:Last>
            <b:Middle>Son</b:Middle>
            <b:First>Semen</b:First>
          </b:Person>
        </b:NameList>
      </b:Author>
    </b:Author>
    <b:RefOrder>13</b:RefOrder>
  </b:Source>
  <b:Source>
    <b:Tag>Red19</b:Tag>
    <b:SourceType>DocumentFromInternetSite</b:SourceType>
    <b:Guid>{E1B2507C-4FE2-B248-BC77-56FB21A1CFB4}</b:Guid>
    <b:Title>Angel investors on the wane in Australia</b:Title>
    <b:Year>2019</b:Year>
    <b:PeriodicalTitle>Financial Review</b:PeriodicalTitle>
    <b:Month>September</b:Month>
    <b:Day>25</b:Day>
    <b:URL>https://www.afr.com/technology/angel-investors-on-the-wane-in-australia-20190924-p52ubf</b:URL>
    <b:YearAccessed>2019</b:YearAccessed>
    <b:MonthAccessed>November</b:MonthAccessed>
    <b:Author>
      <b:Author>
        <b:NameList>
          <b:Person>
            <b:Last>Redrup</b:Last>
            <b:First>Yolanda</b:First>
          </b:Person>
        </b:NameList>
      </b:Author>
    </b:Author>
    <b:InternetSiteTitle>Australian Financial Review</b:InternetSiteTitle>
    <b:RefOrder>2</b:RefOrder>
  </b:Source>
  <b:Source>
    <b:Tag>Aus19</b:Tag>
    <b:SourceType>Report</b:SourceType>
    <b:Guid>{E478D6BC-BC98-C04B-A620-ACE6567A8472}</b:Guid>
    <b:Title>2019 Yearbook: Australian Private Equity &amp; Venture Capital Activity Report</b:Title>
    <b:Year>2019</b:Year>
    <b:Author>
      <b:Author>
        <b:Corporate>Australian Investment Council, Prequin</b:Corporate>
      </b:Author>
    </b:Author>
    <b:Publisher>Australian Investment Council Policy &amp; Research</b:Publisher>
    <b:RefOrder>14</b:RefOrder>
  </b:Source>
  <b:Source>
    <b:Tag>Fai13</b:Tag>
    <b:SourceType>JournalArticle</b:SourceType>
    <b:Guid>{712C37B5-E3BC-7E4E-B59A-B3A0E98E982D}</b:Guid>
    <b:Title>Entrepreneurship, Economic Conditions, and the Great Recession.</b:Title>
    <b:Year>2013</b:Year>
    <b:Author>
      <b:Author>
        <b:NameList>
          <b:Person>
            <b:Last>Fairlie</b:Last>
            <b:First>Robert</b:First>
            <b:Middle>W</b:Middle>
          </b:Person>
        </b:NameList>
      </b:Author>
    </b:Author>
    <b:JournalName> Journal of Economics &amp; Management Strategy</b:JournalName>
    <b:Volume>22</b:Volume>
    <b:Issue>2</b:Issue>
    <b:Pages>207-231</b:Pages>
    <b:RefOrder>4</b:RefOrder>
  </b:Source>
  <b:Source>
    <b:Tag>Bou18</b:Tag>
    <b:SourceType>JournalArticle</b:SourceType>
    <b:Guid>{7CF3C7C7-F646-D74A-998B-4059F003448A}</b:Guid>
    <b:Title>Coworking-spaces: how a phenomenon of the sharing economy builds a novel trend for the workplace and for entrepreneurship</b:Title>
    <b:JournalName>Review of Managerial Science</b:JournalName>
    <b:Year>2018</b:Year>
    <b:Volume>12(1)</b:Volume>
    <b:Pages>317-334</b:Pages>
    <b:Author>
      <b:Author>
        <b:NameList>
          <b:Person>
            <b:Last>Bouncken</b:Last>
            <b:First>Ricarda</b:First>
          </b:Person>
          <b:Person>
            <b:Last>Reuschl</b:Last>
            <b:First>Andreas</b:First>
          </b:Person>
        </b:NameList>
      </b:Author>
    </b:Author>
    <b:RefOrder>5</b:RefOrder>
  </b:Source>
  <b:Source>
    <b:Tag>Kic19</b:Tag>
    <b:SourceType>InternetSite</b:SourceType>
    <b:Guid>{79FD245E-F711-7F46-A2A5-08F775246F71}</b:Guid>
    <b:Title>Kickstarter Stats - Kickstarter</b:Title>
    <b:Year>2019</b:Year>
    <b:Author>
      <b:Author>
        <b:Corporate>Kickstarter, PBC</b:Corporate>
      </b:Author>
    </b:Author>
    <b:URL>https://www.kickstarter.com/help/stats</b:URL>
    <b:YearAccessed>2019</b:YearAccessed>
    <b:MonthAccessed>11</b:MonthAccessed>
    <b:DayAccessed>23</b:DayAccessed>
    <b:RefOrder>3</b:RefOrder>
  </b:Source>
  <b:Source>
    <b:Tag>Blo18</b:Tag>
    <b:SourceType>JournalArticle</b:SourceType>
    <b:Guid>{6C412600-35DD-FF4B-A56D-809E8FF48A11}</b:Guid>
    <b:Title>New players in entrepreneurial finance and why they are there</b:Title>
    <b:Year>2018</b:Year>
    <b:JournalName>Small Business Economics</b:JournalName>
    <b:Volume>50</b:Volume>
    <b:Issue>2</b:Issue>
    <b:Pages>239–250</b:Pages>
    <b:Author>
      <b:Author>
        <b:NameList>
          <b:Person>
            <b:Last>Block</b:Last>
            <b:Middle>H</b:Middle>
            <b:First>Joern</b:First>
          </b:Person>
          <b:Person>
            <b:Last>Colombo</b:Last>
            <b:Middle>G</b:Middle>
            <b:First>Massimo</b:First>
          </b:Person>
          <b:Person>
            <b:Last>Cumming</b:Last>
            <b:Middle>J</b:Middle>
            <b:First>Douglas</b:First>
          </b:Person>
          <b:Person>
            <b:Last>Vismara</b:Last>
            <b:First>Silvio</b:First>
          </b:Person>
        </b:NameList>
      </b:Author>
    </b:Author>
    <b:RefOrder>1</b:RefOrder>
  </b:Source>
  <b:Source>
    <b:Tag>Dem18</b:Tag>
    <b:SourceType>JournalArticle</b:SourceType>
    <b:Guid>{BD1CD4A8-ECB1-2E4A-8934-7162DC7D2AC7}</b:Guid>
    <b:Title>Innovative Female-Led Startups. Do Women in Business Underperform?</b:Title>
    <b:JournalName>Administrative Sciences</b:JournalName>
    <b:Year>2018</b:Year>
    <b:Volume>8</b:Volume>
    <b:Issue>4</b:Issue>
    <b:Author>
      <b:Author>
        <b:NameList>
          <b:Person>
            <b:Last>Demartini</b:Last>
            <b:First>Paola</b:First>
          </b:Person>
        </b:NameList>
      </b:Author>
    </b:Author>
    <b:RefOrder>6</b:RefOrder>
  </b:Source>
  <b:Source>
    <b:Tag>Dep19</b:Tag>
    <b:SourceType>ElectronicSource</b:SourceType>
    <b:Guid>{53FB089F-6ECD-D444-895C-E832D5F7B9FB}</b:Guid>
    <b:Title>Boosting innovation and science</b:Title>
    <b:Year>2019</b:Year>
    <b:Author>
      <b:Author>
        <b:Corporate>Department of Industry, Innovation and Science</b:Corporate>
      </b:Author>
    </b:Author>
    <b:City>Canberra</b:City>
    <b:Publisher>Department of Industry, Innovation and Science</b:Publisher>
    <b:RefOrder>15</b:RefOrder>
  </b:Source>
  <b:Source>
    <b:Tag>Aus18</b:Tag>
    <b:SourceType>ElectronicSource</b:SourceType>
    <b:Guid>{8792723C-DCC6-444E-94A3-AC74050D1F29}</b:Guid>
    <b:Author>
      <b:Author>
        <b:Corporate>Australian Securities and Investments Commission</b:Corporate>
      </b:Author>
    </b:Author>
    <b:Title>REGULATORY GUIDE 261 Crowd-sourced funding: Guide for companies.</b:Title>
    <b:Year>2018</b:Year>
    <b:Publisher>Australian Securities and Investments Commission</b:Publisher>
    <b:RefOrder>16</b:RefOrder>
  </b:Source>
  <b:Source>
    <b:Tag>Ana01</b:Tag>
    <b:SourceType>ElectronicSource</b:SourceType>
    <b:Guid>{FBFF667C-0830-4305-B845-7B52DC85AC9B}</b:Guid>
    <b:Title>Angels Still Have Their Wings; Individual Investing Expert Says Busted Internet Bubble is Only a Temporary Deterrent</b:Title>
    <b:Year>2001</b:Year>
    <b:Author>
      <b:Author>
        <b:Corporate>Anaheim Angels</b:Corporate>
      </b:Author>
    </b:Author>
    <b:City>New York</b:City>
    <b:Publisher>PR Newswire</b:Publisher>
    <b:RefOrder>1</b:RefOrder>
  </b:Source>
  <b:Source>
    <b:Tag>May15</b:Tag>
    <b:SourceType>Book</b:SourceType>
    <b:Guid>{F75CF718-7A66-4D4F-870F-6CDFAC7F3B48}</b:Guid>
    <b:Author>
      <b:Author>
        <b:NameList>
          <b:Person>
            <b:Last>May</b:Last>
            <b:First>John</b:First>
          </b:Person>
          <b:Person>
            <b:Last>Liu</b:Last>
            <b:Middle>Mannie</b:Middle>
            <b:First>Manhong</b:First>
          </b:Person>
        </b:NameList>
      </b:Author>
    </b:Author>
    <b:Title>Angels without boarders </b:Title>
    <b:Year>2015</b:Year>
    <b:Publisher>Wspc; Reprint edition</b:Publisher>
    <b:Edition>1</b:Edition>
    <b:RefOrder>2</b:RefOrder>
  </b:Source>
  <b:Source>
    <b:Tag>Car01</b:Tag>
    <b:SourceType>JournalArticle</b:SourceType>
    <b:Guid>{560CE476-EE4E-49DB-99A4-EAA777761267}</b:Guid>
    <b:Title>Angel investors gear up for more deals</b:Title>
    <b:Year>2001</b:Year>
    <b:Pages>1</b:Pages>
    <b:Author>
      <b:Author>
        <b:NameList>
          <b:Person>
            <b:Last>Carlsen</b:Last>
            <b:First>Clifford</b:First>
          </b:Person>
        </b:NameList>
      </b:Author>
    </b:Author>
    <b:JournalName>The daily deal</b:JournalName>
    <b:RefOrder>3</b:RefOrder>
  </b:Source>
  <b:Source>
    <b:Tag>Cri18</b:Tag>
    <b:SourceType>JournalArticle</b:SourceType>
    <b:Guid>{2C6E7435-3852-4D4F-9E37-2FD6141E3B04}</b:Guid>
    <b:Author>
      <b:Author>
        <b:NameList>
          <b:Person>
            <b:Last>Crick</b:Last>
            <b:First>James</b:First>
          </b:Person>
          <b:Person>
            <b:Last>Crick </b:Last>
            <b:First>Dave</b:First>
          </b:Person>
        </b:NameList>
      </b:Author>
    </b:Author>
    <b:Title>Angel investors; predictive and control funding criteria</b:Title>
    <b:JournalName>Journal of Reasearch in Marketing and Entrepreneurship</b:JournalName>
    <b:Year>2018</b:Year>
    <b:Pages>34-56</b:Pages>
    <b:Volume>20</b:Volume>
    <b:Issue>1</b:Issue>
    <b:RefOrder>4</b:RefOrder>
  </b:Source>
  <b:Source>
    <b:Tag>Ati18</b:Tag>
    <b:SourceType>JournalArticle</b:SourceType>
    <b:Guid>{3D783BAB-98B9-46FC-820D-54455E0599D5}</b:Guid>
    <b:Author>
      <b:Author>
        <b:NameList>
          <b:Person>
            <b:Last>Atienza</b:Last>
            <b:First>Miguel</b:First>
          </b:Person>
          <b:Person>
            <b:Last>Campos</b:Last>
            <b:First>Felipe</b:First>
          </b:Person>
          <b:Person>
            <b:Last>Hernandez</b:Last>
            <b:First>Rodrigo</b:First>
          </b:Person>
        </b:NameList>
      </b:Author>
    </b:Author>
    <b:Title>Who wants to be an angel investor? The characteristics of the high net worth individuals in the Chilean resource periphery</b:Title>
    <b:JournalName>Academia</b:JournalName>
    <b:Year>2018</b:Year>
    <b:Pages>136-155</b:Pages>
    <b:Volume>31</b:Volume>
    <b:Issue>1</b:Issue>
    <b:RefOrder>5</b:RefOrder>
  </b:Source>
  <b:Source>
    <b:Tag>Dav14</b:Tag>
    <b:SourceType>Book</b:SourceType>
    <b:Guid>{9589B67A-6A30-4282-96F7-72A77B19D945}</b:Guid>
    <b:Title>Angel Investing:The Gust guide to Making Money and Having Fun Investing in Startups</b:Title>
    <b:Year>2014</b:Year>
    <b:Author>
      <b:Author>
        <b:NameList>
          <b:Person>
            <b:Last>Rose</b:Last>
            <b:First>David</b:First>
            <b:Middle>S</b:Middle>
          </b:Person>
        </b:NameList>
      </b:Author>
    </b:Author>
    <b:Publisher>Wiley</b:Publisher>
    <b:Edition>1</b:Edition>
    <b:RefOrder>6</b:RefOrder>
  </b:Source>
  <b:Source>
    <b:Tag>Eth14</b:Tag>
    <b:SourceType>JournalArticle</b:SourceType>
    <b:Guid>{B2DFC43D-7E15-4DB4-B12B-E11A5E8B25DF}</b:Guid>
    <b:Title>The dynamics of crowdfunding: An exploratory study</b:Title>
    <b:Year>2014</b:Year>
    <b:Author>
      <b:Author>
        <b:NameList>
          <b:Person>
            <b:Last>Mollick</b:Last>
            <b:First>Ethan</b:First>
          </b:Person>
        </b:NameList>
      </b:Author>
    </b:Author>
    <b:JournalName>Journal of business venturing</b:JournalName>
    <b:Pages>1-16</b:Pages>
    <b:Volume>29</b:Volume>
    <b:Issue>1</b:Issue>
    <b:RefOrder>7</b:RefOrder>
  </b:Source>
  <b:Source>
    <b:Tag>Placeholder1</b:Tag>
    <b:SourceType>Book</b:SourceType>
    <b:Guid>{C5EC47DA-FCD0-42D4-B7E2-235874D7D10A}</b:Guid>
    <b:RefOrder>8</b:RefOrder>
  </b:Source>
  <b:Source>
    <b:Tag>Jos15</b:Tag>
    <b:SourceType>ArticleInAPeriodical</b:SourceType>
    <b:Guid>{92C106B3-BCCD-4534-8079-56154B68AD5C}</b:Guid>
    <b:Title>The Rise of the Angel Investor</b:Title>
    <b:Year>2015</b:Year>
    <b:Author>
      <b:Author>
        <b:NameList>
          <b:Person>
            <b:Last>Lerner</b:Last>
            <b:First>Josh</b:First>
          </b:Person>
        </b:NameList>
      </b:Author>
    </b:Author>
    <b:PeriodicalTitle>Harvard Business Review </b:PeriodicalTitle>
    <b:Month>October</b:Month>
    <b:Day>1</b:Day>
    <b:RefOrder>9</b:RefOrder>
  </b:Source>
  <b:Source>
    <b:Tag>Mat03</b:Tag>
    <b:SourceType>JournalArticle</b:SourceType>
    <b:Guid>{86E8B130-843F-4947-A881-AEF78BF2C5D4}</b:Guid>
    <b:Title>Angels flock together to form a captial alliance</b:Title>
    <b:Year>2003</b:Year>
    <b:Pages>8</b:Pages>
    <b:Author>
      <b:Author>
        <b:NameList>
          <b:Person>
            <b:Last>Kelly</b:Last>
            <b:First>Matt</b:First>
          </b:Person>
        </b:NameList>
      </b:Author>
    </b:Author>
    <b:JournalName>Mass High Tech; Burlington </b:JournalName>
    <b:Volume>21</b:Volume>
    <b:Issue>47</b:Issue>
    <b:RefOrder>10</b:RefOrder>
  </b:Source>
  <b:Source>
    <b:Tag>Lar13</b:Tag>
    <b:SourceType>ArticleInAPeriodical</b:SourceType>
    <b:Guid>{749E02A1-21E9-44AC-B24E-DBB65694E151}</b:Guid>
    <b:Title>Crowdfunding's Big Bang Moment</b:Title>
    <b:Year>2013</b:Year>
    <b:Author>
      <b:Author>
        <b:NameList>
          <b:Person>
            <b:Last>Downes</b:Last>
            <b:First>Larry</b:First>
          </b:Person>
        </b:NameList>
      </b:Author>
    </b:Author>
    <b:PeriodicalTitle>Harvard Business Review </b:PeriodicalTitle>
    <b:Month>October</b:Month>
    <b:Day>28</b:Day>
    <b:RefOrder>11</b:RefOrder>
  </b:Source>
  <b:Source>
    <b:Tag>Eug12</b:Tag>
    <b:SourceType>ArticleInAPeriodical</b:SourceType>
    <b:Guid>{282863CF-2F35-427E-AB2F-A33A81A4CD5E}</b:Guid>
    <b:Author>
      <b:Author>
        <b:NameList>
          <b:Person>
            <b:Last>Wessel</b:Last>
            <b:First>Eugene</b:First>
            <b:Middle>Chung and Maxwell</b:Middle>
          </b:Person>
        </b:NameList>
      </b:Author>
    </b:Author>
    <b:Title>The Disruption of Venture Capital</b:Title>
    <b:PeriodicalTitle>Harvard Business Review </b:PeriodicalTitle>
    <b:Year>2012</b:Year>
    <b:Month>January </b:Month>
    <b:Day>26</b:Day>
    <b:RefOrder>12</b:RefOrder>
  </b:Source>
  <b:Source>
    <b:Tag>Mor07</b:Tag>
    <b:SourceType>JournalArticle</b:SourceType>
    <b:Guid>{95B122FA-9147-4274-814C-4CF16B8A1137}</b:Guid>
    <b:Title>A Profile of Angel Investors</b:Title>
    <b:PeriodicalTitle>The Journal of Private Equity </b:PeriodicalTitle>
    <b:Year>2007</b:Year>
    <b:Pages>52-66</b:Pages>
    <b:Author>
      <b:Author>
        <b:NameList>
          <b:Person>
            <b:Last>Morrissette</b:Last>
            <b:Middle>G</b:Middle>
            <b:First>Stephen</b:First>
          </b:Person>
        </b:NameList>
      </b:Author>
    </b:Author>
    <b:JournalName>The Journal of Private Equity </b:JournalName>
    <b:Volume>10(3)</b:Volume>
    <b:Issue>Summer</b:Issue>
    <b:RefOrder>13</b:RefOrder>
  </b:Source>
  <b:Source>
    <b:Tag>OEC16</b:Tag>
    <b:SourceType>Report</b:SourceType>
    <b:Guid>{93EB737D-F502-4108-B3CB-6F862399960C}</b:Guid>
    <b:Title> Financing SMEs and Entrepreneurs 2016: An OECD Scoreboard </b:Title>
    <b:Year>2016</b:Year>
    <b:Author>
      <b:Author>
        <b:Corporate>OECD Publishing</b:Corporate>
      </b:Author>
    </b:Author>
    <b:Publisher>OECD Publishing</b:Publisher>
    <b:City>Paris</b:City>
    <b:RefOrder>14</b:RefOrder>
  </b:Source>
  <b:Source>
    <b:Tag>Wil14</b:Tag>
    <b:SourceType>ArticleInAPeriodical</b:SourceType>
    <b:Guid>{17C0C4E3-449F-4A57-B24E-4931AFF25180}</b:Guid>
    <b:Title>The Consequences of Entrepreneurial Finance: Evidence from Angel Financings</b:Title>
    <b:Year>2014</b:Year>
    <b:PeriodicalTitle>REVIEW OF FINANCIAL STUDIES</b:PeriodicalTitle>
    <b:Month>Januray </b:Month>
    <b:Pages>20-55</b:Pages>
    <b:Author>
      <b:Author>
        <b:NameList>
          <b:Person>
            <b:Last>William</b:Last>
            <b:First>Kerr</b:First>
          </b:Person>
          <b:Person>
            <b:Last>Lerner</b:Last>
            <b:First>Josh</b:First>
          </b:Person>
          <b:Person>
            <b:Last>Schoar</b:Last>
            <b:First>Antoinette</b:First>
          </b:Person>
        </b:NameList>
      </b:Author>
    </b:Author>
    <b:RefOrder>15</b:RefOrder>
  </b:Source>
  <b:Source>
    <b:Tag>Joh</b:Tag>
    <b:SourceType>Book</b:SourceType>
    <b:Guid>{FE4DF943-171A-416D-BC08-92C9CB9B9186}</b:Guid>
    <b:Author>
      <b:Author>
        <b:NameList>
          <b:Person>
            <b:Last>May</b:Last>
            <b:First>John</b:First>
          </b:Person>
        </b:NameList>
      </b:Author>
    </b:Author>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513785-F5C8-40D1-8A8A-89A7705E1D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0E3B999-6F6C-425B-8255-D469788B451E}">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B6F7A923-AD01-40CD-937D-1ECE0B156C24}">
  <ds:schemaRefs>
    <ds:schemaRef ds:uri="http://schemas.microsoft.com/sharepoint/v3/contenttype/forms"/>
  </ds:schemaRefs>
</ds:datastoreItem>
</file>

<file path=customXml/itemProps5.xml><?xml version="1.0" encoding="utf-8"?>
<ds:datastoreItem xmlns:ds="http://schemas.openxmlformats.org/officeDocument/2006/customXml" ds:itemID="{2CAA72DA-E1A3-45D2-BA3E-F531DF511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2537</Words>
  <Characters>14464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&lt;Document title&gt;</vt:lpstr>
    </vt:vector>
  </TitlesOfParts>
  <Company/>
  <LinksUpToDate>false</LinksUpToDate>
  <CharactersWithSpaces>16968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&lt;Document title&gt;</dc:title>
  <dc:subject/>
  <dc:creator>Leasa Robinson</dc:creator>
  <cp:keywords/>
  <dc:description/>
  <cp:lastModifiedBy>Leasa Robinson</cp:lastModifiedBy>
  <cp:revision>4</cp:revision>
  <cp:lastPrinted>2013-07-17T23:41:00Z</cp:lastPrinted>
  <dcterms:created xsi:type="dcterms:W3CDTF">2019-11-26T01:37:00Z</dcterms:created>
  <dcterms:modified xsi:type="dcterms:W3CDTF">2019-11-26T01:44:00Z</dcterms:modified>
</cp:coreProperties>
</file>