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0CE12" w14:textId="55FC7162" w:rsidR="00487DA8" w:rsidRPr="00487DA8" w:rsidRDefault="00487DA8" w:rsidP="00487DA8">
      <w:pPr>
        <w:jc w:val="center"/>
        <w:rPr>
          <w:rFonts w:asciiTheme="minorBidi" w:hAnsiTheme="minorBidi"/>
          <w:sz w:val="24"/>
          <w:szCs w:val="24"/>
          <w:u w:val="single"/>
        </w:rPr>
      </w:pPr>
      <w:r w:rsidRPr="00487DA8">
        <w:rPr>
          <w:rFonts w:asciiTheme="minorBidi" w:hAnsiTheme="minorBidi"/>
          <w:sz w:val="24"/>
          <w:szCs w:val="24"/>
          <w:u w:val="single"/>
        </w:rPr>
        <w:t xml:space="preserve">Discuss how you would plan and design a project management process for the workplace. </w:t>
      </w:r>
    </w:p>
    <w:p w14:paraId="4F352F78" w14:textId="77777777" w:rsidR="005206A5" w:rsidRDefault="005206A5" w:rsidP="005206A5">
      <w:pPr>
        <w:spacing w:after="200" w:line="360" w:lineRule="auto"/>
        <w:jc w:val="both"/>
        <w:rPr>
          <w:rFonts w:ascii="Arial" w:eastAsiaTheme="minorEastAsia" w:hAnsi="Arial" w:cs="Arial"/>
          <w:b/>
          <w:bCs/>
          <w:sz w:val="24"/>
          <w:szCs w:val="24"/>
        </w:rPr>
      </w:pPr>
      <w:r>
        <w:rPr>
          <w:rFonts w:ascii="Arial" w:eastAsiaTheme="minorEastAsia" w:hAnsi="Arial" w:cs="Arial"/>
          <w:b/>
          <w:bCs/>
          <w:sz w:val="24"/>
          <w:szCs w:val="24"/>
        </w:rPr>
        <w:t>Project</w:t>
      </w:r>
    </w:p>
    <w:p w14:paraId="26BAC5E6" w14:textId="11381B69" w:rsidR="005206A5" w:rsidRPr="005206A5" w:rsidRDefault="005206A5" w:rsidP="005206A5">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I am currently employed as a Graduate Trainee Research Officer for the Education Department of a large local authority. For the purposes of this discussion I will be planning and designing a project management process to install a biometric attendance system in a large secondary school. The project has been proposed due to concerns raised by Estyn on how the school currently manages the flow of pupils leaving and entering the school site during break and lunch periods. </w:t>
      </w:r>
    </w:p>
    <w:p w14:paraId="3EA5A13D" w14:textId="3ED5AF81" w:rsidR="00487DA8" w:rsidRDefault="00487DA8" w:rsidP="00487DA8">
      <w:pPr>
        <w:spacing w:after="200" w:line="360" w:lineRule="auto"/>
        <w:jc w:val="both"/>
        <w:rPr>
          <w:rFonts w:ascii="Arial" w:eastAsiaTheme="minorEastAsia" w:hAnsi="Arial" w:cs="Arial"/>
          <w:b/>
          <w:bCs/>
          <w:sz w:val="24"/>
          <w:szCs w:val="24"/>
        </w:rPr>
      </w:pPr>
      <w:r w:rsidRPr="00487DA8">
        <w:rPr>
          <w:rFonts w:ascii="Arial" w:eastAsiaTheme="minorEastAsia" w:hAnsi="Arial" w:cs="Arial"/>
          <w:b/>
          <w:bCs/>
          <w:sz w:val="24"/>
          <w:szCs w:val="24"/>
        </w:rPr>
        <w:t>Introduction</w:t>
      </w:r>
    </w:p>
    <w:p w14:paraId="6B62D382" w14:textId="77777777" w:rsidR="003F145D" w:rsidRDefault="000C6DE5" w:rsidP="00B96769">
      <w:pPr>
        <w:spacing w:after="200" w:line="360" w:lineRule="auto"/>
        <w:jc w:val="both"/>
        <w:rPr>
          <w:rFonts w:ascii="Arial" w:eastAsiaTheme="minorEastAsia" w:hAnsi="Arial" w:cs="Arial"/>
          <w:sz w:val="24"/>
          <w:szCs w:val="24"/>
        </w:rPr>
      </w:pPr>
      <w:r w:rsidRPr="000C6DE5">
        <w:rPr>
          <w:rFonts w:ascii="Arial" w:eastAsiaTheme="minorEastAsia" w:hAnsi="Arial" w:cs="Arial"/>
          <w:sz w:val="24"/>
          <w:szCs w:val="24"/>
        </w:rPr>
        <w:t xml:space="preserve">The </w:t>
      </w:r>
      <w:r>
        <w:rPr>
          <w:rFonts w:ascii="Arial" w:eastAsiaTheme="minorEastAsia" w:hAnsi="Arial" w:cs="Arial"/>
          <w:sz w:val="24"/>
          <w:szCs w:val="24"/>
        </w:rPr>
        <w:t>Project Management Book of Knowledge (</w:t>
      </w:r>
      <w:r w:rsidRPr="000C6DE5">
        <w:rPr>
          <w:rFonts w:ascii="Arial" w:eastAsiaTheme="minorEastAsia" w:hAnsi="Arial" w:cs="Arial"/>
          <w:sz w:val="24"/>
          <w:szCs w:val="24"/>
        </w:rPr>
        <w:t>PMBoK</w:t>
      </w:r>
      <w:r>
        <w:rPr>
          <w:rFonts w:ascii="Arial" w:eastAsiaTheme="minorEastAsia" w:hAnsi="Arial" w:cs="Arial"/>
          <w:sz w:val="24"/>
          <w:szCs w:val="24"/>
        </w:rPr>
        <w:t xml:space="preserve">) (Project Management Institute PMI, 2013) is a guide that includes </w:t>
      </w:r>
      <w:r w:rsidR="007D7934">
        <w:rPr>
          <w:rFonts w:ascii="Arial" w:eastAsiaTheme="minorEastAsia" w:hAnsi="Arial" w:cs="Arial"/>
          <w:sz w:val="24"/>
          <w:szCs w:val="24"/>
        </w:rPr>
        <w:t>processes</w:t>
      </w:r>
      <w:r>
        <w:rPr>
          <w:rFonts w:ascii="Arial" w:eastAsiaTheme="minorEastAsia" w:hAnsi="Arial" w:cs="Arial"/>
          <w:sz w:val="24"/>
          <w:szCs w:val="24"/>
        </w:rPr>
        <w:t>, standards and solutions that relate to project management (</w:t>
      </w:r>
      <w:proofErr w:type="spellStart"/>
      <w:r>
        <w:rPr>
          <w:rFonts w:ascii="Arial" w:eastAsiaTheme="minorEastAsia" w:hAnsi="Arial" w:cs="Arial"/>
          <w:sz w:val="24"/>
          <w:szCs w:val="24"/>
        </w:rPr>
        <w:t>Macek</w:t>
      </w:r>
      <w:proofErr w:type="spellEnd"/>
      <w:r>
        <w:rPr>
          <w:rFonts w:ascii="Arial" w:eastAsiaTheme="minorEastAsia" w:hAnsi="Arial" w:cs="Arial"/>
          <w:sz w:val="24"/>
          <w:szCs w:val="24"/>
        </w:rPr>
        <w:t xml:space="preserve">, 2010). </w:t>
      </w:r>
      <w:r w:rsidR="00AC4199">
        <w:rPr>
          <w:rFonts w:ascii="Arial" w:eastAsiaTheme="minorEastAsia" w:hAnsi="Arial" w:cs="Arial"/>
          <w:sz w:val="24"/>
          <w:szCs w:val="24"/>
        </w:rPr>
        <w:t xml:space="preserve">The PMBoK is an accepted and </w:t>
      </w:r>
      <w:r w:rsidR="007D7934">
        <w:rPr>
          <w:rFonts w:ascii="Arial" w:eastAsiaTheme="minorEastAsia" w:hAnsi="Arial" w:cs="Arial"/>
          <w:sz w:val="24"/>
          <w:szCs w:val="24"/>
        </w:rPr>
        <w:t>well-known</w:t>
      </w:r>
      <w:r w:rsidR="00AC4199">
        <w:rPr>
          <w:rFonts w:ascii="Arial" w:eastAsiaTheme="minorEastAsia" w:hAnsi="Arial" w:cs="Arial"/>
          <w:sz w:val="24"/>
          <w:szCs w:val="24"/>
        </w:rPr>
        <w:t xml:space="preserve"> set of procedures that </w:t>
      </w:r>
      <w:r w:rsidR="007D7934">
        <w:rPr>
          <w:rFonts w:ascii="Arial" w:eastAsiaTheme="minorEastAsia" w:hAnsi="Arial" w:cs="Arial"/>
          <w:sz w:val="24"/>
          <w:szCs w:val="24"/>
        </w:rPr>
        <w:t xml:space="preserve">can be applied globally (PMI, 2013). The PMBoK categorises project management processes into five process groups: initiating process group, planning process group, executing process group, </w:t>
      </w:r>
      <w:proofErr w:type="gramStart"/>
      <w:r w:rsidR="007D7934">
        <w:rPr>
          <w:rFonts w:ascii="Arial" w:eastAsiaTheme="minorEastAsia" w:hAnsi="Arial" w:cs="Arial"/>
          <w:sz w:val="24"/>
          <w:szCs w:val="24"/>
        </w:rPr>
        <w:t>monitoring</w:t>
      </w:r>
      <w:proofErr w:type="gramEnd"/>
      <w:r w:rsidR="007D7934">
        <w:rPr>
          <w:rFonts w:ascii="Arial" w:eastAsiaTheme="minorEastAsia" w:hAnsi="Arial" w:cs="Arial"/>
          <w:sz w:val="24"/>
          <w:szCs w:val="24"/>
        </w:rPr>
        <w:t xml:space="preserve"> and controlling process group, and the closing process group. The PMBoK (PMI,</w:t>
      </w:r>
      <w:r w:rsidR="00C92895">
        <w:rPr>
          <w:rFonts w:ascii="Arial" w:eastAsiaTheme="minorEastAsia" w:hAnsi="Arial" w:cs="Arial"/>
          <w:sz w:val="24"/>
          <w:szCs w:val="24"/>
        </w:rPr>
        <w:t xml:space="preserve"> </w:t>
      </w:r>
      <w:r w:rsidR="007D7934">
        <w:rPr>
          <w:rFonts w:ascii="Arial" w:eastAsiaTheme="minorEastAsia" w:hAnsi="Arial" w:cs="Arial"/>
          <w:sz w:val="24"/>
          <w:szCs w:val="24"/>
        </w:rPr>
        <w:t>2013) suggests that the effective implementation of project management processes can result in improved chances of success.</w:t>
      </w:r>
      <w:r w:rsidR="007806B0">
        <w:rPr>
          <w:rFonts w:ascii="Arial" w:eastAsiaTheme="minorEastAsia" w:hAnsi="Arial" w:cs="Arial"/>
          <w:sz w:val="24"/>
          <w:szCs w:val="24"/>
        </w:rPr>
        <w:t xml:space="preserve"> </w:t>
      </w:r>
    </w:p>
    <w:p w14:paraId="769FA059" w14:textId="5F772495" w:rsidR="003F145D" w:rsidRDefault="007806B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t>However, an abundance of research suggests that measuring, labelling, and determining a project as ‘successful’ is still complex and subjective due to the many factors that influence a project (</w:t>
      </w:r>
      <w:proofErr w:type="spellStart"/>
      <w:r>
        <w:rPr>
          <w:rFonts w:ascii="Arial" w:eastAsiaTheme="minorEastAsia" w:hAnsi="Arial" w:cs="Arial"/>
          <w:sz w:val="24"/>
          <w:szCs w:val="24"/>
        </w:rPr>
        <w:t>Shenhar</w:t>
      </w:r>
      <w:proofErr w:type="spellEnd"/>
      <w:r>
        <w:rPr>
          <w:rFonts w:ascii="Arial" w:eastAsiaTheme="minorEastAsia" w:hAnsi="Arial" w:cs="Arial"/>
          <w:sz w:val="24"/>
          <w:szCs w:val="24"/>
        </w:rPr>
        <w:t xml:space="preserve"> and </w:t>
      </w:r>
      <w:proofErr w:type="spellStart"/>
      <w:r>
        <w:rPr>
          <w:rFonts w:ascii="Arial" w:eastAsiaTheme="minorEastAsia" w:hAnsi="Arial" w:cs="Arial"/>
          <w:sz w:val="24"/>
          <w:szCs w:val="24"/>
        </w:rPr>
        <w:t>Dvir</w:t>
      </w:r>
      <w:proofErr w:type="spellEnd"/>
      <w:r>
        <w:rPr>
          <w:rFonts w:ascii="Arial" w:eastAsiaTheme="minorEastAsia" w:hAnsi="Arial" w:cs="Arial"/>
          <w:sz w:val="24"/>
          <w:szCs w:val="24"/>
        </w:rPr>
        <w:t>, 2007., Bannerman, 2008, Young, 2015). Nonetheless,</w:t>
      </w:r>
      <w:r w:rsidR="007D7934">
        <w:rPr>
          <w:rFonts w:ascii="Arial" w:eastAsiaTheme="minorEastAsia" w:hAnsi="Arial" w:cs="Arial"/>
          <w:sz w:val="24"/>
          <w:szCs w:val="24"/>
        </w:rPr>
        <w:t xml:space="preserve"> </w:t>
      </w:r>
      <w:r>
        <w:rPr>
          <w:rFonts w:ascii="Arial" w:eastAsiaTheme="minorEastAsia" w:hAnsi="Arial" w:cs="Arial"/>
          <w:sz w:val="24"/>
          <w:szCs w:val="24"/>
        </w:rPr>
        <w:t>i</w:t>
      </w:r>
      <w:r w:rsidR="00F504B7">
        <w:rPr>
          <w:rFonts w:ascii="Arial" w:eastAsiaTheme="minorEastAsia" w:hAnsi="Arial" w:cs="Arial"/>
          <w:sz w:val="24"/>
          <w:szCs w:val="24"/>
        </w:rPr>
        <w:t>n order for a project to run smoothly, project managers need to ensure that each project and product process align appropriately and link in</w:t>
      </w:r>
      <w:r w:rsidR="00C92895">
        <w:rPr>
          <w:rFonts w:ascii="Arial" w:eastAsiaTheme="minorEastAsia" w:hAnsi="Arial" w:cs="Arial"/>
          <w:sz w:val="24"/>
          <w:szCs w:val="24"/>
        </w:rPr>
        <w:t xml:space="preserve"> efficiently</w:t>
      </w:r>
      <w:r w:rsidR="00F504B7">
        <w:rPr>
          <w:rFonts w:ascii="Arial" w:eastAsiaTheme="minorEastAsia" w:hAnsi="Arial" w:cs="Arial"/>
          <w:sz w:val="24"/>
          <w:szCs w:val="24"/>
        </w:rPr>
        <w:t xml:space="preserve"> with other </w:t>
      </w:r>
      <w:r w:rsidR="00C92895">
        <w:rPr>
          <w:rFonts w:ascii="Arial" w:eastAsiaTheme="minorEastAsia" w:hAnsi="Arial" w:cs="Arial"/>
          <w:sz w:val="24"/>
          <w:szCs w:val="24"/>
        </w:rPr>
        <w:t xml:space="preserve">processes to enable coordination; as actions undertaken in one process can often impact the actions of other processes (PMI, 2013). Project management process groups have clear procedures and are often iterated before final completion (PMI, 2013). </w:t>
      </w:r>
      <w:r w:rsidR="009419AC">
        <w:rPr>
          <w:rFonts w:ascii="Arial" w:eastAsiaTheme="minorEastAsia" w:hAnsi="Arial" w:cs="Arial"/>
          <w:sz w:val="24"/>
          <w:szCs w:val="24"/>
        </w:rPr>
        <w:t>It is important to note that the process groups outlined within the PMBoK are not project phases, ‘the process groups describe what processes are more likely to be useful for initiating project management work, for planning it and so on’ (Nokes and Kelly, 2007: 58). Whereas</w:t>
      </w:r>
      <w:r w:rsidR="00867690">
        <w:rPr>
          <w:rFonts w:ascii="Arial" w:eastAsiaTheme="minorEastAsia" w:hAnsi="Arial" w:cs="Arial"/>
          <w:sz w:val="24"/>
          <w:szCs w:val="24"/>
        </w:rPr>
        <w:t xml:space="preserve">, project phases are a ‘collection of logically related project activities…. </w:t>
      </w:r>
      <w:r w:rsidR="002414A4">
        <w:rPr>
          <w:rFonts w:ascii="Arial" w:eastAsiaTheme="minorEastAsia" w:hAnsi="Arial" w:cs="Arial"/>
          <w:sz w:val="24"/>
          <w:szCs w:val="24"/>
        </w:rPr>
        <w:t>t</w:t>
      </w:r>
      <w:r w:rsidR="00867690">
        <w:rPr>
          <w:rFonts w:ascii="Arial" w:eastAsiaTheme="minorEastAsia" w:hAnsi="Arial" w:cs="Arial"/>
          <w:sz w:val="24"/>
          <w:szCs w:val="24"/>
        </w:rPr>
        <w:t xml:space="preserve">hat typically are completed sequentially’ (PMI, 2013: 41). </w:t>
      </w:r>
    </w:p>
    <w:p w14:paraId="3A3008D4" w14:textId="77777777" w:rsidR="003F145D" w:rsidRDefault="007806B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lastRenderedPageBreak/>
        <w:t>Project phases can also be referred to as the project lifecycle, which can be defined as a series of events that progress in a logical order to complete a project</w:t>
      </w:r>
      <w:r w:rsidR="00B96769">
        <w:rPr>
          <w:rFonts w:ascii="Arial" w:eastAsiaTheme="minorEastAsia" w:hAnsi="Arial" w:cs="Arial"/>
          <w:sz w:val="24"/>
          <w:szCs w:val="24"/>
        </w:rPr>
        <w:t xml:space="preserve">. There is no universal cycle to project management, the choice of how to sequence project phases will depend on the project manager, the organisation or industry and the project itself (Nokes and Kelly, 2007).  </w:t>
      </w:r>
    </w:p>
    <w:p w14:paraId="2CA7C87B" w14:textId="64D77F00" w:rsidR="000C6DE5" w:rsidRPr="000C6DE5" w:rsidRDefault="00A31C2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Although Nokes and Kelly (2007) emphasize that projects should not be forced into phases labelled ‘initiating or planning’ to coincide with the process groups; for the purpose of this discussion the proposed project will be planned according to the five traditional phases of initiation, planning, execution, monitoring and controlling and closing, as these terms are familiar and easy to follow. </w:t>
      </w:r>
    </w:p>
    <w:p w14:paraId="7536BCE0" w14:textId="0ED2D7E3" w:rsidR="00487DA8" w:rsidRPr="00487DA8" w:rsidRDefault="00487DA8" w:rsidP="00487DA8">
      <w:pPr>
        <w:spacing w:after="200" w:line="360" w:lineRule="auto"/>
        <w:jc w:val="both"/>
        <w:rPr>
          <w:rFonts w:ascii="Arial" w:eastAsiaTheme="minorEastAsia" w:hAnsi="Arial" w:cs="Arial"/>
          <w:b/>
          <w:bCs/>
          <w:sz w:val="24"/>
          <w:szCs w:val="24"/>
        </w:rPr>
      </w:pPr>
      <w:r w:rsidRPr="00487DA8">
        <w:rPr>
          <w:rFonts w:ascii="Arial" w:eastAsiaTheme="minorEastAsia" w:hAnsi="Arial" w:cs="Arial"/>
          <w:b/>
          <w:bCs/>
          <w:sz w:val="24"/>
          <w:szCs w:val="24"/>
        </w:rPr>
        <w:t>The Initiation Phase</w:t>
      </w:r>
    </w:p>
    <w:p w14:paraId="4FF8C779" w14:textId="7210CE4C" w:rsid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The PMBOK (2013) describes the initiation phase as the process needed to define a project and obtain authorisation to start a project. During the initiation p</w:t>
      </w:r>
      <w:r w:rsidR="00FA70A2">
        <w:rPr>
          <w:rFonts w:ascii="Arial" w:eastAsiaTheme="minorEastAsia" w:hAnsi="Arial" w:cs="Arial"/>
          <w:sz w:val="24"/>
          <w:szCs w:val="24"/>
        </w:rPr>
        <w:t>hase</w:t>
      </w:r>
      <w:r w:rsidRPr="00487DA8">
        <w:rPr>
          <w:rFonts w:ascii="Arial" w:eastAsiaTheme="minorEastAsia" w:hAnsi="Arial" w:cs="Arial"/>
          <w:sz w:val="24"/>
          <w:szCs w:val="24"/>
        </w:rPr>
        <w:t xml:space="preserve">, stakeholders are identified, scope is defined, outcomes are identified, and financial resources are decided. This key information is then presented within a Project Initiation Document (PID) or a project charter. Only once a project charter has been approved can the project move onto the planning process of the project (PMI, 2013). The initiation phase should include the business </w:t>
      </w:r>
      <w:r w:rsidR="001F1FE0" w:rsidRPr="00487DA8">
        <w:rPr>
          <w:rFonts w:ascii="Arial" w:eastAsiaTheme="minorEastAsia" w:hAnsi="Arial" w:cs="Arial"/>
          <w:sz w:val="24"/>
          <w:szCs w:val="24"/>
        </w:rPr>
        <w:t>case</w:t>
      </w:r>
      <w:r w:rsidR="001F1FE0">
        <w:rPr>
          <w:rFonts w:ascii="Arial" w:eastAsiaTheme="minorEastAsia" w:hAnsi="Arial" w:cs="Arial"/>
          <w:sz w:val="24"/>
          <w:szCs w:val="24"/>
        </w:rPr>
        <w:t xml:space="preserve"> if</w:t>
      </w:r>
      <w:r w:rsidR="00FA70A2">
        <w:rPr>
          <w:rFonts w:ascii="Arial" w:eastAsiaTheme="minorEastAsia" w:hAnsi="Arial" w:cs="Arial"/>
          <w:sz w:val="24"/>
          <w:szCs w:val="24"/>
        </w:rPr>
        <w:t xml:space="preserve"> one is needed</w:t>
      </w:r>
      <w:r w:rsidRPr="00487DA8">
        <w:rPr>
          <w:rFonts w:ascii="Arial" w:eastAsiaTheme="minorEastAsia" w:hAnsi="Arial" w:cs="Arial"/>
          <w:sz w:val="24"/>
          <w:szCs w:val="24"/>
        </w:rPr>
        <w:t xml:space="preserve">. Young (2013: 52) explains that a business case is a ‘living document subject to review and validation at each phase’. When developing a business case and corresponding PID expert judgement is needed from the project manager (if they have been identified during the initiation stage), stakeholders and any other relevant internal or external consultants (PMI, 2013). </w:t>
      </w:r>
    </w:p>
    <w:p w14:paraId="3C4F1EC3" w14:textId="0057A1A6" w:rsidR="00AF1787" w:rsidRPr="00487DA8" w:rsidRDefault="00AF1787" w:rsidP="00487DA8">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Before a PID is developed, different options need to be considered to ensure the best result is achieved. For example, this project was proposed due to concerns regarding attendance during break and lunch times, as the school does not have the dining capacity to cater for all pupils. Therefore, pupils are authorised to leave the school site to purchase food in the nearby town. From this information, I would suggest the use of a ‘Hard/Easy Effect’ matrix tool to determine the best option moving forward. Once the most effective option has been decided a PID can be developed. </w:t>
      </w:r>
    </w:p>
    <w:p w14:paraId="16094E97" w14:textId="65D1C750" w:rsidR="00487DA8" w:rsidRP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lastRenderedPageBreak/>
        <w:t xml:space="preserve">Bentley (2002) defines a </w:t>
      </w:r>
      <w:r w:rsidRPr="00FA70A2">
        <w:rPr>
          <w:rFonts w:ascii="Arial" w:eastAsiaTheme="minorEastAsia" w:hAnsi="Arial" w:cs="Arial"/>
          <w:sz w:val="24"/>
          <w:szCs w:val="24"/>
        </w:rPr>
        <w:t>Project Initiation Document</w:t>
      </w:r>
      <w:r w:rsidRPr="00487DA8">
        <w:rPr>
          <w:rFonts w:ascii="Arial" w:eastAsiaTheme="minorEastAsia" w:hAnsi="Arial" w:cs="Arial"/>
          <w:sz w:val="24"/>
          <w:szCs w:val="24"/>
        </w:rPr>
        <w:t xml:space="preserve"> as a process needed to assemble all the information gathered within the initiation stage of a project. The PID or project charter encapsulates key information required for the project board to decide whether a project should progress. Ultimately, the aim of a PID is to act as an executive summary in defining the project and providing a sound basis for the project board and relevant stakeholders. The PID should include objectives, desired outcomes, scope, constraints, controls, risk log and the initial business case (Bentley, 2002). Likewise, 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agree that a PID should </w:t>
      </w:r>
      <w:r w:rsidR="00AF1787" w:rsidRPr="00487DA8">
        <w:rPr>
          <w:rFonts w:ascii="Arial" w:eastAsiaTheme="minorEastAsia" w:hAnsi="Arial" w:cs="Arial"/>
          <w:sz w:val="24"/>
          <w:szCs w:val="24"/>
        </w:rPr>
        <w:t>convey rationale</w:t>
      </w:r>
      <w:r w:rsidRPr="00487DA8">
        <w:rPr>
          <w:rFonts w:ascii="Arial" w:eastAsiaTheme="minorEastAsia" w:hAnsi="Arial" w:cs="Arial"/>
          <w:sz w:val="24"/>
          <w:szCs w:val="24"/>
        </w:rPr>
        <w:t>, aims and objectives as well as act as an authorisation process. Bentley (2002) suggests the PID is the most important document in a project management method as the PID will define what project success will look like. Due to the high-level descriptive nature of a PID it acts as a control and approval document used by steering group committees and the project board to permit authorisation and progress onto the next stage of the project (Nokes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w:t>
      </w:r>
    </w:p>
    <w:p w14:paraId="7E18C454" w14:textId="0323EA7A" w:rsidR="00487DA8" w:rsidRP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note that the format or template of project documents such as PIDs are not a one size fits all and may need to be adapted to suit a project, for example a template used for a large complex project may not be appropriate for use on a simpler, smaller project. Likewise, Bentley (2002) suggest that project documents should be tailored or adapted to meet the needs of individual projects. However, Young (2013:45) advises that ‘it is essential that everyone involved agrees to use the same processes, procedures and standardised documentation format’ to ensure consistency and a smooth project process with effective communication. </w:t>
      </w:r>
    </w:p>
    <w:p w14:paraId="1730C3AD" w14:textId="4B22610F" w:rsid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Young (2013) highlights a common cause of failure of a project being a lack of clarity and definition of objectives, an unclear or uncontrolled scope, confused roles and responsibilities and an inability to anticipate problems from the outset; a further reason to support the use of</w:t>
      </w:r>
      <w:r w:rsidR="001F1FE0">
        <w:rPr>
          <w:rFonts w:ascii="Arial" w:eastAsiaTheme="minorEastAsia" w:hAnsi="Arial" w:cs="Arial"/>
          <w:sz w:val="24"/>
          <w:szCs w:val="24"/>
        </w:rPr>
        <w:t xml:space="preserve"> an</w:t>
      </w:r>
      <w:r w:rsidRPr="00487DA8">
        <w:rPr>
          <w:rFonts w:ascii="Arial" w:eastAsiaTheme="minorEastAsia" w:hAnsi="Arial" w:cs="Arial"/>
          <w:sz w:val="24"/>
          <w:szCs w:val="24"/>
        </w:rPr>
        <w:t xml:space="preserve"> in depth, all-encompassing PID.</w:t>
      </w:r>
    </w:p>
    <w:p w14:paraId="75B2F0AF" w14:textId="06CD5B8C" w:rsidR="00CB64BA" w:rsidRDefault="00FA70A2" w:rsidP="00F419C2">
      <w:pPr>
        <w:spacing w:after="200" w:line="360" w:lineRule="auto"/>
        <w:jc w:val="both"/>
        <w:rPr>
          <w:rFonts w:ascii="Arial" w:eastAsiaTheme="minorEastAsia" w:hAnsi="Arial" w:cs="Arial"/>
          <w:sz w:val="24"/>
          <w:szCs w:val="24"/>
        </w:rPr>
      </w:pPr>
      <w:r>
        <w:rPr>
          <w:rFonts w:ascii="Arial" w:eastAsiaTheme="minorEastAsia" w:hAnsi="Arial" w:cs="Arial"/>
          <w:sz w:val="24"/>
          <w:szCs w:val="24"/>
        </w:rPr>
        <w:t>For the proposed project, during the initiation stage an in depth PID would need to be developed, using the corporate template. Communication is also vital during the initiation stage to ensure that all relevant colleagues are aware of the proposal, its scope, objectives, resources required for the project, an estimated timeline, costs, and risks involved.</w:t>
      </w:r>
      <w:r w:rsidR="00CB64BA">
        <w:rPr>
          <w:rFonts w:ascii="Arial" w:eastAsiaTheme="minorEastAsia" w:hAnsi="Arial" w:cs="Arial"/>
          <w:sz w:val="24"/>
          <w:szCs w:val="24"/>
        </w:rPr>
        <w:t xml:space="preserve"> Frank-Cervone (2014) highlights that communication is critical during each phase of a project to improve project success.</w:t>
      </w:r>
      <w:r>
        <w:rPr>
          <w:rFonts w:ascii="Arial" w:eastAsiaTheme="minorEastAsia" w:hAnsi="Arial" w:cs="Arial"/>
          <w:sz w:val="24"/>
          <w:szCs w:val="24"/>
        </w:rPr>
        <w:t xml:space="preserve"> </w:t>
      </w:r>
    </w:p>
    <w:p w14:paraId="30917017" w14:textId="40BF5FDC" w:rsidR="00F419C2" w:rsidRDefault="00CB64BA" w:rsidP="00F419C2">
      <w:pPr>
        <w:spacing w:after="200" w:line="360" w:lineRule="auto"/>
        <w:jc w:val="both"/>
        <w:rPr>
          <w:rFonts w:ascii="Arial" w:eastAsiaTheme="minorEastAsia" w:hAnsi="Arial" w:cs="Arial"/>
          <w:sz w:val="24"/>
          <w:szCs w:val="24"/>
        </w:rPr>
      </w:pPr>
      <w:r w:rsidRPr="00F419C2">
        <w:rPr>
          <w:noProof/>
        </w:rPr>
        <w:lastRenderedPageBreak/>
        <w:drawing>
          <wp:anchor distT="0" distB="0" distL="114300" distR="114300" simplePos="0" relativeHeight="251658240" behindDoc="1" locked="0" layoutInCell="1" allowOverlap="1" wp14:anchorId="0E9F638E" wp14:editId="02ACE6F3">
            <wp:simplePos x="0" y="0"/>
            <wp:positionH relativeFrom="column">
              <wp:posOffset>3856355</wp:posOffset>
            </wp:positionH>
            <wp:positionV relativeFrom="paragraph">
              <wp:posOffset>810895</wp:posOffset>
            </wp:positionV>
            <wp:extent cx="2044700" cy="1901190"/>
            <wp:effectExtent l="0" t="0" r="0" b="3810"/>
            <wp:wrapTight wrapText="bothSides">
              <wp:wrapPolygon edited="0">
                <wp:start x="0" y="0"/>
                <wp:lineTo x="0" y="21427"/>
                <wp:lineTo x="21332" y="21427"/>
                <wp:lineTo x="213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44700" cy="1901190"/>
                    </a:xfrm>
                    <a:prstGeom prst="rect">
                      <a:avLst/>
                    </a:prstGeom>
                  </pic:spPr>
                </pic:pic>
              </a:graphicData>
            </a:graphic>
            <wp14:sizeRelH relativeFrom="page">
              <wp14:pctWidth>0</wp14:pctWidth>
            </wp14:sizeRelH>
            <wp14:sizeRelV relativeFrom="page">
              <wp14:pctHeight>0</wp14:pctHeight>
            </wp14:sizeRelV>
          </wp:anchor>
        </w:drawing>
      </w:r>
      <w:r w:rsidR="00FA70A2">
        <w:rPr>
          <w:rFonts w:ascii="Arial" w:eastAsiaTheme="minorEastAsia" w:hAnsi="Arial" w:cs="Arial"/>
          <w:sz w:val="24"/>
          <w:szCs w:val="24"/>
        </w:rPr>
        <w:t xml:space="preserve">During the initiation phase I would suggest the use of an ‘in frame/out of frame’ exercise which </w:t>
      </w:r>
      <w:r w:rsidR="00F419C2">
        <w:rPr>
          <w:rFonts w:ascii="Arial" w:eastAsiaTheme="minorEastAsia" w:hAnsi="Arial" w:cs="Arial"/>
          <w:sz w:val="24"/>
          <w:szCs w:val="24"/>
        </w:rPr>
        <w:t>are</w:t>
      </w:r>
      <w:r w:rsidR="00FA70A2">
        <w:rPr>
          <w:rFonts w:ascii="Arial" w:eastAsiaTheme="minorEastAsia" w:hAnsi="Arial" w:cs="Arial"/>
          <w:sz w:val="24"/>
          <w:szCs w:val="24"/>
        </w:rPr>
        <w:t xml:space="preserve"> used to clarify the project boundaries</w:t>
      </w:r>
      <w:r w:rsidR="00F419C2">
        <w:rPr>
          <w:rFonts w:ascii="Arial" w:eastAsiaTheme="minorEastAsia" w:hAnsi="Arial" w:cs="Arial"/>
          <w:sz w:val="24"/>
          <w:szCs w:val="24"/>
        </w:rPr>
        <w:t xml:space="preserve">; often used in Lean Six Sigma Projects (Dowdall, 2016).                  </w:t>
      </w:r>
      <w:r>
        <w:rPr>
          <w:rFonts w:ascii="Arial" w:eastAsiaTheme="minorEastAsia" w:hAnsi="Arial" w:cs="Arial"/>
          <w:sz w:val="24"/>
          <w:szCs w:val="24"/>
        </w:rPr>
        <w:t xml:space="preserve">                                   </w:t>
      </w:r>
      <w:r w:rsidR="00F419C2">
        <w:rPr>
          <w:rFonts w:ascii="Arial" w:eastAsiaTheme="minorEastAsia" w:hAnsi="Arial" w:cs="Arial"/>
          <w:sz w:val="24"/>
          <w:szCs w:val="24"/>
        </w:rPr>
        <w:t xml:space="preserve">    </w:t>
      </w:r>
      <w:r w:rsidR="00F419C2" w:rsidRPr="00F419C2">
        <w:rPr>
          <w:rFonts w:ascii="Arial" w:eastAsiaTheme="minorEastAsia" w:hAnsi="Arial" w:cs="Arial"/>
          <w:i/>
          <w:iCs/>
        </w:rPr>
        <w:t>(Image: Dowdall, 2016)</w:t>
      </w:r>
    </w:p>
    <w:p w14:paraId="4D9D1A55" w14:textId="0F3DC92D" w:rsidR="00F419C2" w:rsidRDefault="00F419C2" w:rsidP="00F419C2">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For this project, different options would need to be considered which is why this tool would be useful. For example, the installation of a biometrics system at the main entrance would be ‘in the frame’, whether additional systems will be needed at different entry points would be up for discussion. Similarly, access fobs for all of sixth form and year 11 would be ‘in frame’ whether lower year groups would require them would be up for discussion. Having the whole school signed up on the system would be ‘outside the frame’ as it would not be financially feasible. </w:t>
      </w:r>
    </w:p>
    <w:p w14:paraId="505B897B" w14:textId="72CE5266" w:rsidR="00345726" w:rsidRDefault="00345726" w:rsidP="00F419C2">
      <w:pPr>
        <w:spacing w:after="200" w:line="360" w:lineRule="auto"/>
        <w:jc w:val="both"/>
        <w:rPr>
          <w:rFonts w:ascii="Arial" w:eastAsiaTheme="minorEastAsia" w:hAnsi="Arial" w:cs="Arial"/>
          <w:b/>
          <w:bCs/>
          <w:sz w:val="24"/>
          <w:szCs w:val="24"/>
        </w:rPr>
      </w:pPr>
      <w:r w:rsidRPr="00345726">
        <w:rPr>
          <w:rFonts w:ascii="Arial" w:eastAsiaTheme="minorEastAsia" w:hAnsi="Arial" w:cs="Arial"/>
          <w:b/>
          <w:bCs/>
          <w:sz w:val="24"/>
          <w:szCs w:val="24"/>
        </w:rPr>
        <w:t>The Planning Phase</w:t>
      </w:r>
    </w:p>
    <w:p w14:paraId="703BFA4E" w14:textId="5E284FF2" w:rsidR="00345726" w:rsidRDefault="00167C05" w:rsidP="00F419C2">
      <w:pPr>
        <w:spacing w:after="200" w:line="360" w:lineRule="auto"/>
        <w:jc w:val="both"/>
        <w:rPr>
          <w:rFonts w:ascii="Arial" w:eastAsiaTheme="minorEastAsia" w:hAnsi="Arial" w:cs="Arial"/>
          <w:sz w:val="24"/>
          <w:szCs w:val="24"/>
        </w:rPr>
      </w:pPr>
      <w:r w:rsidRPr="00167C05">
        <w:rPr>
          <w:rFonts w:ascii="Arial" w:eastAsiaTheme="minorEastAsia" w:hAnsi="Arial" w:cs="Arial"/>
          <w:sz w:val="24"/>
          <w:szCs w:val="24"/>
        </w:rPr>
        <w:t xml:space="preserve">Serrador (2012) </w:t>
      </w:r>
      <w:r>
        <w:rPr>
          <w:rFonts w:ascii="Arial" w:eastAsiaTheme="minorEastAsia" w:hAnsi="Arial" w:cs="Arial"/>
          <w:sz w:val="24"/>
          <w:szCs w:val="24"/>
        </w:rPr>
        <w:t>highlights that planning is vital, suggesting that the more effort that is put into planning, the more successful a project will be. Serrador (2012) defines the planning phase as the activities and associated effort that occur prior to execution. Activities included within the planning phase such as scope definition, risk assessments, stakeholder analysis and technical analysis are important to project success. Research signifies that the planning phase is critical to project success (</w:t>
      </w:r>
      <w:proofErr w:type="spellStart"/>
      <w:r>
        <w:rPr>
          <w:rFonts w:ascii="Arial" w:eastAsiaTheme="minorEastAsia" w:hAnsi="Arial" w:cs="Arial"/>
          <w:sz w:val="24"/>
          <w:szCs w:val="24"/>
        </w:rPr>
        <w:t>Shenhar</w:t>
      </w:r>
      <w:proofErr w:type="spellEnd"/>
      <w:r>
        <w:rPr>
          <w:rFonts w:ascii="Arial" w:eastAsiaTheme="minorEastAsia" w:hAnsi="Arial" w:cs="Arial"/>
          <w:sz w:val="24"/>
          <w:szCs w:val="24"/>
        </w:rPr>
        <w:t xml:space="preserve"> and </w:t>
      </w:r>
      <w:proofErr w:type="spellStart"/>
      <w:r>
        <w:rPr>
          <w:rFonts w:ascii="Arial" w:eastAsiaTheme="minorEastAsia" w:hAnsi="Arial" w:cs="Arial"/>
          <w:sz w:val="24"/>
          <w:szCs w:val="24"/>
        </w:rPr>
        <w:t>Dvir</w:t>
      </w:r>
      <w:proofErr w:type="spellEnd"/>
      <w:r>
        <w:rPr>
          <w:rFonts w:ascii="Arial" w:eastAsiaTheme="minorEastAsia" w:hAnsi="Arial" w:cs="Arial"/>
          <w:sz w:val="24"/>
          <w:szCs w:val="24"/>
        </w:rPr>
        <w:t xml:space="preserve">, 2007, Serrador, 2012, Joslin and Muller, 2015). </w:t>
      </w:r>
    </w:p>
    <w:p w14:paraId="4B8FD1A7" w14:textId="709F596D" w:rsidR="007878A0" w:rsidRDefault="007878A0" w:rsidP="007758C0">
      <w:pPr>
        <w:spacing w:after="200" w:line="360" w:lineRule="auto"/>
        <w:jc w:val="both"/>
        <w:rPr>
          <w:rFonts w:ascii="Arial" w:eastAsiaTheme="minorEastAsia" w:hAnsi="Arial" w:cs="Arial"/>
          <w:i/>
          <w:iCs/>
        </w:rPr>
      </w:pPr>
      <w:r>
        <w:rPr>
          <w:rFonts w:ascii="Arial" w:eastAsiaTheme="minorEastAsia" w:hAnsi="Arial" w:cs="Arial"/>
          <w:sz w:val="24"/>
          <w:szCs w:val="24"/>
        </w:rPr>
        <w:t>For the planning phase for the proposed project of this discussion, I would develop a template to confirm the team members and identify the project manager</w:t>
      </w:r>
      <w:r w:rsidR="00EA2992">
        <w:rPr>
          <w:rFonts w:ascii="Arial" w:eastAsiaTheme="minorEastAsia" w:hAnsi="Arial" w:cs="Arial"/>
          <w:sz w:val="24"/>
          <w:szCs w:val="24"/>
        </w:rPr>
        <w:t>;</w:t>
      </w:r>
      <w:r>
        <w:rPr>
          <w:rFonts w:ascii="Arial" w:eastAsiaTheme="minorEastAsia" w:hAnsi="Arial" w:cs="Arial"/>
          <w:sz w:val="24"/>
          <w:szCs w:val="24"/>
        </w:rPr>
        <w:t xml:space="preserve"> with roles and responsibilities assigned to each colleague. This</w:t>
      </w:r>
      <w:r w:rsidR="007758C0">
        <w:rPr>
          <w:rFonts w:ascii="Arial" w:eastAsiaTheme="minorEastAsia" w:hAnsi="Arial" w:cs="Arial"/>
          <w:sz w:val="24"/>
          <w:szCs w:val="24"/>
        </w:rPr>
        <w:t xml:space="preserve"> </w:t>
      </w:r>
      <w:r>
        <w:rPr>
          <w:rFonts w:ascii="Arial" w:eastAsiaTheme="minorEastAsia" w:hAnsi="Arial" w:cs="Arial"/>
          <w:sz w:val="24"/>
          <w:szCs w:val="24"/>
        </w:rPr>
        <w:t>would include</w:t>
      </w:r>
      <w:r w:rsidR="007758C0">
        <w:rPr>
          <w:rFonts w:ascii="Arial" w:eastAsiaTheme="minorEastAsia" w:hAnsi="Arial" w:cs="Arial"/>
          <w:sz w:val="24"/>
          <w:szCs w:val="24"/>
        </w:rPr>
        <w:t xml:space="preserve"> colleagues from the school organisation team, corporate I.T team and I.T technicians from the school. </w:t>
      </w:r>
      <w:r>
        <w:rPr>
          <w:rFonts w:ascii="Arial" w:eastAsiaTheme="minorEastAsia" w:hAnsi="Arial" w:cs="Arial"/>
          <w:sz w:val="24"/>
          <w:szCs w:val="24"/>
        </w:rPr>
        <w:t>Once the team has been established, the project scope needs to be analysed and confirmed by the team to ensure that everyone involved in the project understand</w:t>
      </w:r>
      <w:r w:rsidR="007758C0">
        <w:rPr>
          <w:rFonts w:ascii="Arial" w:eastAsiaTheme="minorEastAsia" w:hAnsi="Arial" w:cs="Arial"/>
          <w:sz w:val="24"/>
          <w:szCs w:val="24"/>
        </w:rPr>
        <w:t>s</w:t>
      </w:r>
      <w:r>
        <w:rPr>
          <w:rFonts w:ascii="Arial" w:eastAsiaTheme="minorEastAsia" w:hAnsi="Arial" w:cs="Arial"/>
          <w:sz w:val="24"/>
          <w:szCs w:val="24"/>
        </w:rPr>
        <w:t xml:space="preserve"> the scope and objectives. </w:t>
      </w:r>
      <w:r w:rsidR="007758C0">
        <w:rPr>
          <w:rFonts w:ascii="Arial" w:eastAsiaTheme="minorEastAsia" w:hAnsi="Arial" w:cs="Arial"/>
          <w:sz w:val="24"/>
          <w:szCs w:val="24"/>
        </w:rPr>
        <w:t>Following this</w:t>
      </w:r>
      <w:r w:rsidR="00EA2992">
        <w:rPr>
          <w:rFonts w:ascii="Arial" w:eastAsiaTheme="minorEastAsia" w:hAnsi="Arial" w:cs="Arial"/>
          <w:sz w:val="24"/>
          <w:szCs w:val="24"/>
        </w:rPr>
        <w:t>,</w:t>
      </w:r>
      <w:r w:rsidR="007758C0">
        <w:rPr>
          <w:rFonts w:ascii="Arial" w:eastAsiaTheme="minorEastAsia" w:hAnsi="Arial" w:cs="Arial"/>
          <w:sz w:val="24"/>
          <w:szCs w:val="24"/>
        </w:rPr>
        <w:t xml:space="preserve"> a stakeholder analysis has to be undertaken, this will include anyone who will be impacted by or have influence over the project. This will include </w:t>
      </w:r>
      <w:r w:rsidR="00EA2992">
        <w:rPr>
          <w:rFonts w:ascii="Arial" w:eastAsiaTheme="minorEastAsia" w:hAnsi="Arial" w:cs="Arial"/>
          <w:sz w:val="24"/>
          <w:szCs w:val="24"/>
        </w:rPr>
        <w:t>individuals</w:t>
      </w:r>
      <w:r w:rsidR="007758C0">
        <w:rPr>
          <w:rFonts w:ascii="Arial" w:eastAsiaTheme="minorEastAsia" w:hAnsi="Arial" w:cs="Arial"/>
          <w:sz w:val="24"/>
          <w:szCs w:val="24"/>
        </w:rPr>
        <w:t xml:space="preserve"> such as school pupils, parents of pupils, teachers, the headteacher, school governors, local councillors as well as local authority staff. A useful tool to use here will be ‘Medelow’s Matrix.’ Erikson-Coats (2014) conveys that </w:t>
      </w:r>
      <w:r w:rsidR="007758C0">
        <w:rPr>
          <w:rFonts w:ascii="Arial" w:eastAsiaTheme="minorEastAsia" w:hAnsi="Arial" w:cs="Arial"/>
          <w:sz w:val="24"/>
          <w:szCs w:val="24"/>
        </w:rPr>
        <w:lastRenderedPageBreak/>
        <w:t xml:space="preserve">Medelow’s matrix can be used to analyse stakeholders depending on their level of power and level of influence, this will determine how </w:t>
      </w:r>
      <w:r w:rsidR="001D5F7D">
        <w:rPr>
          <w:rFonts w:ascii="Arial" w:eastAsiaTheme="minorEastAsia" w:hAnsi="Arial" w:cs="Arial"/>
          <w:sz w:val="24"/>
          <w:szCs w:val="24"/>
        </w:rPr>
        <w:t xml:space="preserve">much effort and engagement is </w:t>
      </w:r>
      <w:r w:rsidR="00EA2992">
        <w:rPr>
          <w:rFonts w:ascii="Arial" w:eastAsiaTheme="minorEastAsia" w:hAnsi="Arial" w:cs="Arial"/>
          <w:noProof/>
          <w:sz w:val="24"/>
          <w:szCs w:val="24"/>
        </w:rPr>
        <w:drawing>
          <wp:anchor distT="0" distB="0" distL="114300" distR="114300" simplePos="0" relativeHeight="251659264" behindDoc="1" locked="0" layoutInCell="1" allowOverlap="1" wp14:anchorId="3B03E629" wp14:editId="4EBFB83A">
            <wp:simplePos x="0" y="0"/>
            <wp:positionH relativeFrom="margin">
              <wp:posOffset>3237027</wp:posOffset>
            </wp:positionH>
            <wp:positionV relativeFrom="paragraph">
              <wp:posOffset>817092</wp:posOffset>
            </wp:positionV>
            <wp:extent cx="2615565" cy="2204085"/>
            <wp:effectExtent l="133350" t="114300" r="127635" b="139065"/>
            <wp:wrapTight wrapText="bothSides">
              <wp:wrapPolygon edited="0">
                <wp:start x="-787" y="-1120"/>
                <wp:lineTo x="-1101" y="-747"/>
                <wp:lineTo x="-944" y="22776"/>
                <wp:lineTo x="22339" y="22776"/>
                <wp:lineTo x="22497" y="2240"/>
                <wp:lineTo x="22182" y="-560"/>
                <wp:lineTo x="22182" y="-1120"/>
                <wp:lineTo x="-787" y="-112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5565" cy="2204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D5F7D">
        <w:rPr>
          <w:rFonts w:ascii="Arial" w:eastAsiaTheme="minorEastAsia" w:hAnsi="Arial" w:cs="Arial"/>
          <w:sz w:val="24"/>
          <w:szCs w:val="24"/>
        </w:rPr>
        <w:t xml:space="preserve">needed to be communicated to these stakeholders.            </w:t>
      </w:r>
      <w:r w:rsidR="001D5F7D" w:rsidRPr="001D5F7D">
        <w:rPr>
          <w:rFonts w:ascii="Arial" w:eastAsiaTheme="minorEastAsia" w:hAnsi="Arial" w:cs="Arial"/>
          <w:i/>
          <w:iCs/>
        </w:rPr>
        <w:t xml:space="preserve"> (Image: Erikson-Coats, 2014)</w:t>
      </w:r>
    </w:p>
    <w:p w14:paraId="2DC216AC" w14:textId="604992B8" w:rsidR="001D5F7D" w:rsidRDefault="001D5F7D" w:rsidP="007758C0">
      <w:pPr>
        <w:spacing w:after="200" w:line="360" w:lineRule="auto"/>
        <w:jc w:val="both"/>
        <w:rPr>
          <w:rFonts w:ascii="Arial" w:eastAsiaTheme="minorEastAsia" w:hAnsi="Arial" w:cs="Arial"/>
          <w:sz w:val="24"/>
          <w:szCs w:val="24"/>
        </w:rPr>
      </w:pPr>
      <w:r w:rsidRPr="001D5F7D">
        <w:rPr>
          <w:rFonts w:ascii="Arial" w:eastAsiaTheme="minorEastAsia" w:hAnsi="Arial" w:cs="Arial"/>
          <w:sz w:val="24"/>
          <w:szCs w:val="24"/>
        </w:rPr>
        <w:t>For example, in this project pupils will have a high level of interest in the biometric system but will hold a low power over the outcomes. The headteacher</w:t>
      </w:r>
      <w:r>
        <w:rPr>
          <w:rFonts w:ascii="Arial" w:eastAsiaTheme="minorEastAsia" w:hAnsi="Arial" w:cs="Arial"/>
          <w:sz w:val="24"/>
          <w:szCs w:val="24"/>
        </w:rPr>
        <w:t xml:space="preserve"> and school governors</w:t>
      </w:r>
      <w:r w:rsidRPr="001D5F7D">
        <w:rPr>
          <w:rFonts w:ascii="Arial" w:eastAsiaTheme="minorEastAsia" w:hAnsi="Arial" w:cs="Arial"/>
          <w:sz w:val="24"/>
          <w:szCs w:val="24"/>
        </w:rPr>
        <w:t xml:space="preserve">, however, will have a </w:t>
      </w:r>
      <w:r>
        <w:rPr>
          <w:rFonts w:ascii="Arial" w:eastAsiaTheme="minorEastAsia" w:hAnsi="Arial" w:cs="Arial"/>
          <w:sz w:val="24"/>
          <w:szCs w:val="24"/>
        </w:rPr>
        <w:t xml:space="preserve">high </w:t>
      </w:r>
      <w:r w:rsidRPr="001D5F7D">
        <w:rPr>
          <w:rFonts w:ascii="Arial" w:eastAsiaTheme="minorEastAsia" w:hAnsi="Arial" w:cs="Arial"/>
          <w:sz w:val="24"/>
          <w:szCs w:val="24"/>
        </w:rPr>
        <w:t xml:space="preserve">level of interest and a high level of power so will need to be communicated and engaged with on a regular basis. </w:t>
      </w:r>
    </w:p>
    <w:p w14:paraId="2802CB61" w14:textId="277181F8" w:rsidR="001D5F7D" w:rsidRDefault="00302D6A"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A risk assessment also needs to be conducted within the planning phase. </w:t>
      </w:r>
      <w:r w:rsidR="00595645">
        <w:rPr>
          <w:rFonts w:ascii="Arial" w:eastAsiaTheme="minorEastAsia" w:hAnsi="Arial" w:cs="Arial"/>
          <w:sz w:val="24"/>
          <w:szCs w:val="24"/>
        </w:rPr>
        <w:t xml:space="preserve">According to the PMBoK (PMI, 2013: 310) a ‘risk is an uncertain event or condition that if it occurs, has a positive or negative effect on one or more project objectives.’ The PMBoK (PMI, 2013) suggests that if risks are known and identified within the planning phase, they can be </w:t>
      </w:r>
      <w:r w:rsidR="009A059F">
        <w:rPr>
          <w:rFonts w:ascii="Arial" w:eastAsiaTheme="minorEastAsia" w:hAnsi="Arial" w:cs="Arial"/>
          <w:sz w:val="24"/>
          <w:szCs w:val="24"/>
        </w:rPr>
        <w:t>analysed,</w:t>
      </w:r>
      <w:r w:rsidR="00595645">
        <w:rPr>
          <w:rFonts w:ascii="Arial" w:eastAsiaTheme="minorEastAsia" w:hAnsi="Arial" w:cs="Arial"/>
          <w:sz w:val="24"/>
          <w:szCs w:val="24"/>
        </w:rPr>
        <w:t xml:space="preserve"> and responses planned accordingly. The PMBoK</w:t>
      </w:r>
      <w:r w:rsidR="00A410A6">
        <w:rPr>
          <w:rFonts w:ascii="Arial" w:eastAsiaTheme="minorEastAsia" w:hAnsi="Arial" w:cs="Arial"/>
          <w:sz w:val="24"/>
          <w:szCs w:val="24"/>
        </w:rPr>
        <w:t xml:space="preserve"> (PMI, 2013)</w:t>
      </w:r>
      <w:r w:rsidR="00595645">
        <w:rPr>
          <w:rFonts w:ascii="Arial" w:eastAsiaTheme="minorEastAsia" w:hAnsi="Arial" w:cs="Arial"/>
          <w:sz w:val="24"/>
          <w:szCs w:val="24"/>
        </w:rPr>
        <w:t xml:space="preserve"> advises that organisations should be committed to facilitating risk management procedures proactively throughout a project life cycle. Therefore, I would conduct a probability and impact matrix in which risks can be prioritised according to their probability and perceived impact. I would include risks associated with scope, schedule, </w:t>
      </w:r>
      <w:r w:rsidR="00A410A6">
        <w:rPr>
          <w:rFonts w:ascii="Arial" w:eastAsiaTheme="minorEastAsia" w:hAnsi="Arial" w:cs="Arial"/>
          <w:sz w:val="24"/>
          <w:szCs w:val="24"/>
        </w:rPr>
        <w:t>supplier,</w:t>
      </w:r>
      <w:r w:rsidR="00595645">
        <w:rPr>
          <w:rFonts w:ascii="Arial" w:eastAsiaTheme="minorEastAsia" w:hAnsi="Arial" w:cs="Arial"/>
          <w:sz w:val="24"/>
          <w:szCs w:val="24"/>
        </w:rPr>
        <w:t xml:space="preserve"> and budget to determine which is of high, </w:t>
      </w:r>
      <w:proofErr w:type="gramStart"/>
      <w:r w:rsidR="00595645">
        <w:rPr>
          <w:rFonts w:ascii="Arial" w:eastAsiaTheme="minorEastAsia" w:hAnsi="Arial" w:cs="Arial"/>
          <w:sz w:val="24"/>
          <w:szCs w:val="24"/>
        </w:rPr>
        <w:t>low</w:t>
      </w:r>
      <w:proofErr w:type="gramEnd"/>
      <w:r w:rsidR="00595645">
        <w:rPr>
          <w:rFonts w:ascii="Arial" w:eastAsiaTheme="minorEastAsia" w:hAnsi="Arial" w:cs="Arial"/>
          <w:sz w:val="24"/>
          <w:szCs w:val="24"/>
        </w:rPr>
        <w:t xml:space="preserve"> or medium risk; and include an evaluation of how to manage or overcome the predicted risk. </w:t>
      </w:r>
    </w:p>
    <w:p w14:paraId="00230AE7" w14:textId="474378A7" w:rsidR="00595645" w:rsidRDefault="00A410A6"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The planning phase should also include documentation on cost breakdowns and predicted schedule plans. A project schedule can be portrayed in a Gantt chart format which are easy to understand and commonly used within project management (PMI, 2013). However, as </w:t>
      </w:r>
      <w:r w:rsidR="008973D7">
        <w:rPr>
          <w:rFonts w:ascii="Arial" w:eastAsiaTheme="minorEastAsia" w:hAnsi="Arial" w:cs="Arial"/>
          <w:sz w:val="24"/>
          <w:szCs w:val="24"/>
        </w:rPr>
        <w:t>this</w:t>
      </w:r>
      <w:r>
        <w:rPr>
          <w:rFonts w:ascii="Arial" w:eastAsiaTheme="minorEastAsia" w:hAnsi="Arial" w:cs="Arial"/>
          <w:sz w:val="24"/>
          <w:szCs w:val="24"/>
        </w:rPr>
        <w:t xml:space="preserve"> proposed project is a small project with no definitive timeline, a Gantt chart would probably not be needed; I would use a basic timeline structure instead that conveys when the proposal is going to the departmental management team, when the system will be delivered and installed and when the project documentation will be handed over. Watson (2002) agrees, that for smaller projects a simple task list is sufficient when a full Work Based Structure and Gantt chart </w:t>
      </w:r>
      <w:r w:rsidR="008973D7">
        <w:rPr>
          <w:rFonts w:ascii="Arial" w:eastAsiaTheme="minorEastAsia" w:hAnsi="Arial" w:cs="Arial"/>
          <w:sz w:val="24"/>
          <w:szCs w:val="24"/>
        </w:rPr>
        <w:t>are not</w:t>
      </w:r>
      <w:r>
        <w:rPr>
          <w:rFonts w:ascii="Arial" w:eastAsiaTheme="minorEastAsia" w:hAnsi="Arial" w:cs="Arial"/>
          <w:sz w:val="24"/>
          <w:szCs w:val="24"/>
        </w:rPr>
        <w:t xml:space="preserve"> required. </w:t>
      </w:r>
    </w:p>
    <w:p w14:paraId="122931EC" w14:textId="6C5C6B60" w:rsidR="00A410A6" w:rsidRPr="00924C5C" w:rsidRDefault="00BF32AE" w:rsidP="007758C0">
      <w:pPr>
        <w:spacing w:after="200" w:line="360" w:lineRule="auto"/>
        <w:jc w:val="both"/>
        <w:rPr>
          <w:rFonts w:ascii="Arial" w:eastAsiaTheme="minorEastAsia" w:hAnsi="Arial" w:cs="Arial"/>
          <w:b/>
          <w:bCs/>
          <w:sz w:val="24"/>
          <w:szCs w:val="24"/>
        </w:rPr>
      </w:pPr>
      <w:r w:rsidRPr="00924C5C">
        <w:rPr>
          <w:rFonts w:ascii="Arial" w:eastAsiaTheme="minorEastAsia" w:hAnsi="Arial" w:cs="Arial"/>
          <w:b/>
          <w:bCs/>
          <w:sz w:val="24"/>
          <w:szCs w:val="24"/>
        </w:rPr>
        <w:lastRenderedPageBreak/>
        <w:t>The Execution Phase</w:t>
      </w:r>
    </w:p>
    <w:p w14:paraId="0899EF81" w14:textId="4674E41F" w:rsidR="00BF32AE" w:rsidRDefault="00924C5C" w:rsidP="007758C0">
      <w:pPr>
        <w:spacing w:after="200" w:line="360" w:lineRule="auto"/>
        <w:jc w:val="both"/>
        <w:rPr>
          <w:rFonts w:ascii="Arial" w:eastAsiaTheme="minorEastAsia" w:hAnsi="Arial" w:cs="Arial"/>
          <w:sz w:val="24"/>
          <w:szCs w:val="24"/>
        </w:rPr>
      </w:pPr>
      <w:r w:rsidRPr="00924C5C">
        <w:rPr>
          <w:rFonts w:ascii="Arial" w:eastAsiaTheme="minorEastAsia" w:hAnsi="Arial" w:cs="Arial"/>
          <w:sz w:val="24"/>
          <w:szCs w:val="24"/>
        </w:rPr>
        <w:t xml:space="preserve">Following the planning phase, </w:t>
      </w:r>
      <w:r>
        <w:rPr>
          <w:rFonts w:ascii="Arial" w:eastAsiaTheme="minorEastAsia" w:hAnsi="Arial" w:cs="Arial"/>
          <w:sz w:val="24"/>
          <w:szCs w:val="24"/>
        </w:rPr>
        <w:t>project management executes the project</w:t>
      </w:r>
      <w:r w:rsidR="00212B3F">
        <w:rPr>
          <w:rFonts w:ascii="Arial" w:eastAsiaTheme="minorEastAsia" w:hAnsi="Arial" w:cs="Arial"/>
          <w:sz w:val="24"/>
          <w:szCs w:val="24"/>
        </w:rPr>
        <w:t xml:space="preserve"> which include the processes required to complete the work (PMI, 2013).</w:t>
      </w:r>
      <w:r>
        <w:rPr>
          <w:rFonts w:ascii="Arial" w:eastAsiaTheme="minorEastAsia" w:hAnsi="Arial" w:cs="Arial"/>
          <w:sz w:val="24"/>
          <w:szCs w:val="24"/>
        </w:rPr>
        <w:t xml:space="preserve"> This is the phase in which the biometric system will be effectively installed in the school on all agree</w:t>
      </w:r>
      <w:r w:rsidR="00212B3F">
        <w:rPr>
          <w:rFonts w:ascii="Arial" w:eastAsiaTheme="minorEastAsia" w:hAnsi="Arial" w:cs="Arial"/>
          <w:sz w:val="24"/>
          <w:szCs w:val="24"/>
        </w:rPr>
        <w:t>d</w:t>
      </w:r>
      <w:r>
        <w:rPr>
          <w:rFonts w:ascii="Arial" w:eastAsiaTheme="minorEastAsia" w:hAnsi="Arial" w:cs="Arial"/>
          <w:sz w:val="24"/>
          <w:szCs w:val="24"/>
        </w:rPr>
        <w:t xml:space="preserve"> entrances and exits. Status updates will be required to ensure all agreed exit points have a terminal installed, have been tested to ensure they are working effectively and appropriately and have been linked to the information management system, with data being recorded accordingly.  Communication throughout this phase is crucial to ensure stakeholders remain satisfied and any uncertainty is minimised (Frank-Cervone, 2014). </w:t>
      </w:r>
    </w:p>
    <w:p w14:paraId="0D6045B1" w14:textId="76A4B43B" w:rsidR="001D1F41" w:rsidRDefault="001D1F41" w:rsidP="007758C0">
      <w:pPr>
        <w:spacing w:after="200" w:line="360" w:lineRule="auto"/>
        <w:jc w:val="both"/>
        <w:rPr>
          <w:rFonts w:ascii="Arial" w:eastAsiaTheme="minorEastAsia" w:hAnsi="Arial" w:cs="Arial"/>
          <w:b/>
          <w:bCs/>
          <w:sz w:val="24"/>
          <w:szCs w:val="24"/>
        </w:rPr>
      </w:pPr>
      <w:r w:rsidRPr="001D1F41">
        <w:rPr>
          <w:rFonts w:ascii="Arial" w:eastAsiaTheme="minorEastAsia" w:hAnsi="Arial" w:cs="Arial"/>
          <w:b/>
          <w:bCs/>
          <w:sz w:val="24"/>
          <w:szCs w:val="24"/>
        </w:rPr>
        <w:t>Monitoring Phase</w:t>
      </w:r>
    </w:p>
    <w:p w14:paraId="27A33C89" w14:textId="365C6887" w:rsidR="001D1F41" w:rsidRDefault="00270A4C" w:rsidP="007758C0">
      <w:pPr>
        <w:spacing w:after="200" w:line="360" w:lineRule="auto"/>
        <w:jc w:val="both"/>
        <w:rPr>
          <w:rFonts w:ascii="Arial" w:eastAsiaTheme="minorEastAsia" w:hAnsi="Arial" w:cs="Arial"/>
          <w:sz w:val="24"/>
          <w:szCs w:val="24"/>
        </w:rPr>
      </w:pPr>
      <w:r w:rsidRPr="00270A4C">
        <w:rPr>
          <w:rFonts w:ascii="Arial" w:eastAsiaTheme="minorEastAsia" w:hAnsi="Arial" w:cs="Arial"/>
          <w:sz w:val="24"/>
          <w:szCs w:val="24"/>
        </w:rPr>
        <w:t xml:space="preserve">This phase of a project aims to </w:t>
      </w:r>
      <w:r>
        <w:rPr>
          <w:rFonts w:ascii="Arial" w:eastAsiaTheme="minorEastAsia" w:hAnsi="Arial" w:cs="Arial"/>
          <w:sz w:val="24"/>
          <w:szCs w:val="24"/>
        </w:rPr>
        <w:t xml:space="preserve">monitor project execution to ensure it correlates with the project plan and objectives continue to be met (Nokes and Kelly, 2007). Effective change management is vital to ensure any arising issues or changes to the project plan are monitored and resolved quickly and effectively (PMI, 2013). Watson (2002) highlights that being realistic, sensitive, and promoting clear and honest communication are key characteristics of effective change management. </w:t>
      </w:r>
      <w:r w:rsidR="00CA6BBE">
        <w:rPr>
          <w:rFonts w:ascii="Arial" w:eastAsiaTheme="minorEastAsia" w:hAnsi="Arial" w:cs="Arial"/>
          <w:sz w:val="24"/>
          <w:szCs w:val="24"/>
        </w:rPr>
        <w:t xml:space="preserve">As part of this phase, I would therefore conduct a </w:t>
      </w:r>
      <w:r>
        <w:rPr>
          <w:rFonts w:ascii="Arial" w:eastAsiaTheme="minorEastAsia" w:hAnsi="Arial" w:cs="Arial"/>
          <w:sz w:val="24"/>
          <w:szCs w:val="24"/>
        </w:rPr>
        <w:t>budget review</w:t>
      </w:r>
      <w:r w:rsidR="00CA6BBE">
        <w:rPr>
          <w:rFonts w:ascii="Arial" w:eastAsiaTheme="minorEastAsia" w:hAnsi="Arial" w:cs="Arial"/>
          <w:sz w:val="24"/>
          <w:szCs w:val="24"/>
        </w:rPr>
        <w:t>,</w:t>
      </w:r>
      <w:r>
        <w:rPr>
          <w:rFonts w:ascii="Arial" w:eastAsiaTheme="minorEastAsia" w:hAnsi="Arial" w:cs="Arial"/>
          <w:sz w:val="24"/>
          <w:szCs w:val="24"/>
        </w:rPr>
        <w:t xml:space="preserve"> a quality assessment </w:t>
      </w:r>
      <w:r w:rsidR="009A059F">
        <w:rPr>
          <w:rFonts w:ascii="Arial" w:eastAsiaTheme="minorEastAsia" w:hAnsi="Arial" w:cs="Arial"/>
          <w:sz w:val="24"/>
          <w:szCs w:val="24"/>
        </w:rPr>
        <w:t>review</w:t>
      </w:r>
      <w:r w:rsidR="00305891">
        <w:rPr>
          <w:rFonts w:ascii="Arial" w:eastAsiaTheme="minorEastAsia" w:hAnsi="Arial" w:cs="Arial"/>
          <w:sz w:val="24"/>
          <w:szCs w:val="24"/>
        </w:rPr>
        <w:t>,</w:t>
      </w:r>
      <w:r w:rsidR="00CA6BBE">
        <w:rPr>
          <w:rFonts w:ascii="Arial" w:eastAsiaTheme="minorEastAsia" w:hAnsi="Arial" w:cs="Arial"/>
          <w:sz w:val="24"/>
          <w:szCs w:val="24"/>
        </w:rPr>
        <w:t xml:space="preserve"> and a change management document. </w:t>
      </w:r>
    </w:p>
    <w:p w14:paraId="19F7E8A8" w14:textId="34DE75A7" w:rsidR="00CA6BBE" w:rsidRPr="00CA6BBE" w:rsidRDefault="00CA6BBE" w:rsidP="007758C0">
      <w:pPr>
        <w:spacing w:after="200" w:line="360" w:lineRule="auto"/>
        <w:jc w:val="both"/>
        <w:rPr>
          <w:rFonts w:ascii="Arial" w:eastAsiaTheme="minorEastAsia" w:hAnsi="Arial" w:cs="Arial"/>
          <w:b/>
          <w:bCs/>
          <w:sz w:val="24"/>
          <w:szCs w:val="24"/>
        </w:rPr>
      </w:pPr>
      <w:r w:rsidRPr="00CA6BBE">
        <w:rPr>
          <w:rFonts w:ascii="Arial" w:eastAsiaTheme="minorEastAsia" w:hAnsi="Arial" w:cs="Arial"/>
          <w:b/>
          <w:bCs/>
          <w:sz w:val="24"/>
          <w:szCs w:val="24"/>
        </w:rPr>
        <w:t>Closing Phase</w:t>
      </w:r>
    </w:p>
    <w:p w14:paraId="555461A8" w14:textId="7CC6E9F1" w:rsidR="00CA6BBE" w:rsidRPr="00270A4C" w:rsidRDefault="00CA6BBE"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The closing phase is the formal acceptance of finish and the decisive handover of documentation and contracts (Nokes and Kelly, 2007). </w:t>
      </w:r>
      <w:r w:rsidR="005E480E">
        <w:rPr>
          <w:rFonts w:ascii="Arial" w:eastAsiaTheme="minorEastAsia" w:hAnsi="Arial" w:cs="Arial"/>
          <w:sz w:val="24"/>
          <w:szCs w:val="24"/>
        </w:rPr>
        <w:t>As part of the project phase, I will develop a project control plan that will be handed over to</w:t>
      </w:r>
      <w:r w:rsidR="00976831">
        <w:rPr>
          <w:rFonts w:ascii="Arial" w:eastAsiaTheme="minorEastAsia" w:hAnsi="Arial" w:cs="Arial"/>
          <w:sz w:val="24"/>
          <w:szCs w:val="24"/>
        </w:rPr>
        <w:t xml:space="preserve"> the</w:t>
      </w:r>
      <w:r w:rsidR="005E480E">
        <w:rPr>
          <w:rFonts w:ascii="Arial" w:eastAsiaTheme="minorEastAsia" w:hAnsi="Arial" w:cs="Arial"/>
          <w:sz w:val="24"/>
          <w:szCs w:val="24"/>
        </w:rPr>
        <w:t xml:space="preserve"> I.T systems manager within the school. The control plan document aims to ensure that outcomes continue to the future and that the system continues to satisfy client requirements; including information on future training, future updates, required annual maintenance as well as the standard operating procedures for the system. The project manager must ensure that all project deliverables have been met, documented, and transferred to the relevant person (Nokes and Kelly, 2007). A </w:t>
      </w:r>
      <w:r w:rsidR="00305891">
        <w:rPr>
          <w:rFonts w:ascii="Arial" w:eastAsiaTheme="minorEastAsia" w:hAnsi="Arial" w:cs="Arial"/>
          <w:sz w:val="24"/>
          <w:szCs w:val="24"/>
        </w:rPr>
        <w:t xml:space="preserve">lesson’s </w:t>
      </w:r>
      <w:r w:rsidR="005E480E">
        <w:rPr>
          <w:rFonts w:ascii="Arial" w:eastAsiaTheme="minorEastAsia" w:hAnsi="Arial" w:cs="Arial"/>
          <w:sz w:val="24"/>
          <w:szCs w:val="24"/>
        </w:rPr>
        <w:t>learnt document is also useful for any project</w:t>
      </w:r>
      <w:r w:rsidR="00305891">
        <w:rPr>
          <w:rFonts w:ascii="Arial" w:eastAsiaTheme="minorEastAsia" w:hAnsi="Arial" w:cs="Arial"/>
          <w:sz w:val="24"/>
          <w:szCs w:val="24"/>
        </w:rPr>
        <w:t>,</w:t>
      </w:r>
      <w:r w:rsidR="005E480E">
        <w:rPr>
          <w:rFonts w:ascii="Arial" w:eastAsiaTheme="minorEastAsia" w:hAnsi="Arial" w:cs="Arial"/>
          <w:sz w:val="24"/>
          <w:szCs w:val="24"/>
        </w:rPr>
        <w:t xml:space="preserve"> which conveys the reasonings underpinning any changes and corrective </w:t>
      </w:r>
      <w:r w:rsidR="005E480E">
        <w:rPr>
          <w:rFonts w:ascii="Arial" w:eastAsiaTheme="minorEastAsia" w:hAnsi="Arial" w:cs="Arial"/>
          <w:sz w:val="24"/>
          <w:szCs w:val="24"/>
        </w:rPr>
        <w:lastRenderedPageBreak/>
        <w:t xml:space="preserve">actions that occurred during the project (PMI, 2013); this can then be referred to </w:t>
      </w:r>
      <w:r w:rsidR="00DA6603">
        <w:rPr>
          <w:rFonts w:ascii="Arial" w:eastAsiaTheme="minorEastAsia" w:hAnsi="Arial" w:cs="Arial"/>
          <w:sz w:val="24"/>
          <w:szCs w:val="24"/>
        </w:rPr>
        <w:t>in</w:t>
      </w:r>
      <w:r w:rsidR="005E480E">
        <w:rPr>
          <w:rFonts w:ascii="Arial" w:eastAsiaTheme="minorEastAsia" w:hAnsi="Arial" w:cs="Arial"/>
          <w:sz w:val="24"/>
          <w:szCs w:val="24"/>
        </w:rPr>
        <w:t xml:space="preserve"> any similar</w:t>
      </w:r>
      <w:r w:rsidR="00DA6603">
        <w:rPr>
          <w:rFonts w:ascii="Arial" w:eastAsiaTheme="minorEastAsia" w:hAnsi="Arial" w:cs="Arial"/>
          <w:sz w:val="24"/>
          <w:szCs w:val="24"/>
        </w:rPr>
        <w:t xml:space="preserve"> and</w:t>
      </w:r>
      <w:r w:rsidR="005E480E">
        <w:rPr>
          <w:rFonts w:ascii="Arial" w:eastAsiaTheme="minorEastAsia" w:hAnsi="Arial" w:cs="Arial"/>
          <w:sz w:val="24"/>
          <w:szCs w:val="24"/>
        </w:rPr>
        <w:t xml:space="preserve"> future projects. </w:t>
      </w:r>
    </w:p>
    <w:p w14:paraId="6BB7DE4F" w14:textId="4BB81025" w:rsidR="00F419C2" w:rsidRDefault="00305891" w:rsidP="003C02D6">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To summarise, following a traditional linear process will be useful for this type of project due to </w:t>
      </w:r>
      <w:r w:rsidR="003C02D6">
        <w:rPr>
          <w:rFonts w:ascii="Arial" w:eastAsiaTheme="minorEastAsia" w:hAnsi="Arial" w:cs="Arial"/>
          <w:sz w:val="24"/>
          <w:szCs w:val="24"/>
        </w:rPr>
        <w:t>its</w:t>
      </w:r>
      <w:r>
        <w:rPr>
          <w:rFonts w:ascii="Arial" w:eastAsiaTheme="minorEastAsia" w:hAnsi="Arial" w:cs="Arial"/>
          <w:sz w:val="24"/>
          <w:szCs w:val="24"/>
        </w:rPr>
        <w:t xml:space="preserve"> simplicity and small project nature. </w:t>
      </w:r>
      <w:r w:rsidR="003C02D6">
        <w:rPr>
          <w:rFonts w:ascii="Arial" w:eastAsiaTheme="minorEastAsia" w:hAnsi="Arial" w:cs="Arial"/>
          <w:sz w:val="24"/>
          <w:szCs w:val="24"/>
        </w:rPr>
        <w:t xml:space="preserve">However, the workplace I am currently employed in undertakes a number of different types of project ranging from large and complex to small and simple. It is therefore important to be flexible and adaptable when it comes to project management processes and methodologies.  </w:t>
      </w:r>
      <w:r w:rsidR="003C02D6" w:rsidRPr="003C02D6">
        <w:rPr>
          <w:rFonts w:ascii="Arial" w:eastAsiaTheme="minorEastAsia" w:hAnsi="Arial" w:cs="Arial"/>
          <w:sz w:val="24"/>
          <w:szCs w:val="24"/>
        </w:rPr>
        <w:t xml:space="preserve">Bentley (2002) suggests that regardless of which project management processes or </w:t>
      </w:r>
      <w:r w:rsidR="00EB1C07">
        <w:rPr>
          <w:rFonts w:ascii="Arial" w:eastAsiaTheme="minorEastAsia" w:hAnsi="Arial" w:cs="Arial"/>
          <w:sz w:val="24"/>
          <w:szCs w:val="24"/>
        </w:rPr>
        <w:t>phases</w:t>
      </w:r>
      <w:r w:rsidR="003C02D6" w:rsidRPr="003C02D6">
        <w:rPr>
          <w:rFonts w:ascii="Arial" w:eastAsiaTheme="minorEastAsia" w:hAnsi="Arial" w:cs="Arial"/>
          <w:sz w:val="24"/>
          <w:szCs w:val="24"/>
        </w:rPr>
        <w:t xml:space="preserve"> a workplace chooses to follow, </w:t>
      </w:r>
      <w:r w:rsidR="003C02D6">
        <w:rPr>
          <w:rFonts w:ascii="Arial" w:eastAsiaTheme="minorEastAsia" w:hAnsi="Arial" w:cs="Arial"/>
          <w:sz w:val="24"/>
          <w:szCs w:val="24"/>
        </w:rPr>
        <w:t>phases</w:t>
      </w:r>
      <w:r w:rsidR="003C02D6" w:rsidRPr="003C02D6">
        <w:rPr>
          <w:rFonts w:ascii="Arial" w:eastAsiaTheme="minorEastAsia" w:hAnsi="Arial" w:cs="Arial"/>
          <w:sz w:val="24"/>
          <w:szCs w:val="24"/>
        </w:rPr>
        <w:t xml:space="preserve"> will need tailoring and adapting to meet the specific needs of a project</w:t>
      </w:r>
      <w:r w:rsidR="003C02D6">
        <w:rPr>
          <w:rFonts w:ascii="Arial" w:eastAsiaTheme="minorEastAsia" w:hAnsi="Arial" w:cs="Arial"/>
          <w:sz w:val="24"/>
          <w:szCs w:val="24"/>
        </w:rPr>
        <w:t xml:space="preserve">. </w:t>
      </w:r>
    </w:p>
    <w:p w14:paraId="7B82C424" w14:textId="5473B78A" w:rsidR="003C02D6" w:rsidRPr="00487DA8" w:rsidRDefault="003C02D6" w:rsidP="003C02D6">
      <w:pPr>
        <w:spacing w:after="200" w:line="360" w:lineRule="auto"/>
        <w:jc w:val="both"/>
        <w:rPr>
          <w:rFonts w:ascii="Arial" w:eastAsiaTheme="minorEastAsia" w:hAnsi="Arial" w:cs="Arial"/>
          <w:sz w:val="24"/>
          <w:szCs w:val="24"/>
        </w:rPr>
      </w:pPr>
      <w:r>
        <w:rPr>
          <w:rFonts w:ascii="Arial" w:eastAsiaTheme="minorEastAsia" w:hAnsi="Arial" w:cs="Arial"/>
          <w:sz w:val="24"/>
          <w:szCs w:val="24"/>
        </w:rPr>
        <w:t>(Word count – 23</w:t>
      </w:r>
      <w:r w:rsidR="00976831">
        <w:rPr>
          <w:rFonts w:ascii="Arial" w:eastAsiaTheme="minorEastAsia" w:hAnsi="Arial" w:cs="Arial"/>
          <w:sz w:val="24"/>
          <w:szCs w:val="24"/>
        </w:rPr>
        <w:t>10)</w:t>
      </w:r>
    </w:p>
    <w:p w14:paraId="32839505" w14:textId="3AABCA7F" w:rsidR="00487DA8" w:rsidRPr="009D687B" w:rsidRDefault="009D687B" w:rsidP="00487DA8">
      <w:pPr>
        <w:rPr>
          <w:rFonts w:asciiTheme="minorBidi" w:hAnsiTheme="minorBidi"/>
          <w:b/>
          <w:bCs/>
          <w:sz w:val="24"/>
          <w:szCs w:val="24"/>
          <w:u w:val="single"/>
        </w:rPr>
      </w:pPr>
      <w:r w:rsidRPr="009D687B">
        <w:rPr>
          <w:rFonts w:asciiTheme="minorBidi" w:hAnsiTheme="minorBidi"/>
          <w:b/>
          <w:bCs/>
          <w:sz w:val="24"/>
          <w:szCs w:val="24"/>
          <w:u w:val="single"/>
        </w:rPr>
        <w:t>References</w:t>
      </w:r>
    </w:p>
    <w:p w14:paraId="07999FC2" w14:textId="6942EA36"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Bannerman, P. L. (2008). Defining project success: a multilevel framework. Paper presented at PMI® Research Conference: Defining the Future of Project Management, Warsaw, Poland. Newtown Square, PA: Project Management Institute.</w:t>
      </w:r>
    </w:p>
    <w:p w14:paraId="35ECF205" w14:textId="31EDB731"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Bentley, C. (2002</w:t>
      </w:r>
      <w:r w:rsidRPr="00706FF4">
        <w:rPr>
          <w:rFonts w:ascii="Arial" w:eastAsiaTheme="minorEastAsia" w:hAnsi="Arial" w:cs="Arial"/>
          <w:i/>
          <w:sz w:val="24"/>
          <w:szCs w:val="24"/>
        </w:rPr>
        <w:t>) PRINCE2 a practical handbook</w:t>
      </w:r>
      <w:r w:rsidRPr="00706FF4">
        <w:rPr>
          <w:rFonts w:ascii="Arial" w:eastAsiaTheme="minorEastAsia" w:hAnsi="Arial" w:cs="Arial"/>
          <w:sz w:val="24"/>
          <w:szCs w:val="24"/>
        </w:rPr>
        <w:t>. (2</w:t>
      </w:r>
      <w:r w:rsidRPr="00706FF4">
        <w:rPr>
          <w:rFonts w:ascii="Arial" w:eastAsiaTheme="minorEastAsia" w:hAnsi="Arial" w:cs="Arial"/>
          <w:sz w:val="24"/>
          <w:szCs w:val="24"/>
          <w:vertAlign w:val="superscript"/>
        </w:rPr>
        <w:t>nd</w:t>
      </w:r>
      <w:r w:rsidRPr="00706FF4">
        <w:rPr>
          <w:rFonts w:ascii="Arial" w:eastAsiaTheme="minorEastAsia" w:hAnsi="Arial" w:cs="Arial"/>
          <w:sz w:val="24"/>
          <w:szCs w:val="24"/>
        </w:rPr>
        <w:t xml:space="preserve"> ed) Oxford: Elsevier.</w:t>
      </w:r>
    </w:p>
    <w:p w14:paraId="5E0D812E" w14:textId="77777777"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Frank Cervone, H. (2014) ‘Effective communication for project success’, </w:t>
      </w:r>
      <w:r w:rsidRPr="00706FF4">
        <w:rPr>
          <w:rFonts w:ascii="Arial" w:eastAsiaTheme="minorEastAsia" w:hAnsi="Arial" w:cs="Arial"/>
          <w:i/>
          <w:iCs/>
          <w:sz w:val="24"/>
          <w:szCs w:val="24"/>
        </w:rPr>
        <w:t>OCLC Systems &amp; Services: International digital library perspectives</w:t>
      </w:r>
      <w:r w:rsidRPr="00706FF4">
        <w:rPr>
          <w:rFonts w:ascii="Arial" w:eastAsiaTheme="minorEastAsia" w:hAnsi="Arial" w:cs="Arial"/>
          <w:sz w:val="24"/>
          <w:szCs w:val="24"/>
        </w:rPr>
        <w:t>. 30 (2) pp74-77.</w:t>
      </w:r>
    </w:p>
    <w:p w14:paraId="4721B9F9" w14:textId="77777777"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Dowdall, J. (2016) ‘In or Out: A Helpful Tool’ Available at: </w:t>
      </w:r>
      <w:hyperlink r:id="rId9" w:history="1">
        <w:r w:rsidRPr="00706FF4">
          <w:rPr>
            <w:rFonts w:ascii="Arial" w:eastAsiaTheme="minorEastAsia" w:hAnsi="Arial" w:cs="Arial"/>
            <w:color w:val="0563C1" w:themeColor="hyperlink"/>
            <w:sz w:val="24"/>
            <w:szCs w:val="24"/>
            <w:u w:val="single"/>
          </w:rPr>
          <w:t>https://www.catalystconsulting.co.uk/in-or-out-a-helpful-tool/</w:t>
        </w:r>
      </w:hyperlink>
      <w:r w:rsidRPr="00706FF4">
        <w:rPr>
          <w:rFonts w:ascii="Arial" w:eastAsiaTheme="minorEastAsia" w:hAnsi="Arial" w:cs="Arial"/>
          <w:sz w:val="24"/>
          <w:szCs w:val="24"/>
        </w:rPr>
        <w:t xml:space="preserve"> [Accessed: 1</w:t>
      </w:r>
      <w:r w:rsidRPr="00706FF4">
        <w:rPr>
          <w:rFonts w:ascii="Arial" w:eastAsiaTheme="minorEastAsia" w:hAnsi="Arial" w:cs="Arial"/>
          <w:sz w:val="24"/>
          <w:szCs w:val="24"/>
          <w:vertAlign w:val="superscript"/>
        </w:rPr>
        <w:t>st</w:t>
      </w:r>
      <w:r w:rsidRPr="00706FF4">
        <w:rPr>
          <w:rFonts w:ascii="Arial" w:eastAsiaTheme="minorEastAsia" w:hAnsi="Arial" w:cs="Arial"/>
          <w:sz w:val="24"/>
          <w:szCs w:val="24"/>
        </w:rPr>
        <w:t xml:space="preserve"> October 2020]. </w:t>
      </w:r>
    </w:p>
    <w:p w14:paraId="73E84D63" w14:textId="48D925CD"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Erikson-Coats, F. (2014) ‘What Is </w:t>
      </w:r>
      <w:proofErr w:type="spellStart"/>
      <w:r w:rsidRPr="00706FF4">
        <w:rPr>
          <w:rFonts w:ascii="Arial" w:eastAsiaTheme="minorEastAsia" w:hAnsi="Arial" w:cs="Arial"/>
          <w:sz w:val="24"/>
          <w:szCs w:val="24"/>
        </w:rPr>
        <w:t>Mendelow’s</w:t>
      </w:r>
      <w:proofErr w:type="spellEnd"/>
      <w:r w:rsidRPr="00706FF4">
        <w:rPr>
          <w:rFonts w:ascii="Arial" w:eastAsiaTheme="minorEastAsia" w:hAnsi="Arial" w:cs="Arial"/>
          <w:sz w:val="24"/>
          <w:szCs w:val="24"/>
        </w:rPr>
        <w:t xml:space="preserve"> Matrix </w:t>
      </w:r>
      <w:proofErr w:type="gramStart"/>
      <w:r w:rsidRPr="00706FF4">
        <w:rPr>
          <w:rFonts w:ascii="Arial" w:eastAsiaTheme="minorEastAsia" w:hAnsi="Arial" w:cs="Arial"/>
          <w:sz w:val="24"/>
          <w:szCs w:val="24"/>
        </w:rPr>
        <w:t>And</w:t>
      </w:r>
      <w:proofErr w:type="gramEnd"/>
      <w:r w:rsidRPr="00706FF4">
        <w:rPr>
          <w:rFonts w:ascii="Arial" w:eastAsiaTheme="minorEastAsia" w:hAnsi="Arial" w:cs="Arial"/>
          <w:sz w:val="24"/>
          <w:szCs w:val="24"/>
        </w:rPr>
        <w:t xml:space="preserve"> How Is It Useful?’ Available at: </w:t>
      </w:r>
      <w:hyperlink r:id="rId10" w:history="1">
        <w:r w:rsidRPr="00706FF4">
          <w:rPr>
            <w:rFonts w:ascii="Arial" w:eastAsiaTheme="minorEastAsia" w:hAnsi="Arial" w:cs="Arial"/>
            <w:color w:val="0563C1" w:themeColor="hyperlink"/>
            <w:sz w:val="24"/>
            <w:szCs w:val="24"/>
            <w:u w:val="single"/>
          </w:rPr>
          <w:t>https://blog.oxfordcollegeofmarketing.com/2018/04/23/what-is-mendelows-matrix-and-how-is-it-useful/</w:t>
        </w:r>
      </w:hyperlink>
      <w:r w:rsidRPr="00706FF4">
        <w:rPr>
          <w:rFonts w:ascii="Arial" w:eastAsiaTheme="minorEastAsia" w:hAnsi="Arial" w:cs="Arial"/>
          <w:sz w:val="24"/>
          <w:szCs w:val="24"/>
        </w:rPr>
        <w:t xml:space="preserve"> [Accessed: 1</w:t>
      </w:r>
      <w:r w:rsidRPr="00706FF4">
        <w:rPr>
          <w:rFonts w:ascii="Arial" w:eastAsiaTheme="minorEastAsia" w:hAnsi="Arial" w:cs="Arial"/>
          <w:sz w:val="24"/>
          <w:szCs w:val="24"/>
          <w:vertAlign w:val="superscript"/>
        </w:rPr>
        <w:t>st</w:t>
      </w:r>
      <w:r w:rsidRPr="00706FF4">
        <w:rPr>
          <w:rFonts w:ascii="Arial" w:eastAsiaTheme="minorEastAsia" w:hAnsi="Arial" w:cs="Arial"/>
          <w:sz w:val="24"/>
          <w:szCs w:val="24"/>
        </w:rPr>
        <w:t xml:space="preserve"> October, 2020]. </w:t>
      </w:r>
    </w:p>
    <w:p w14:paraId="4D8C0363" w14:textId="02D979E1"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Joslin, R. and Müller, R. (2015) ‘Relationships between a Project Management Methodology and Project Success in Different Project Governance Contexts’, International Journal of Project Management. 33 (6) pp1377-392.</w:t>
      </w:r>
    </w:p>
    <w:p w14:paraId="6C255220" w14:textId="7512BFE4" w:rsidR="00706FF4" w:rsidRDefault="00706FF4" w:rsidP="00706FF4">
      <w:pPr>
        <w:spacing w:after="200" w:line="276" w:lineRule="auto"/>
        <w:jc w:val="both"/>
        <w:rPr>
          <w:rFonts w:ascii="Arial" w:eastAsiaTheme="minorEastAsia" w:hAnsi="Arial" w:cs="Arial"/>
          <w:sz w:val="24"/>
          <w:szCs w:val="24"/>
        </w:rPr>
      </w:pPr>
      <w:proofErr w:type="spellStart"/>
      <w:r w:rsidRPr="00706FF4">
        <w:rPr>
          <w:rFonts w:ascii="Arial" w:eastAsiaTheme="minorEastAsia" w:hAnsi="Arial" w:cs="Arial"/>
          <w:sz w:val="24"/>
          <w:szCs w:val="24"/>
        </w:rPr>
        <w:t>Macek</w:t>
      </w:r>
      <w:proofErr w:type="spellEnd"/>
      <w:r w:rsidRPr="00706FF4">
        <w:rPr>
          <w:rFonts w:ascii="Arial" w:eastAsiaTheme="minorEastAsia" w:hAnsi="Arial" w:cs="Arial"/>
          <w:sz w:val="24"/>
          <w:szCs w:val="24"/>
        </w:rPr>
        <w:t>, W. (2010) ‘Methodologies of project management’, Contemporary Economics. 4 (4) pp267-280.</w:t>
      </w:r>
    </w:p>
    <w:p w14:paraId="6B5890E0" w14:textId="55C54F88"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Nokes, S. and Kelly, S. (2007) The definitive guide to project management: the fast track to getting the job done on time and on budget. (2nd ed) Harlow: Pearson Education Limited.</w:t>
      </w:r>
    </w:p>
    <w:p w14:paraId="0D88EA34" w14:textId="1D860959"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lastRenderedPageBreak/>
        <w:t>Project Management Institute. (2013) A Guide to the Project Management Body of Knowledge (PMBOK). (5th ed) Project Management Institute, Inc: Pennsylvania.</w:t>
      </w:r>
    </w:p>
    <w:p w14:paraId="004D2A2A" w14:textId="0D138989" w:rsidR="00706FF4" w:rsidRPr="00706FF4" w:rsidRDefault="00706FF4" w:rsidP="00706FF4">
      <w:pPr>
        <w:spacing w:after="200" w:line="276" w:lineRule="auto"/>
        <w:rPr>
          <w:rFonts w:ascii="Arial" w:eastAsiaTheme="minorEastAsia" w:hAnsi="Arial" w:cs="Arial"/>
          <w:sz w:val="24"/>
          <w:szCs w:val="24"/>
        </w:rPr>
      </w:pPr>
      <w:r w:rsidRPr="00706FF4">
        <w:rPr>
          <w:rFonts w:ascii="Arial" w:eastAsiaTheme="minorEastAsia" w:hAnsi="Arial" w:cs="Arial"/>
          <w:sz w:val="24"/>
          <w:szCs w:val="24"/>
        </w:rPr>
        <w:t xml:space="preserve">Serrador, P. (2012) ‘The importance of the planning phase to project success’, Paper presented at PMI® Global Congress 2012: Project Management Institute. Available at: </w:t>
      </w:r>
      <w:hyperlink r:id="rId11" w:history="1">
        <w:r w:rsidRPr="00B7032D">
          <w:rPr>
            <w:rStyle w:val="Hyperlink"/>
            <w:rFonts w:ascii="Arial" w:eastAsiaTheme="minorEastAsia" w:hAnsi="Arial" w:cs="Arial"/>
            <w:sz w:val="24"/>
            <w:szCs w:val="24"/>
          </w:rPr>
          <w:t>https://www.pmi.org/learning/library/importance-planning-phase-project-success-6021</w:t>
        </w:r>
      </w:hyperlink>
      <w:r>
        <w:rPr>
          <w:rFonts w:ascii="Arial" w:eastAsiaTheme="minorEastAsia" w:hAnsi="Arial" w:cs="Arial"/>
          <w:sz w:val="24"/>
          <w:szCs w:val="24"/>
        </w:rPr>
        <w:t xml:space="preserve"> </w:t>
      </w:r>
      <w:r w:rsidRPr="00706FF4">
        <w:rPr>
          <w:rFonts w:ascii="Arial" w:eastAsiaTheme="minorEastAsia" w:hAnsi="Arial" w:cs="Arial"/>
          <w:sz w:val="24"/>
          <w:szCs w:val="24"/>
        </w:rPr>
        <w:t xml:space="preserve"> [Accessed: 1st October, 2020]. </w:t>
      </w:r>
    </w:p>
    <w:p w14:paraId="3A215866" w14:textId="45166AF9" w:rsidR="00706FF4" w:rsidRDefault="00706FF4" w:rsidP="00706FF4">
      <w:pPr>
        <w:spacing w:after="200" w:line="276" w:lineRule="auto"/>
        <w:jc w:val="both"/>
        <w:rPr>
          <w:rFonts w:ascii="Arial" w:eastAsiaTheme="minorEastAsia" w:hAnsi="Arial" w:cs="Arial"/>
          <w:sz w:val="24"/>
          <w:szCs w:val="24"/>
        </w:rPr>
      </w:pPr>
      <w:proofErr w:type="spellStart"/>
      <w:r w:rsidRPr="00706FF4">
        <w:rPr>
          <w:rFonts w:ascii="Arial" w:eastAsiaTheme="minorEastAsia" w:hAnsi="Arial" w:cs="Arial"/>
          <w:sz w:val="24"/>
          <w:szCs w:val="24"/>
        </w:rPr>
        <w:t>Shenhar</w:t>
      </w:r>
      <w:proofErr w:type="spellEnd"/>
      <w:r w:rsidRPr="00706FF4">
        <w:rPr>
          <w:rFonts w:ascii="Arial" w:eastAsiaTheme="minorEastAsia" w:hAnsi="Arial" w:cs="Arial"/>
          <w:sz w:val="24"/>
          <w:szCs w:val="24"/>
        </w:rPr>
        <w:t xml:space="preserve">, J.A. and </w:t>
      </w:r>
      <w:proofErr w:type="spellStart"/>
      <w:r w:rsidRPr="00706FF4">
        <w:rPr>
          <w:rFonts w:ascii="Arial" w:eastAsiaTheme="minorEastAsia" w:hAnsi="Arial" w:cs="Arial"/>
          <w:sz w:val="24"/>
          <w:szCs w:val="24"/>
        </w:rPr>
        <w:t>Dvir</w:t>
      </w:r>
      <w:proofErr w:type="spellEnd"/>
      <w:r w:rsidRPr="00706FF4">
        <w:rPr>
          <w:rFonts w:ascii="Arial" w:eastAsiaTheme="minorEastAsia" w:hAnsi="Arial" w:cs="Arial"/>
          <w:sz w:val="24"/>
          <w:szCs w:val="24"/>
        </w:rPr>
        <w:t xml:space="preserve">, D. (2007) Reinventing Project Management: The Diamond Approach to Successful Growth and Innovation. Harvard Business School Publishing: Boston. [e-book]. Available at </w:t>
      </w:r>
      <w:hyperlink r:id="rId12" w:anchor="v=onepage&amp;q=Reinventing%20Project%20Management%3A%20The%20Diamond%20Approach%20to&amp;f=false" w:history="1">
        <w:r w:rsidRPr="00B7032D">
          <w:rPr>
            <w:rStyle w:val="Hyperlink"/>
            <w:rFonts w:ascii="Arial" w:eastAsiaTheme="minorEastAsia" w:hAnsi="Arial" w:cs="Arial"/>
            <w:sz w:val="24"/>
            <w:szCs w:val="24"/>
          </w:rPr>
          <w:t>https://books.google.co.uk/books?id=y0Tsi3tZTjYC&amp;printsec=frontcover&amp;dq=Reinventing+Project+Management:+The+Diamond+Approach+to&amp;hl=en&amp;sa=X&amp;ved=0ahUKEwiK6tGK9cvcAhWPasAKHYEzBEAQ6AEIJzAA#v=onepage&amp;q=Reinventing%20Project%20Management%3A%20The%20Diamond%20Approach%20to&amp;f=false</w:t>
        </w:r>
      </w:hyperlink>
      <w:r>
        <w:rPr>
          <w:rFonts w:ascii="Arial" w:eastAsiaTheme="minorEastAsia" w:hAnsi="Arial" w:cs="Arial"/>
          <w:sz w:val="24"/>
          <w:szCs w:val="24"/>
        </w:rPr>
        <w:t xml:space="preserve"> </w:t>
      </w:r>
      <w:r w:rsidRPr="00706FF4">
        <w:rPr>
          <w:rFonts w:ascii="Arial" w:eastAsiaTheme="minorEastAsia" w:hAnsi="Arial" w:cs="Arial"/>
          <w:sz w:val="24"/>
          <w:szCs w:val="24"/>
        </w:rPr>
        <w:t xml:space="preserve"> </w:t>
      </w:r>
      <w:r>
        <w:rPr>
          <w:rFonts w:ascii="Arial" w:eastAsiaTheme="minorEastAsia" w:hAnsi="Arial" w:cs="Arial"/>
          <w:sz w:val="24"/>
          <w:szCs w:val="24"/>
        </w:rPr>
        <w:t xml:space="preserve"> </w:t>
      </w:r>
      <w:r w:rsidRPr="00706FF4">
        <w:rPr>
          <w:rFonts w:ascii="Arial" w:eastAsiaTheme="minorEastAsia" w:hAnsi="Arial" w:cs="Arial"/>
          <w:sz w:val="24"/>
          <w:szCs w:val="24"/>
        </w:rPr>
        <w:t>[Accessed: 21st August 2020].</w:t>
      </w:r>
    </w:p>
    <w:p w14:paraId="0812A136" w14:textId="5D48A519"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Watson, M. (2002) ‘Managing Smaller Projects: A Practical Guide’. Multi-Media Publications Inc: Ontario.</w:t>
      </w:r>
    </w:p>
    <w:p w14:paraId="1A72795F" w14:textId="77777777" w:rsidR="00706FF4" w:rsidRPr="00706FF4" w:rsidRDefault="00706FF4" w:rsidP="00706FF4">
      <w:pPr>
        <w:jc w:val="both"/>
        <w:rPr>
          <w:rFonts w:ascii="Arial" w:eastAsiaTheme="minorEastAsia" w:hAnsi="Arial" w:cs="Arial"/>
          <w:sz w:val="24"/>
          <w:szCs w:val="24"/>
        </w:rPr>
      </w:pPr>
      <w:r w:rsidRPr="00706FF4">
        <w:rPr>
          <w:rFonts w:ascii="Arial" w:eastAsiaTheme="minorEastAsia" w:hAnsi="Arial" w:cs="Arial"/>
          <w:sz w:val="24"/>
          <w:szCs w:val="24"/>
        </w:rPr>
        <w:t xml:space="preserve">Young, T. (2013) ‘Successful Project Management’. Kogan Page Limited: London. </w:t>
      </w:r>
    </w:p>
    <w:p w14:paraId="46F29B61" w14:textId="77777777" w:rsidR="00706FF4" w:rsidRPr="00706FF4" w:rsidRDefault="00706FF4" w:rsidP="00706FF4">
      <w:pPr>
        <w:spacing w:after="200" w:line="276" w:lineRule="auto"/>
        <w:jc w:val="both"/>
        <w:rPr>
          <w:rFonts w:ascii="Arial" w:eastAsiaTheme="minorEastAsia" w:hAnsi="Arial" w:cs="Arial"/>
          <w:sz w:val="24"/>
          <w:szCs w:val="24"/>
        </w:rPr>
      </w:pPr>
    </w:p>
    <w:p w14:paraId="6B843F54" w14:textId="77777777" w:rsidR="009D687B" w:rsidRPr="00487DA8" w:rsidRDefault="009D687B" w:rsidP="00487DA8">
      <w:pPr>
        <w:rPr>
          <w:rFonts w:asciiTheme="minorBidi" w:hAnsiTheme="minorBidi"/>
          <w:sz w:val="24"/>
          <w:szCs w:val="24"/>
        </w:rPr>
      </w:pPr>
    </w:p>
    <w:sectPr w:rsidR="009D687B" w:rsidRPr="00487DA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F71B9" w14:textId="77777777" w:rsidR="00FD045C" w:rsidRDefault="00FD045C" w:rsidP="00FD045C">
      <w:pPr>
        <w:spacing w:after="0" w:line="240" w:lineRule="auto"/>
      </w:pPr>
      <w:r>
        <w:separator/>
      </w:r>
    </w:p>
  </w:endnote>
  <w:endnote w:type="continuationSeparator" w:id="0">
    <w:p w14:paraId="01CCD530" w14:textId="77777777" w:rsidR="00FD045C" w:rsidRDefault="00FD045C" w:rsidP="00FD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C9949" w14:textId="7BCE8163" w:rsidR="00FD045C" w:rsidRDefault="00FD045C">
    <w:pPr>
      <w:pStyle w:val="Footer"/>
    </w:pPr>
    <w:r>
      <w:t>BMPF7018</w:t>
    </w:r>
    <w:r>
      <w:ptab w:relativeTo="margin" w:alignment="center" w:leader="none"/>
    </w:r>
    <w:r>
      <w:t>Rachel Iles</w:t>
    </w:r>
    <w:r>
      <w:ptab w:relativeTo="margin" w:alignment="right" w:leader="none"/>
    </w:r>
    <w:r>
      <w:t>1601345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8A433" w14:textId="77777777" w:rsidR="00FD045C" w:rsidRDefault="00FD045C" w:rsidP="00FD045C">
      <w:pPr>
        <w:spacing w:after="0" w:line="240" w:lineRule="auto"/>
      </w:pPr>
      <w:r>
        <w:separator/>
      </w:r>
    </w:p>
  </w:footnote>
  <w:footnote w:type="continuationSeparator" w:id="0">
    <w:p w14:paraId="4A6D23BB" w14:textId="77777777" w:rsidR="00FD045C" w:rsidRDefault="00FD045C" w:rsidP="00FD04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6096042"/>
      <w:docPartObj>
        <w:docPartGallery w:val="Page Numbers (Top of Page)"/>
        <w:docPartUnique/>
      </w:docPartObj>
    </w:sdtPr>
    <w:sdtEndPr>
      <w:rPr>
        <w:noProof/>
      </w:rPr>
    </w:sdtEndPr>
    <w:sdtContent>
      <w:p w14:paraId="197078C2" w14:textId="3B0E56F0" w:rsidR="00FD045C" w:rsidRDefault="00FD045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9A85A3" w14:textId="77777777" w:rsidR="00FD045C" w:rsidRDefault="00FD0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6C7A02"/>
    <w:multiLevelType w:val="hybridMultilevel"/>
    <w:tmpl w:val="DD76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DA8"/>
    <w:rsid w:val="000C6DE5"/>
    <w:rsid w:val="000F27D2"/>
    <w:rsid w:val="00167C05"/>
    <w:rsid w:val="001A083F"/>
    <w:rsid w:val="001D1F41"/>
    <w:rsid w:val="001D5F7D"/>
    <w:rsid w:val="001F1FE0"/>
    <w:rsid w:val="00212B3F"/>
    <w:rsid w:val="002414A4"/>
    <w:rsid w:val="00270A4C"/>
    <w:rsid w:val="00302D6A"/>
    <w:rsid w:val="00305891"/>
    <w:rsid w:val="00345726"/>
    <w:rsid w:val="003C02D6"/>
    <w:rsid w:val="003F145D"/>
    <w:rsid w:val="00487DA8"/>
    <w:rsid w:val="005206A5"/>
    <w:rsid w:val="00595645"/>
    <w:rsid w:val="005E480E"/>
    <w:rsid w:val="00706FF4"/>
    <w:rsid w:val="007758C0"/>
    <w:rsid w:val="007806B0"/>
    <w:rsid w:val="007878A0"/>
    <w:rsid w:val="007D7934"/>
    <w:rsid w:val="0082749E"/>
    <w:rsid w:val="00867690"/>
    <w:rsid w:val="008709FA"/>
    <w:rsid w:val="00890794"/>
    <w:rsid w:val="008973D7"/>
    <w:rsid w:val="00924C5C"/>
    <w:rsid w:val="009419AC"/>
    <w:rsid w:val="00976831"/>
    <w:rsid w:val="009A059F"/>
    <w:rsid w:val="009D687B"/>
    <w:rsid w:val="00A31C20"/>
    <w:rsid w:val="00A410A6"/>
    <w:rsid w:val="00A57A17"/>
    <w:rsid w:val="00AC4199"/>
    <w:rsid w:val="00AF1787"/>
    <w:rsid w:val="00B96769"/>
    <w:rsid w:val="00BF32AE"/>
    <w:rsid w:val="00C92895"/>
    <w:rsid w:val="00CA6BBE"/>
    <w:rsid w:val="00CB64BA"/>
    <w:rsid w:val="00DA6603"/>
    <w:rsid w:val="00EA2992"/>
    <w:rsid w:val="00EB1C07"/>
    <w:rsid w:val="00F419C2"/>
    <w:rsid w:val="00F504B7"/>
    <w:rsid w:val="00FA70A2"/>
    <w:rsid w:val="00FD04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4F7D"/>
  <w15:chartTrackingRefBased/>
  <w15:docId w15:val="{A115A957-B247-4404-8F96-8C25942B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DA8"/>
    <w:pPr>
      <w:ind w:left="720"/>
      <w:contextualSpacing/>
    </w:pPr>
  </w:style>
  <w:style w:type="character" w:styleId="Hyperlink">
    <w:name w:val="Hyperlink"/>
    <w:basedOn w:val="DefaultParagraphFont"/>
    <w:uiPriority w:val="99"/>
    <w:unhideWhenUsed/>
    <w:rsid w:val="00706FF4"/>
    <w:rPr>
      <w:color w:val="0563C1" w:themeColor="hyperlink"/>
      <w:u w:val="single"/>
    </w:rPr>
  </w:style>
  <w:style w:type="character" w:styleId="UnresolvedMention">
    <w:name w:val="Unresolved Mention"/>
    <w:basedOn w:val="DefaultParagraphFont"/>
    <w:uiPriority w:val="99"/>
    <w:semiHidden/>
    <w:unhideWhenUsed/>
    <w:rsid w:val="00706FF4"/>
    <w:rPr>
      <w:color w:val="605E5C"/>
      <w:shd w:val="clear" w:color="auto" w:fill="E1DFDD"/>
    </w:rPr>
  </w:style>
  <w:style w:type="paragraph" w:styleId="Header">
    <w:name w:val="header"/>
    <w:basedOn w:val="Normal"/>
    <w:link w:val="HeaderChar"/>
    <w:uiPriority w:val="99"/>
    <w:unhideWhenUsed/>
    <w:rsid w:val="00FD0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5C"/>
  </w:style>
  <w:style w:type="paragraph" w:styleId="Footer">
    <w:name w:val="footer"/>
    <w:basedOn w:val="Normal"/>
    <w:link w:val="FooterChar"/>
    <w:uiPriority w:val="99"/>
    <w:unhideWhenUsed/>
    <w:rsid w:val="00FD0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y0Tsi3tZTjYC&amp;printsec=frontcover&amp;dq=Reinventing+Project+Management:+The+Diamond+Approach+to&amp;hl=en&amp;sa=X&amp;ved=0ahUKEwiK6tGK9cvcAhWPasAKHYEzBEAQ6AEIJzA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mi.org/learning/library/importance-planning-phase-project-success-602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log.oxfordcollegeofmarketing.com/2018/04/23/what-is-mendelows-matrix-and-how-is-it-useful/" TargetMode="External"/><Relationship Id="rId4" Type="http://schemas.openxmlformats.org/officeDocument/2006/relationships/webSettings" Target="webSettings.xml"/><Relationship Id="rId9" Type="http://schemas.openxmlformats.org/officeDocument/2006/relationships/hyperlink" Target="https://www.catalystconsulting.co.uk/in-or-out-a-helpful-too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8</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 Iles</dc:creator>
  <cp:keywords/>
  <dc:description/>
  <cp:lastModifiedBy>Rachel L Iles</cp:lastModifiedBy>
  <cp:revision>34</cp:revision>
  <dcterms:created xsi:type="dcterms:W3CDTF">2020-09-25T13:19:00Z</dcterms:created>
  <dcterms:modified xsi:type="dcterms:W3CDTF">2020-10-07T08:18:00Z</dcterms:modified>
</cp:coreProperties>
</file>