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8B62A9" w14:textId="77777777" w:rsidR="00D93DF7" w:rsidRDefault="00D93DF7" w:rsidP="00D93DF7">
      <w:pPr>
        <w:rPr>
          <w:b/>
          <w:bCs/>
          <w:color w:val="FF0000"/>
          <w:sz w:val="28"/>
          <w:szCs w:val="28"/>
        </w:rPr>
      </w:pPr>
      <w:r>
        <w:rPr>
          <w:b/>
          <w:noProof/>
          <w:lang w:val="en-US" w:eastAsia="en-US" w:bidi="ar-SA"/>
        </w:rPr>
        <w:drawing>
          <wp:inline distT="0" distB="0" distL="0" distR="0" wp14:anchorId="681D9A23" wp14:editId="52AF21EE">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406A572" w14:textId="23B592E9" w:rsidR="00D93DF7" w:rsidRDefault="00D93DF7" w:rsidP="00D93DF7">
      <w:pPr>
        <w:spacing w:after="165"/>
        <w:jc w:val="center"/>
        <w:rPr>
          <w:rFonts w:ascii="Tahoma" w:hAnsi="Tahoma" w:cs="Tahoma"/>
          <w:b/>
          <w:color w:val="000000"/>
          <w:sz w:val="36"/>
          <w:szCs w:val="36"/>
        </w:rPr>
      </w:pPr>
      <w:r>
        <w:rPr>
          <w:rFonts w:ascii="Tahoma" w:hAnsi="Tahoma" w:cs="Tahoma"/>
          <w:color w:val="000000"/>
          <w:sz w:val="36"/>
          <w:szCs w:val="36"/>
        </w:rPr>
        <w:t>MBA Masters of Business Administration</w:t>
      </w:r>
      <w:r w:rsidRPr="00990001">
        <w:rPr>
          <w:rFonts w:ascii="Tahoma" w:hAnsi="Tahoma" w:cs="Tahoma"/>
          <w:color w:val="000000"/>
          <w:sz w:val="36"/>
          <w:szCs w:val="36"/>
        </w:rPr>
        <w:t>: Skills for the Workplace</w:t>
      </w:r>
      <w:r w:rsidRPr="00990001">
        <w:rPr>
          <w:rFonts w:ascii="Tahoma" w:hAnsi="Tahoma" w:cs="Tahoma"/>
          <w:color w:val="000000"/>
          <w:sz w:val="36"/>
          <w:szCs w:val="36"/>
        </w:rPr>
        <w:br/>
      </w:r>
    </w:p>
    <w:p w14:paraId="4E05DE28" w14:textId="77777777" w:rsidR="00D93DF7" w:rsidRPr="00E80163" w:rsidRDefault="00D93DF7" w:rsidP="00D93DF7">
      <w:pPr>
        <w:spacing w:after="165"/>
        <w:rPr>
          <w:rFonts w:ascii="Tahoma" w:hAnsi="Tahoma" w:cs="Tahoma"/>
          <w:color w:val="000000"/>
          <w:sz w:val="36"/>
          <w:szCs w:val="36"/>
        </w:rPr>
      </w:pPr>
    </w:p>
    <w:p w14:paraId="522872E8" w14:textId="77777777" w:rsidR="00D93DF7" w:rsidRDefault="00D93DF7" w:rsidP="00D93DF7">
      <w:pPr>
        <w:spacing w:after="165"/>
        <w:rPr>
          <w:rFonts w:ascii="Tahoma" w:hAnsi="Tahoma" w:cs="Tahoma"/>
          <w:color w:val="000000"/>
          <w:sz w:val="36"/>
          <w:szCs w:val="36"/>
        </w:rPr>
      </w:pPr>
      <w:r>
        <w:rPr>
          <w:rFonts w:ascii="Tahoma" w:hAnsi="Tahoma" w:cs="Tahoma"/>
          <w:color w:val="000000"/>
          <w:sz w:val="36"/>
          <w:szCs w:val="36"/>
        </w:rPr>
        <w:t>NAME: Shefa Begum</w:t>
      </w:r>
    </w:p>
    <w:p w14:paraId="74CD07F8" w14:textId="77777777" w:rsidR="00D93DF7" w:rsidRDefault="00D93DF7" w:rsidP="00D93DF7">
      <w:pPr>
        <w:spacing w:after="165"/>
        <w:rPr>
          <w:rFonts w:ascii="Tahoma" w:hAnsi="Tahoma" w:cs="Tahoma"/>
          <w:color w:val="000000"/>
          <w:sz w:val="36"/>
          <w:szCs w:val="36"/>
        </w:rPr>
      </w:pPr>
      <w:r>
        <w:rPr>
          <w:rFonts w:ascii="Tahoma" w:hAnsi="Tahoma" w:cs="Tahoma"/>
          <w:color w:val="000000"/>
          <w:sz w:val="36"/>
          <w:szCs w:val="36"/>
        </w:rPr>
        <w:t>STUDENT NUMBER: 1711382</w:t>
      </w:r>
    </w:p>
    <w:p w14:paraId="78B79F30" w14:textId="1A9C6A3C" w:rsidR="00D93DF7" w:rsidRDefault="00D93DF7" w:rsidP="00D93DF7">
      <w:pPr>
        <w:spacing w:after="165"/>
        <w:rPr>
          <w:rFonts w:ascii="Tahoma" w:hAnsi="Tahoma" w:cs="Tahoma"/>
          <w:color w:val="000000"/>
          <w:sz w:val="36"/>
          <w:szCs w:val="36"/>
        </w:rPr>
      </w:pPr>
      <w:r>
        <w:rPr>
          <w:rFonts w:ascii="Tahoma" w:hAnsi="Tahoma" w:cs="Tahoma"/>
          <w:color w:val="000000"/>
          <w:sz w:val="36"/>
          <w:szCs w:val="36"/>
        </w:rPr>
        <w:t>MODULE TITLE: Human Resource Management 2</w:t>
      </w:r>
    </w:p>
    <w:p w14:paraId="3762FC6F" w14:textId="6C4E8D46" w:rsidR="00D93DF7" w:rsidRDefault="00D93DF7" w:rsidP="00D93DF7">
      <w:pPr>
        <w:spacing w:after="165"/>
        <w:rPr>
          <w:rFonts w:ascii="Tahoma" w:hAnsi="Tahoma" w:cs="Tahoma"/>
          <w:color w:val="000000"/>
          <w:sz w:val="36"/>
          <w:szCs w:val="36"/>
        </w:rPr>
      </w:pPr>
      <w:r>
        <w:rPr>
          <w:rFonts w:ascii="Tahoma" w:hAnsi="Tahoma" w:cs="Tahoma"/>
          <w:color w:val="000000"/>
          <w:sz w:val="36"/>
          <w:szCs w:val="36"/>
        </w:rPr>
        <w:t>MODULE NUMBER: LCMB 7000</w:t>
      </w:r>
    </w:p>
    <w:p w14:paraId="6B7AFBDF" w14:textId="26A89D24" w:rsidR="00D93DF7" w:rsidRPr="00990001" w:rsidRDefault="00D93DF7" w:rsidP="00D93DF7">
      <w:pPr>
        <w:spacing w:after="165"/>
        <w:rPr>
          <w:rFonts w:ascii="Tahoma" w:hAnsi="Tahoma" w:cs="Tahoma"/>
          <w:color w:val="000000"/>
          <w:sz w:val="36"/>
          <w:szCs w:val="36"/>
        </w:rPr>
      </w:pPr>
      <w:r>
        <w:rPr>
          <w:rFonts w:ascii="Tahoma" w:hAnsi="Tahoma" w:cs="Tahoma"/>
          <w:color w:val="000000"/>
          <w:sz w:val="36"/>
          <w:szCs w:val="36"/>
        </w:rPr>
        <w:t xml:space="preserve">LECTURER: </w:t>
      </w:r>
      <w:proofErr w:type="spellStart"/>
      <w:r>
        <w:rPr>
          <w:rFonts w:ascii="Tahoma" w:hAnsi="Tahoma" w:cs="Tahoma"/>
          <w:color w:val="000000"/>
          <w:sz w:val="36"/>
          <w:szCs w:val="36"/>
        </w:rPr>
        <w:t>Gladius</w:t>
      </w:r>
      <w:proofErr w:type="spellEnd"/>
      <w:r>
        <w:rPr>
          <w:rFonts w:ascii="Tahoma" w:hAnsi="Tahoma" w:cs="Tahoma"/>
          <w:color w:val="000000"/>
          <w:sz w:val="36"/>
          <w:szCs w:val="36"/>
        </w:rPr>
        <w:t xml:space="preserve"> </w:t>
      </w:r>
      <w:proofErr w:type="spellStart"/>
      <w:r>
        <w:rPr>
          <w:rFonts w:ascii="Tahoma" w:hAnsi="Tahoma" w:cs="Tahoma"/>
          <w:color w:val="000000"/>
          <w:sz w:val="36"/>
          <w:szCs w:val="36"/>
        </w:rPr>
        <w:t>Kulothungan</w:t>
      </w:r>
      <w:proofErr w:type="spellEnd"/>
      <w:r>
        <w:rPr>
          <w:rFonts w:ascii="Tahoma" w:hAnsi="Tahoma" w:cs="Tahoma"/>
          <w:color w:val="000000"/>
          <w:sz w:val="36"/>
          <w:szCs w:val="36"/>
        </w:rPr>
        <w:t xml:space="preserve"> </w:t>
      </w:r>
    </w:p>
    <w:p w14:paraId="00000001" w14:textId="77777777" w:rsidR="004B1179" w:rsidRDefault="004B1179">
      <w:pPr>
        <w:jc w:val="center"/>
        <w:rPr>
          <w:rFonts w:ascii="Times New Roman" w:eastAsia="Times New Roman" w:hAnsi="Times New Roman" w:cs="Times New Roman"/>
          <w:b/>
          <w:sz w:val="32"/>
          <w:szCs w:val="32"/>
        </w:rPr>
      </w:pPr>
    </w:p>
    <w:p w14:paraId="00000008" w14:textId="77777777" w:rsidR="004B1179" w:rsidRDefault="004B1179">
      <w:pPr>
        <w:rPr>
          <w:rFonts w:ascii="Times New Roman" w:eastAsia="Times New Roman" w:hAnsi="Times New Roman" w:cs="Times New Roman"/>
          <w:b/>
          <w:sz w:val="32"/>
          <w:szCs w:val="32"/>
        </w:rPr>
      </w:pPr>
    </w:p>
    <w:p w14:paraId="00000009" w14:textId="77777777" w:rsidR="004B1179" w:rsidRDefault="004B1179">
      <w:pPr>
        <w:rPr>
          <w:rFonts w:ascii="Times New Roman" w:eastAsia="Times New Roman" w:hAnsi="Times New Roman" w:cs="Times New Roman"/>
          <w:b/>
          <w:sz w:val="32"/>
          <w:szCs w:val="32"/>
        </w:rPr>
      </w:pPr>
    </w:p>
    <w:p w14:paraId="0000000A" w14:textId="77777777" w:rsidR="004B1179" w:rsidRDefault="004B1179">
      <w:pPr>
        <w:rPr>
          <w:rFonts w:ascii="Times New Roman" w:eastAsia="Times New Roman" w:hAnsi="Times New Roman" w:cs="Times New Roman"/>
          <w:b/>
          <w:sz w:val="32"/>
          <w:szCs w:val="32"/>
        </w:rPr>
      </w:pPr>
    </w:p>
    <w:p w14:paraId="0000000B" w14:textId="77777777" w:rsidR="004B1179" w:rsidRDefault="004B1179">
      <w:pPr>
        <w:rPr>
          <w:rFonts w:ascii="Times New Roman" w:eastAsia="Times New Roman" w:hAnsi="Times New Roman" w:cs="Times New Roman"/>
          <w:b/>
          <w:sz w:val="32"/>
          <w:szCs w:val="32"/>
        </w:rPr>
      </w:pPr>
    </w:p>
    <w:p w14:paraId="0000000C" w14:textId="77777777" w:rsidR="004B1179" w:rsidRDefault="004B1179">
      <w:pPr>
        <w:rPr>
          <w:rFonts w:ascii="Times New Roman" w:eastAsia="Times New Roman" w:hAnsi="Times New Roman" w:cs="Times New Roman"/>
          <w:b/>
          <w:sz w:val="32"/>
          <w:szCs w:val="32"/>
        </w:rPr>
      </w:pPr>
    </w:p>
    <w:p w14:paraId="0000000D" w14:textId="77777777" w:rsidR="004B1179" w:rsidRDefault="004B1179">
      <w:pPr>
        <w:rPr>
          <w:rFonts w:ascii="Times New Roman" w:eastAsia="Times New Roman" w:hAnsi="Times New Roman" w:cs="Times New Roman"/>
          <w:b/>
          <w:sz w:val="32"/>
          <w:szCs w:val="32"/>
        </w:rPr>
      </w:pPr>
    </w:p>
    <w:p w14:paraId="0000000E" w14:textId="77777777" w:rsidR="004B1179" w:rsidRDefault="004B1179">
      <w:pPr>
        <w:rPr>
          <w:rFonts w:ascii="Times New Roman" w:eastAsia="Times New Roman" w:hAnsi="Times New Roman" w:cs="Times New Roman"/>
          <w:b/>
          <w:sz w:val="32"/>
          <w:szCs w:val="32"/>
        </w:rPr>
      </w:pPr>
    </w:p>
    <w:p w14:paraId="0000000F" w14:textId="77777777" w:rsidR="004B1179" w:rsidRDefault="004B1179">
      <w:pPr>
        <w:rPr>
          <w:rFonts w:ascii="Times New Roman" w:eastAsia="Times New Roman" w:hAnsi="Times New Roman" w:cs="Times New Roman"/>
          <w:b/>
          <w:sz w:val="32"/>
          <w:szCs w:val="32"/>
        </w:rPr>
      </w:pPr>
    </w:p>
    <w:p w14:paraId="00000010" w14:textId="77777777" w:rsidR="004B1179" w:rsidRDefault="004B1179">
      <w:pPr>
        <w:rPr>
          <w:rFonts w:ascii="Times New Roman" w:eastAsia="Times New Roman" w:hAnsi="Times New Roman" w:cs="Times New Roman"/>
          <w:b/>
          <w:sz w:val="32"/>
          <w:szCs w:val="32"/>
        </w:rPr>
      </w:pPr>
    </w:p>
    <w:p w14:paraId="00000017" w14:textId="77777777" w:rsidR="004B1179" w:rsidRPr="00D93DF7" w:rsidRDefault="006153CF">
      <w:pPr>
        <w:keepNext/>
        <w:keepLines/>
        <w:pBdr>
          <w:top w:val="nil"/>
          <w:left w:val="nil"/>
          <w:bottom w:val="nil"/>
          <w:right w:val="nil"/>
          <w:between w:val="nil"/>
        </w:pBdr>
        <w:spacing w:before="240" w:after="0"/>
        <w:rPr>
          <w:rFonts w:ascii="Times New Roman" w:eastAsia="Times New Roman" w:hAnsi="Times New Roman" w:cs="Times New Roman"/>
          <w:color w:val="000000" w:themeColor="text1"/>
          <w:sz w:val="28"/>
          <w:szCs w:val="28"/>
        </w:rPr>
      </w:pPr>
      <w:r w:rsidRPr="00D93DF7">
        <w:rPr>
          <w:rFonts w:ascii="Times New Roman" w:eastAsia="Times New Roman" w:hAnsi="Times New Roman" w:cs="Times New Roman"/>
          <w:color w:val="000000" w:themeColor="text1"/>
          <w:sz w:val="28"/>
          <w:szCs w:val="28"/>
        </w:rPr>
        <w:lastRenderedPageBreak/>
        <w:t>Table of Contents</w:t>
      </w:r>
    </w:p>
    <w:sdt>
      <w:sdtPr>
        <w:id w:val="604857182"/>
        <w:docPartObj>
          <w:docPartGallery w:val="Table of Contents"/>
          <w:docPartUnique/>
        </w:docPartObj>
      </w:sdtPr>
      <w:sdtContent>
        <w:p w14:paraId="00000018" w14:textId="77777777" w:rsidR="004B1179" w:rsidRDefault="006153CF">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1ksv4uv">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1</w:t>
            </w:r>
          </w:hyperlink>
        </w:p>
        <w:p w14:paraId="00000019" w14:textId="77777777"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44sinio">
            <w:r w:rsidR="006153CF">
              <w:rPr>
                <w:rFonts w:ascii="Times New Roman" w:eastAsia="Times New Roman" w:hAnsi="Times New Roman" w:cs="Times New Roman"/>
                <w:color w:val="000000"/>
                <w:sz w:val="24"/>
                <w:szCs w:val="24"/>
              </w:rPr>
              <w:t>Company overview</w:t>
            </w:r>
            <w:r w:rsidR="006153CF">
              <w:rPr>
                <w:rFonts w:ascii="Times New Roman" w:eastAsia="Times New Roman" w:hAnsi="Times New Roman" w:cs="Times New Roman"/>
                <w:color w:val="000000"/>
                <w:sz w:val="24"/>
                <w:szCs w:val="24"/>
              </w:rPr>
              <w:tab/>
              <w:t>2</w:t>
            </w:r>
          </w:hyperlink>
        </w:p>
        <w:p w14:paraId="0000001A" w14:textId="77777777"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2jxsxqh">
            <w:r w:rsidR="006153CF">
              <w:rPr>
                <w:rFonts w:ascii="Times New Roman" w:eastAsia="Times New Roman" w:hAnsi="Times New Roman" w:cs="Times New Roman"/>
                <w:color w:val="000000"/>
                <w:sz w:val="24"/>
                <w:szCs w:val="24"/>
              </w:rPr>
              <w:t>Porter’s Five forces model</w:t>
            </w:r>
            <w:r w:rsidR="006153CF">
              <w:rPr>
                <w:rFonts w:ascii="Times New Roman" w:eastAsia="Times New Roman" w:hAnsi="Times New Roman" w:cs="Times New Roman"/>
                <w:color w:val="000000"/>
                <w:sz w:val="24"/>
                <w:szCs w:val="24"/>
              </w:rPr>
              <w:tab/>
              <w:t>3</w:t>
            </w:r>
          </w:hyperlink>
        </w:p>
        <w:p w14:paraId="0000001B" w14:textId="667A49B3"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z337ya">
            <w:r w:rsidR="00D93DF7">
              <w:rPr>
                <w:rFonts w:ascii="Times New Roman" w:eastAsia="Times New Roman" w:hAnsi="Times New Roman" w:cs="Times New Roman"/>
                <w:color w:val="000000"/>
                <w:sz w:val="24"/>
                <w:szCs w:val="24"/>
              </w:rPr>
              <w:t xml:space="preserve">Change management </w:t>
            </w:r>
            <w:r w:rsidR="006153CF">
              <w:rPr>
                <w:rFonts w:ascii="Times New Roman" w:eastAsia="Times New Roman" w:hAnsi="Times New Roman" w:cs="Times New Roman"/>
                <w:color w:val="000000"/>
                <w:sz w:val="24"/>
                <w:szCs w:val="24"/>
              </w:rPr>
              <w:tab/>
              <w:t>4</w:t>
            </w:r>
          </w:hyperlink>
        </w:p>
        <w:p w14:paraId="0000001C" w14:textId="77777777"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3j2qqm3">
            <w:r w:rsidR="006153CF">
              <w:rPr>
                <w:rFonts w:ascii="Times New Roman" w:eastAsia="Times New Roman" w:hAnsi="Times New Roman" w:cs="Times New Roman"/>
                <w:color w:val="000000"/>
                <w:sz w:val="24"/>
                <w:szCs w:val="24"/>
              </w:rPr>
              <w:t>Definition and HR strategies</w:t>
            </w:r>
            <w:r w:rsidR="006153CF">
              <w:rPr>
                <w:rFonts w:ascii="Times New Roman" w:eastAsia="Times New Roman" w:hAnsi="Times New Roman" w:cs="Times New Roman"/>
                <w:color w:val="000000"/>
                <w:sz w:val="24"/>
                <w:szCs w:val="24"/>
              </w:rPr>
              <w:tab/>
              <w:t>4</w:t>
            </w:r>
          </w:hyperlink>
        </w:p>
        <w:p w14:paraId="0000001D" w14:textId="77777777"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y810tw">
            <w:r w:rsidR="006153CF">
              <w:rPr>
                <w:rFonts w:ascii="Times New Roman" w:eastAsia="Times New Roman" w:hAnsi="Times New Roman" w:cs="Times New Roman"/>
                <w:color w:val="000000"/>
                <w:sz w:val="24"/>
                <w:szCs w:val="24"/>
              </w:rPr>
              <w:t>Implications of change management</w:t>
            </w:r>
            <w:r w:rsidR="006153CF">
              <w:rPr>
                <w:rFonts w:ascii="Times New Roman" w:eastAsia="Times New Roman" w:hAnsi="Times New Roman" w:cs="Times New Roman"/>
                <w:color w:val="000000"/>
                <w:sz w:val="24"/>
                <w:szCs w:val="24"/>
              </w:rPr>
              <w:tab/>
              <w:t>5</w:t>
            </w:r>
          </w:hyperlink>
        </w:p>
        <w:p w14:paraId="0000001E" w14:textId="3D07FCB9"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4i7ojhp">
            <w:r w:rsidR="00D93DF7">
              <w:rPr>
                <w:rFonts w:ascii="Times New Roman" w:eastAsia="Times New Roman" w:hAnsi="Times New Roman" w:cs="Times New Roman"/>
                <w:color w:val="000000"/>
                <w:sz w:val="24"/>
                <w:szCs w:val="24"/>
              </w:rPr>
              <w:t xml:space="preserve">Learning and development </w:t>
            </w:r>
            <w:r w:rsidR="006153CF">
              <w:rPr>
                <w:rFonts w:ascii="Times New Roman" w:eastAsia="Times New Roman" w:hAnsi="Times New Roman" w:cs="Times New Roman"/>
                <w:color w:val="000000"/>
                <w:sz w:val="24"/>
                <w:szCs w:val="24"/>
              </w:rPr>
              <w:tab/>
              <w:t>5</w:t>
            </w:r>
          </w:hyperlink>
        </w:p>
        <w:p w14:paraId="0000001F" w14:textId="5BC0D079"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xcytpi">
            <w:r w:rsidR="006153CF">
              <w:rPr>
                <w:rFonts w:ascii="Times New Roman" w:eastAsia="Times New Roman" w:hAnsi="Times New Roman" w:cs="Times New Roman"/>
                <w:color w:val="000000"/>
                <w:sz w:val="24"/>
                <w:szCs w:val="24"/>
              </w:rPr>
              <w:t>Definitio</w:t>
            </w:r>
            <w:r w:rsidR="00765330">
              <w:rPr>
                <w:rFonts w:ascii="Times New Roman" w:eastAsia="Times New Roman" w:hAnsi="Times New Roman" w:cs="Times New Roman"/>
                <w:color w:val="000000"/>
                <w:sz w:val="24"/>
                <w:szCs w:val="24"/>
              </w:rPr>
              <w:t>n and benefits of learning and development</w:t>
            </w:r>
            <w:r w:rsidR="006153CF">
              <w:rPr>
                <w:rFonts w:ascii="Times New Roman" w:eastAsia="Times New Roman" w:hAnsi="Times New Roman" w:cs="Times New Roman"/>
                <w:color w:val="000000"/>
                <w:sz w:val="24"/>
                <w:szCs w:val="24"/>
              </w:rPr>
              <w:tab/>
              <w:t>5</w:t>
            </w:r>
          </w:hyperlink>
        </w:p>
        <w:p w14:paraId="00000020" w14:textId="4F70EC2D"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1ci93xb">
            <w:r w:rsidR="006153CF">
              <w:rPr>
                <w:rFonts w:ascii="Times New Roman" w:eastAsia="Times New Roman" w:hAnsi="Times New Roman" w:cs="Times New Roman"/>
                <w:color w:val="000000"/>
                <w:sz w:val="24"/>
                <w:szCs w:val="24"/>
              </w:rPr>
              <w:t>St</w:t>
            </w:r>
            <w:r w:rsidR="00765330">
              <w:rPr>
                <w:rFonts w:ascii="Times New Roman" w:eastAsia="Times New Roman" w:hAnsi="Times New Roman" w:cs="Times New Roman"/>
                <w:color w:val="000000"/>
                <w:sz w:val="24"/>
                <w:szCs w:val="24"/>
              </w:rPr>
              <w:t>rategies and implications of learning and development</w:t>
            </w:r>
            <w:r w:rsidR="006153CF">
              <w:rPr>
                <w:rFonts w:ascii="Times New Roman" w:eastAsia="Times New Roman" w:hAnsi="Times New Roman" w:cs="Times New Roman"/>
                <w:color w:val="000000"/>
                <w:sz w:val="24"/>
                <w:szCs w:val="24"/>
              </w:rPr>
              <w:tab/>
              <w:t>6</w:t>
            </w:r>
          </w:hyperlink>
        </w:p>
        <w:p w14:paraId="00000021" w14:textId="77777777"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whwml4">
            <w:r w:rsidR="006153CF">
              <w:rPr>
                <w:rFonts w:ascii="Times New Roman" w:eastAsia="Times New Roman" w:hAnsi="Times New Roman" w:cs="Times New Roman"/>
                <w:color w:val="000000"/>
                <w:sz w:val="24"/>
                <w:szCs w:val="24"/>
              </w:rPr>
              <w:t>Compensation</w:t>
            </w:r>
            <w:r w:rsidR="006153CF">
              <w:rPr>
                <w:rFonts w:ascii="Times New Roman" w:eastAsia="Times New Roman" w:hAnsi="Times New Roman" w:cs="Times New Roman"/>
                <w:color w:val="000000"/>
                <w:sz w:val="24"/>
                <w:szCs w:val="24"/>
              </w:rPr>
              <w:tab/>
              <w:t>6</w:t>
            </w:r>
          </w:hyperlink>
        </w:p>
        <w:p w14:paraId="00000022" w14:textId="61C36D6A"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2bn6wsx">
            <w:r w:rsidR="00765330">
              <w:rPr>
                <w:rFonts w:ascii="Times New Roman" w:eastAsia="Times New Roman" w:hAnsi="Times New Roman" w:cs="Times New Roman"/>
                <w:color w:val="000000"/>
                <w:sz w:val="24"/>
                <w:szCs w:val="24"/>
              </w:rPr>
              <w:t xml:space="preserve">Definition and </w:t>
            </w:r>
            <w:r w:rsidR="006153CF">
              <w:rPr>
                <w:rFonts w:ascii="Times New Roman" w:eastAsia="Times New Roman" w:hAnsi="Times New Roman" w:cs="Times New Roman"/>
                <w:color w:val="000000"/>
                <w:sz w:val="24"/>
                <w:szCs w:val="24"/>
              </w:rPr>
              <w:t>objectives</w:t>
            </w:r>
            <w:r w:rsidR="006153CF">
              <w:rPr>
                <w:rFonts w:ascii="Times New Roman" w:eastAsia="Times New Roman" w:hAnsi="Times New Roman" w:cs="Times New Roman"/>
                <w:color w:val="000000"/>
                <w:sz w:val="24"/>
                <w:szCs w:val="24"/>
              </w:rPr>
              <w:tab/>
              <w:t>6</w:t>
            </w:r>
          </w:hyperlink>
        </w:p>
        <w:p w14:paraId="00000023" w14:textId="77777777" w:rsidR="004B1179" w:rsidRDefault="006A00F0">
          <w:pPr>
            <w:pBdr>
              <w:top w:val="nil"/>
              <w:left w:val="nil"/>
              <w:bottom w:val="nil"/>
              <w:right w:val="nil"/>
              <w:between w:val="nil"/>
            </w:pBdr>
            <w:tabs>
              <w:tab w:val="right" w:pos="9350"/>
            </w:tabs>
            <w:spacing w:after="100"/>
            <w:ind w:left="220"/>
            <w:rPr>
              <w:rFonts w:ascii="Times New Roman" w:eastAsia="Times New Roman" w:hAnsi="Times New Roman" w:cs="Times New Roman"/>
              <w:color w:val="000000"/>
              <w:sz w:val="24"/>
              <w:szCs w:val="24"/>
            </w:rPr>
          </w:pPr>
          <w:hyperlink w:anchor="_heading=h.qsh70q">
            <w:r w:rsidR="006153CF">
              <w:rPr>
                <w:rFonts w:ascii="Times New Roman" w:eastAsia="Times New Roman" w:hAnsi="Times New Roman" w:cs="Times New Roman"/>
                <w:color w:val="000000"/>
                <w:sz w:val="24"/>
                <w:szCs w:val="24"/>
              </w:rPr>
              <w:t>Compensation strategies and approaches</w:t>
            </w:r>
            <w:r w:rsidR="006153CF">
              <w:rPr>
                <w:rFonts w:ascii="Times New Roman" w:eastAsia="Times New Roman" w:hAnsi="Times New Roman" w:cs="Times New Roman"/>
                <w:color w:val="000000"/>
                <w:sz w:val="24"/>
                <w:szCs w:val="24"/>
              </w:rPr>
              <w:tab/>
              <w:t>7</w:t>
            </w:r>
          </w:hyperlink>
        </w:p>
        <w:p w14:paraId="00000024" w14:textId="77777777"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as4poj">
            <w:r w:rsidR="006153CF">
              <w:rPr>
                <w:rFonts w:ascii="Times New Roman" w:eastAsia="Times New Roman" w:hAnsi="Times New Roman" w:cs="Times New Roman"/>
                <w:color w:val="000000"/>
                <w:sz w:val="24"/>
                <w:szCs w:val="24"/>
              </w:rPr>
              <w:t>Conclusion</w:t>
            </w:r>
            <w:r w:rsidR="006153CF">
              <w:rPr>
                <w:rFonts w:ascii="Times New Roman" w:eastAsia="Times New Roman" w:hAnsi="Times New Roman" w:cs="Times New Roman"/>
                <w:color w:val="000000"/>
                <w:sz w:val="24"/>
                <w:szCs w:val="24"/>
              </w:rPr>
              <w:tab/>
              <w:t>9</w:t>
            </w:r>
          </w:hyperlink>
        </w:p>
        <w:p w14:paraId="00000025" w14:textId="77777777" w:rsidR="004B1179" w:rsidRDefault="006A00F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pxezwc">
            <w:r w:rsidR="006153CF">
              <w:rPr>
                <w:rFonts w:ascii="Times New Roman" w:eastAsia="Times New Roman" w:hAnsi="Times New Roman" w:cs="Times New Roman"/>
                <w:color w:val="000000"/>
                <w:sz w:val="24"/>
                <w:szCs w:val="24"/>
              </w:rPr>
              <w:t>References</w:t>
            </w:r>
            <w:r w:rsidR="006153CF">
              <w:rPr>
                <w:rFonts w:ascii="Times New Roman" w:eastAsia="Times New Roman" w:hAnsi="Times New Roman" w:cs="Times New Roman"/>
                <w:color w:val="000000"/>
                <w:sz w:val="24"/>
                <w:szCs w:val="24"/>
              </w:rPr>
              <w:tab/>
              <w:t>10</w:t>
            </w:r>
          </w:hyperlink>
        </w:p>
        <w:p w14:paraId="00000026" w14:textId="77777777" w:rsidR="004B1179" w:rsidRDefault="006153CF">
          <w:r>
            <w:fldChar w:fldCharType="end"/>
          </w:r>
        </w:p>
      </w:sdtContent>
    </w:sdt>
    <w:p w14:paraId="00000027" w14:textId="77777777" w:rsidR="004B1179" w:rsidRDefault="006153CF">
      <w:pPr>
        <w:rPr>
          <w:rFonts w:ascii="Times New Roman" w:eastAsia="Times New Roman" w:hAnsi="Times New Roman" w:cs="Times New Roman"/>
          <w:b/>
          <w:color w:val="000000"/>
          <w:sz w:val="32"/>
          <w:szCs w:val="32"/>
        </w:rPr>
        <w:sectPr w:rsidR="004B1179">
          <w:pgSz w:w="12240" w:h="15840"/>
          <w:pgMar w:top="1440" w:right="1440" w:bottom="1440" w:left="1440" w:header="720" w:footer="720" w:gutter="0"/>
          <w:pgNumType w:start="1"/>
          <w:cols w:space="720"/>
        </w:sectPr>
      </w:pPr>
      <w:r>
        <w:br w:type="page"/>
      </w:r>
    </w:p>
    <w:p w14:paraId="00000028" w14:textId="50B1982A" w:rsidR="004B1179" w:rsidRPr="0016760B" w:rsidRDefault="0016760B">
      <w:pPr>
        <w:pStyle w:val="Heading1"/>
        <w:spacing w:line="360" w:lineRule="auto"/>
        <w:jc w:val="both"/>
        <w:rPr>
          <w:rFonts w:ascii="Arial" w:hAnsi="Arial" w:cs="Arial"/>
          <w:b w:val="0"/>
          <w:sz w:val="24"/>
          <w:szCs w:val="24"/>
        </w:rPr>
      </w:pPr>
      <w:bookmarkStart w:id="0" w:name="_heading=h.1ksv4uv" w:colFirst="0" w:colLast="0"/>
      <w:bookmarkEnd w:id="0"/>
      <w:r>
        <w:rPr>
          <w:rFonts w:ascii="Arial" w:hAnsi="Arial" w:cs="Arial"/>
          <w:b w:val="0"/>
          <w:sz w:val="24"/>
          <w:szCs w:val="24"/>
        </w:rPr>
        <w:lastRenderedPageBreak/>
        <w:t>INTRODUCTION</w:t>
      </w:r>
    </w:p>
    <w:p w14:paraId="00000029" w14:textId="7CC9A5C8"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Human resource management is an important topic for an organisation nowadays locally and globally. Organisations that can better manage their human resource will flourish and stay competitive in the market. Strategic importance should be given to it by an organisation to gain better performance by involving human resources (</w:t>
      </w:r>
      <w:proofErr w:type="spellStart"/>
      <w:r w:rsidRPr="0016760B">
        <w:rPr>
          <w:rFonts w:ascii="Arial" w:eastAsia="Times New Roman" w:hAnsi="Arial" w:cs="Arial"/>
          <w:sz w:val="24"/>
          <w:szCs w:val="24"/>
        </w:rPr>
        <w:t>Bernardin</w:t>
      </w:r>
      <w:proofErr w:type="spellEnd"/>
      <w:r w:rsidRPr="0016760B">
        <w:rPr>
          <w:rFonts w:ascii="Arial" w:eastAsia="Times New Roman" w:hAnsi="Arial" w:cs="Arial"/>
          <w:sz w:val="24"/>
          <w:szCs w:val="24"/>
        </w:rPr>
        <w:t>, &amp; Russell, 2013). This module will include several issues related to human resource management and international human resource management. This report covers Porter’s competitive forces</w:t>
      </w:r>
      <w:r w:rsidR="0016760B">
        <w:rPr>
          <w:rFonts w:ascii="Arial" w:eastAsia="Times New Roman" w:hAnsi="Arial" w:cs="Arial"/>
          <w:sz w:val="24"/>
          <w:szCs w:val="24"/>
        </w:rPr>
        <w:t>,</w:t>
      </w:r>
      <w:r w:rsidRPr="0016760B">
        <w:rPr>
          <w:rFonts w:ascii="Arial" w:eastAsia="Times New Roman" w:hAnsi="Arial" w:cs="Arial"/>
          <w:sz w:val="24"/>
          <w:szCs w:val="24"/>
        </w:rPr>
        <w:t xml:space="preserve"> which will be evaluated in the next sections. In the next, it will discuss the concepts regarding change management, HR strategies that will best work in the change management process and their implications on the employees of an international technology company. After that, the report will discuss the learning and development issues, HRM and IHRM strategies in the learning and development process. In the end, it will cover the concept of compensation and compensation management, its objectives, strategies and their implications for employees. </w:t>
      </w:r>
    </w:p>
    <w:p w14:paraId="489DF766" w14:textId="77777777" w:rsidR="0016760B" w:rsidRDefault="0016760B" w:rsidP="0016760B">
      <w:pPr>
        <w:rPr>
          <w:rFonts w:ascii="Arial" w:hAnsi="Arial" w:cs="Arial"/>
          <w:sz w:val="24"/>
          <w:szCs w:val="24"/>
        </w:rPr>
      </w:pPr>
      <w:bookmarkStart w:id="1" w:name="_heading=h.44sinio" w:colFirst="0" w:colLast="0"/>
      <w:bookmarkEnd w:id="1"/>
    </w:p>
    <w:p w14:paraId="0000002B" w14:textId="01F25470" w:rsidR="004B1179" w:rsidRPr="0016760B" w:rsidRDefault="0016760B" w:rsidP="0016760B">
      <w:pPr>
        <w:rPr>
          <w:rFonts w:ascii="Arial" w:eastAsia="Times New Roman" w:hAnsi="Arial" w:cs="Arial"/>
          <w:color w:val="000000"/>
          <w:sz w:val="24"/>
          <w:szCs w:val="24"/>
        </w:rPr>
      </w:pPr>
      <w:r>
        <w:rPr>
          <w:rFonts w:ascii="Arial" w:hAnsi="Arial" w:cs="Arial"/>
          <w:sz w:val="24"/>
          <w:szCs w:val="24"/>
        </w:rPr>
        <w:t>COMPANY OVERVIEW</w:t>
      </w:r>
    </w:p>
    <w:p w14:paraId="0000002C" w14:textId="4F39FC1C"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Apple is a renowned worldwide technology company headquartered in the United States. Steve Jobs and Steve Wozniak </w:t>
      </w:r>
      <w:r w:rsidR="006A00F0">
        <w:rPr>
          <w:rFonts w:ascii="Arial" w:eastAsia="Times New Roman" w:hAnsi="Arial" w:cs="Arial"/>
          <w:sz w:val="24"/>
          <w:szCs w:val="24"/>
        </w:rPr>
        <w:t>founded the company in 1976. The</w:t>
      </w:r>
      <w:r w:rsidRPr="0016760B">
        <w:rPr>
          <w:rFonts w:ascii="Arial" w:eastAsia="Times New Roman" w:hAnsi="Arial" w:cs="Arial"/>
          <w:sz w:val="24"/>
          <w:szCs w:val="24"/>
        </w:rPr>
        <w:t xml:space="preserve"> headquarters </w:t>
      </w:r>
      <w:r w:rsidR="006A00F0">
        <w:rPr>
          <w:rFonts w:ascii="Arial" w:eastAsia="Times New Roman" w:hAnsi="Arial" w:cs="Arial"/>
          <w:sz w:val="24"/>
          <w:szCs w:val="24"/>
        </w:rPr>
        <w:t>are based</w:t>
      </w:r>
      <w:r w:rsidRPr="0016760B">
        <w:rPr>
          <w:rFonts w:ascii="Arial" w:eastAsia="Times New Roman" w:hAnsi="Arial" w:cs="Arial"/>
          <w:sz w:val="24"/>
          <w:szCs w:val="24"/>
        </w:rPr>
        <w:t xml:space="preserve"> in California, United States of America. It is the world's largest technology corporation, with over 147 thousand employees worldwide. It offers a variety of consumer electronics, software, and </w:t>
      </w:r>
      <w:r w:rsidR="006A00F0" w:rsidRPr="0016760B">
        <w:rPr>
          <w:rFonts w:ascii="Arial" w:eastAsia="Times New Roman" w:hAnsi="Arial" w:cs="Arial"/>
          <w:sz w:val="24"/>
          <w:szCs w:val="24"/>
        </w:rPr>
        <w:t>Internet</w:t>
      </w:r>
      <w:r w:rsidRPr="0016760B">
        <w:rPr>
          <w:rFonts w:ascii="Arial" w:eastAsia="Times New Roman" w:hAnsi="Arial" w:cs="Arial"/>
          <w:sz w:val="24"/>
          <w:szCs w:val="24"/>
        </w:rPr>
        <w:t xml:space="preserve"> services to its customers. Its revenue was USD 365.8 billion, with a 25.91 revenue growth rate. Apple has a number of subsidiaries and maintains close ties with all of its stakeholders. As of December 202</w:t>
      </w:r>
      <w:r w:rsidR="006A00F0">
        <w:rPr>
          <w:rFonts w:ascii="Arial" w:eastAsia="Times New Roman" w:hAnsi="Arial" w:cs="Arial"/>
          <w:sz w:val="24"/>
          <w:szCs w:val="24"/>
        </w:rPr>
        <w:t>1</w:t>
      </w:r>
      <w:r w:rsidRPr="0016760B">
        <w:rPr>
          <w:rFonts w:ascii="Arial" w:eastAsia="Times New Roman" w:hAnsi="Arial" w:cs="Arial"/>
          <w:sz w:val="24"/>
          <w:szCs w:val="24"/>
        </w:rPr>
        <w:t xml:space="preserve">, it was active in more than 25 countries (Apple, 2021). Apple tries to give importance to investing in human resources capital, getting employees to participate in the decision-making process. </w:t>
      </w:r>
    </w:p>
    <w:p w14:paraId="0A927181" w14:textId="77777777" w:rsidR="006A00F0" w:rsidRDefault="006A00F0" w:rsidP="006A00F0">
      <w:pPr>
        <w:rPr>
          <w:rFonts w:ascii="Arial" w:hAnsi="Arial" w:cs="Arial"/>
          <w:sz w:val="24"/>
          <w:szCs w:val="24"/>
        </w:rPr>
      </w:pPr>
      <w:bookmarkStart w:id="2" w:name="_heading=h.2jxsxqh" w:colFirst="0" w:colLast="0"/>
      <w:bookmarkEnd w:id="2"/>
    </w:p>
    <w:p w14:paraId="0000002E" w14:textId="5C2ECD9A" w:rsidR="004B1179" w:rsidRPr="006A00F0" w:rsidRDefault="0016760B" w:rsidP="006A00F0">
      <w:pPr>
        <w:rPr>
          <w:rFonts w:ascii="Arial" w:eastAsia="Times New Roman" w:hAnsi="Arial" w:cs="Arial"/>
          <w:sz w:val="24"/>
          <w:szCs w:val="24"/>
        </w:rPr>
      </w:pPr>
      <w:r>
        <w:rPr>
          <w:rFonts w:ascii="Arial" w:hAnsi="Arial" w:cs="Arial"/>
          <w:sz w:val="24"/>
          <w:szCs w:val="24"/>
        </w:rPr>
        <w:t>PORTER’S FIVE FORCES MODEL</w:t>
      </w:r>
    </w:p>
    <w:p w14:paraId="0000002F" w14:textId="6CEC09A9" w:rsidR="004B1179" w:rsidRPr="0016760B" w:rsidRDefault="0016760B">
      <w:pPr>
        <w:spacing w:line="360" w:lineRule="auto"/>
        <w:jc w:val="both"/>
        <w:rPr>
          <w:rFonts w:ascii="Arial" w:eastAsia="Times New Roman" w:hAnsi="Arial" w:cs="Arial"/>
          <w:sz w:val="24"/>
          <w:szCs w:val="24"/>
        </w:rPr>
      </w:pPr>
      <w:r>
        <w:rPr>
          <w:rFonts w:ascii="Arial" w:eastAsia="Times New Roman" w:hAnsi="Arial" w:cs="Arial"/>
          <w:sz w:val="24"/>
          <w:szCs w:val="24"/>
        </w:rPr>
        <w:t>This</w:t>
      </w:r>
      <w:r w:rsidR="006153CF" w:rsidRPr="0016760B">
        <w:rPr>
          <w:rFonts w:ascii="Arial" w:eastAsia="Times New Roman" w:hAnsi="Arial" w:cs="Arial"/>
          <w:sz w:val="24"/>
          <w:szCs w:val="24"/>
        </w:rPr>
        <w:t xml:space="preserve"> is a model</w:t>
      </w:r>
      <w:r w:rsidR="00B63D7C">
        <w:rPr>
          <w:rFonts w:ascii="Arial" w:eastAsia="Times New Roman" w:hAnsi="Arial" w:cs="Arial"/>
          <w:sz w:val="24"/>
          <w:szCs w:val="24"/>
        </w:rPr>
        <w:t>,</w:t>
      </w:r>
      <w:r w:rsidR="006153CF" w:rsidRPr="0016760B">
        <w:rPr>
          <w:rFonts w:ascii="Arial" w:eastAsia="Times New Roman" w:hAnsi="Arial" w:cs="Arial"/>
          <w:sz w:val="24"/>
          <w:szCs w:val="24"/>
        </w:rPr>
        <w:t xml:space="preserve"> which identifies and evaluates the competitive factors by which organisations can understand the industry situation and helps them analyse their </w:t>
      </w:r>
      <w:r w:rsidR="006153CF" w:rsidRPr="0016760B">
        <w:rPr>
          <w:rFonts w:ascii="Arial" w:eastAsia="Times New Roman" w:hAnsi="Arial" w:cs="Arial"/>
          <w:sz w:val="24"/>
          <w:szCs w:val="24"/>
        </w:rPr>
        <w:lastRenderedPageBreak/>
        <w:t>strengths and weaknesses (Grundy, 2017). This analysis helps companies to understand the shape of industry, competition and identify the structure of the industry. It can be applicable to any of the economy, market and country to understand the industry competitiveness and industry situation. Harvard professor Porter gave this strategic model. The five forces by highlighting Apple’s position are explained below:</w:t>
      </w:r>
    </w:p>
    <w:p w14:paraId="00000030" w14:textId="6EF5CC0D"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Apple’s competitive rivalry: First force is the competitors and their numbers in the industry. Apple has to face severe competition as the technology industry is full of giant companies (</w:t>
      </w:r>
      <w:proofErr w:type="spellStart"/>
      <w:r w:rsidRPr="0016760B">
        <w:rPr>
          <w:rFonts w:ascii="Arial" w:eastAsia="Times New Roman" w:hAnsi="Arial" w:cs="Arial"/>
          <w:sz w:val="24"/>
          <w:szCs w:val="24"/>
        </w:rPr>
        <w:t>Rumelt</w:t>
      </w:r>
      <w:proofErr w:type="spellEnd"/>
      <w:r w:rsidRPr="0016760B">
        <w:rPr>
          <w:rFonts w:ascii="Arial" w:eastAsia="Times New Roman" w:hAnsi="Arial" w:cs="Arial"/>
          <w:sz w:val="24"/>
          <w:szCs w:val="24"/>
        </w:rPr>
        <w:t>, et al., 2013). Hewlett Packard, Microsoft and Samsung are continuously pushing pressure in the industry. All of these big giants heavily</w:t>
      </w:r>
      <w:r w:rsidR="006A00F0">
        <w:rPr>
          <w:rFonts w:ascii="Arial" w:eastAsia="Times New Roman" w:hAnsi="Arial" w:cs="Arial"/>
          <w:sz w:val="24"/>
          <w:szCs w:val="24"/>
        </w:rPr>
        <w:t xml:space="preserve"> invest in research and development</w:t>
      </w:r>
      <w:r w:rsidRPr="0016760B">
        <w:rPr>
          <w:rFonts w:ascii="Arial" w:eastAsia="Times New Roman" w:hAnsi="Arial" w:cs="Arial"/>
          <w:sz w:val="24"/>
          <w:szCs w:val="24"/>
        </w:rPr>
        <w:t>, innovation and new product development.</w:t>
      </w:r>
    </w:p>
    <w:p w14:paraId="00000031"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Customers’ bargaining power: Customers have the power to put pressure on the company to reduce price, maintain quality. It depends on the customer base like the numbers of the customer, their influence and their importance to the company (</w:t>
      </w:r>
      <w:proofErr w:type="spellStart"/>
      <w:r w:rsidRPr="0016760B">
        <w:rPr>
          <w:rFonts w:ascii="Arial" w:eastAsia="Times New Roman" w:hAnsi="Arial" w:cs="Arial"/>
          <w:sz w:val="24"/>
          <w:szCs w:val="24"/>
        </w:rPr>
        <w:t>Kabeyi</w:t>
      </w:r>
      <w:proofErr w:type="spellEnd"/>
      <w:r w:rsidRPr="0016760B">
        <w:rPr>
          <w:rFonts w:ascii="Arial" w:eastAsia="Times New Roman" w:hAnsi="Arial" w:cs="Arial"/>
          <w:sz w:val="24"/>
          <w:szCs w:val="24"/>
        </w:rPr>
        <w:t xml:space="preserve">, 2018). Apple can fix this force by maintaining qualities, introducing new products and loyalty of brand significantly. </w:t>
      </w:r>
    </w:p>
    <w:p w14:paraId="00000032"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Suppliers’ bargaining power: This factor tries to trace how suppliers can dive pressure on the company. If there are fewer suppliers in the industry, then they can drive significant forces on the company. Apple itself has many suppliers’ subsidiaries and it also serves several suppliers (Apple, 2021). Apple's position is strong and it doesn’t have to face supplier power.</w:t>
      </w:r>
    </w:p>
    <w:p w14:paraId="00000033" w14:textId="66A21285"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Substitute products: Substitute products are products that can be used as alternatives to a company’s products. Companies whose products cannot be imitated remain in the secured position and gain a strong competitive advantage (Grundy, 2017). There are alternatives to Apple’s products in the market. But Apple maintains quality for their products</w:t>
      </w:r>
      <w:r w:rsidR="006A00F0">
        <w:rPr>
          <w:rFonts w:ascii="Arial" w:eastAsia="Times New Roman" w:hAnsi="Arial" w:cs="Arial"/>
          <w:sz w:val="24"/>
          <w:szCs w:val="24"/>
        </w:rPr>
        <w:t>,</w:t>
      </w:r>
      <w:r w:rsidRPr="0016760B">
        <w:rPr>
          <w:rFonts w:ascii="Arial" w:eastAsia="Times New Roman" w:hAnsi="Arial" w:cs="Arial"/>
          <w:sz w:val="24"/>
          <w:szCs w:val="24"/>
        </w:rPr>
        <w:t xml:space="preserve"> which can be imitated. </w:t>
      </w:r>
    </w:p>
    <w:p w14:paraId="18F66252" w14:textId="77777777" w:rsidR="0016760B" w:rsidRDefault="006153CF" w:rsidP="0016760B">
      <w:pPr>
        <w:spacing w:line="360" w:lineRule="auto"/>
        <w:jc w:val="both"/>
        <w:rPr>
          <w:rFonts w:ascii="Arial" w:hAnsi="Arial" w:cs="Arial"/>
          <w:sz w:val="24"/>
          <w:szCs w:val="24"/>
        </w:rPr>
      </w:pPr>
      <w:r w:rsidRPr="0016760B">
        <w:rPr>
          <w:rFonts w:ascii="Arial" w:eastAsia="Times New Roman" w:hAnsi="Arial" w:cs="Arial"/>
          <w:sz w:val="24"/>
          <w:szCs w:val="24"/>
        </w:rPr>
        <w:t>New entrants’ threats: New entrants’ threats for Apple are much lower. As the establishment of an international tech company and building brand recognition is costly and needs high investment, new entrants’ competition will be lower.</w:t>
      </w:r>
      <w:bookmarkStart w:id="3" w:name="_heading=h.z337ya" w:colFirst="0" w:colLast="0"/>
      <w:bookmarkEnd w:id="3"/>
    </w:p>
    <w:p w14:paraId="363B7F1F" w14:textId="77777777" w:rsidR="00B63D7C" w:rsidRDefault="00B63D7C" w:rsidP="0016760B">
      <w:pPr>
        <w:spacing w:line="360" w:lineRule="auto"/>
        <w:jc w:val="both"/>
        <w:rPr>
          <w:rFonts w:ascii="Arial" w:hAnsi="Arial" w:cs="Arial"/>
          <w:sz w:val="24"/>
          <w:szCs w:val="24"/>
        </w:rPr>
      </w:pPr>
    </w:p>
    <w:p w14:paraId="00000035" w14:textId="16C91680" w:rsidR="004B1179" w:rsidRPr="0016760B" w:rsidRDefault="0016760B" w:rsidP="0016760B">
      <w:pPr>
        <w:spacing w:line="360" w:lineRule="auto"/>
        <w:jc w:val="both"/>
        <w:rPr>
          <w:rFonts w:ascii="Arial" w:eastAsia="Times New Roman" w:hAnsi="Arial" w:cs="Arial"/>
          <w:sz w:val="24"/>
          <w:szCs w:val="24"/>
        </w:rPr>
      </w:pPr>
      <w:r>
        <w:rPr>
          <w:rFonts w:ascii="Arial" w:hAnsi="Arial" w:cs="Arial"/>
          <w:sz w:val="24"/>
          <w:szCs w:val="24"/>
        </w:rPr>
        <w:lastRenderedPageBreak/>
        <w:t>CHANGE MANAGEMENT</w:t>
      </w:r>
      <w:r w:rsidR="006153CF" w:rsidRPr="0016760B">
        <w:rPr>
          <w:rFonts w:ascii="Arial" w:hAnsi="Arial" w:cs="Arial"/>
          <w:sz w:val="24"/>
          <w:szCs w:val="24"/>
        </w:rPr>
        <w:t xml:space="preserve"> </w:t>
      </w:r>
    </w:p>
    <w:p w14:paraId="00000036" w14:textId="77777777" w:rsidR="004B1179" w:rsidRPr="0016760B" w:rsidRDefault="006153CF">
      <w:pPr>
        <w:pStyle w:val="Heading2"/>
        <w:spacing w:line="360" w:lineRule="auto"/>
        <w:jc w:val="both"/>
        <w:rPr>
          <w:rFonts w:ascii="Arial" w:hAnsi="Arial" w:cs="Arial"/>
          <w:sz w:val="24"/>
          <w:szCs w:val="24"/>
        </w:rPr>
      </w:pPr>
      <w:bookmarkStart w:id="4" w:name="_heading=h.3j2qqm3" w:colFirst="0" w:colLast="0"/>
      <w:bookmarkEnd w:id="4"/>
      <w:r w:rsidRPr="0016760B">
        <w:rPr>
          <w:rFonts w:ascii="Arial" w:hAnsi="Arial" w:cs="Arial"/>
          <w:sz w:val="24"/>
          <w:szCs w:val="24"/>
        </w:rPr>
        <w:t xml:space="preserve">Definition and HR strategies </w:t>
      </w:r>
    </w:p>
    <w:p w14:paraId="00000037" w14:textId="6C3E4AD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Businesses are continuously facing changes in today’s world. Due to globalisation and technological advancements, organisations are forced to change their shape in areas like organisational culture, structure and technological adjustment (By, 2014). Organisational change can be defined as the change in an organisation’s culture, technology or overall set-up of the organisation. For instance, Apple needs to apply a change management process and models. Broadly, change management is the procedures and process of managing and facilitating changes at every segment in the organisation from where it happens. For managing change management issues, top management faces challenges regarding how to adjust human resource policies and models. These are the duties and responsibilities of the management team to oversee the change management issues </w:t>
      </w:r>
      <w:r w:rsidR="006A00F0">
        <w:rPr>
          <w:rFonts w:ascii="Arial" w:eastAsia="Times New Roman" w:hAnsi="Arial" w:cs="Arial"/>
          <w:sz w:val="24"/>
          <w:szCs w:val="24"/>
        </w:rPr>
        <w:t xml:space="preserve">(Paton, &amp; </w:t>
      </w:r>
      <w:proofErr w:type="spellStart"/>
      <w:r w:rsidR="006A00F0">
        <w:rPr>
          <w:rFonts w:ascii="Arial" w:eastAsia="Times New Roman" w:hAnsi="Arial" w:cs="Arial"/>
          <w:sz w:val="24"/>
          <w:szCs w:val="24"/>
        </w:rPr>
        <w:t>McCalman</w:t>
      </w:r>
      <w:proofErr w:type="spellEnd"/>
      <w:r w:rsidR="006A00F0">
        <w:rPr>
          <w:rFonts w:ascii="Arial" w:eastAsia="Times New Roman" w:hAnsi="Arial" w:cs="Arial"/>
          <w:sz w:val="24"/>
          <w:szCs w:val="24"/>
        </w:rPr>
        <w:t>, 2006). As a</w:t>
      </w:r>
      <w:r w:rsidRPr="0016760B">
        <w:rPr>
          <w:rFonts w:ascii="Arial" w:eastAsia="Times New Roman" w:hAnsi="Arial" w:cs="Arial"/>
          <w:sz w:val="24"/>
          <w:szCs w:val="24"/>
        </w:rPr>
        <w:t xml:space="preserve"> HR </w:t>
      </w:r>
      <w:r w:rsidR="006A00F0">
        <w:rPr>
          <w:rFonts w:ascii="Arial" w:eastAsia="Times New Roman" w:hAnsi="Arial" w:cs="Arial"/>
          <w:sz w:val="24"/>
          <w:szCs w:val="24"/>
        </w:rPr>
        <w:t>manager</w:t>
      </w:r>
      <w:r w:rsidRPr="0016760B">
        <w:rPr>
          <w:rFonts w:ascii="Arial" w:eastAsia="Times New Roman" w:hAnsi="Arial" w:cs="Arial"/>
          <w:sz w:val="24"/>
          <w:szCs w:val="24"/>
        </w:rPr>
        <w:t xml:space="preserve"> of Apple, </w:t>
      </w:r>
      <w:r w:rsidR="0016760B" w:rsidRPr="0016760B">
        <w:rPr>
          <w:rFonts w:ascii="Arial" w:eastAsia="Times New Roman" w:hAnsi="Arial" w:cs="Arial"/>
          <w:sz w:val="24"/>
          <w:szCs w:val="24"/>
        </w:rPr>
        <w:t>my HR team and I</w:t>
      </w:r>
      <w:r w:rsidRPr="0016760B">
        <w:rPr>
          <w:rFonts w:ascii="Arial" w:eastAsia="Times New Roman" w:hAnsi="Arial" w:cs="Arial"/>
          <w:sz w:val="24"/>
          <w:szCs w:val="24"/>
        </w:rPr>
        <w:t xml:space="preserve"> need to reorganise the human resource policies regarding labour force, compensation issues, safety, knowledge management and other standardisation approaches.  If an effective change management process is not taken, organisations will face challenging issues in managing organisations.</w:t>
      </w:r>
    </w:p>
    <w:p w14:paraId="00000038" w14:textId="5F82C47A"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As we mentioned above in Porter’s forces, as the industry structure, size and competition are changing, Apple also has to reshape its policies and strategies regarding human resource management and international human resource management. It has to gain a competitive advantage through managing its human capital in a cohesive way (By, 2014). Organisations follow human resource strategies to manage their human resources so that HR’s goals are aligned with business goals in the change management process. Companies like Apple should follow different strategies to facilitate change management. To adopt the change management issues, organisations can provide the HR team with a training </w:t>
      </w:r>
      <w:r w:rsidR="006A00F0">
        <w:rPr>
          <w:rFonts w:ascii="Arial" w:eastAsia="Times New Roman" w:hAnsi="Arial" w:cs="Arial"/>
          <w:sz w:val="24"/>
          <w:szCs w:val="24"/>
        </w:rPr>
        <w:t>program to develop them. Then HR</w:t>
      </w:r>
      <w:r w:rsidRPr="0016760B">
        <w:rPr>
          <w:rFonts w:ascii="Arial" w:eastAsia="Times New Roman" w:hAnsi="Arial" w:cs="Arial"/>
          <w:sz w:val="24"/>
          <w:szCs w:val="24"/>
        </w:rPr>
        <w:t xml:space="preserve"> team can better manage their jobs in the change management process. Senior HR leaders and bosses need to discuss the issues with the team members and employees to give them a better understanding of the changes that are going to happen in the organisation (</w:t>
      </w:r>
      <w:proofErr w:type="spellStart"/>
      <w:r w:rsidRPr="0016760B">
        <w:rPr>
          <w:rFonts w:ascii="Arial" w:eastAsia="Times New Roman" w:hAnsi="Arial" w:cs="Arial"/>
          <w:sz w:val="24"/>
          <w:szCs w:val="24"/>
        </w:rPr>
        <w:t>Pucik</w:t>
      </w:r>
      <w:proofErr w:type="spellEnd"/>
      <w:r w:rsidRPr="0016760B">
        <w:rPr>
          <w:rFonts w:ascii="Arial" w:eastAsia="Times New Roman" w:hAnsi="Arial" w:cs="Arial"/>
          <w:sz w:val="24"/>
          <w:szCs w:val="24"/>
        </w:rPr>
        <w:t xml:space="preserve">, et al., 2017). HR bosses should introduce new technology to </w:t>
      </w:r>
      <w:r w:rsidRPr="0016760B">
        <w:rPr>
          <w:rFonts w:ascii="Arial" w:eastAsia="Times New Roman" w:hAnsi="Arial" w:cs="Arial"/>
          <w:sz w:val="24"/>
          <w:szCs w:val="24"/>
        </w:rPr>
        <w:lastRenderedPageBreak/>
        <w:t xml:space="preserve">standardise the function. Organisations need to reward the efforts of change management. Then the HR teams will feel motivated to work for the organisational change process. Employees may be given the freedom to do work and adjust them with the change process. If they fail, they shall not be punished. They can learn from making mistakes. Thus, HR can allow employees to manage the change process (Truss, et al., 2013).  </w:t>
      </w:r>
    </w:p>
    <w:p w14:paraId="501BC339" w14:textId="77777777" w:rsidR="00CD6093" w:rsidRDefault="00CD6093">
      <w:pPr>
        <w:pStyle w:val="Heading2"/>
        <w:spacing w:line="360" w:lineRule="auto"/>
        <w:jc w:val="both"/>
        <w:rPr>
          <w:rFonts w:ascii="Arial" w:hAnsi="Arial" w:cs="Arial"/>
          <w:b w:val="0"/>
          <w:sz w:val="24"/>
          <w:szCs w:val="24"/>
        </w:rPr>
      </w:pPr>
      <w:bookmarkStart w:id="5" w:name="_heading=h.1y810tw" w:colFirst="0" w:colLast="0"/>
      <w:bookmarkEnd w:id="5"/>
    </w:p>
    <w:p w14:paraId="00000039" w14:textId="0E96F403" w:rsidR="004B1179" w:rsidRPr="0016760B" w:rsidRDefault="00CD6093">
      <w:pPr>
        <w:pStyle w:val="Heading2"/>
        <w:spacing w:line="360" w:lineRule="auto"/>
        <w:jc w:val="both"/>
        <w:rPr>
          <w:rFonts w:ascii="Arial" w:hAnsi="Arial" w:cs="Arial"/>
          <w:b w:val="0"/>
          <w:sz w:val="24"/>
          <w:szCs w:val="24"/>
        </w:rPr>
      </w:pPr>
      <w:r>
        <w:rPr>
          <w:rFonts w:ascii="Arial" w:hAnsi="Arial" w:cs="Arial"/>
          <w:b w:val="0"/>
          <w:sz w:val="24"/>
          <w:szCs w:val="24"/>
        </w:rPr>
        <w:t xml:space="preserve">IMPLICATIONS OF CHANGE MANAGEMENT </w:t>
      </w:r>
    </w:p>
    <w:p w14:paraId="0000003A" w14:textId="384167EA" w:rsidR="004B1179" w:rsidRPr="0016760B" w:rsidRDefault="00CD6093">
      <w:pPr>
        <w:spacing w:line="360" w:lineRule="auto"/>
        <w:jc w:val="both"/>
        <w:rPr>
          <w:rFonts w:ascii="Arial" w:eastAsia="Times New Roman" w:hAnsi="Arial" w:cs="Arial"/>
          <w:sz w:val="24"/>
          <w:szCs w:val="24"/>
        </w:rPr>
      </w:pPr>
      <w:r>
        <w:rPr>
          <w:rFonts w:ascii="Arial" w:eastAsia="Times New Roman" w:hAnsi="Arial" w:cs="Arial"/>
          <w:sz w:val="24"/>
          <w:szCs w:val="24"/>
        </w:rPr>
        <w:t>As mentioned previously,</w:t>
      </w:r>
      <w:r w:rsidR="006153CF" w:rsidRPr="0016760B">
        <w:rPr>
          <w:rFonts w:ascii="Arial" w:eastAsia="Times New Roman" w:hAnsi="Arial" w:cs="Arial"/>
          <w:sz w:val="24"/>
          <w:szCs w:val="24"/>
        </w:rPr>
        <w:t xml:space="preserve"> strategies will make the team members feel motivated, valued and appreciated in my company. HR should treat the members with fair and consistent incentives when they are working in the change management program (</w:t>
      </w:r>
      <w:proofErr w:type="spellStart"/>
      <w:r w:rsidR="006153CF" w:rsidRPr="0016760B">
        <w:rPr>
          <w:rFonts w:ascii="Arial" w:eastAsia="Times New Roman" w:hAnsi="Arial" w:cs="Arial"/>
          <w:sz w:val="24"/>
          <w:szCs w:val="24"/>
        </w:rPr>
        <w:t>Goel</w:t>
      </w:r>
      <w:proofErr w:type="spellEnd"/>
      <w:r w:rsidR="006153CF" w:rsidRPr="0016760B">
        <w:rPr>
          <w:rFonts w:ascii="Arial" w:eastAsia="Times New Roman" w:hAnsi="Arial" w:cs="Arial"/>
          <w:sz w:val="24"/>
          <w:szCs w:val="24"/>
        </w:rPr>
        <w:t xml:space="preserve">, 2012). Organisations and their Human resource departments should follow a strong company culture that values performance, treat employees fairly, provide feedback to them and show appreciation. If employees feel they are valued in work that will increase their performance and productivity level. When HR trains the team members regarding change issues, they will feel motivated to work. Discussion with team members regarding changes in the organisation is important. The result is that they will better understand their activities and jobs in the change freezing process (Cummings, et al., 2016). </w:t>
      </w:r>
    </w:p>
    <w:p w14:paraId="2388A34D" w14:textId="77777777" w:rsidR="00B63D7C" w:rsidRDefault="00B63D7C">
      <w:pPr>
        <w:pStyle w:val="Heading1"/>
        <w:spacing w:line="360" w:lineRule="auto"/>
        <w:jc w:val="both"/>
        <w:rPr>
          <w:rFonts w:ascii="Arial" w:hAnsi="Arial" w:cs="Arial"/>
          <w:b w:val="0"/>
          <w:sz w:val="24"/>
          <w:szCs w:val="24"/>
        </w:rPr>
      </w:pPr>
      <w:bookmarkStart w:id="6" w:name="_heading=h.4i7ojhp" w:colFirst="0" w:colLast="0"/>
      <w:bookmarkEnd w:id="6"/>
    </w:p>
    <w:p w14:paraId="0000003B" w14:textId="6471661E" w:rsidR="004B1179" w:rsidRPr="0016760B" w:rsidRDefault="00CD6093">
      <w:pPr>
        <w:pStyle w:val="Heading1"/>
        <w:spacing w:line="360" w:lineRule="auto"/>
        <w:jc w:val="both"/>
        <w:rPr>
          <w:rFonts w:ascii="Arial" w:hAnsi="Arial" w:cs="Arial"/>
          <w:b w:val="0"/>
          <w:sz w:val="24"/>
          <w:szCs w:val="24"/>
        </w:rPr>
      </w:pPr>
      <w:r>
        <w:rPr>
          <w:rFonts w:ascii="Arial" w:hAnsi="Arial" w:cs="Arial"/>
          <w:b w:val="0"/>
          <w:sz w:val="24"/>
          <w:szCs w:val="24"/>
        </w:rPr>
        <w:t>LEARNING AND DEVELOPMENT</w:t>
      </w:r>
    </w:p>
    <w:p w14:paraId="0000003C" w14:textId="6AC1A33C" w:rsidR="004B1179" w:rsidRPr="00CD6093" w:rsidRDefault="00CD6093">
      <w:pPr>
        <w:pStyle w:val="Heading2"/>
        <w:spacing w:line="360" w:lineRule="auto"/>
        <w:jc w:val="both"/>
        <w:rPr>
          <w:rFonts w:ascii="Arial" w:hAnsi="Arial" w:cs="Arial"/>
          <w:sz w:val="24"/>
          <w:szCs w:val="24"/>
        </w:rPr>
      </w:pPr>
      <w:bookmarkStart w:id="7" w:name="_heading=h.2xcytpi" w:colFirst="0" w:colLast="0"/>
      <w:bookmarkEnd w:id="7"/>
      <w:r>
        <w:rPr>
          <w:rFonts w:ascii="Arial" w:hAnsi="Arial" w:cs="Arial"/>
          <w:sz w:val="24"/>
          <w:szCs w:val="24"/>
        </w:rPr>
        <w:t>Definition and benefits of learning and development</w:t>
      </w:r>
    </w:p>
    <w:p w14:paraId="0000003D"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Employees go through a change process in an organisation. They need to adjust continuously to the new situation by learning things (Harrison, 2018). For better performance in the organisation, employees need to learn emerging issues.  In every organisation, there are HR policies related to training and development for enhancing employees’ performance. Learning and development in an organisation mean a subset of HR practises where there are arrangements for the employees to enhance their knowledge levels, skills, and other know-how that ultimately leads to better performance </w:t>
      </w:r>
      <w:r w:rsidRPr="0016760B">
        <w:rPr>
          <w:rFonts w:ascii="Arial" w:eastAsia="Times New Roman" w:hAnsi="Arial" w:cs="Arial"/>
          <w:sz w:val="24"/>
          <w:szCs w:val="24"/>
        </w:rPr>
        <w:lastRenderedPageBreak/>
        <w:t>of the organisation (</w:t>
      </w:r>
      <w:proofErr w:type="spellStart"/>
      <w:r w:rsidRPr="0016760B">
        <w:rPr>
          <w:rFonts w:ascii="Arial" w:eastAsia="Times New Roman" w:hAnsi="Arial" w:cs="Arial"/>
          <w:sz w:val="24"/>
          <w:szCs w:val="24"/>
        </w:rPr>
        <w:t>Boxall</w:t>
      </w:r>
      <w:proofErr w:type="spellEnd"/>
      <w:r w:rsidRPr="0016760B">
        <w:rPr>
          <w:rFonts w:ascii="Arial" w:eastAsia="Times New Roman" w:hAnsi="Arial" w:cs="Arial"/>
          <w:sz w:val="24"/>
          <w:szCs w:val="24"/>
        </w:rPr>
        <w:t>, &amp; Purcell, 2011). Learning in the organisation, also called training, is the enhancement of knowledge, soft skills, technical skills and outlooks. Development is the enhancement of knowledge depth with the help of learning outcomes. It is a very basic human resource management principle offered by organisations to improve their employees’ performance and knowledge levels (Storey, 2016). Learning and development help employees in numerous ways. Employees can update their existing knowledge with emerging issues. Large companies like Apple have a structured approach for the learning and development process by which they train employees to perform better and to gain a competitive advantage through human resources (</w:t>
      </w:r>
      <w:proofErr w:type="spellStart"/>
      <w:r w:rsidRPr="0016760B">
        <w:rPr>
          <w:rFonts w:ascii="Arial" w:eastAsia="Times New Roman" w:hAnsi="Arial" w:cs="Arial"/>
          <w:sz w:val="24"/>
          <w:szCs w:val="24"/>
        </w:rPr>
        <w:t>Bernardin</w:t>
      </w:r>
      <w:proofErr w:type="spellEnd"/>
      <w:r w:rsidRPr="0016760B">
        <w:rPr>
          <w:rFonts w:ascii="Arial" w:eastAsia="Times New Roman" w:hAnsi="Arial" w:cs="Arial"/>
          <w:sz w:val="24"/>
          <w:szCs w:val="24"/>
        </w:rPr>
        <w:t xml:space="preserve">, &amp; Russell, 2013). </w:t>
      </w:r>
    </w:p>
    <w:p w14:paraId="217C421D" w14:textId="77777777" w:rsidR="00CD6093" w:rsidRDefault="00CD6093">
      <w:pPr>
        <w:pStyle w:val="Heading2"/>
        <w:spacing w:line="360" w:lineRule="auto"/>
        <w:rPr>
          <w:rFonts w:ascii="Arial" w:hAnsi="Arial" w:cs="Arial"/>
          <w:b w:val="0"/>
          <w:sz w:val="24"/>
          <w:szCs w:val="24"/>
        </w:rPr>
      </w:pPr>
      <w:bookmarkStart w:id="8" w:name="_heading=h.1ci93xb" w:colFirst="0" w:colLast="0"/>
      <w:bookmarkEnd w:id="8"/>
    </w:p>
    <w:p w14:paraId="0000003E" w14:textId="4C422B19" w:rsidR="004B1179" w:rsidRPr="0016760B" w:rsidRDefault="00CD6093">
      <w:pPr>
        <w:pStyle w:val="Heading2"/>
        <w:spacing w:line="360" w:lineRule="auto"/>
        <w:rPr>
          <w:rFonts w:ascii="Arial" w:hAnsi="Arial" w:cs="Arial"/>
          <w:b w:val="0"/>
          <w:sz w:val="24"/>
          <w:szCs w:val="24"/>
        </w:rPr>
      </w:pPr>
      <w:r>
        <w:rPr>
          <w:rFonts w:ascii="Arial" w:hAnsi="Arial" w:cs="Arial"/>
          <w:b w:val="0"/>
          <w:sz w:val="24"/>
          <w:szCs w:val="24"/>
        </w:rPr>
        <w:t xml:space="preserve">STRATEGIES AND IMPLICATIONS OF LEARNING AND DEVELOPMENT </w:t>
      </w:r>
    </w:p>
    <w:p w14:paraId="0000003F" w14:textId="71594EC8"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Learning and development are crucial for a strong employee base. A highly dedicated and skilled employee base is needed for the welfare of the organisation (</w:t>
      </w:r>
      <w:proofErr w:type="spellStart"/>
      <w:r w:rsidRPr="0016760B">
        <w:rPr>
          <w:rFonts w:ascii="Arial" w:eastAsia="Times New Roman" w:hAnsi="Arial" w:cs="Arial"/>
          <w:sz w:val="24"/>
          <w:szCs w:val="24"/>
        </w:rPr>
        <w:t>Bernardin</w:t>
      </w:r>
      <w:proofErr w:type="spellEnd"/>
      <w:r w:rsidRPr="0016760B">
        <w:rPr>
          <w:rFonts w:ascii="Arial" w:eastAsia="Times New Roman" w:hAnsi="Arial" w:cs="Arial"/>
          <w:sz w:val="24"/>
          <w:szCs w:val="24"/>
        </w:rPr>
        <w:t xml:space="preserve">, &amp; Russell, 2013). As the competitors of Apple are coming up with new ideas, new products and investing highly in research and development, Apple should also design its training and development programs in a structured way to counter competitors. There are several ways learning and development programs can be delivered like seminars, group discussions, debate, case study, coaching and mentoring etc. But in this </w:t>
      </w:r>
      <w:proofErr w:type="spellStart"/>
      <w:r w:rsidRPr="0016760B">
        <w:rPr>
          <w:rFonts w:ascii="Arial" w:eastAsia="Times New Roman" w:hAnsi="Arial" w:cs="Arial"/>
          <w:sz w:val="24"/>
          <w:szCs w:val="24"/>
        </w:rPr>
        <w:t>covid</w:t>
      </w:r>
      <w:proofErr w:type="spellEnd"/>
      <w:r w:rsidRPr="0016760B">
        <w:rPr>
          <w:rFonts w:ascii="Arial" w:eastAsia="Times New Roman" w:hAnsi="Arial" w:cs="Arial"/>
          <w:sz w:val="24"/>
          <w:szCs w:val="24"/>
        </w:rPr>
        <w:t xml:space="preserve"> situation, companies are forced to allow their employees to work from home. So, Apple has to bring a change in training programs (Griffin, 2021). First of all, learning and development needs are to be determined. Then, learning outcomes must be specified. Lastly, a plan will be implemented and outcomes of the training and development must be monitored. HR policies regarding learning and development should be in a way that attracts talent and also retains them in the organisation. Through good learning and development programs, employees feel motivated and increase their productivity (Truss, et al. 2013). These lead to high employee engagement and employees can broaden their skills and knowledge. By following </w:t>
      </w:r>
      <w:r w:rsidR="00CD6093" w:rsidRPr="0016760B">
        <w:rPr>
          <w:rFonts w:ascii="Arial" w:eastAsia="Times New Roman" w:hAnsi="Arial" w:cs="Arial"/>
          <w:sz w:val="24"/>
          <w:szCs w:val="24"/>
        </w:rPr>
        <w:t>employee-learning</w:t>
      </w:r>
      <w:r w:rsidRPr="0016760B">
        <w:rPr>
          <w:rFonts w:ascii="Arial" w:eastAsia="Times New Roman" w:hAnsi="Arial" w:cs="Arial"/>
          <w:sz w:val="24"/>
          <w:szCs w:val="24"/>
        </w:rPr>
        <w:t xml:space="preserve"> strategies like coaching, training and mentoring, the organisation needs to train the employees. When employees get a boost in performance and productivity, they will take it as they a</w:t>
      </w:r>
      <w:bookmarkStart w:id="9" w:name="_GoBack"/>
      <w:bookmarkEnd w:id="9"/>
      <w:r w:rsidRPr="0016760B">
        <w:rPr>
          <w:rFonts w:ascii="Arial" w:eastAsia="Times New Roman" w:hAnsi="Arial" w:cs="Arial"/>
          <w:sz w:val="24"/>
          <w:szCs w:val="24"/>
        </w:rPr>
        <w:t xml:space="preserve">re valued (Harrison, 2018). Job rotation, on the job </w:t>
      </w:r>
      <w:r w:rsidRPr="0016760B">
        <w:rPr>
          <w:rFonts w:ascii="Arial" w:eastAsia="Times New Roman" w:hAnsi="Arial" w:cs="Arial"/>
          <w:sz w:val="24"/>
          <w:szCs w:val="24"/>
        </w:rPr>
        <w:lastRenderedPageBreak/>
        <w:t>training, career planning is the development strategies that can be followed by the international organisation for their employees. Employees will feel dedicated to their organisation and that will lead to lower turnover and absenteeism of the employee (</w:t>
      </w:r>
      <w:proofErr w:type="spellStart"/>
      <w:r w:rsidRPr="0016760B">
        <w:rPr>
          <w:rFonts w:ascii="Arial" w:eastAsia="Times New Roman" w:hAnsi="Arial" w:cs="Arial"/>
          <w:sz w:val="24"/>
          <w:szCs w:val="24"/>
        </w:rPr>
        <w:t>Nda</w:t>
      </w:r>
      <w:proofErr w:type="spellEnd"/>
      <w:r w:rsidRPr="0016760B">
        <w:rPr>
          <w:rFonts w:ascii="Arial" w:eastAsia="Times New Roman" w:hAnsi="Arial" w:cs="Arial"/>
          <w:sz w:val="24"/>
          <w:szCs w:val="24"/>
        </w:rPr>
        <w:t xml:space="preserve">, &amp; </w:t>
      </w:r>
      <w:proofErr w:type="spellStart"/>
      <w:r w:rsidRPr="0016760B">
        <w:rPr>
          <w:rFonts w:ascii="Arial" w:eastAsia="Times New Roman" w:hAnsi="Arial" w:cs="Arial"/>
          <w:sz w:val="24"/>
          <w:szCs w:val="24"/>
        </w:rPr>
        <w:t>Fard</w:t>
      </w:r>
      <w:proofErr w:type="spellEnd"/>
      <w:r w:rsidRPr="0016760B">
        <w:rPr>
          <w:rFonts w:ascii="Arial" w:eastAsia="Times New Roman" w:hAnsi="Arial" w:cs="Arial"/>
          <w:sz w:val="24"/>
          <w:szCs w:val="24"/>
        </w:rPr>
        <w:t xml:space="preserve">, 2013). Learning and development keep employees updated in their workplace that increase their productivity level, skills level and better performance. Hiring a new employee is costly for the organisation especially for large companies as there may be a lengthy process for doing so (Coughlan, &amp; Schmidt, 2011). But training and development assistance boost the employee performance level and make them feel motivated to work for the organisation. An organisation with a strong L&amp;D can enjoy high employee engagement. </w:t>
      </w:r>
    </w:p>
    <w:p w14:paraId="571DDBED" w14:textId="77777777" w:rsidR="00CD6093" w:rsidRDefault="00CD6093" w:rsidP="00CD6093">
      <w:pPr>
        <w:pStyle w:val="Heading1"/>
        <w:spacing w:line="360" w:lineRule="auto"/>
        <w:jc w:val="both"/>
        <w:rPr>
          <w:rFonts w:ascii="Arial" w:hAnsi="Arial" w:cs="Arial"/>
          <w:b w:val="0"/>
          <w:sz w:val="24"/>
          <w:szCs w:val="24"/>
        </w:rPr>
      </w:pPr>
      <w:bookmarkStart w:id="10" w:name="_heading=h.3whwml4" w:colFirst="0" w:colLast="0"/>
      <w:bookmarkEnd w:id="10"/>
    </w:p>
    <w:p w14:paraId="7EFCDF58" w14:textId="1C043F13" w:rsidR="00CD6093" w:rsidRDefault="00CD6093" w:rsidP="00CD6093">
      <w:pPr>
        <w:pStyle w:val="Heading1"/>
        <w:spacing w:line="360" w:lineRule="auto"/>
        <w:jc w:val="both"/>
        <w:rPr>
          <w:rFonts w:ascii="Arial" w:hAnsi="Arial" w:cs="Arial"/>
          <w:b w:val="0"/>
          <w:sz w:val="24"/>
          <w:szCs w:val="24"/>
        </w:rPr>
      </w:pPr>
      <w:r>
        <w:rPr>
          <w:rFonts w:ascii="Arial" w:hAnsi="Arial" w:cs="Arial"/>
          <w:b w:val="0"/>
          <w:sz w:val="24"/>
          <w:szCs w:val="24"/>
        </w:rPr>
        <w:t xml:space="preserve">COMPENSATION </w:t>
      </w:r>
      <w:bookmarkStart w:id="11" w:name="_heading=h.2bn6wsx" w:colFirst="0" w:colLast="0"/>
      <w:bookmarkEnd w:id="11"/>
    </w:p>
    <w:p w14:paraId="00000041" w14:textId="1D100EDE" w:rsidR="004B1179" w:rsidRPr="00CD6093" w:rsidRDefault="00CD6093">
      <w:pPr>
        <w:pStyle w:val="Heading2"/>
        <w:spacing w:line="360" w:lineRule="auto"/>
        <w:jc w:val="both"/>
        <w:rPr>
          <w:rFonts w:ascii="Arial" w:hAnsi="Arial" w:cs="Arial"/>
          <w:sz w:val="24"/>
          <w:szCs w:val="24"/>
        </w:rPr>
      </w:pPr>
      <w:r>
        <w:rPr>
          <w:rFonts w:ascii="Arial" w:hAnsi="Arial" w:cs="Arial"/>
          <w:sz w:val="24"/>
          <w:szCs w:val="24"/>
        </w:rPr>
        <w:t>Definition and</w:t>
      </w:r>
      <w:r w:rsidR="006153CF" w:rsidRPr="00CD6093">
        <w:rPr>
          <w:rFonts w:ascii="Arial" w:hAnsi="Arial" w:cs="Arial"/>
          <w:sz w:val="24"/>
          <w:szCs w:val="24"/>
        </w:rPr>
        <w:t xml:space="preserve"> objectives</w:t>
      </w:r>
    </w:p>
    <w:p w14:paraId="00000042"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Compensation can be referred to as the financial and other benefits received by an employee for his role and activities in the organisation (</w:t>
      </w:r>
      <w:proofErr w:type="spellStart"/>
      <w:r w:rsidRPr="0016760B">
        <w:rPr>
          <w:rFonts w:ascii="Arial" w:eastAsia="Times New Roman" w:hAnsi="Arial" w:cs="Arial"/>
          <w:sz w:val="24"/>
          <w:szCs w:val="24"/>
        </w:rPr>
        <w:t>Goel</w:t>
      </w:r>
      <w:proofErr w:type="spellEnd"/>
      <w:r w:rsidRPr="0016760B">
        <w:rPr>
          <w:rFonts w:ascii="Arial" w:eastAsia="Times New Roman" w:hAnsi="Arial" w:cs="Arial"/>
          <w:sz w:val="24"/>
          <w:szCs w:val="24"/>
        </w:rPr>
        <w:t>, 2012). It is one of the basic policies that lie upon the human resource department. It includes wages and salaries, financial benefits and also other privileges and benefits provided by the organisation to an employee. Compensation management is one of the basic tasks of the human resource department to motivate employees and increase their performance in the organisation. Compensation helps in motivating employees and increasing overall organisational effectiveness. Compensation management has become a strategic issue for companies. As an international company, Apple has a strategic policy regarding compensation management to gain an advantage over its rivals (Coughlan, &amp; Schmidt, 2011). In international human resource management, compensation policy is given importance. International organisations including my company maintain a good compensation management package to achieve the different objectives that are discussed below.</w:t>
      </w:r>
    </w:p>
    <w:p w14:paraId="00000043"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Acquiring skilled employees: A standard and attractive compensation packages attract applicants (</w:t>
      </w:r>
      <w:proofErr w:type="spellStart"/>
      <w:r w:rsidRPr="0016760B">
        <w:rPr>
          <w:rFonts w:ascii="Arial" w:eastAsia="Times New Roman" w:hAnsi="Arial" w:cs="Arial"/>
          <w:sz w:val="24"/>
          <w:szCs w:val="24"/>
        </w:rPr>
        <w:t>Boxall</w:t>
      </w:r>
      <w:proofErr w:type="spellEnd"/>
      <w:r w:rsidRPr="0016760B">
        <w:rPr>
          <w:rFonts w:ascii="Arial" w:eastAsia="Times New Roman" w:hAnsi="Arial" w:cs="Arial"/>
          <w:sz w:val="24"/>
          <w:szCs w:val="24"/>
        </w:rPr>
        <w:t xml:space="preserve">, &amp; Purcell, 2011). Compensation that meets the expectations and </w:t>
      </w:r>
      <w:r w:rsidRPr="0016760B">
        <w:rPr>
          <w:rFonts w:ascii="Arial" w:eastAsia="Times New Roman" w:hAnsi="Arial" w:cs="Arial"/>
          <w:sz w:val="24"/>
          <w:szCs w:val="24"/>
        </w:rPr>
        <w:lastRenderedPageBreak/>
        <w:t>demands of the applicants will motivate the applicants to be involved in the organisation.</w:t>
      </w:r>
    </w:p>
    <w:p w14:paraId="00000044"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Employee retention: Compensation that treats employees fairly and consistently will lead to high employee retention. Employees expect a good compensation package from the organisation against their activities (</w:t>
      </w:r>
      <w:proofErr w:type="spellStart"/>
      <w:r w:rsidRPr="0016760B">
        <w:rPr>
          <w:rFonts w:ascii="Arial" w:eastAsia="Times New Roman" w:hAnsi="Arial" w:cs="Arial"/>
          <w:sz w:val="24"/>
          <w:szCs w:val="24"/>
        </w:rPr>
        <w:t>DiCenzo</w:t>
      </w:r>
      <w:proofErr w:type="spellEnd"/>
      <w:r w:rsidRPr="0016760B">
        <w:rPr>
          <w:rFonts w:ascii="Arial" w:eastAsia="Times New Roman" w:hAnsi="Arial" w:cs="Arial"/>
          <w:sz w:val="24"/>
          <w:szCs w:val="24"/>
        </w:rPr>
        <w:t xml:space="preserve">, et al., 2016). Employees will quit the job if they are not fairly valued in the organisation. </w:t>
      </w:r>
    </w:p>
    <w:p w14:paraId="00000045"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Employee motivation: Compensation that meets the demands of the employees can create motivation among employees. A strongly motivated dedicated employee base is necessary for the organisation to stay competitive in the international market.</w:t>
      </w:r>
    </w:p>
    <w:p w14:paraId="00000046"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Maintaining legal regulations: Organisations also have to maintain the rules and regulations imposed by the govt. and the legal bodies. Employee-oriented compensation management considers these rules and regulations.  </w:t>
      </w:r>
    </w:p>
    <w:p w14:paraId="00000047" w14:textId="77777777"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Ensuring equity: Employees expect a fair and consistent compensation package from the organisation (</w:t>
      </w:r>
      <w:proofErr w:type="spellStart"/>
      <w:r w:rsidRPr="0016760B">
        <w:rPr>
          <w:rFonts w:ascii="Arial" w:eastAsia="Times New Roman" w:hAnsi="Arial" w:cs="Arial"/>
          <w:sz w:val="24"/>
          <w:szCs w:val="24"/>
        </w:rPr>
        <w:t>Goel</w:t>
      </w:r>
      <w:proofErr w:type="spellEnd"/>
      <w:r w:rsidRPr="0016760B">
        <w:rPr>
          <w:rFonts w:ascii="Arial" w:eastAsia="Times New Roman" w:hAnsi="Arial" w:cs="Arial"/>
          <w:sz w:val="24"/>
          <w:szCs w:val="24"/>
        </w:rPr>
        <w:t xml:space="preserve">, 2012). For retention and motivation of the employees, an organisation should have a fair compensation policy that ensures equity. </w:t>
      </w:r>
    </w:p>
    <w:p w14:paraId="12406139" w14:textId="77777777" w:rsidR="00CD6093" w:rsidRDefault="00CD6093">
      <w:pPr>
        <w:pStyle w:val="Heading2"/>
        <w:spacing w:line="360" w:lineRule="auto"/>
        <w:jc w:val="both"/>
        <w:rPr>
          <w:rFonts w:ascii="Arial" w:hAnsi="Arial" w:cs="Arial"/>
          <w:b w:val="0"/>
          <w:sz w:val="24"/>
          <w:szCs w:val="24"/>
        </w:rPr>
      </w:pPr>
      <w:bookmarkStart w:id="12" w:name="_heading=h.qsh70q" w:colFirst="0" w:colLast="0"/>
      <w:bookmarkEnd w:id="12"/>
    </w:p>
    <w:p w14:paraId="00000048" w14:textId="00853B4B" w:rsidR="004B1179" w:rsidRPr="0016760B" w:rsidRDefault="00CD6093">
      <w:pPr>
        <w:pStyle w:val="Heading2"/>
        <w:spacing w:line="360" w:lineRule="auto"/>
        <w:jc w:val="both"/>
        <w:rPr>
          <w:rFonts w:ascii="Arial" w:hAnsi="Arial" w:cs="Arial"/>
          <w:b w:val="0"/>
          <w:sz w:val="24"/>
          <w:szCs w:val="24"/>
        </w:rPr>
      </w:pPr>
      <w:r>
        <w:rPr>
          <w:rFonts w:ascii="Arial" w:hAnsi="Arial" w:cs="Arial"/>
          <w:b w:val="0"/>
          <w:sz w:val="24"/>
          <w:szCs w:val="24"/>
        </w:rPr>
        <w:t xml:space="preserve">COMPENSATION STRATEGIES AND APPROACH </w:t>
      </w:r>
    </w:p>
    <w:p w14:paraId="614EEDAB" w14:textId="6A007275" w:rsidR="006041B5" w:rsidRDefault="006153CF" w:rsidP="006041B5">
      <w:pPr>
        <w:spacing w:line="360" w:lineRule="auto"/>
        <w:jc w:val="both"/>
        <w:rPr>
          <w:rFonts w:ascii="Arial" w:hAnsi="Arial" w:cs="Arial"/>
          <w:sz w:val="24"/>
          <w:szCs w:val="24"/>
        </w:rPr>
      </w:pPr>
      <w:r w:rsidRPr="0016760B">
        <w:rPr>
          <w:rFonts w:ascii="Arial" w:eastAsia="Times New Roman" w:hAnsi="Arial" w:cs="Arial"/>
          <w:sz w:val="24"/>
          <w:szCs w:val="24"/>
        </w:rPr>
        <w:t>To remain competitive in the global marketplace, international companies need to have strong compensation management (Storey, 2016). The compensation policy of other tech giant companies like HP, Microsoft and Samsung are highly attractive so Apple should also pay close attention to the compensation policy to improve better performance of the employees and to engage</w:t>
      </w:r>
      <w:r w:rsidR="00CD6093">
        <w:rPr>
          <w:rFonts w:ascii="Arial" w:eastAsia="Times New Roman" w:hAnsi="Arial" w:cs="Arial"/>
          <w:sz w:val="24"/>
          <w:szCs w:val="24"/>
        </w:rPr>
        <w:t xml:space="preserve"> them in the workforce (</w:t>
      </w:r>
      <w:proofErr w:type="spellStart"/>
      <w:r w:rsidR="00CD6093">
        <w:rPr>
          <w:rFonts w:ascii="Arial" w:eastAsia="Times New Roman" w:hAnsi="Arial" w:cs="Arial"/>
          <w:sz w:val="24"/>
          <w:szCs w:val="24"/>
        </w:rPr>
        <w:t>Harzing</w:t>
      </w:r>
      <w:proofErr w:type="spellEnd"/>
      <w:r w:rsidR="00CD6093">
        <w:rPr>
          <w:rFonts w:ascii="Arial" w:eastAsia="Times New Roman" w:hAnsi="Arial" w:cs="Arial"/>
          <w:sz w:val="24"/>
          <w:szCs w:val="24"/>
        </w:rPr>
        <w:t xml:space="preserve"> and</w:t>
      </w:r>
      <w:r w:rsidRPr="0016760B">
        <w:rPr>
          <w:rFonts w:ascii="Arial" w:eastAsia="Times New Roman" w:hAnsi="Arial" w:cs="Arial"/>
          <w:sz w:val="24"/>
          <w:szCs w:val="24"/>
        </w:rPr>
        <w:t xml:space="preserve"> </w:t>
      </w:r>
      <w:proofErr w:type="spellStart"/>
      <w:r w:rsidRPr="0016760B">
        <w:rPr>
          <w:rFonts w:ascii="Arial" w:eastAsia="Times New Roman" w:hAnsi="Arial" w:cs="Arial"/>
          <w:sz w:val="24"/>
          <w:szCs w:val="24"/>
        </w:rPr>
        <w:t>Pinnington</w:t>
      </w:r>
      <w:proofErr w:type="spellEnd"/>
      <w:r w:rsidRPr="0016760B">
        <w:rPr>
          <w:rFonts w:ascii="Arial" w:eastAsia="Times New Roman" w:hAnsi="Arial" w:cs="Arial"/>
          <w:sz w:val="24"/>
          <w:szCs w:val="24"/>
        </w:rPr>
        <w:t xml:space="preserve">, 2010). To get the best output from its human resource, Apple should revise the compensation to check how its key competitors are paying. </w:t>
      </w:r>
      <w:r w:rsidRPr="0016760B">
        <w:rPr>
          <w:rFonts w:ascii="Arial" w:eastAsia="Times New Roman" w:hAnsi="Arial" w:cs="Arial"/>
          <w:sz w:val="24"/>
          <w:szCs w:val="24"/>
          <w:highlight w:val="white"/>
        </w:rPr>
        <w:t>The HR committee</w:t>
      </w:r>
      <w:r w:rsidRPr="0016760B">
        <w:rPr>
          <w:rFonts w:ascii="Arial" w:eastAsia="Times New Roman" w:hAnsi="Arial" w:cs="Arial"/>
          <w:color w:val="000000"/>
          <w:sz w:val="24"/>
          <w:szCs w:val="24"/>
          <w:highlight w:val="white"/>
        </w:rPr>
        <w:t xml:space="preserve"> of Apple should establish and modify </w:t>
      </w:r>
      <w:r w:rsidR="00B30701" w:rsidRPr="0016760B">
        <w:rPr>
          <w:rFonts w:ascii="Arial" w:eastAsia="Times New Roman" w:hAnsi="Arial" w:cs="Arial"/>
          <w:color w:val="000000"/>
          <w:sz w:val="24"/>
          <w:szCs w:val="24"/>
          <w:highlight w:val="white"/>
        </w:rPr>
        <w:t>reparation</w:t>
      </w:r>
      <w:r w:rsidRPr="0016760B">
        <w:rPr>
          <w:rFonts w:ascii="Arial" w:eastAsia="Times New Roman" w:hAnsi="Arial" w:cs="Arial"/>
          <w:color w:val="000000"/>
          <w:sz w:val="24"/>
          <w:szCs w:val="24"/>
          <w:highlight w:val="white"/>
        </w:rPr>
        <w:t xml:space="preserve"> and incentive </w:t>
      </w:r>
      <w:r w:rsidR="00B30701">
        <w:rPr>
          <w:rFonts w:ascii="Arial" w:eastAsia="Times New Roman" w:hAnsi="Arial" w:cs="Arial"/>
          <w:color w:val="000000"/>
          <w:sz w:val="24"/>
          <w:szCs w:val="24"/>
          <w:highlight w:val="white"/>
        </w:rPr>
        <w:t>schemes</w:t>
      </w:r>
      <w:r w:rsidRPr="0016760B">
        <w:rPr>
          <w:rFonts w:ascii="Arial" w:eastAsia="Times New Roman" w:hAnsi="Arial" w:cs="Arial"/>
          <w:color w:val="000000"/>
          <w:sz w:val="24"/>
          <w:szCs w:val="24"/>
          <w:highlight w:val="white"/>
        </w:rPr>
        <w:t>, review and approve awards un</w:t>
      </w:r>
      <w:r w:rsidR="00B30701">
        <w:rPr>
          <w:rFonts w:ascii="Arial" w:eastAsia="Times New Roman" w:hAnsi="Arial" w:cs="Arial"/>
          <w:color w:val="000000"/>
          <w:sz w:val="24"/>
          <w:szCs w:val="24"/>
          <w:highlight w:val="white"/>
        </w:rPr>
        <w:t>der-compensation and incentive schemes</w:t>
      </w:r>
      <w:r w:rsidRPr="0016760B">
        <w:rPr>
          <w:rFonts w:ascii="Arial" w:eastAsia="Times New Roman" w:hAnsi="Arial" w:cs="Arial"/>
          <w:color w:val="000000"/>
          <w:sz w:val="24"/>
          <w:szCs w:val="24"/>
          <w:highlight w:val="white"/>
        </w:rPr>
        <w:t xml:space="preserve"> and act </w:t>
      </w:r>
      <w:r w:rsidRPr="0016760B">
        <w:rPr>
          <w:rFonts w:ascii="Arial" w:eastAsia="Times New Roman" w:hAnsi="Arial" w:cs="Arial"/>
          <w:sz w:val="24"/>
          <w:szCs w:val="24"/>
          <w:highlight w:val="white"/>
        </w:rPr>
        <w:t xml:space="preserve">as the </w:t>
      </w:r>
      <w:r w:rsidR="00B30701" w:rsidRPr="0016760B">
        <w:rPr>
          <w:rFonts w:ascii="Arial" w:eastAsia="Times New Roman" w:hAnsi="Arial" w:cs="Arial"/>
          <w:sz w:val="24"/>
          <w:szCs w:val="24"/>
          <w:highlight w:val="white"/>
        </w:rPr>
        <w:t>governing</w:t>
      </w:r>
      <w:r w:rsidRPr="0016760B">
        <w:rPr>
          <w:rFonts w:ascii="Arial" w:eastAsia="Times New Roman" w:hAnsi="Arial" w:cs="Arial"/>
          <w:color w:val="000000"/>
          <w:sz w:val="24"/>
          <w:szCs w:val="24"/>
          <w:highlight w:val="white"/>
        </w:rPr>
        <w:t xml:space="preserve"> </w:t>
      </w:r>
      <w:r w:rsidR="00B30701" w:rsidRPr="0016760B">
        <w:rPr>
          <w:rFonts w:ascii="Arial" w:eastAsia="Times New Roman" w:hAnsi="Arial" w:cs="Arial"/>
          <w:color w:val="000000"/>
          <w:sz w:val="24"/>
          <w:szCs w:val="24"/>
          <w:highlight w:val="white"/>
        </w:rPr>
        <w:t>board</w:t>
      </w:r>
      <w:r w:rsidR="00B30701">
        <w:rPr>
          <w:rFonts w:ascii="Arial" w:eastAsia="Times New Roman" w:hAnsi="Arial" w:cs="Arial"/>
          <w:color w:val="000000"/>
          <w:sz w:val="24"/>
          <w:szCs w:val="24"/>
          <w:highlight w:val="white"/>
        </w:rPr>
        <w:t xml:space="preserve"> for impartiality reimbursement. </w:t>
      </w:r>
      <w:r w:rsidRPr="0016760B">
        <w:rPr>
          <w:rFonts w:ascii="Arial" w:eastAsia="Times New Roman" w:hAnsi="Arial" w:cs="Arial"/>
          <w:color w:val="000000"/>
          <w:sz w:val="24"/>
          <w:szCs w:val="24"/>
          <w:highlight w:val="white"/>
        </w:rPr>
        <w:t xml:space="preserve">For instance, </w:t>
      </w:r>
      <w:r w:rsidRPr="0016760B">
        <w:rPr>
          <w:rFonts w:ascii="Arial" w:eastAsia="Times New Roman" w:hAnsi="Arial" w:cs="Arial"/>
          <w:sz w:val="24"/>
          <w:szCs w:val="24"/>
          <w:highlight w:val="white"/>
        </w:rPr>
        <w:t>Apple</w:t>
      </w:r>
      <w:r w:rsidRPr="0016760B">
        <w:rPr>
          <w:rFonts w:ascii="Arial" w:eastAsia="Times New Roman" w:hAnsi="Arial" w:cs="Arial"/>
          <w:color w:val="000000"/>
          <w:sz w:val="24"/>
          <w:szCs w:val="24"/>
          <w:highlight w:val="white"/>
        </w:rPr>
        <w:t xml:space="preserve"> in China forces employees to work for more hours. Apple should revise its policies regarding compensation </w:t>
      </w:r>
      <w:r w:rsidRPr="0016760B">
        <w:rPr>
          <w:rFonts w:ascii="Arial" w:eastAsia="Times New Roman" w:hAnsi="Arial" w:cs="Arial"/>
          <w:sz w:val="24"/>
          <w:szCs w:val="24"/>
        </w:rPr>
        <w:t>(</w:t>
      </w:r>
      <w:proofErr w:type="spellStart"/>
      <w:r w:rsidRPr="0016760B">
        <w:rPr>
          <w:rFonts w:ascii="Arial" w:eastAsia="Times New Roman" w:hAnsi="Arial" w:cs="Arial"/>
          <w:sz w:val="24"/>
          <w:szCs w:val="24"/>
        </w:rPr>
        <w:t>Boxall</w:t>
      </w:r>
      <w:proofErr w:type="spellEnd"/>
      <w:r w:rsidRPr="0016760B">
        <w:rPr>
          <w:rFonts w:ascii="Arial" w:eastAsia="Times New Roman" w:hAnsi="Arial" w:cs="Arial"/>
          <w:sz w:val="24"/>
          <w:szCs w:val="24"/>
        </w:rPr>
        <w:t>, &amp; Purcell, 2011)</w:t>
      </w:r>
      <w:r w:rsidRPr="0016760B">
        <w:rPr>
          <w:rFonts w:ascii="Arial" w:eastAsia="Times New Roman" w:hAnsi="Arial" w:cs="Arial"/>
          <w:color w:val="000000"/>
          <w:sz w:val="24"/>
          <w:szCs w:val="24"/>
          <w:highlight w:val="white"/>
        </w:rPr>
        <w:t xml:space="preserve">. It should introduce fair and attractive compensation so that it </w:t>
      </w:r>
      <w:r w:rsidRPr="0016760B">
        <w:rPr>
          <w:rFonts w:ascii="Arial" w:eastAsia="Times New Roman" w:hAnsi="Arial" w:cs="Arial"/>
          <w:sz w:val="24"/>
          <w:szCs w:val="24"/>
        </w:rPr>
        <w:t xml:space="preserve">makes the </w:t>
      </w:r>
      <w:r w:rsidRPr="0016760B">
        <w:rPr>
          <w:rFonts w:ascii="Arial" w:eastAsia="Times New Roman" w:hAnsi="Arial" w:cs="Arial"/>
          <w:sz w:val="24"/>
          <w:szCs w:val="24"/>
        </w:rPr>
        <w:lastRenderedPageBreak/>
        <w:t>employees feel valued. Employee belongingness means the feelings of the workforces where they have a sense of acceptance, support and inclusion for the organisation. A good compensation and benefit model can enhance employee belongingness to the organisation. Whenever an employee gets proper compensation according to their expectations, they feel that their work has been appreciated. A feeling of appreciation motivates workforces to work more attentively and effectively (Truss, et al., 2013). As a result, the overall performance of the organisation increases.</w:t>
      </w:r>
      <w:bookmarkStart w:id="13" w:name="_heading=h.3as4poj" w:colFirst="0" w:colLast="0"/>
      <w:bookmarkEnd w:id="13"/>
    </w:p>
    <w:p w14:paraId="0000004A" w14:textId="5F4564AA" w:rsidR="004B1179" w:rsidRPr="006041B5" w:rsidRDefault="006041B5" w:rsidP="006041B5">
      <w:pPr>
        <w:spacing w:line="360" w:lineRule="auto"/>
        <w:jc w:val="both"/>
        <w:rPr>
          <w:rFonts w:ascii="Arial" w:eastAsia="Times New Roman" w:hAnsi="Arial" w:cs="Arial"/>
          <w:sz w:val="24"/>
          <w:szCs w:val="24"/>
        </w:rPr>
      </w:pPr>
      <w:r>
        <w:rPr>
          <w:rFonts w:ascii="Arial" w:hAnsi="Arial" w:cs="Arial"/>
          <w:sz w:val="24"/>
          <w:szCs w:val="24"/>
        </w:rPr>
        <w:t>CONCLUSION</w:t>
      </w:r>
    </w:p>
    <w:p w14:paraId="0000004B" w14:textId="25B79A9B" w:rsidR="004B1179" w:rsidRPr="0016760B" w:rsidRDefault="006153CF">
      <w:pPr>
        <w:spacing w:line="360" w:lineRule="auto"/>
        <w:jc w:val="both"/>
        <w:rPr>
          <w:rFonts w:ascii="Arial" w:eastAsia="Times New Roman" w:hAnsi="Arial" w:cs="Arial"/>
          <w:sz w:val="24"/>
          <w:szCs w:val="24"/>
        </w:rPr>
      </w:pPr>
      <w:r w:rsidRPr="0016760B">
        <w:rPr>
          <w:rFonts w:ascii="Arial" w:eastAsia="Times New Roman" w:hAnsi="Arial" w:cs="Arial"/>
          <w:sz w:val="24"/>
          <w:szCs w:val="24"/>
        </w:rPr>
        <w:t xml:space="preserve">Human resource management is a hot topic for businesses both locally and internationally these days. Organisations that can better manage their people resources will thrive and remain competitive. Organisations should give it strategic relevance in order to improve performance by utilising human resources. This </w:t>
      </w:r>
      <w:r w:rsidR="006041B5">
        <w:rPr>
          <w:rFonts w:ascii="Arial" w:eastAsia="Times New Roman" w:hAnsi="Arial" w:cs="Arial"/>
          <w:sz w:val="24"/>
          <w:szCs w:val="24"/>
        </w:rPr>
        <w:t>report</w:t>
      </w:r>
      <w:r w:rsidRPr="0016760B">
        <w:rPr>
          <w:rFonts w:ascii="Arial" w:eastAsia="Times New Roman" w:hAnsi="Arial" w:cs="Arial"/>
          <w:sz w:val="24"/>
          <w:szCs w:val="24"/>
        </w:rPr>
        <w:t xml:space="preserve"> discussed a </w:t>
      </w:r>
      <w:proofErr w:type="gramStart"/>
      <w:r w:rsidRPr="0016760B">
        <w:rPr>
          <w:rFonts w:ascii="Arial" w:eastAsia="Times New Roman" w:hAnsi="Arial" w:cs="Arial"/>
          <w:sz w:val="24"/>
          <w:szCs w:val="24"/>
        </w:rPr>
        <w:t>variety</w:t>
      </w:r>
      <w:proofErr w:type="gramEnd"/>
      <w:r w:rsidRPr="0016760B">
        <w:rPr>
          <w:rFonts w:ascii="Arial" w:eastAsia="Times New Roman" w:hAnsi="Arial" w:cs="Arial"/>
          <w:sz w:val="24"/>
          <w:szCs w:val="24"/>
        </w:rPr>
        <w:t xml:space="preserve"> of topics in human resource management, including international human resource management. In the first segment, it highlighted Porter's forces model. The ideas of change management, HR techniques that will best work in the change management process, and their effects on multinational technology business personnel have been discussed in the module. The report went through learning and development concerns, as well as HRM and IHRM tactics in the learning and development process and their practical application in the organisation. The concept of compensation and compensation management process and how good compensation management impacts the employees in the organisation were discussed in the </w:t>
      </w:r>
      <w:r w:rsidR="006041B5">
        <w:rPr>
          <w:rFonts w:ascii="Arial" w:eastAsia="Times New Roman" w:hAnsi="Arial" w:cs="Arial"/>
          <w:sz w:val="24"/>
          <w:szCs w:val="24"/>
        </w:rPr>
        <w:t>last</w:t>
      </w:r>
      <w:r w:rsidRPr="0016760B">
        <w:rPr>
          <w:rFonts w:ascii="Arial" w:eastAsia="Times New Roman" w:hAnsi="Arial" w:cs="Arial"/>
          <w:sz w:val="24"/>
          <w:szCs w:val="24"/>
        </w:rPr>
        <w:t xml:space="preserve"> section.</w:t>
      </w:r>
    </w:p>
    <w:p w14:paraId="0000004C" w14:textId="77777777" w:rsidR="004B1179" w:rsidRDefault="006153CF">
      <w:pPr>
        <w:rPr>
          <w:rFonts w:ascii="Times New Roman" w:eastAsia="Times New Roman" w:hAnsi="Times New Roman" w:cs="Times New Roman"/>
          <w:sz w:val="24"/>
          <w:szCs w:val="24"/>
        </w:rPr>
      </w:pPr>
      <w:r w:rsidRPr="0016760B">
        <w:rPr>
          <w:rFonts w:ascii="Arial" w:hAnsi="Arial" w:cs="Arial"/>
          <w:sz w:val="24"/>
          <w:szCs w:val="24"/>
        </w:rPr>
        <w:br w:type="page"/>
      </w:r>
    </w:p>
    <w:p w14:paraId="0000004D" w14:textId="77777777" w:rsidR="004B1179" w:rsidRPr="006667F4" w:rsidRDefault="006153CF">
      <w:pPr>
        <w:pStyle w:val="Heading1"/>
        <w:spacing w:line="360" w:lineRule="auto"/>
        <w:rPr>
          <w:rFonts w:ascii="Arial" w:hAnsi="Arial" w:cs="Arial"/>
          <w:b w:val="0"/>
          <w:sz w:val="24"/>
          <w:szCs w:val="24"/>
        </w:rPr>
      </w:pPr>
      <w:bookmarkStart w:id="14" w:name="_heading=h.1pxezwc" w:colFirst="0" w:colLast="0"/>
      <w:bookmarkEnd w:id="14"/>
      <w:r w:rsidRPr="006667F4">
        <w:rPr>
          <w:rFonts w:ascii="Arial" w:hAnsi="Arial" w:cs="Arial"/>
          <w:b w:val="0"/>
          <w:sz w:val="24"/>
          <w:szCs w:val="24"/>
        </w:rPr>
        <w:lastRenderedPageBreak/>
        <w:t>References</w:t>
      </w:r>
    </w:p>
    <w:p w14:paraId="0000004E" w14:textId="77777777" w:rsidR="004B1179" w:rsidRDefault="006153CF">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(2021)</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Apple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Apple; Apple. https://www.apple.com/</w:t>
      </w:r>
    </w:p>
    <w:p w14:paraId="0000004F"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Bernardin</w:t>
      </w:r>
      <w:proofErr w:type="spellEnd"/>
      <w:r>
        <w:rPr>
          <w:rFonts w:ascii="Times New Roman" w:eastAsia="Times New Roman" w:hAnsi="Times New Roman" w:cs="Times New Roman"/>
          <w:color w:val="000000"/>
          <w:sz w:val="24"/>
          <w:szCs w:val="24"/>
        </w:rPr>
        <w:t xml:space="preserve">, H. J., &amp; Russell, J. E. (2013). </w:t>
      </w:r>
      <w:proofErr w:type="gramStart"/>
      <w:r>
        <w:rPr>
          <w:rFonts w:ascii="Times New Roman" w:eastAsia="Times New Roman" w:hAnsi="Times New Roman" w:cs="Times New Roman"/>
          <w:i/>
          <w:color w:val="000000"/>
          <w:sz w:val="24"/>
          <w:szCs w:val="24"/>
        </w:rPr>
        <w:t>Human resource management</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Tata McGraw-Hill.</w:t>
      </w:r>
    </w:p>
    <w:p w14:paraId="00000050"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Boxall</w:t>
      </w:r>
      <w:proofErr w:type="spellEnd"/>
      <w:r>
        <w:rPr>
          <w:rFonts w:ascii="Times New Roman" w:eastAsia="Times New Roman" w:hAnsi="Times New Roman" w:cs="Times New Roman"/>
          <w:color w:val="000000"/>
          <w:sz w:val="24"/>
          <w:szCs w:val="24"/>
        </w:rPr>
        <w:t xml:space="preserve">, P., &amp; Purcell, J. (2011). </w:t>
      </w:r>
      <w:proofErr w:type="gramStart"/>
      <w:r>
        <w:rPr>
          <w:rFonts w:ascii="Times New Roman" w:eastAsia="Times New Roman" w:hAnsi="Times New Roman" w:cs="Times New Roman"/>
          <w:i/>
          <w:color w:val="000000"/>
          <w:sz w:val="24"/>
          <w:szCs w:val="24"/>
        </w:rPr>
        <w:t>Strategy and human resource management.</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Macmillan International Higher Education.</w:t>
      </w:r>
      <w:proofErr w:type="gramEnd"/>
    </w:p>
    <w:p w14:paraId="00000051"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R. T. (2014). Organisational change management: A critical review. </w:t>
      </w:r>
      <w:r>
        <w:rPr>
          <w:rFonts w:ascii="Times New Roman" w:eastAsia="Times New Roman" w:hAnsi="Times New Roman" w:cs="Times New Roman"/>
          <w:i/>
          <w:color w:val="000000"/>
          <w:sz w:val="24"/>
          <w:szCs w:val="24"/>
        </w:rPr>
        <w:t>Journal of Change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5(4</w:t>
      </w:r>
      <w:r>
        <w:rPr>
          <w:rFonts w:ascii="Times New Roman" w:eastAsia="Times New Roman" w:hAnsi="Times New Roman" w:cs="Times New Roman"/>
          <w:color w:val="000000"/>
          <w:sz w:val="24"/>
          <w:szCs w:val="24"/>
        </w:rPr>
        <w:t>, 369–380.</w:t>
      </w:r>
    </w:p>
    <w:p w14:paraId="00000052"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Coughlan, A. T., &amp; Schmidt, R. M. (2011). Executive compensation, management turnover, and firm performance: An empirical investigation. </w:t>
      </w:r>
      <w:r>
        <w:rPr>
          <w:rFonts w:ascii="Times New Roman" w:eastAsia="Times New Roman" w:hAnsi="Times New Roman" w:cs="Times New Roman"/>
          <w:i/>
          <w:color w:val="000000"/>
          <w:sz w:val="24"/>
          <w:szCs w:val="24"/>
        </w:rPr>
        <w:t>Journal of Accounting and Economics,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7(1-3)</w:t>
      </w:r>
      <w:r>
        <w:rPr>
          <w:rFonts w:ascii="Times New Roman" w:eastAsia="Times New Roman" w:hAnsi="Times New Roman" w:cs="Times New Roman"/>
          <w:color w:val="000000"/>
          <w:sz w:val="24"/>
          <w:szCs w:val="24"/>
        </w:rPr>
        <w:t>, 43–66.</w:t>
      </w:r>
    </w:p>
    <w:p w14:paraId="00000053"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Cummings, S., Bridgman, T., &amp; Brown, K. G. (2016).</w:t>
      </w:r>
      <w:proofErr w:type="gramEnd"/>
      <w:r>
        <w:rPr>
          <w:rFonts w:ascii="Times New Roman" w:eastAsia="Times New Roman" w:hAnsi="Times New Roman" w:cs="Times New Roman"/>
          <w:color w:val="000000"/>
          <w:sz w:val="24"/>
          <w:szCs w:val="24"/>
        </w:rPr>
        <w:t xml:space="preserve"> Unfreezing change as three steps: Rethinking Kurt </w:t>
      </w:r>
      <w:proofErr w:type="spellStart"/>
      <w:r>
        <w:rPr>
          <w:rFonts w:ascii="Times New Roman" w:eastAsia="Times New Roman" w:hAnsi="Times New Roman" w:cs="Times New Roman"/>
          <w:color w:val="000000"/>
          <w:sz w:val="24"/>
          <w:szCs w:val="24"/>
        </w:rPr>
        <w:t>Lewin’s</w:t>
      </w:r>
      <w:proofErr w:type="spellEnd"/>
      <w:r>
        <w:rPr>
          <w:rFonts w:ascii="Times New Roman" w:eastAsia="Times New Roman" w:hAnsi="Times New Roman" w:cs="Times New Roman"/>
          <w:color w:val="000000"/>
          <w:sz w:val="24"/>
          <w:szCs w:val="24"/>
        </w:rPr>
        <w:t xml:space="preserve"> legacy for change management. </w:t>
      </w:r>
      <w:r>
        <w:rPr>
          <w:rFonts w:ascii="Times New Roman" w:eastAsia="Times New Roman" w:hAnsi="Times New Roman" w:cs="Times New Roman"/>
          <w:i/>
          <w:color w:val="000000"/>
          <w:sz w:val="24"/>
          <w:szCs w:val="24"/>
        </w:rPr>
        <w:t>Human Relations,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69(1)</w:t>
      </w:r>
      <w:r>
        <w:rPr>
          <w:rFonts w:ascii="Times New Roman" w:eastAsia="Times New Roman" w:hAnsi="Times New Roman" w:cs="Times New Roman"/>
          <w:color w:val="000000"/>
          <w:sz w:val="24"/>
          <w:szCs w:val="24"/>
        </w:rPr>
        <w:t>, 33–60.</w:t>
      </w:r>
    </w:p>
    <w:p w14:paraId="00000054"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Darma</w:t>
      </w:r>
      <w:proofErr w:type="spellEnd"/>
      <w:r>
        <w:rPr>
          <w:rFonts w:ascii="Times New Roman" w:eastAsia="Times New Roman" w:hAnsi="Times New Roman" w:cs="Times New Roman"/>
          <w:color w:val="000000"/>
          <w:sz w:val="24"/>
          <w:szCs w:val="24"/>
        </w:rPr>
        <w:t xml:space="preserve">, P. S., &amp; </w:t>
      </w:r>
      <w:proofErr w:type="spellStart"/>
      <w:r>
        <w:rPr>
          <w:rFonts w:ascii="Times New Roman" w:eastAsia="Times New Roman" w:hAnsi="Times New Roman" w:cs="Times New Roman"/>
          <w:color w:val="000000"/>
          <w:sz w:val="24"/>
          <w:szCs w:val="24"/>
        </w:rPr>
        <w:t>Supriyanto</w:t>
      </w:r>
      <w:proofErr w:type="spellEnd"/>
      <w:r>
        <w:rPr>
          <w:rFonts w:ascii="Times New Roman" w:eastAsia="Times New Roman" w:hAnsi="Times New Roman" w:cs="Times New Roman"/>
          <w:color w:val="000000"/>
          <w:sz w:val="24"/>
          <w:szCs w:val="24"/>
        </w:rPr>
        <w:t xml:space="preserve">, A. S. (2017). </w:t>
      </w:r>
      <w:proofErr w:type="gramStart"/>
      <w:r>
        <w:rPr>
          <w:rFonts w:ascii="Times New Roman" w:eastAsia="Times New Roman" w:hAnsi="Times New Roman" w:cs="Times New Roman"/>
          <w:color w:val="000000"/>
          <w:sz w:val="24"/>
          <w:szCs w:val="24"/>
        </w:rPr>
        <w:t>The effect of compensation on satisfaction and employee performance.</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Management and Economics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(MEC-J), 1(1)</w:t>
      </w:r>
      <w:r>
        <w:rPr>
          <w:rFonts w:ascii="Times New Roman" w:eastAsia="Times New Roman" w:hAnsi="Times New Roman" w:cs="Times New Roman"/>
          <w:color w:val="000000"/>
          <w:sz w:val="24"/>
          <w:szCs w:val="24"/>
        </w:rPr>
        <w:t>.</w:t>
      </w:r>
      <w:proofErr w:type="gramEnd"/>
    </w:p>
    <w:p w14:paraId="00000055"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DiCenzo</w:t>
      </w:r>
      <w:proofErr w:type="spellEnd"/>
      <w:r>
        <w:rPr>
          <w:rFonts w:ascii="Times New Roman" w:eastAsia="Times New Roman" w:hAnsi="Times New Roman" w:cs="Times New Roman"/>
          <w:color w:val="000000"/>
          <w:sz w:val="24"/>
          <w:szCs w:val="24"/>
        </w:rPr>
        <w:t xml:space="preserve">, D. A., Robbins, S. P., &amp; </w:t>
      </w:r>
      <w:proofErr w:type="spellStart"/>
      <w:r>
        <w:rPr>
          <w:rFonts w:ascii="Times New Roman" w:eastAsia="Times New Roman" w:hAnsi="Times New Roman" w:cs="Times New Roman"/>
          <w:color w:val="000000"/>
          <w:sz w:val="24"/>
          <w:szCs w:val="24"/>
        </w:rPr>
        <w:t>Verhulst</w:t>
      </w:r>
      <w:proofErr w:type="spellEnd"/>
      <w:r>
        <w:rPr>
          <w:rFonts w:ascii="Times New Roman" w:eastAsia="Times New Roman" w:hAnsi="Times New Roman" w:cs="Times New Roman"/>
          <w:color w:val="000000"/>
          <w:sz w:val="24"/>
          <w:szCs w:val="24"/>
        </w:rPr>
        <w:t xml:space="preserve">, S. L. (2016). </w:t>
      </w:r>
      <w:proofErr w:type="gramStart"/>
      <w:r>
        <w:rPr>
          <w:rFonts w:ascii="Times New Roman" w:eastAsia="Times New Roman" w:hAnsi="Times New Roman" w:cs="Times New Roman"/>
          <w:i/>
          <w:color w:val="000000"/>
          <w:sz w:val="24"/>
          <w:szCs w:val="24"/>
        </w:rPr>
        <w:t>Fundamentals of human resource management.</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John Wiley &amp; Sons.</w:t>
      </w:r>
      <w:proofErr w:type="gramEnd"/>
    </w:p>
    <w:p w14:paraId="00000056"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Goel</w:t>
      </w:r>
      <w:proofErr w:type="spellEnd"/>
      <w:r>
        <w:rPr>
          <w:rFonts w:ascii="Times New Roman" w:eastAsia="Times New Roman" w:hAnsi="Times New Roman" w:cs="Times New Roman"/>
          <w:color w:val="000000"/>
          <w:sz w:val="24"/>
          <w:szCs w:val="24"/>
        </w:rPr>
        <w:t xml:space="preserve">, D. (2012). </w:t>
      </w:r>
      <w:r>
        <w:rPr>
          <w:rFonts w:ascii="Times New Roman" w:eastAsia="Times New Roman" w:hAnsi="Times New Roman" w:cs="Times New Roman"/>
          <w:i/>
          <w:color w:val="000000"/>
          <w:sz w:val="24"/>
          <w:szCs w:val="24"/>
        </w:rPr>
        <w:t>Performance appraisal and compensation management: A modern approach.</w:t>
      </w:r>
      <w:r>
        <w:rPr>
          <w:rFonts w:ascii="Times New Roman" w:eastAsia="Times New Roman" w:hAnsi="Times New Roman" w:cs="Times New Roman"/>
          <w:color w:val="000000"/>
          <w:sz w:val="24"/>
          <w:szCs w:val="24"/>
        </w:rPr>
        <w:t xml:space="preserve"> PHI Learning </w:t>
      </w:r>
      <w:proofErr w:type="spellStart"/>
      <w:r>
        <w:rPr>
          <w:rFonts w:ascii="Times New Roman" w:eastAsia="Times New Roman" w:hAnsi="Times New Roman" w:cs="Times New Roman"/>
          <w:color w:val="000000"/>
          <w:sz w:val="24"/>
          <w:szCs w:val="24"/>
        </w:rPr>
        <w:t>Pvt.</w:t>
      </w:r>
      <w:proofErr w:type="spellEnd"/>
      <w:r>
        <w:rPr>
          <w:rFonts w:ascii="Times New Roman" w:eastAsia="Times New Roman" w:hAnsi="Times New Roman" w:cs="Times New Roman"/>
          <w:color w:val="000000"/>
          <w:sz w:val="24"/>
          <w:szCs w:val="24"/>
        </w:rPr>
        <w:t xml:space="preserve"> Ltd.</w:t>
      </w:r>
    </w:p>
    <w:p w14:paraId="00000057"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Griffin, R. (2021). </w:t>
      </w:r>
      <w:proofErr w:type="gramStart"/>
      <w:r>
        <w:rPr>
          <w:rFonts w:ascii="Times New Roman" w:eastAsia="Times New Roman" w:hAnsi="Times New Roman" w:cs="Times New Roman"/>
          <w:i/>
          <w:color w:val="000000"/>
          <w:sz w:val="24"/>
          <w:szCs w:val="24"/>
        </w:rPr>
        <w:t>Fundamentals of management.</w:t>
      </w:r>
      <w:proofErr w:type="gram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Cengage</w:t>
      </w:r>
      <w:proofErr w:type="spellEnd"/>
      <w:r>
        <w:rPr>
          <w:rFonts w:ascii="Times New Roman" w:eastAsia="Times New Roman" w:hAnsi="Times New Roman" w:cs="Times New Roman"/>
          <w:color w:val="000000"/>
          <w:sz w:val="24"/>
          <w:szCs w:val="24"/>
        </w:rPr>
        <w:t xml:space="preserve"> Learning.</w:t>
      </w:r>
    </w:p>
    <w:p w14:paraId="00000058" w14:textId="77777777" w:rsidR="004B1179" w:rsidRDefault="006153CF">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Grundy, T. (2017). </w:t>
      </w:r>
      <w:proofErr w:type="gramStart"/>
      <w:r>
        <w:rPr>
          <w:rFonts w:ascii="Times New Roman" w:eastAsia="Times New Roman" w:hAnsi="Times New Roman" w:cs="Times New Roman"/>
          <w:sz w:val="24"/>
          <w:szCs w:val="24"/>
        </w:rPr>
        <w:t>Rethinking and reinventing Michael Porter’s five forces model.</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Strategic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15(5)</w:t>
      </w:r>
      <w:r>
        <w:rPr>
          <w:rFonts w:ascii="Times New Roman" w:eastAsia="Times New Roman" w:hAnsi="Times New Roman" w:cs="Times New Roman"/>
          <w:sz w:val="24"/>
          <w:szCs w:val="24"/>
        </w:rPr>
        <w:t>, 213–229.</w:t>
      </w:r>
    </w:p>
    <w:p w14:paraId="00000059"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Harrison, R. (2018). </w:t>
      </w:r>
      <w:proofErr w:type="gramStart"/>
      <w:r>
        <w:rPr>
          <w:rFonts w:ascii="Times New Roman" w:eastAsia="Times New Roman" w:hAnsi="Times New Roman" w:cs="Times New Roman"/>
          <w:i/>
          <w:color w:val="000000"/>
          <w:sz w:val="24"/>
          <w:szCs w:val="24"/>
        </w:rPr>
        <w:t>Learning and development.</w:t>
      </w:r>
      <w:proofErr w:type="gramEnd"/>
      <w:r>
        <w:rPr>
          <w:rFonts w:ascii="Times New Roman" w:eastAsia="Times New Roman" w:hAnsi="Times New Roman" w:cs="Times New Roman"/>
          <w:color w:val="000000"/>
          <w:sz w:val="24"/>
          <w:szCs w:val="24"/>
        </w:rPr>
        <w:t xml:space="preserve"> CIPD publishing.</w:t>
      </w:r>
    </w:p>
    <w:p w14:paraId="0000005A"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Harzing</w:t>
      </w:r>
      <w:proofErr w:type="spellEnd"/>
      <w:r>
        <w:rPr>
          <w:rFonts w:ascii="Times New Roman" w:eastAsia="Times New Roman" w:hAnsi="Times New Roman" w:cs="Times New Roman"/>
          <w:color w:val="000000"/>
          <w:sz w:val="24"/>
          <w:szCs w:val="24"/>
        </w:rPr>
        <w:t xml:space="preserve">, A. W., &amp; </w:t>
      </w:r>
      <w:proofErr w:type="spellStart"/>
      <w:r>
        <w:rPr>
          <w:rFonts w:ascii="Times New Roman" w:eastAsia="Times New Roman" w:hAnsi="Times New Roman" w:cs="Times New Roman"/>
          <w:color w:val="000000"/>
          <w:sz w:val="24"/>
          <w:szCs w:val="24"/>
        </w:rPr>
        <w:t>Pinnington</w:t>
      </w:r>
      <w:proofErr w:type="spellEnd"/>
      <w:r>
        <w:rPr>
          <w:rFonts w:ascii="Times New Roman" w:eastAsia="Times New Roman" w:hAnsi="Times New Roman" w:cs="Times New Roman"/>
          <w:color w:val="000000"/>
          <w:sz w:val="24"/>
          <w:szCs w:val="24"/>
        </w:rPr>
        <w:t xml:space="preserve">, A. (2010). </w:t>
      </w:r>
      <w:proofErr w:type="gramStart"/>
      <w:r>
        <w:rPr>
          <w:rFonts w:ascii="Times New Roman" w:eastAsia="Times New Roman" w:hAnsi="Times New Roman" w:cs="Times New Roman"/>
          <w:i/>
          <w:color w:val="000000"/>
          <w:sz w:val="24"/>
          <w:szCs w:val="24"/>
        </w:rPr>
        <w:t>International human resource management.</w:t>
      </w:r>
      <w:proofErr w:type="gramEnd"/>
      <w:r>
        <w:rPr>
          <w:rFonts w:ascii="Times New Roman" w:eastAsia="Times New Roman" w:hAnsi="Times New Roman" w:cs="Times New Roman"/>
          <w:color w:val="000000"/>
          <w:sz w:val="24"/>
          <w:szCs w:val="24"/>
        </w:rPr>
        <w:t xml:space="preserve"> Sage.</w:t>
      </w:r>
    </w:p>
    <w:p w14:paraId="0000005B" w14:textId="77777777" w:rsidR="004B1179" w:rsidRDefault="006153CF">
      <w:pPr>
        <w:spacing w:after="0" w:line="480" w:lineRule="auto"/>
        <w:ind w:left="720" w:hanging="720"/>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Kabeyi</w:t>
      </w:r>
      <w:proofErr w:type="spellEnd"/>
      <w:r>
        <w:rPr>
          <w:rFonts w:ascii="Times New Roman" w:eastAsia="Times New Roman" w:hAnsi="Times New Roman" w:cs="Times New Roman"/>
          <w:sz w:val="24"/>
          <w:szCs w:val="24"/>
        </w:rPr>
        <w:t>, M. J. B. (2018).</w:t>
      </w:r>
      <w:proofErr w:type="gramEnd"/>
      <w:r>
        <w:rPr>
          <w:rFonts w:ascii="Times New Roman" w:eastAsia="Times New Roman" w:hAnsi="Times New Roman" w:cs="Times New Roman"/>
          <w:sz w:val="24"/>
          <w:szCs w:val="24"/>
        </w:rPr>
        <w:t xml:space="preserve"> Michael porter’s five competitive forces and </w:t>
      </w:r>
      <w:proofErr w:type="spellStart"/>
      <w:r>
        <w:rPr>
          <w:rFonts w:ascii="Times New Roman" w:eastAsia="Times New Roman" w:hAnsi="Times New Roman" w:cs="Times New Roman"/>
          <w:sz w:val="24"/>
          <w:szCs w:val="24"/>
        </w:rPr>
        <w:t>generetic</w:t>
      </w:r>
      <w:proofErr w:type="spellEnd"/>
      <w:r>
        <w:rPr>
          <w:rFonts w:ascii="Times New Roman" w:eastAsia="Times New Roman" w:hAnsi="Times New Roman" w:cs="Times New Roman"/>
          <w:sz w:val="24"/>
          <w:szCs w:val="24"/>
        </w:rPr>
        <w:t xml:space="preserve"> strategies, market segmentation strategy and case study of competition in global smartphone manufacturing industry. . </w:t>
      </w:r>
      <w:r>
        <w:rPr>
          <w:rFonts w:ascii="Times New Roman" w:eastAsia="Times New Roman" w:hAnsi="Times New Roman" w:cs="Times New Roman"/>
          <w:i/>
          <w:sz w:val="24"/>
          <w:szCs w:val="24"/>
        </w:rPr>
        <w:t>IJAR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4(10)</w:t>
      </w:r>
      <w:r>
        <w:rPr>
          <w:rFonts w:ascii="Times New Roman" w:eastAsia="Times New Roman" w:hAnsi="Times New Roman" w:cs="Times New Roman"/>
          <w:sz w:val="24"/>
          <w:szCs w:val="24"/>
        </w:rPr>
        <w:t>, 39–45.</w:t>
      </w:r>
    </w:p>
    <w:p w14:paraId="0000005C"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lastRenderedPageBreak/>
        <w:t>Nda</w:t>
      </w:r>
      <w:proofErr w:type="spellEnd"/>
      <w:r>
        <w:rPr>
          <w:rFonts w:ascii="Times New Roman" w:eastAsia="Times New Roman" w:hAnsi="Times New Roman" w:cs="Times New Roman"/>
          <w:color w:val="000000"/>
          <w:sz w:val="24"/>
          <w:szCs w:val="24"/>
        </w:rPr>
        <w:t xml:space="preserve">, M. M., &amp; </w:t>
      </w:r>
      <w:proofErr w:type="spellStart"/>
      <w:r>
        <w:rPr>
          <w:rFonts w:ascii="Times New Roman" w:eastAsia="Times New Roman" w:hAnsi="Times New Roman" w:cs="Times New Roman"/>
          <w:color w:val="000000"/>
          <w:sz w:val="24"/>
          <w:szCs w:val="24"/>
        </w:rPr>
        <w:t>Fard</w:t>
      </w:r>
      <w:proofErr w:type="spellEnd"/>
      <w:r>
        <w:rPr>
          <w:rFonts w:ascii="Times New Roman" w:eastAsia="Times New Roman" w:hAnsi="Times New Roman" w:cs="Times New Roman"/>
          <w:color w:val="000000"/>
          <w:sz w:val="24"/>
          <w:szCs w:val="24"/>
        </w:rPr>
        <w:t xml:space="preserve">, R. Y. (2013). </w:t>
      </w:r>
      <w:proofErr w:type="gramStart"/>
      <w:r>
        <w:rPr>
          <w:rFonts w:ascii="Times New Roman" w:eastAsia="Times New Roman" w:hAnsi="Times New Roman" w:cs="Times New Roman"/>
          <w:color w:val="000000"/>
          <w:sz w:val="24"/>
          <w:szCs w:val="24"/>
        </w:rPr>
        <w:t>The impact of employee training and development on employee productivity.</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Global Journal of Commerce and Management Perspective,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2(6)</w:t>
      </w:r>
      <w:r>
        <w:rPr>
          <w:rFonts w:ascii="Times New Roman" w:eastAsia="Times New Roman" w:hAnsi="Times New Roman" w:cs="Times New Roman"/>
          <w:color w:val="000000"/>
          <w:sz w:val="24"/>
          <w:szCs w:val="24"/>
        </w:rPr>
        <w:t>, 91–93.</w:t>
      </w:r>
    </w:p>
    <w:p w14:paraId="0000005D"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Paton, R. A., &amp; </w:t>
      </w:r>
      <w:proofErr w:type="spellStart"/>
      <w:r>
        <w:rPr>
          <w:rFonts w:ascii="Times New Roman" w:eastAsia="Times New Roman" w:hAnsi="Times New Roman" w:cs="Times New Roman"/>
          <w:color w:val="000000"/>
          <w:sz w:val="24"/>
          <w:szCs w:val="24"/>
        </w:rPr>
        <w:t>McCalman</w:t>
      </w:r>
      <w:proofErr w:type="spellEnd"/>
      <w:r>
        <w:rPr>
          <w:rFonts w:ascii="Times New Roman" w:eastAsia="Times New Roman" w:hAnsi="Times New Roman" w:cs="Times New Roman"/>
          <w:color w:val="000000"/>
          <w:sz w:val="24"/>
          <w:szCs w:val="24"/>
        </w:rPr>
        <w:t xml:space="preserve">, J. (2006). </w:t>
      </w:r>
      <w:r>
        <w:rPr>
          <w:rFonts w:ascii="Times New Roman" w:eastAsia="Times New Roman" w:hAnsi="Times New Roman" w:cs="Times New Roman"/>
          <w:i/>
          <w:color w:val="000000"/>
          <w:sz w:val="24"/>
          <w:szCs w:val="24"/>
        </w:rPr>
        <w:t>Change management: A guide to effective implementation.</w:t>
      </w:r>
      <w:r>
        <w:rPr>
          <w:rFonts w:ascii="Times New Roman" w:eastAsia="Times New Roman" w:hAnsi="Times New Roman" w:cs="Times New Roman"/>
          <w:color w:val="000000"/>
          <w:sz w:val="24"/>
          <w:szCs w:val="24"/>
        </w:rPr>
        <w:t xml:space="preserve"> Sage.</w:t>
      </w:r>
    </w:p>
    <w:p w14:paraId="0000005E"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Pucik</w:t>
      </w:r>
      <w:proofErr w:type="spellEnd"/>
      <w:r>
        <w:rPr>
          <w:rFonts w:ascii="Times New Roman" w:eastAsia="Times New Roman" w:hAnsi="Times New Roman" w:cs="Times New Roman"/>
          <w:color w:val="000000"/>
          <w:sz w:val="24"/>
          <w:szCs w:val="24"/>
        </w:rPr>
        <w:t xml:space="preserve">, V., Evans, P., &amp; </w:t>
      </w:r>
      <w:proofErr w:type="spellStart"/>
      <w:r>
        <w:rPr>
          <w:rFonts w:ascii="Times New Roman" w:eastAsia="Times New Roman" w:hAnsi="Times New Roman" w:cs="Times New Roman"/>
          <w:color w:val="000000"/>
          <w:sz w:val="24"/>
          <w:szCs w:val="24"/>
        </w:rPr>
        <w:t>Björkman</w:t>
      </w:r>
      <w:proofErr w:type="spellEnd"/>
      <w:r>
        <w:rPr>
          <w:rFonts w:ascii="Times New Roman" w:eastAsia="Times New Roman" w:hAnsi="Times New Roman" w:cs="Times New Roman"/>
          <w:color w:val="000000"/>
          <w:sz w:val="24"/>
          <w:szCs w:val="24"/>
        </w:rPr>
        <w:t>, I. (2017).</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The global challenge: International human resource management.</w:t>
      </w:r>
    </w:p>
    <w:p w14:paraId="0000005F" w14:textId="77777777" w:rsidR="004B1179" w:rsidRDefault="006153CF">
      <w:pPr>
        <w:spacing w:after="0"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Rumelt</w:t>
      </w:r>
      <w:proofErr w:type="spellEnd"/>
      <w:r>
        <w:rPr>
          <w:rFonts w:ascii="Times New Roman" w:eastAsia="Times New Roman" w:hAnsi="Times New Roman" w:cs="Times New Roman"/>
          <w:sz w:val="24"/>
          <w:szCs w:val="24"/>
        </w:rPr>
        <w:t xml:space="preserve">, R. P., </w:t>
      </w:r>
      <w:proofErr w:type="spellStart"/>
      <w:r>
        <w:rPr>
          <w:rFonts w:ascii="Times New Roman" w:eastAsia="Times New Roman" w:hAnsi="Times New Roman" w:cs="Times New Roman"/>
          <w:sz w:val="24"/>
          <w:szCs w:val="24"/>
        </w:rPr>
        <w:t>Schendel</w:t>
      </w:r>
      <w:proofErr w:type="spellEnd"/>
      <w:r>
        <w:rPr>
          <w:rFonts w:ascii="Times New Roman" w:eastAsia="Times New Roman" w:hAnsi="Times New Roman" w:cs="Times New Roman"/>
          <w:sz w:val="24"/>
          <w:szCs w:val="24"/>
        </w:rPr>
        <w:t xml:space="preserve">, D., &amp; </w:t>
      </w:r>
      <w:proofErr w:type="spellStart"/>
      <w:r>
        <w:rPr>
          <w:rFonts w:ascii="Times New Roman" w:eastAsia="Times New Roman" w:hAnsi="Times New Roman" w:cs="Times New Roman"/>
          <w:sz w:val="24"/>
          <w:szCs w:val="24"/>
        </w:rPr>
        <w:t>Teece</w:t>
      </w:r>
      <w:proofErr w:type="spellEnd"/>
      <w:r>
        <w:rPr>
          <w:rFonts w:ascii="Times New Roman" w:eastAsia="Times New Roman" w:hAnsi="Times New Roman" w:cs="Times New Roman"/>
          <w:sz w:val="24"/>
          <w:szCs w:val="24"/>
        </w:rPr>
        <w:t xml:space="preserve">, D. J. (2013). </w:t>
      </w:r>
      <w:proofErr w:type="gramStart"/>
      <w:r>
        <w:rPr>
          <w:rFonts w:ascii="Times New Roman" w:eastAsia="Times New Roman" w:hAnsi="Times New Roman" w:cs="Times New Roman"/>
          <w:sz w:val="24"/>
          <w:szCs w:val="24"/>
        </w:rPr>
        <w:t>Strategic Management and economics.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Strategic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12(S2)</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5-29.</w:t>
      </w:r>
    </w:p>
    <w:p w14:paraId="00000060"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Storey, J. (2016).</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Human resource management.</w:t>
      </w:r>
      <w:proofErr w:type="gramEnd"/>
      <w:r>
        <w:rPr>
          <w:rFonts w:ascii="Times New Roman" w:eastAsia="Times New Roman" w:hAnsi="Times New Roman" w:cs="Times New Roman"/>
          <w:color w:val="000000"/>
          <w:sz w:val="24"/>
          <w:szCs w:val="24"/>
        </w:rPr>
        <w:t xml:space="preserve"> Edward Elgar Publishing Limited.</w:t>
      </w:r>
    </w:p>
    <w:p w14:paraId="00000061" w14:textId="77777777" w:rsidR="004B1179" w:rsidRDefault="006153CF">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 xml:space="preserve">Truss, C., </w:t>
      </w:r>
      <w:proofErr w:type="spellStart"/>
      <w:r>
        <w:rPr>
          <w:rFonts w:ascii="Times New Roman" w:eastAsia="Times New Roman" w:hAnsi="Times New Roman" w:cs="Times New Roman"/>
          <w:color w:val="000000"/>
          <w:sz w:val="24"/>
          <w:szCs w:val="24"/>
        </w:rPr>
        <w:t>Delbridge</w:t>
      </w:r>
      <w:proofErr w:type="spellEnd"/>
      <w:r>
        <w:rPr>
          <w:rFonts w:ascii="Times New Roman" w:eastAsia="Times New Roman" w:hAnsi="Times New Roman" w:cs="Times New Roman"/>
          <w:color w:val="000000"/>
          <w:sz w:val="24"/>
          <w:szCs w:val="24"/>
        </w:rPr>
        <w:t xml:space="preserve">, R., </w:t>
      </w:r>
      <w:proofErr w:type="spellStart"/>
      <w:r>
        <w:rPr>
          <w:rFonts w:ascii="Times New Roman" w:eastAsia="Times New Roman" w:hAnsi="Times New Roman" w:cs="Times New Roman"/>
          <w:color w:val="000000"/>
          <w:sz w:val="24"/>
          <w:szCs w:val="24"/>
        </w:rPr>
        <w:t>Alfes</w:t>
      </w:r>
      <w:proofErr w:type="spellEnd"/>
      <w:r>
        <w:rPr>
          <w:rFonts w:ascii="Times New Roman" w:eastAsia="Times New Roman" w:hAnsi="Times New Roman" w:cs="Times New Roman"/>
          <w:color w:val="000000"/>
          <w:sz w:val="24"/>
          <w:szCs w:val="24"/>
        </w:rPr>
        <w:t xml:space="preserve">, K., </w:t>
      </w:r>
      <w:proofErr w:type="spellStart"/>
      <w:r>
        <w:rPr>
          <w:rFonts w:ascii="Times New Roman" w:eastAsia="Times New Roman" w:hAnsi="Times New Roman" w:cs="Times New Roman"/>
          <w:color w:val="000000"/>
          <w:sz w:val="24"/>
          <w:szCs w:val="24"/>
        </w:rPr>
        <w:t>Shantz</w:t>
      </w:r>
      <w:proofErr w:type="spellEnd"/>
      <w:r>
        <w:rPr>
          <w:rFonts w:ascii="Times New Roman" w:eastAsia="Times New Roman" w:hAnsi="Times New Roman" w:cs="Times New Roman"/>
          <w:color w:val="000000"/>
          <w:sz w:val="24"/>
          <w:szCs w:val="24"/>
        </w:rPr>
        <w:t xml:space="preserve">, A., &amp; </w:t>
      </w:r>
      <w:proofErr w:type="spellStart"/>
      <w:r>
        <w:rPr>
          <w:rFonts w:ascii="Times New Roman" w:eastAsia="Times New Roman" w:hAnsi="Times New Roman" w:cs="Times New Roman"/>
          <w:color w:val="000000"/>
          <w:sz w:val="24"/>
          <w:szCs w:val="24"/>
        </w:rPr>
        <w:t>Soane</w:t>
      </w:r>
      <w:proofErr w:type="spellEnd"/>
      <w:r>
        <w:rPr>
          <w:rFonts w:ascii="Times New Roman" w:eastAsia="Times New Roman" w:hAnsi="Times New Roman" w:cs="Times New Roman"/>
          <w:color w:val="000000"/>
          <w:sz w:val="24"/>
          <w:szCs w:val="24"/>
        </w:rPr>
        <w:t>, E. (2013).</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i/>
          <w:color w:val="000000"/>
          <w:sz w:val="24"/>
          <w:szCs w:val="24"/>
        </w:rPr>
        <w:t>Employee engagement in theory and practice.</w:t>
      </w:r>
      <w:proofErr w:type="gram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Routledge</w:t>
      </w:r>
      <w:proofErr w:type="spellEnd"/>
      <w:r>
        <w:rPr>
          <w:rFonts w:ascii="Times New Roman" w:eastAsia="Times New Roman" w:hAnsi="Times New Roman" w:cs="Times New Roman"/>
          <w:color w:val="000000"/>
          <w:sz w:val="24"/>
          <w:szCs w:val="24"/>
        </w:rPr>
        <w:t>.</w:t>
      </w:r>
    </w:p>
    <w:p w14:paraId="00000062" w14:textId="77777777" w:rsidR="004B1179" w:rsidRDefault="004B1179">
      <w:pPr>
        <w:pBdr>
          <w:top w:val="nil"/>
          <w:left w:val="nil"/>
          <w:bottom w:val="nil"/>
          <w:right w:val="nil"/>
          <w:between w:val="nil"/>
        </w:pBdr>
        <w:spacing w:after="0" w:line="360" w:lineRule="auto"/>
        <w:ind w:left="720" w:hanging="720"/>
        <w:jc w:val="both"/>
        <w:rPr>
          <w:rFonts w:ascii="Times New Roman" w:eastAsia="Times New Roman" w:hAnsi="Times New Roman" w:cs="Times New Roman"/>
          <w:color w:val="000000"/>
          <w:sz w:val="24"/>
          <w:szCs w:val="24"/>
        </w:rPr>
      </w:pPr>
    </w:p>
    <w:sectPr w:rsidR="004B117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F90202" w14:textId="77777777" w:rsidR="006A00F0" w:rsidRDefault="006A00F0">
      <w:pPr>
        <w:spacing w:after="0" w:line="240" w:lineRule="auto"/>
      </w:pPr>
      <w:r>
        <w:separator/>
      </w:r>
    </w:p>
  </w:endnote>
  <w:endnote w:type="continuationSeparator" w:id="0">
    <w:p w14:paraId="4FC3C0C8" w14:textId="77777777" w:rsidR="006A00F0" w:rsidRDefault="006A0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Vrinda">
    <w:panose1 w:val="00000000000000000000"/>
    <w:charset w:val="01"/>
    <w:family w:val="roman"/>
    <w:notTrueType/>
    <w:pitch w:val="variable"/>
  </w:font>
  <w:font w:name="Calibri Light">
    <w:altName w:val="Tahoma"/>
    <w:charset w:val="00"/>
    <w:family w:val="swiss"/>
    <w:pitch w:val="variable"/>
    <w:sig w:usb0="E4002EFF" w:usb1="C000247B" w:usb2="00000009" w:usb3="00000000" w:csb0="000001FF"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3" w14:textId="1A01CFF2" w:rsidR="006A00F0" w:rsidRDefault="006A00F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81595">
      <w:rPr>
        <w:noProof/>
        <w:color w:val="000000"/>
      </w:rPr>
      <w:t>9</w:t>
    </w:r>
    <w:r>
      <w:rPr>
        <w:color w:val="000000"/>
      </w:rPr>
      <w:fldChar w:fldCharType="end"/>
    </w:r>
  </w:p>
  <w:p w14:paraId="00000064" w14:textId="77777777" w:rsidR="006A00F0" w:rsidRDefault="006A00F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BCFDE6" w14:textId="77777777" w:rsidR="006A00F0" w:rsidRDefault="006A00F0">
      <w:pPr>
        <w:spacing w:after="0" w:line="240" w:lineRule="auto"/>
      </w:pPr>
      <w:r>
        <w:separator/>
      </w:r>
    </w:p>
  </w:footnote>
  <w:footnote w:type="continuationSeparator" w:id="0">
    <w:p w14:paraId="31800CAF" w14:textId="77777777" w:rsidR="006A00F0" w:rsidRDefault="006A00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1179"/>
    <w:rsid w:val="0016760B"/>
    <w:rsid w:val="00450BF6"/>
    <w:rsid w:val="004B1179"/>
    <w:rsid w:val="005E7A3D"/>
    <w:rsid w:val="006041B5"/>
    <w:rsid w:val="006153CF"/>
    <w:rsid w:val="006667F4"/>
    <w:rsid w:val="006A00F0"/>
    <w:rsid w:val="00765330"/>
    <w:rsid w:val="00881595"/>
    <w:rsid w:val="00A27C99"/>
    <w:rsid w:val="00B30701"/>
    <w:rsid w:val="00B63D7C"/>
    <w:rsid w:val="00B85C62"/>
    <w:rsid w:val="00CD6093"/>
    <w:rsid w:val="00D93DF7"/>
  </w:rsids>
  <m:mathPr>
    <m:mathFont m:val="Cambria Math"/>
    <m:brkBin m:val="before"/>
    <m:brkBinSub m:val="--"/>
    <m:smallFrac m:val="0"/>
    <m:dispDef/>
    <m:lMargin m:val="0"/>
    <m:rMargin m:val="0"/>
    <m:defJc m:val="centerGroup"/>
    <m:wrapIndent m:val="1440"/>
    <m:intLim m:val="subSup"/>
    <m:naryLim m:val="undOvr"/>
  </m:mathPr>
  <w:themeFontLang w:val="uz-Cyrl-UZ"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933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37B0"/>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2737B0"/>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737B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737B0"/>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B50F6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033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38E"/>
  </w:style>
  <w:style w:type="paragraph" w:styleId="Footer">
    <w:name w:val="footer"/>
    <w:basedOn w:val="Normal"/>
    <w:link w:val="FooterChar"/>
    <w:uiPriority w:val="99"/>
    <w:unhideWhenUsed/>
    <w:rsid w:val="00A033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38E"/>
  </w:style>
  <w:style w:type="paragraph" w:styleId="TOCHeading">
    <w:name w:val="TOC Heading"/>
    <w:basedOn w:val="Heading1"/>
    <w:next w:val="Normal"/>
    <w:uiPriority w:val="39"/>
    <w:unhideWhenUsed/>
    <w:qFormat/>
    <w:rsid w:val="00BB0B4C"/>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B0B4C"/>
    <w:pPr>
      <w:spacing w:after="100"/>
    </w:pPr>
  </w:style>
  <w:style w:type="paragraph" w:styleId="TOC2">
    <w:name w:val="toc 2"/>
    <w:basedOn w:val="Normal"/>
    <w:next w:val="Normal"/>
    <w:autoRedefine/>
    <w:uiPriority w:val="39"/>
    <w:unhideWhenUsed/>
    <w:rsid w:val="00BB0B4C"/>
    <w:pPr>
      <w:spacing w:after="100"/>
      <w:ind w:left="220"/>
    </w:pPr>
  </w:style>
  <w:style w:type="character" w:styleId="Hyperlink">
    <w:name w:val="Hyperlink"/>
    <w:basedOn w:val="DefaultParagraphFont"/>
    <w:uiPriority w:val="99"/>
    <w:unhideWhenUsed/>
    <w:rsid w:val="00BB0B4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t">
    <w:name w:val="t"/>
    <w:basedOn w:val="DefaultParagraphFont"/>
    <w:rsid w:val="00734AD3"/>
  </w:style>
  <w:style w:type="paragraph" w:styleId="BalloonText">
    <w:name w:val="Balloon Text"/>
    <w:basedOn w:val="Normal"/>
    <w:link w:val="BalloonTextChar"/>
    <w:uiPriority w:val="99"/>
    <w:semiHidden/>
    <w:unhideWhenUsed/>
    <w:rsid w:val="0016760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760B"/>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bn-IN"/>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37B0"/>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2737B0"/>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737B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737B0"/>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B50F6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033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38E"/>
  </w:style>
  <w:style w:type="paragraph" w:styleId="Footer">
    <w:name w:val="footer"/>
    <w:basedOn w:val="Normal"/>
    <w:link w:val="FooterChar"/>
    <w:uiPriority w:val="99"/>
    <w:unhideWhenUsed/>
    <w:rsid w:val="00A033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38E"/>
  </w:style>
  <w:style w:type="paragraph" w:styleId="TOCHeading">
    <w:name w:val="TOC Heading"/>
    <w:basedOn w:val="Heading1"/>
    <w:next w:val="Normal"/>
    <w:uiPriority w:val="39"/>
    <w:unhideWhenUsed/>
    <w:qFormat/>
    <w:rsid w:val="00BB0B4C"/>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B0B4C"/>
    <w:pPr>
      <w:spacing w:after="100"/>
    </w:pPr>
  </w:style>
  <w:style w:type="paragraph" w:styleId="TOC2">
    <w:name w:val="toc 2"/>
    <w:basedOn w:val="Normal"/>
    <w:next w:val="Normal"/>
    <w:autoRedefine/>
    <w:uiPriority w:val="39"/>
    <w:unhideWhenUsed/>
    <w:rsid w:val="00BB0B4C"/>
    <w:pPr>
      <w:spacing w:after="100"/>
      <w:ind w:left="220"/>
    </w:pPr>
  </w:style>
  <w:style w:type="character" w:styleId="Hyperlink">
    <w:name w:val="Hyperlink"/>
    <w:basedOn w:val="DefaultParagraphFont"/>
    <w:uiPriority w:val="99"/>
    <w:unhideWhenUsed/>
    <w:rsid w:val="00BB0B4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t">
    <w:name w:val="t"/>
    <w:basedOn w:val="DefaultParagraphFont"/>
    <w:rsid w:val="00734AD3"/>
  </w:style>
  <w:style w:type="paragraph" w:styleId="BalloonText">
    <w:name w:val="Balloon Text"/>
    <w:basedOn w:val="Normal"/>
    <w:link w:val="BalloonTextChar"/>
    <w:uiPriority w:val="99"/>
    <w:semiHidden/>
    <w:unhideWhenUsed/>
    <w:rsid w:val="0016760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760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UKo8Mo5gGJNGS99Qt7MYNyg66A==">AMUW2mVduRttv2GTl9W5SuKHbTV38X/ZeSJnfUDFBw8VpJNZv6CXS/ArmUkJJCXl0STEngqUFHiw67POXug4Yzk4ED5Lkq+jCVILcoKiidKIKkeO8nwLMm64Xi6IIadQ4WOn9U3dskgbOAMjL0+ljsk+vvRjSidiVhxjUgyP1m9n9UWSqc0tqBjP+Jm0DhNBfmAwM/TSo8JZQQb7Kr+u4ox+Z1ivrSMwQ2KXyDfGlnp4eEaj2LxDacNyjcobSiF8SNUT4G2novgxvMOFyusLA+UZk3v3OLMzFDJ2WJQSgRfejLCUVNrbGMkcV0TtuFR/FoRIhQh2cBx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12</Pages>
  <Words>3044</Words>
  <Characters>17352</Characters>
  <Application>Microsoft Macintosh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20356</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10</cp:revision>
  <dcterms:created xsi:type="dcterms:W3CDTF">2022-01-18T20:49:00Z</dcterms:created>
  <dcterms:modified xsi:type="dcterms:W3CDTF">2022-01-18T21:36:00Z</dcterms:modified>
  <cp:category/>
</cp:coreProperties>
</file>