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057502" w14:textId="77777777" w:rsidR="00EA3365" w:rsidRPr="00A85BFE" w:rsidRDefault="00EA3365" w:rsidP="00EA3365">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62336" behindDoc="0" locked="0" layoutInCell="1" allowOverlap="1" wp14:anchorId="7AA541BB" wp14:editId="30D7ACF4">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60667F1A" w14:textId="77777777" w:rsidR="00EA3365" w:rsidRPr="00A406E5" w:rsidRDefault="00EA3365" w:rsidP="00EA336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EA3365" w:rsidRPr="00A406E5" w14:paraId="0DCBCDC4" w14:textId="77777777" w:rsidTr="008C4F80">
        <w:tc>
          <w:tcPr>
            <w:tcW w:w="9922" w:type="dxa"/>
            <w:shd w:val="clear" w:color="auto" w:fill="C0C0C0"/>
          </w:tcPr>
          <w:p w14:paraId="5726FD2F" w14:textId="77777777" w:rsidR="00EA3365" w:rsidRPr="00A406E5" w:rsidRDefault="00EA3365" w:rsidP="008C4F80">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5EA19BF0" w14:textId="77777777" w:rsidR="00EA3365" w:rsidRPr="00A406E5" w:rsidRDefault="00EA3365" w:rsidP="00EA336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A3365" w:rsidRPr="00A406E5" w14:paraId="75007783" w14:textId="77777777" w:rsidTr="008C4F80">
        <w:tc>
          <w:tcPr>
            <w:tcW w:w="2093" w:type="dxa"/>
            <w:shd w:val="pct15" w:color="auto" w:fill="auto"/>
          </w:tcPr>
          <w:p w14:paraId="78E827D1" w14:textId="77777777" w:rsidR="00EA3365" w:rsidRPr="00A406E5" w:rsidRDefault="00EA3365" w:rsidP="008C4F80">
            <w:pPr>
              <w:spacing w:before="120" w:after="120"/>
              <w:jc w:val="both"/>
              <w:rPr>
                <w:rFonts w:ascii="Arial" w:hAnsi="Arial" w:cs="Arial"/>
                <w:b/>
              </w:rPr>
            </w:pPr>
            <w:r w:rsidRPr="00A406E5">
              <w:rPr>
                <w:rFonts w:ascii="Arial" w:hAnsi="Arial" w:cs="Arial"/>
                <w:b/>
              </w:rPr>
              <w:t>Student name:</w:t>
            </w:r>
          </w:p>
        </w:tc>
        <w:tc>
          <w:tcPr>
            <w:tcW w:w="3293" w:type="dxa"/>
          </w:tcPr>
          <w:p w14:paraId="7D4C70C3" w14:textId="77777777" w:rsidR="00EA3365" w:rsidRPr="00A406E5" w:rsidRDefault="00EA3365" w:rsidP="008C4F80">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r>
              <w:rPr>
                <w:rFonts w:ascii="Arial" w:hAnsi="Arial" w:cs="Arial"/>
                <w:b/>
              </w:rPr>
              <w:t>Hannah Evans</w:t>
            </w:r>
          </w:p>
        </w:tc>
        <w:tc>
          <w:tcPr>
            <w:tcW w:w="2268" w:type="dxa"/>
            <w:shd w:val="clear" w:color="auto" w:fill="D9D9D9"/>
          </w:tcPr>
          <w:p w14:paraId="788EE225" w14:textId="77777777" w:rsidR="00EA3365" w:rsidRPr="00A406E5" w:rsidRDefault="00EA3365" w:rsidP="008C4F80">
            <w:pPr>
              <w:spacing w:before="120" w:after="120"/>
              <w:jc w:val="both"/>
              <w:rPr>
                <w:rFonts w:ascii="Arial" w:hAnsi="Arial" w:cs="Arial"/>
                <w:b/>
              </w:rPr>
            </w:pPr>
            <w:r w:rsidRPr="00A406E5">
              <w:rPr>
                <w:rFonts w:ascii="Arial" w:hAnsi="Arial" w:cs="Arial"/>
                <w:b/>
              </w:rPr>
              <w:t>Student ID number:</w:t>
            </w:r>
          </w:p>
        </w:tc>
        <w:tc>
          <w:tcPr>
            <w:tcW w:w="2268" w:type="dxa"/>
          </w:tcPr>
          <w:p w14:paraId="1C86A8A5" w14:textId="77777777" w:rsidR="00EA3365" w:rsidRPr="00A406E5" w:rsidRDefault="00EA3365" w:rsidP="008C4F80">
            <w:pPr>
              <w:spacing w:before="120" w:after="120"/>
              <w:jc w:val="both"/>
              <w:rPr>
                <w:rFonts w:ascii="Arial" w:hAnsi="Arial" w:cs="Arial"/>
                <w:b/>
              </w:rPr>
            </w:pPr>
            <w:r>
              <w:rPr>
                <w:rFonts w:ascii="Arial" w:hAnsi="Arial" w:cs="Arial"/>
                <w:b/>
              </w:rPr>
              <w:t>1803779</w:t>
            </w:r>
          </w:p>
        </w:tc>
      </w:tr>
      <w:tr w:rsidR="00EA3365" w:rsidRPr="00A406E5" w14:paraId="227AA41C" w14:textId="77777777" w:rsidTr="008C4F80">
        <w:tc>
          <w:tcPr>
            <w:tcW w:w="2093" w:type="dxa"/>
            <w:shd w:val="pct15" w:color="auto" w:fill="auto"/>
          </w:tcPr>
          <w:p w14:paraId="2DF5D7EC" w14:textId="77777777" w:rsidR="00EA3365" w:rsidRPr="00A406E5" w:rsidRDefault="00EA3365" w:rsidP="008C4F80">
            <w:pPr>
              <w:spacing w:before="120" w:after="120"/>
              <w:jc w:val="both"/>
              <w:rPr>
                <w:rFonts w:ascii="Arial" w:hAnsi="Arial" w:cs="Arial"/>
                <w:b/>
              </w:rPr>
            </w:pPr>
            <w:r w:rsidRPr="00A406E5">
              <w:rPr>
                <w:rFonts w:ascii="Arial" w:hAnsi="Arial" w:cs="Arial"/>
                <w:b/>
              </w:rPr>
              <w:t>Programme:</w:t>
            </w:r>
          </w:p>
        </w:tc>
        <w:tc>
          <w:tcPr>
            <w:tcW w:w="7829" w:type="dxa"/>
            <w:gridSpan w:val="3"/>
          </w:tcPr>
          <w:p w14:paraId="4B6951F9" w14:textId="77777777" w:rsidR="00EA3365" w:rsidRPr="00A406E5" w:rsidRDefault="00EA3365" w:rsidP="008C4F80">
            <w:pPr>
              <w:spacing w:before="120" w:after="120"/>
              <w:jc w:val="both"/>
              <w:rPr>
                <w:rFonts w:ascii="Arial" w:hAnsi="Arial" w:cs="Arial"/>
                <w:b/>
              </w:rPr>
            </w:pPr>
            <w:r>
              <w:rPr>
                <w:rFonts w:ascii="Arial" w:hAnsi="Arial" w:cs="Arial"/>
                <w:b/>
              </w:rPr>
              <w:t>Secondary PGCE</w:t>
            </w:r>
          </w:p>
        </w:tc>
      </w:tr>
      <w:tr w:rsidR="00EA3365" w:rsidRPr="00A406E5" w14:paraId="406322C2" w14:textId="77777777" w:rsidTr="008C4F80">
        <w:tc>
          <w:tcPr>
            <w:tcW w:w="2093" w:type="dxa"/>
            <w:shd w:val="pct15" w:color="auto" w:fill="auto"/>
          </w:tcPr>
          <w:p w14:paraId="55F69A2A" w14:textId="77777777" w:rsidR="00EA3365" w:rsidRPr="00A406E5" w:rsidRDefault="00EA3365" w:rsidP="008C4F80">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70852ED9" w14:textId="77777777" w:rsidR="00EA3365" w:rsidRPr="00003938" w:rsidRDefault="00EA3365" w:rsidP="008C4F80">
            <w:pPr>
              <w:spacing w:before="100" w:beforeAutospacing="1" w:after="100" w:afterAutospacing="1"/>
            </w:pPr>
            <w:r>
              <w:rPr>
                <w:rFonts w:ascii="Arial" w:hAnsi="Arial" w:cs="Arial"/>
                <w:b/>
                <w:bCs/>
              </w:rPr>
              <w:t>Investigating Contemporary Issues in Secondary Education</w:t>
            </w:r>
          </w:p>
        </w:tc>
      </w:tr>
      <w:tr w:rsidR="00EA3365" w:rsidRPr="00A406E5" w14:paraId="26E66205" w14:textId="77777777" w:rsidTr="008C4F80">
        <w:tc>
          <w:tcPr>
            <w:tcW w:w="2093" w:type="dxa"/>
            <w:shd w:val="pct15" w:color="auto" w:fill="auto"/>
          </w:tcPr>
          <w:p w14:paraId="363943EB" w14:textId="77777777" w:rsidR="00EA3365" w:rsidRPr="00A406E5" w:rsidRDefault="00EA3365" w:rsidP="008C4F80">
            <w:pPr>
              <w:spacing w:before="120" w:after="120"/>
              <w:jc w:val="both"/>
              <w:rPr>
                <w:rFonts w:ascii="Arial" w:hAnsi="Arial" w:cs="Arial"/>
                <w:b/>
              </w:rPr>
            </w:pPr>
            <w:r w:rsidRPr="00A406E5">
              <w:rPr>
                <w:rFonts w:ascii="Arial" w:hAnsi="Arial" w:cs="Arial"/>
                <w:b/>
              </w:rPr>
              <w:t>Module code:</w:t>
            </w:r>
          </w:p>
        </w:tc>
        <w:tc>
          <w:tcPr>
            <w:tcW w:w="3293" w:type="dxa"/>
          </w:tcPr>
          <w:p w14:paraId="4DEF673C" w14:textId="77777777" w:rsidR="00EA3365" w:rsidRPr="00A406E5" w:rsidRDefault="00EA3365" w:rsidP="008C4F80">
            <w:pPr>
              <w:spacing w:before="120" w:after="120"/>
              <w:jc w:val="both"/>
              <w:rPr>
                <w:rFonts w:ascii="Arial" w:hAnsi="Arial" w:cs="Arial"/>
                <w:b/>
              </w:rPr>
            </w:pPr>
            <w:r>
              <w:rPr>
                <w:rFonts w:ascii="Arial" w:hAnsi="Arial" w:cs="Arial"/>
                <w:b/>
              </w:rPr>
              <w:t>ECSP7001</w:t>
            </w:r>
          </w:p>
        </w:tc>
        <w:tc>
          <w:tcPr>
            <w:tcW w:w="2268" w:type="dxa"/>
            <w:shd w:val="clear" w:color="auto" w:fill="D9D9D9"/>
          </w:tcPr>
          <w:p w14:paraId="745852F8" w14:textId="77777777" w:rsidR="00EA3365" w:rsidRPr="004D5E9B" w:rsidRDefault="00EA3365" w:rsidP="008C4F8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B73DCB1" w14:textId="77777777" w:rsidR="00EA3365" w:rsidRPr="00A406E5" w:rsidRDefault="00EA3365" w:rsidP="008C4F80">
            <w:pPr>
              <w:spacing w:before="120" w:after="120"/>
              <w:jc w:val="both"/>
              <w:rPr>
                <w:rFonts w:ascii="Arial" w:hAnsi="Arial" w:cs="Arial"/>
                <w:b/>
              </w:rPr>
            </w:pPr>
            <w:r>
              <w:rPr>
                <w:rFonts w:ascii="Arial" w:hAnsi="Arial" w:cs="Arial"/>
                <w:b/>
              </w:rPr>
              <w:t>100%</w:t>
            </w:r>
          </w:p>
        </w:tc>
      </w:tr>
      <w:tr w:rsidR="00EA3365" w:rsidRPr="00A406E5" w14:paraId="5CC4DE2A" w14:textId="77777777" w:rsidTr="008C4F80">
        <w:tc>
          <w:tcPr>
            <w:tcW w:w="2093" w:type="dxa"/>
            <w:shd w:val="pct15" w:color="auto" w:fill="auto"/>
          </w:tcPr>
          <w:p w14:paraId="6F4B2D0F" w14:textId="77777777" w:rsidR="00EA3365" w:rsidRPr="00A406E5" w:rsidRDefault="00EA3365" w:rsidP="008C4F80">
            <w:pPr>
              <w:spacing w:before="120" w:after="120"/>
              <w:jc w:val="both"/>
              <w:rPr>
                <w:rFonts w:ascii="Arial" w:hAnsi="Arial" w:cs="Arial"/>
                <w:b/>
              </w:rPr>
            </w:pPr>
            <w:r w:rsidRPr="00A406E5">
              <w:rPr>
                <w:rFonts w:ascii="Arial" w:hAnsi="Arial" w:cs="Arial"/>
                <w:b/>
              </w:rPr>
              <w:t>Lecturer:</w:t>
            </w:r>
          </w:p>
        </w:tc>
        <w:tc>
          <w:tcPr>
            <w:tcW w:w="3293" w:type="dxa"/>
          </w:tcPr>
          <w:p w14:paraId="320C9116" w14:textId="77777777" w:rsidR="00EA3365" w:rsidRPr="00A406E5" w:rsidRDefault="00EA3365" w:rsidP="008C4F80">
            <w:pPr>
              <w:spacing w:before="120" w:after="120"/>
              <w:jc w:val="both"/>
              <w:rPr>
                <w:rFonts w:ascii="Arial" w:hAnsi="Arial" w:cs="Arial"/>
                <w:b/>
              </w:rPr>
            </w:pPr>
            <w:proofErr w:type="spellStart"/>
            <w:r>
              <w:rPr>
                <w:rFonts w:ascii="Arial" w:hAnsi="Arial" w:cs="Arial"/>
                <w:b/>
              </w:rPr>
              <w:t>Shân</w:t>
            </w:r>
            <w:proofErr w:type="spellEnd"/>
            <w:r>
              <w:rPr>
                <w:rFonts w:ascii="Arial" w:hAnsi="Arial" w:cs="Arial"/>
                <w:b/>
              </w:rPr>
              <w:t xml:space="preserve"> Samuel-Thomas</w:t>
            </w:r>
          </w:p>
        </w:tc>
        <w:tc>
          <w:tcPr>
            <w:tcW w:w="2268" w:type="dxa"/>
            <w:shd w:val="clear" w:color="auto" w:fill="D9D9D9"/>
          </w:tcPr>
          <w:p w14:paraId="2726BD8E" w14:textId="77777777" w:rsidR="00EA3365" w:rsidRPr="00A406E5" w:rsidRDefault="00EA3365" w:rsidP="008C4F80">
            <w:pPr>
              <w:spacing w:before="120" w:after="120"/>
              <w:jc w:val="both"/>
              <w:rPr>
                <w:rFonts w:ascii="Arial" w:hAnsi="Arial" w:cs="Arial"/>
                <w:b/>
              </w:rPr>
            </w:pPr>
            <w:r w:rsidRPr="00A406E5">
              <w:rPr>
                <w:rFonts w:ascii="Arial" w:hAnsi="Arial" w:cs="Arial"/>
                <w:b/>
              </w:rPr>
              <w:t>Internal Verifier:</w:t>
            </w:r>
          </w:p>
        </w:tc>
        <w:tc>
          <w:tcPr>
            <w:tcW w:w="2268" w:type="dxa"/>
          </w:tcPr>
          <w:p w14:paraId="1442ABC8" w14:textId="77777777" w:rsidR="00EA3365" w:rsidRPr="00A406E5" w:rsidRDefault="00EA3365" w:rsidP="008C4F80">
            <w:pPr>
              <w:spacing w:before="120" w:after="120"/>
              <w:jc w:val="both"/>
              <w:rPr>
                <w:rFonts w:ascii="Arial" w:hAnsi="Arial" w:cs="Arial"/>
                <w:b/>
              </w:rPr>
            </w:pPr>
          </w:p>
        </w:tc>
      </w:tr>
      <w:tr w:rsidR="00EA3365" w:rsidRPr="00A406E5" w14:paraId="5F5725CC" w14:textId="77777777" w:rsidTr="008C4F80">
        <w:tc>
          <w:tcPr>
            <w:tcW w:w="2093" w:type="dxa"/>
            <w:shd w:val="pct15" w:color="auto" w:fill="auto"/>
          </w:tcPr>
          <w:p w14:paraId="078BC82E" w14:textId="77777777" w:rsidR="00EA3365" w:rsidRPr="00A406E5" w:rsidRDefault="00EA3365" w:rsidP="008C4F80">
            <w:pPr>
              <w:spacing w:before="120" w:after="120"/>
              <w:jc w:val="both"/>
              <w:rPr>
                <w:rFonts w:ascii="Arial" w:hAnsi="Arial" w:cs="Arial"/>
                <w:b/>
              </w:rPr>
            </w:pPr>
            <w:r w:rsidRPr="00A406E5">
              <w:rPr>
                <w:rFonts w:ascii="Arial" w:hAnsi="Arial" w:cs="Arial"/>
                <w:b/>
              </w:rPr>
              <w:t>Assignment Title:</w:t>
            </w:r>
          </w:p>
        </w:tc>
        <w:tc>
          <w:tcPr>
            <w:tcW w:w="3293" w:type="dxa"/>
          </w:tcPr>
          <w:p w14:paraId="188B34CD" w14:textId="77777777" w:rsidR="00EA3365" w:rsidRDefault="00EA3365" w:rsidP="008C4F80">
            <w:pPr>
              <w:spacing w:before="100" w:beforeAutospacing="1" w:after="100" w:afterAutospacing="1"/>
            </w:pPr>
            <w:r>
              <w:rPr>
                <w:rFonts w:ascii="Arial" w:hAnsi="Arial" w:cs="Arial"/>
                <w:b/>
                <w:bCs/>
              </w:rPr>
              <w:t>Investigating Contemporary Issues in Secondary Education</w:t>
            </w:r>
          </w:p>
          <w:p w14:paraId="2F7556C5" w14:textId="77777777" w:rsidR="00EA3365" w:rsidRPr="00A406E5" w:rsidRDefault="00EA3365" w:rsidP="008C4F80">
            <w:pPr>
              <w:spacing w:before="120" w:after="120"/>
              <w:jc w:val="both"/>
              <w:rPr>
                <w:rFonts w:ascii="Arial" w:hAnsi="Arial" w:cs="Arial"/>
                <w:b/>
              </w:rPr>
            </w:pPr>
          </w:p>
        </w:tc>
        <w:tc>
          <w:tcPr>
            <w:tcW w:w="2268" w:type="dxa"/>
            <w:shd w:val="pct15" w:color="auto" w:fill="auto"/>
          </w:tcPr>
          <w:p w14:paraId="438E832E" w14:textId="77777777" w:rsidR="00EA3365" w:rsidRPr="00A406E5" w:rsidRDefault="00EA3365" w:rsidP="008C4F80">
            <w:pPr>
              <w:spacing w:before="120" w:after="120"/>
              <w:jc w:val="both"/>
              <w:rPr>
                <w:rFonts w:ascii="Arial" w:hAnsi="Arial" w:cs="Arial"/>
                <w:b/>
              </w:rPr>
            </w:pPr>
            <w:r>
              <w:rPr>
                <w:rFonts w:ascii="Arial" w:hAnsi="Arial" w:cs="Arial"/>
                <w:b/>
              </w:rPr>
              <w:t>Word count (or equivalent):</w:t>
            </w:r>
          </w:p>
        </w:tc>
        <w:tc>
          <w:tcPr>
            <w:tcW w:w="2268" w:type="dxa"/>
          </w:tcPr>
          <w:p w14:paraId="4D4B5DB7" w14:textId="77777777" w:rsidR="00EA3365" w:rsidRPr="00A406E5" w:rsidRDefault="00EA3365" w:rsidP="008C4F80">
            <w:pPr>
              <w:spacing w:before="120" w:after="120"/>
              <w:jc w:val="both"/>
              <w:rPr>
                <w:rFonts w:ascii="Arial" w:hAnsi="Arial" w:cs="Arial"/>
                <w:b/>
              </w:rPr>
            </w:pPr>
            <w:r>
              <w:rPr>
                <w:rFonts w:ascii="Arial" w:hAnsi="Arial" w:cs="Arial"/>
                <w:b/>
              </w:rPr>
              <w:t>5,000 words</w:t>
            </w:r>
          </w:p>
        </w:tc>
      </w:tr>
      <w:tr w:rsidR="00EA3365" w:rsidRPr="00A406E5" w14:paraId="4B2D6210" w14:textId="77777777" w:rsidTr="008C4F80">
        <w:tc>
          <w:tcPr>
            <w:tcW w:w="2093" w:type="dxa"/>
            <w:shd w:val="pct15" w:color="auto" w:fill="auto"/>
          </w:tcPr>
          <w:p w14:paraId="2D51E7AA" w14:textId="77777777" w:rsidR="00EA3365" w:rsidRPr="00A406E5" w:rsidRDefault="00EA3365" w:rsidP="008C4F80">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3A313575" w14:textId="77777777" w:rsidR="00EA3365" w:rsidRDefault="00EA3365" w:rsidP="008C4F80">
            <w:pPr>
              <w:spacing w:before="120" w:after="120"/>
              <w:jc w:val="both"/>
              <w:rPr>
                <w:rFonts w:ascii="Arial" w:hAnsi="Arial" w:cs="Arial"/>
                <w:b/>
              </w:rPr>
            </w:pPr>
            <w:r>
              <w:rPr>
                <w:rFonts w:ascii="Arial" w:hAnsi="Arial" w:cs="Arial"/>
                <w:b/>
              </w:rPr>
              <w:t>January 28th</w:t>
            </w:r>
            <w:proofErr w:type="gramStart"/>
            <w:r>
              <w:rPr>
                <w:rFonts w:ascii="Arial" w:hAnsi="Arial" w:cs="Arial"/>
                <w:b/>
              </w:rPr>
              <w:t xml:space="preserve"> 2019</w:t>
            </w:r>
            <w:proofErr w:type="gramEnd"/>
          </w:p>
          <w:p w14:paraId="0CDC9509" w14:textId="77777777" w:rsidR="00EA3365" w:rsidRPr="00A406E5" w:rsidRDefault="00EA3365" w:rsidP="008C4F80">
            <w:pPr>
              <w:spacing w:before="120" w:after="120"/>
              <w:jc w:val="both"/>
              <w:rPr>
                <w:rFonts w:ascii="Arial" w:hAnsi="Arial" w:cs="Arial"/>
                <w:b/>
              </w:rPr>
            </w:pPr>
          </w:p>
        </w:tc>
        <w:tc>
          <w:tcPr>
            <w:tcW w:w="2268" w:type="dxa"/>
            <w:shd w:val="pct15" w:color="auto" w:fill="auto"/>
          </w:tcPr>
          <w:p w14:paraId="054E3159" w14:textId="77777777" w:rsidR="00EA3365" w:rsidRPr="00A406E5" w:rsidRDefault="00EA3365" w:rsidP="008C4F80">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23C7C3DA" w14:textId="77777777" w:rsidR="00EA3365" w:rsidRDefault="00EA3365" w:rsidP="008C4F80">
            <w:pPr>
              <w:spacing w:before="120" w:after="120"/>
              <w:jc w:val="both"/>
              <w:rPr>
                <w:rFonts w:ascii="Arial" w:hAnsi="Arial" w:cs="Arial"/>
                <w:b/>
              </w:rPr>
            </w:pPr>
            <w:r>
              <w:rPr>
                <w:rFonts w:ascii="Arial" w:hAnsi="Arial" w:cs="Arial"/>
                <w:b/>
              </w:rPr>
              <w:t>February 19th</w:t>
            </w:r>
            <w:proofErr w:type="gramStart"/>
            <w:r>
              <w:rPr>
                <w:rFonts w:ascii="Arial" w:hAnsi="Arial" w:cs="Arial"/>
                <w:b/>
              </w:rPr>
              <w:t xml:space="preserve"> 2019</w:t>
            </w:r>
            <w:proofErr w:type="gramEnd"/>
          </w:p>
          <w:p w14:paraId="41B15597" w14:textId="77777777" w:rsidR="00EA3365" w:rsidRPr="00A406E5" w:rsidRDefault="00EA3365" w:rsidP="008C4F80">
            <w:pPr>
              <w:spacing w:before="120" w:after="120"/>
              <w:jc w:val="both"/>
              <w:rPr>
                <w:rFonts w:ascii="Arial" w:hAnsi="Arial" w:cs="Arial"/>
                <w:b/>
              </w:rPr>
            </w:pPr>
          </w:p>
        </w:tc>
      </w:tr>
      <w:tr w:rsidR="00EA3365" w:rsidRPr="00A406E5" w14:paraId="54A0C7D7" w14:textId="77777777" w:rsidTr="008C4F80">
        <w:tc>
          <w:tcPr>
            <w:tcW w:w="2093" w:type="dxa"/>
            <w:shd w:val="pct15" w:color="auto" w:fill="auto"/>
          </w:tcPr>
          <w:p w14:paraId="2717E258" w14:textId="77777777" w:rsidR="00EA3365" w:rsidRPr="00A406E5" w:rsidRDefault="00EA3365" w:rsidP="008C4F80">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5A531E56" w14:textId="77777777" w:rsidR="00EA3365" w:rsidRPr="00A406E5" w:rsidRDefault="00EA3365" w:rsidP="008C4F80">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1BFB750" w14:textId="77777777" w:rsidR="00EA3365" w:rsidRPr="00A406E5" w:rsidRDefault="00EA3365" w:rsidP="008C4F80">
            <w:pPr>
              <w:spacing w:before="120" w:after="120"/>
              <w:jc w:val="both"/>
              <w:rPr>
                <w:rFonts w:ascii="Arial" w:hAnsi="Arial" w:cs="Arial"/>
                <w:b/>
              </w:rPr>
            </w:pPr>
            <w:r w:rsidRPr="00A406E5">
              <w:rPr>
                <w:rFonts w:ascii="Arial" w:hAnsi="Arial" w:cs="Arial"/>
                <w:b/>
              </w:rPr>
              <w:t xml:space="preserve">Alternative submission method (if applicable): </w:t>
            </w:r>
          </w:p>
          <w:p w14:paraId="72E84B61" w14:textId="77777777" w:rsidR="00EA3365" w:rsidRPr="00A406E5" w:rsidRDefault="00EA3365" w:rsidP="008C4F80">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EA3365" w:rsidRPr="00A406E5" w14:paraId="6EF05613" w14:textId="77777777" w:rsidTr="008C4F80">
        <w:tc>
          <w:tcPr>
            <w:tcW w:w="2093" w:type="dxa"/>
            <w:shd w:val="pct15" w:color="auto" w:fill="auto"/>
          </w:tcPr>
          <w:p w14:paraId="371F69D5" w14:textId="77777777" w:rsidR="00EA3365" w:rsidRPr="00A406E5" w:rsidRDefault="00EA3365" w:rsidP="008C4F80">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4B2BEB57" w14:textId="77777777" w:rsidR="00EA3365" w:rsidRPr="00A406E5" w:rsidRDefault="00EA3365" w:rsidP="008C4F80">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36BF69C6" w14:textId="77777777" w:rsidR="00EA3365" w:rsidRDefault="00EA3365" w:rsidP="00EA3365">
      <w:pPr>
        <w:rPr>
          <w:rFonts w:ascii="Arial" w:hAnsi="Arial" w:cs="Arial"/>
          <w:sz w:val="32"/>
        </w:rPr>
      </w:pPr>
    </w:p>
    <w:p w14:paraId="2EA1A018" w14:textId="5D12D698" w:rsidR="005A7945" w:rsidRDefault="005A7945" w:rsidP="00EA3365">
      <w:pPr>
        <w:jc w:val="center"/>
        <w:rPr>
          <w:rFonts w:cstheme="minorHAnsi"/>
          <w:sz w:val="24"/>
          <w:szCs w:val="24"/>
          <w:u w:val="single"/>
        </w:rPr>
      </w:pPr>
      <w:r>
        <w:rPr>
          <w:rFonts w:cstheme="minorHAnsi"/>
          <w:sz w:val="36"/>
          <w:szCs w:val="36"/>
          <w:u w:val="single"/>
        </w:rPr>
        <w:lastRenderedPageBreak/>
        <w:t>Investigating Contemporary Issues in Secondary Education ECSP7001</w:t>
      </w:r>
    </w:p>
    <w:p w14:paraId="04B598C9" w14:textId="7ED78F4E" w:rsidR="006D1A76" w:rsidRPr="005A7945" w:rsidRDefault="006D1A76" w:rsidP="009E4904">
      <w:pPr>
        <w:jc w:val="both"/>
        <w:rPr>
          <w:rFonts w:cstheme="minorHAnsi"/>
          <w:sz w:val="24"/>
          <w:szCs w:val="24"/>
        </w:rPr>
      </w:pPr>
      <w:r w:rsidRPr="005A7945">
        <w:rPr>
          <w:rFonts w:cstheme="minorHAnsi"/>
          <w:sz w:val="24"/>
          <w:szCs w:val="24"/>
          <w:u w:val="single"/>
        </w:rPr>
        <w:t>Introduction</w:t>
      </w:r>
      <w:r w:rsidRPr="005A7945">
        <w:rPr>
          <w:rFonts w:cstheme="minorHAnsi"/>
          <w:sz w:val="24"/>
          <w:szCs w:val="24"/>
        </w:rPr>
        <w:t xml:space="preserve"> </w:t>
      </w:r>
    </w:p>
    <w:p w14:paraId="5C2F2331" w14:textId="14CF6DDB" w:rsidR="008C145E" w:rsidRPr="005A7945" w:rsidRDefault="00713B62" w:rsidP="009E4904">
      <w:pPr>
        <w:jc w:val="both"/>
        <w:rPr>
          <w:rFonts w:cstheme="minorHAnsi"/>
          <w:sz w:val="24"/>
          <w:szCs w:val="24"/>
        </w:rPr>
      </w:pPr>
      <w:r w:rsidRPr="005A7945">
        <w:rPr>
          <w:rFonts w:cstheme="minorHAnsi"/>
          <w:sz w:val="24"/>
          <w:szCs w:val="24"/>
        </w:rPr>
        <w:t xml:space="preserve">School Improvement Plans (SIPs) are used by school in order to prioritise </w:t>
      </w:r>
      <w:r w:rsidR="008A7B0C" w:rsidRPr="005A7945">
        <w:rPr>
          <w:rFonts w:cstheme="minorHAnsi"/>
          <w:sz w:val="24"/>
          <w:szCs w:val="24"/>
        </w:rPr>
        <w:t xml:space="preserve">changes needed to their school in order to help them improve. </w:t>
      </w:r>
      <w:r w:rsidR="00633A8E" w:rsidRPr="005A7945">
        <w:rPr>
          <w:rFonts w:cstheme="minorHAnsi"/>
          <w:sz w:val="24"/>
          <w:szCs w:val="24"/>
        </w:rPr>
        <w:t>They are strategic plans implemented in schools</w:t>
      </w:r>
      <w:r w:rsidR="00F03079" w:rsidRPr="005A7945">
        <w:rPr>
          <w:rFonts w:cstheme="minorHAnsi"/>
          <w:sz w:val="24"/>
          <w:szCs w:val="24"/>
        </w:rPr>
        <w:t xml:space="preserve"> and will focus of the areas of improvement specifically required by the school. These </w:t>
      </w:r>
      <w:r w:rsidR="008C145E" w:rsidRPr="005A7945">
        <w:rPr>
          <w:rFonts w:cstheme="minorHAnsi"/>
          <w:sz w:val="24"/>
          <w:szCs w:val="24"/>
        </w:rPr>
        <w:t xml:space="preserve">areas of improvement </w:t>
      </w:r>
      <w:r w:rsidR="00F03079" w:rsidRPr="005A7945">
        <w:rPr>
          <w:rFonts w:cstheme="minorHAnsi"/>
          <w:sz w:val="24"/>
          <w:szCs w:val="24"/>
        </w:rPr>
        <w:t xml:space="preserve">are usually outlined by Estyn during school inspections and are necessary to be addressed </w:t>
      </w:r>
      <w:r w:rsidR="00DF17B9" w:rsidRPr="005A7945">
        <w:rPr>
          <w:rFonts w:cstheme="minorHAnsi"/>
          <w:sz w:val="24"/>
          <w:szCs w:val="24"/>
        </w:rPr>
        <w:t xml:space="preserve">by schools </w:t>
      </w:r>
      <w:proofErr w:type="gramStart"/>
      <w:r w:rsidR="00DF17B9" w:rsidRPr="005A7945">
        <w:rPr>
          <w:rFonts w:cstheme="minorHAnsi"/>
          <w:sz w:val="24"/>
          <w:szCs w:val="24"/>
        </w:rPr>
        <w:t>in order for</w:t>
      </w:r>
      <w:proofErr w:type="gramEnd"/>
      <w:r w:rsidR="00DF17B9" w:rsidRPr="005A7945">
        <w:rPr>
          <w:rFonts w:cstheme="minorHAnsi"/>
          <w:sz w:val="24"/>
          <w:szCs w:val="24"/>
        </w:rPr>
        <w:t xml:space="preserve"> the school to make progress prior to the next inspection. </w:t>
      </w:r>
    </w:p>
    <w:p w14:paraId="68F599AE" w14:textId="23C131B0" w:rsidR="00DF17B9" w:rsidRPr="005A7945" w:rsidRDefault="008C145E" w:rsidP="009E4904">
      <w:pPr>
        <w:jc w:val="both"/>
        <w:rPr>
          <w:rFonts w:cstheme="minorHAnsi"/>
          <w:sz w:val="24"/>
          <w:szCs w:val="24"/>
        </w:rPr>
      </w:pPr>
      <w:r w:rsidRPr="005A7945">
        <w:rPr>
          <w:rFonts w:cstheme="minorHAnsi"/>
          <w:sz w:val="24"/>
          <w:szCs w:val="24"/>
        </w:rPr>
        <w:t xml:space="preserve">This essay will outline the measures </w:t>
      </w:r>
      <w:r w:rsidR="00BB11E0" w:rsidRPr="005A7945">
        <w:rPr>
          <w:rFonts w:cstheme="minorHAnsi"/>
          <w:sz w:val="24"/>
          <w:szCs w:val="24"/>
        </w:rPr>
        <w:t>implemented in the School Improvement Plan by a school, henceforth referred to as School X,</w:t>
      </w:r>
      <w:r w:rsidRPr="005A7945">
        <w:rPr>
          <w:rFonts w:cstheme="minorHAnsi"/>
          <w:sz w:val="24"/>
          <w:szCs w:val="24"/>
        </w:rPr>
        <w:t xml:space="preserve"> with regards to the Literacy and Numeracy Framework</w:t>
      </w:r>
      <w:r w:rsidR="00BB11E0" w:rsidRPr="005A7945">
        <w:rPr>
          <w:rFonts w:cstheme="minorHAnsi"/>
          <w:sz w:val="24"/>
          <w:szCs w:val="24"/>
        </w:rPr>
        <w:t xml:space="preserve">. </w:t>
      </w:r>
    </w:p>
    <w:p w14:paraId="56DDF70E" w14:textId="18F104DD" w:rsidR="006D1A76" w:rsidRPr="005A7945" w:rsidRDefault="006D1A76" w:rsidP="009E4904">
      <w:pPr>
        <w:jc w:val="both"/>
        <w:rPr>
          <w:rFonts w:cstheme="minorHAnsi"/>
          <w:sz w:val="24"/>
          <w:szCs w:val="24"/>
        </w:rPr>
      </w:pPr>
      <w:r w:rsidRPr="005A7945">
        <w:rPr>
          <w:rFonts w:cstheme="minorHAnsi"/>
          <w:sz w:val="24"/>
          <w:szCs w:val="24"/>
          <w:u w:val="single"/>
        </w:rPr>
        <w:t>School Context</w:t>
      </w:r>
      <w:r w:rsidRPr="005A7945">
        <w:rPr>
          <w:rFonts w:cstheme="minorHAnsi"/>
          <w:sz w:val="24"/>
          <w:szCs w:val="24"/>
        </w:rPr>
        <w:t xml:space="preserve"> </w:t>
      </w:r>
    </w:p>
    <w:p w14:paraId="08141326" w14:textId="3E19E72B" w:rsidR="00BB11E0" w:rsidRPr="005A7945" w:rsidRDefault="00BB11E0" w:rsidP="009E4904">
      <w:pPr>
        <w:jc w:val="both"/>
        <w:rPr>
          <w:rFonts w:cstheme="minorHAnsi"/>
          <w:sz w:val="24"/>
          <w:szCs w:val="24"/>
        </w:rPr>
      </w:pPr>
      <w:r w:rsidRPr="005A7945">
        <w:rPr>
          <w:rFonts w:cstheme="minorHAnsi"/>
          <w:sz w:val="24"/>
          <w:szCs w:val="24"/>
        </w:rPr>
        <w:t xml:space="preserve">School X is a large, English medium comprehensive school and sixth form found in </w:t>
      </w:r>
      <w:r w:rsidR="00011739" w:rsidRPr="005A7945">
        <w:rPr>
          <w:rFonts w:cstheme="minorHAnsi"/>
          <w:sz w:val="24"/>
          <w:szCs w:val="24"/>
        </w:rPr>
        <w:t xml:space="preserve">the </w:t>
      </w:r>
      <w:r w:rsidRPr="005A7945">
        <w:rPr>
          <w:rFonts w:cstheme="minorHAnsi"/>
          <w:sz w:val="24"/>
          <w:szCs w:val="24"/>
        </w:rPr>
        <w:t>South Wales</w:t>
      </w:r>
      <w:r w:rsidR="00011739" w:rsidRPr="005A7945">
        <w:rPr>
          <w:rFonts w:cstheme="minorHAnsi"/>
          <w:sz w:val="24"/>
          <w:szCs w:val="24"/>
        </w:rPr>
        <w:t xml:space="preserve"> valleys</w:t>
      </w:r>
      <w:r w:rsidRPr="005A7945">
        <w:rPr>
          <w:rFonts w:cstheme="minorHAnsi"/>
          <w:sz w:val="24"/>
          <w:szCs w:val="24"/>
        </w:rPr>
        <w:t>.</w:t>
      </w:r>
      <w:r w:rsidR="00011739" w:rsidRPr="005A7945">
        <w:rPr>
          <w:rFonts w:cstheme="minorHAnsi"/>
          <w:sz w:val="24"/>
          <w:szCs w:val="24"/>
        </w:rPr>
        <w:t xml:space="preserve"> There are approximately 1,300 learners within the school, 24% of whom have been identified as requiring Free School Meals</w:t>
      </w:r>
      <w:r w:rsidRPr="005A7945">
        <w:rPr>
          <w:rFonts w:cstheme="minorHAnsi"/>
          <w:sz w:val="24"/>
          <w:szCs w:val="24"/>
        </w:rPr>
        <w:t xml:space="preserve"> </w:t>
      </w:r>
      <w:r w:rsidR="00011739" w:rsidRPr="005A7945">
        <w:rPr>
          <w:rFonts w:cstheme="minorHAnsi"/>
          <w:sz w:val="24"/>
          <w:szCs w:val="24"/>
        </w:rPr>
        <w:t>(FSM)</w:t>
      </w:r>
      <w:r w:rsidR="00D447DD" w:rsidRPr="005A7945">
        <w:rPr>
          <w:rFonts w:cstheme="minorHAnsi"/>
          <w:sz w:val="24"/>
          <w:szCs w:val="24"/>
        </w:rPr>
        <w:t xml:space="preserve">, with 34% of learners living in the 20% most deprived areas in Wales. </w:t>
      </w:r>
    </w:p>
    <w:p w14:paraId="3EA06606" w14:textId="71544034" w:rsidR="00D447DD" w:rsidRPr="005A7945" w:rsidRDefault="00011739" w:rsidP="009E4904">
      <w:pPr>
        <w:jc w:val="both"/>
        <w:rPr>
          <w:rFonts w:cstheme="minorHAnsi"/>
          <w:sz w:val="24"/>
          <w:szCs w:val="24"/>
        </w:rPr>
      </w:pPr>
      <w:r w:rsidRPr="005A7945">
        <w:rPr>
          <w:rFonts w:cstheme="minorHAnsi"/>
          <w:sz w:val="24"/>
          <w:szCs w:val="24"/>
        </w:rPr>
        <w:t xml:space="preserve">Following an inspection from Estyn in October 2015, the school was put into ‘Special Measures’ as a result of being assigned a group 4 for school standards and a D for the school’s capacity to improve. </w:t>
      </w:r>
      <w:r w:rsidR="009F0BD6" w:rsidRPr="005A7945">
        <w:rPr>
          <w:rFonts w:cstheme="minorHAnsi"/>
          <w:sz w:val="24"/>
          <w:szCs w:val="24"/>
        </w:rPr>
        <w:t>By the follow up inspection in 201</w:t>
      </w:r>
      <w:r w:rsidR="00E324AF" w:rsidRPr="005A7945">
        <w:rPr>
          <w:rFonts w:cstheme="minorHAnsi"/>
          <w:sz w:val="24"/>
          <w:szCs w:val="24"/>
        </w:rPr>
        <w:t>7</w:t>
      </w:r>
      <w:r w:rsidR="009F0BD6" w:rsidRPr="005A7945">
        <w:rPr>
          <w:rFonts w:cstheme="minorHAnsi"/>
          <w:sz w:val="24"/>
          <w:szCs w:val="24"/>
        </w:rPr>
        <w:t xml:space="preserve">, School X was deemed to have made </w:t>
      </w:r>
      <w:r w:rsidR="00E324AF" w:rsidRPr="005A7945">
        <w:rPr>
          <w:rFonts w:cstheme="minorHAnsi"/>
          <w:sz w:val="24"/>
          <w:szCs w:val="24"/>
        </w:rPr>
        <w:t>satisfactory or strong</w:t>
      </w:r>
      <w:r w:rsidR="009F0BD6" w:rsidRPr="005A7945">
        <w:rPr>
          <w:rFonts w:cstheme="minorHAnsi"/>
          <w:sz w:val="24"/>
          <w:szCs w:val="24"/>
        </w:rPr>
        <w:t xml:space="preserve"> progress in </w:t>
      </w:r>
      <w:r w:rsidR="00E324AF" w:rsidRPr="005A7945">
        <w:rPr>
          <w:rFonts w:cstheme="minorHAnsi"/>
          <w:sz w:val="24"/>
          <w:szCs w:val="24"/>
        </w:rPr>
        <w:t xml:space="preserve">each of the problem areas outlined during the 2015 inspection that the school was removed from special measures. However, work within the school is still ongoing. </w:t>
      </w:r>
      <w:r w:rsidR="00D447DD" w:rsidRPr="005A7945">
        <w:rPr>
          <w:rFonts w:cstheme="minorHAnsi"/>
          <w:sz w:val="24"/>
          <w:szCs w:val="24"/>
        </w:rPr>
        <w:t xml:space="preserve">At present, School X has been placed in Standards group 2 and C for capacity to improve. </w:t>
      </w:r>
    </w:p>
    <w:p w14:paraId="06557EE0" w14:textId="73FAD658" w:rsidR="00D447DD" w:rsidRPr="005A7945" w:rsidRDefault="00D447DD" w:rsidP="009E4904">
      <w:pPr>
        <w:jc w:val="both"/>
        <w:rPr>
          <w:rFonts w:cstheme="minorHAnsi"/>
          <w:sz w:val="24"/>
          <w:szCs w:val="24"/>
        </w:rPr>
      </w:pPr>
      <w:r w:rsidRPr="005A7945">
        <w:rPr>
          <w:rFonts w:cstheme="minorHAnsi"/>
          <w:sz w:val="24"/>
          <w:szCs w:val="24"/>
        </w:rPr>
        <w:t xml:space="preserve">Learner performance in Key Stages 3, 4 and 5 has been determined as within the top 50% of comparable schools </w:t>
      </w:r>
      <w:r w:rsidR="008413CD" w:rsidRPr="005A7945">
        <w:rPr>
          <w:rFonts w:cstheme="minorHAnsi"/>
          <w:sz w:val="24"/>
          <w:szCs w:val="24"/>
        </w:rPr>
        <w:t xml:space="preserve">in many of the indicators, with performance in the level 2 threshold improving to a degree that School X is in the top 25% of similar schools.  Following the 2017 follow up inspection, School X was placed in the ‘yellow’ support category. </w:t>
      </w:r>
    </w:p>
    <w:p w14:paraId="6AE9A7BD" w14:textId="7B0D4504" w:rsidR="006D1A76" w:rsidRPr="005A7945" w:rsidRDefault="00FC2B11" w:rsidP="009E4904">
      <w:pPr>
        <w:jc w:val="both"/>
        <w:rPr>
          <w:rFonts w:cstheme="minorHAnsi"/>
          <w:sz w:val="24"/>
          <w:szCs w:val="24"/>
        </w:rPr>
      </w:pPr>
      <w:r w:rsidRPr="005A7945">
        <w:rPr>
          <w:rFonts w:cstheme="minorHAnsi"/>
          <w:sz w:val="24"/>
          <w:szCs w:val="24"/>
          <w:u w:val="single"/>
        </w:rPr>
        <w:t>School Improvement Plan (SIP)</w:t>
      </w:r>
      <w:r w:rsidR="006D1A76" w:rsidRPr="005A7945">
        <w:rPr>
          <w:rFonts w:cstheme="minorHAnsi"/>
          <w:sz w:val="24"/>
          <w:szCs w:val="24"/>
          <w:u w:val="single"/>
        </w:rPr>
        <w:t xml:space="preserve"> overview</w:t>
      </w:r>
      <w:r w:rsidR="006D1A76" w:rsidRPr="005A7945">
        <w:rPr>
          <w:rFonts w:cstheme="minorHAnsi"/>
          <w:sz w:val="24"/>
          <w:szCs w:val="24"/>
        </w:rPr>
        <w:t xml:space="preserve"> </w:t>
      </w:r>
    </w:p>
    <w:p w14:paraId="4F78EF18" w14:textId="236F8557" w:rsidR="00EE1969" w:rsidRPr="005A7945" w:rsidRDefault="00344EDA" w:rsidP="009E4904">
      <w:pPr>
        <w:jc w:val="both"/>
        <w:rPr>
          <w:rFonts w:cstheme="minorHAnsi"/>
          <w:sz w:val="24"/>
          <w:szCs w:val="24"/>
        </w:rPr>
      </w:pPr>
      <w:r w:rsidRPr="005A7945">
        <w:rPr>
          <w:rFonts w:cstheme="minorHAnsi"/>
          <w:sz w:val="24"/>
          <w:szCs w:val="24"/>
        </w:rPr>
        <w:t>The School Improvement Plan (SIP)</w:t>
      </w:r>
      <w:r w:rsidR="00DB670D">
        <w:rPr>
          <w:rFonts w:cstheme="minorHAnsi"/>
          <w:sz w:val="24"/>
          <w:szCs w:val="24"/>
        </w:rPr>
        <w:t xml:space="preserve"> (See Appendix)</w:t>
      </w:r>
      <w:r w:rsidRPr="005A7945">
        <w:rPr>
          <w:rFonts w:cstheme="minorHAnsi"/>
          <w:sz w:val="24"/>
          <w:szCs w:val="24"/>
        </w:rPr>
        <w:t xml:space="preserve"> is a fully comprehensive plan, encompassing </w:t>
      </w:r>
      <w:proofErr w:type="gramStart"/>
      <w:r w:rsidRPr="005A7945">
        <w:rPr>
          <w:rFonts w:cstheme="minorHAnsi"/>
          <w:sz w:val="24"/>
          <w:szCs w:val="24"/>
        </w:rPr>
        <w:t>all of</w:t>
      </w:r>
      <w:proofErr w:type="gramEnd"/>
      <w:r w:rsidRPr="005A7945">
        <w:rPr>
          <w:rFonts w:cstheme="minorHAnsi"/>
          <w:sz w:val="24"/>
          <w:szCs w:val="24"/>
        </w:rPr>
        <w:t xml:space="preserve"> the targets laid out by Estyn in order for the school to make progress. The SIP firstly outlines the school context, including FSM student, ethnicity, staffing levels and school achievements.</w:t>
      </w:r>
      <w:r w:rsidR="0092183E" w:rsidRPr="005A7945">
        <w:rPr>
          <w:rFonts w:cstheme="minorHAnsi"/>
          <w:sz w:val="24"/>
          <w:szCs w:val="24"/>
        </w:rPr>
        <w:t xml:space="preserve"> </w:t>
      </w:r>
      <w:r w:rsidR="00EE1969" w:rsidRPr="005A7945">
        <w:rPr>
          <w:rFonts w:cstheme="minorHAnsi"/>
          <w:sz w:val="24"/>
          <w:szCs w:val="24"/>
        </w:rPr>
        <w:t xml:space="preserve">The SIP then goes on to outline the Whole School Performance Indicators and then gives an overview of the SIP – stating that it is a working document intended to guide the school improvement over a </w:t>
      </w:r>
      <w:proofErr w:type="gramStart"/>
      <w:r w:rsidR="00EE1969" w:rsidRPr="005A7945">
        <w:rPr>
          <w:rFonts w:cstheme="minorHAnsi"/>
          <w:sz w:val="24"/>
          <w:szCs w:val="24"/>
        </w:rPr>
        <w:t>three year</w:t>
      </w:r>
      <w:proofErr w:type="gramEnd"/>
      <w:r w:rsidR="00EE1969" w:rsidRPr="005A7945">
        <w:rPr>
          <w:rFonts w:cstheme="minorHAnsi"/>
          <w:sz w:val="24"/>
          <w:szCs w:val="24"/>
        </w:rPr>
        <w:t xml:space="preserve"> period. </w:t>
      </w:r>
    </w:p>
    <w:p w14:paraId="09F5D605" w14:textId="6F3D7AD8" w:rsidR="008413CD" w:rsidRPr="005A7945" w:rsidRDefault="00EE1969" w:rsidP="009E4904">
      <w:pPr>
        <w:jc w:val="both"/>
        <w:rPr>
          <w:rFonts w:cstheme="minorHAnsi"/>
          <w:sz w:val="24"/>
          <w:szCs w:val="24"/>
        </w:rPr>
      </w:pPr>
      <w:r w:rsidRPr="005A7945">
        <w:rPr>
          <w:rFonts w:cstheme="minorHAnsi"/>
          <w:sz w:val="24"/>
          <w:szCs w:val="24"/>
        </w:rPr>
        <w:t xml:space="preserve">The remainder of the SIP is a table outlining </w:t>
      </w:r>
      <w:proofErr w:type="gramStart"/>
      <w:r w:rsidRPr="005A7945">
        <w:rPr>
          <w:rFonts w:cstheme="minorHAnsi"/>
          <w:sz w:val="24"/>
          <w:szCs w:val="24"/>
        </w:rPr>
        <w:t>all of</w:t>
      </w:r>
      <w:proofErr w:type="gramEnd"/>
      <w:r w:rsidRPr="005A7945">
        <w:rPr>
          <w:rFonts w:cstheme="minorHAnsi"/>
          <w:sz w:val="24"/>
          <w:szCs w:val="24"/>
        </w:rPr>
        <w:t xml:space="preserve"> the strategic intents, as referred to by the Estyn reports</w:t>
      </w:r>
      <w:r w:rsidR="005D4511" w:rsidRPr="005A7945">
        <w:rPr>
          <w:rFonts w:cstheme="minorHAnsi"/>
          <w:sz w:val="24"/>
          <w:szCs w:val="24"/>
        </w:rPr>
        <w:t>,</w:t>
      </w:r>
      <w:r w:rsidRPr="005A7945">
        <w:rPr>
          <w:rFonts w:cstheme="minorHAnsi"/>
          <w:sz w:val="24"/>
          <w:szCs w:val="24"/>
        </w:rPr>
        <w:t xml:space="preserve"> and the </w:t>
      </w:r>
      <w:r w:rsidR="005D4511" w:rsidRPr="005A7945">
        <w:rPr>
          <w:rFonts w:cstheme="minorHAnsi"/>
          <w:sz w:val="24"/>
          <w:szCs w:val="24"/>
        </w:rPr>
        <w:t xml:space="preserve">how these will be assessed and tracked to ensure that the targets are being met (Figure 1). It also defines what the success criteria of each strategy will be in order to </w:t>
      </w:r>
      <w:r w:rsidR="00CC1C36" w:rsidRPr="005A7945">
        <w:rPr>
          <w:rFonts w:cstheme="minorHAnsi"/>
          <w:sz w:val="24"/>
          <w:szCs w:val="24"/>
        </w:rPr>
        <w:t xml:space="preserve">ensure that the targets are met by the school. </w:t>
      </w:r>
    </w:p>
    <w:p w14:paraId="32FBE377" w14:textId="7CD80CA3" w:rsidR="005D4511" w:rsidRPr="005A7945" w:rsidRDefault="005D4511" w:rsidP="009E4904">
      <w:pPr>
        <w:jc w:val="both"/>
        <w:rPr>
          <w:rFonts w:cstheme="minorHAnsi"/>
          <w:sz w:val="24"/>
          <w:szCs w:val="24"/>
        </w:rPr>
      </w:pPr>
      <w:r w:rsidRPr="005A7945">
        <w:rPr>
          <w:rFonts w:cstheme="minorHAnsi"/>
          <w:noProof/>
          <w:sz w:val="24"/>
          <w:szCs w:val="24"/>
          <w:lang w:eastAsia="en-GB"/>
        </w:rPr>
        <w:lastRenderedPageBreak/>
        <w:drawing>
          <wp:anchor distT="0" distB="0" distL="114300" distR="114300" simplePos="0" relativeHeight="251658240" behindDoc="1" locked="0" layoutInCell="1" allowOverlap="1" wp14:anchorId="63E167D0" wp14:editId="30050B60">
            <wp:simplePos x="0" y="0"/>
            <wp:positionH relativeFrom="page">
              <wp:align>right</wp:align>
            </wp:positionH>
            <wp:positionV relativeFrom="paragraph">
              <wp:posOffset>0</wp:posOffset>
            </wp:positionV>
            <wp:extent cx="7457440" cy="1781175"/>
            <wp:effectExtent l="0" t="0" r="0" b="9525"/>
            <wp:wrapTight wrapText="bothSides">
              <wp:wrapPolygon edited="0">
                <wp:start x="0" y="0"/>
                <wp:lineTo x="0" y="21484"/>
                <wp:lineTo x="21519" y="21484"/>
                <wp:lineTo x="2151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824" t="21576" r="3945" b="38820"/>
                    <a:stretch/>
                  </pic:blipFill>
                  <pic:spPr bwMode="auto">
                    <a:xfrm>
                      <a:off x="0" y="0"/>
                      <a:ext cx="7457440" cy="1781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A7945">
        <w:rPr>
          <w:rFonts w:cstheme="minorHAnsi"/>
          <w:sz w:val="24"/>
          <w:szCs w:val="24"/>
        </w:rPr>
        <w:t xml:space="preserve">Figure 1 – Table found within the SIP outlining the priorities, strategies and other guidance for school improvement. </w:t>
      </w:r>
    </w:p>
    <w:p w14:paraId="0769B770" w14:textId="5B9AE942" w:rsidR="005D4511" w:rsidRPr="005A7945" w:rsidRDefault="00CC1C36" w:rsidP="009E4904">
      <w:pPr>
        <w:jc w:val="both"/>
        <w:rPr>
          <w:rFonts w:cstheme="minorHAnsi"/>
          <w:sz w:val="24"/>
          <w:szCs w:val="24"/>
        </w:rPr>
      </w:pPr>
      <w:r w:rsidRPr="005A7945">
        <w:rPr>
          <w:rFonts w:cstheme="minorHAnsi"/>
          <w:sz w:val="24"/>
          <w:szCs w:val="24"/>
        </w:rPr>
        <w:t xml:space="preserve">Within the SIP the main areas of improvement (referred to as strategic intents) are standards, wellbeing/attitude to learning, teaching/learning experiences, </w:t>
      </w:r>
      <w:r w:rsidR="00AF05B3" w:rsidRPr="005A7945">
        <w:rPr>
          <w:rFonts w:cstheme="minorHAnsi"/>
          <w:sz w:val="24"/>
          <w:szCs w:val="24"/>
        </w:rPr>
        <w:t xml:space="preserve">care, support and guidance, and leadership and management. Each of the strategic intents has been given themes of focus and improvement which has a detailed implementation plan. </w:t>
      </w:r>
    </w:p>
    <w:p w14:paraId="5C2B7DB4" w14:textId="209C7324" w:rsidR="00AF05B3" w:rsidRPr="005A7945" w:rsidRDefault="00AF05B3" w:rsidP="009E4904">
      <w:pPr>
        <w:jc w:val="both"/>
        <w:rPr>
          <w:rFonts w:cstheme="minorHAnsi"/>
          <w:sz w:val="24"/>
          <w:szCs w:val="24"/>
        </w:rPr>
      </w:pPr>
      <w:r w:rsidRPr="005A7945">
        <w:rPr>
          <w:rFonts w:cstheme="minorHAnsi"/>
          <w:sz w:val="24"/>
          <w:szCs w:val="24"/>
        </w:rPr>
        <w:t xml:space="preserve">The strategic intent of Standards has been subdivided into </w:t>
      </w:r>
    </w:p>
    <w:p w14:paraId="2CFA0086" w14:textId="7351CF23" w:rsidR="00AF05B3" w:rsidRPr="005A7945" w:rsidRDefault="00AF05B3" w:rsidP="009E4904">
      <w:pPr>
        <w:pStyle w:val="ListParagraph"/>
        <w:numPr>
          <w:ilvl w:val="1"/>
          <w:numId w:val="1"/>
        </w:numPr>
        <w:jc w:val="both"/>
        <w:rPr>
          <w:rFonts w:cstheme="minorHAnsi"/>
          <w:sz w:val="24"/>
          <w:szCs w:val="24"/>
        </w:rPr>
      </w:pPr>
      <w:r w:rsidRPr="005A7945">
        <w:rPr>
          <w:rFonts w:cstheme="minorHAnsi"/>
          <w:sz w:val="24"/>
          <w:szCs w:val="24"/>
        </w:rPr>
        <w:t>– Standards and progress overall</w:t>
      </w:r>
      <w:r w:rsidR="00594E65" w:rsidRPr="005A7945">
        <w:rPr>
          <w:rFonts w:cstheme="minorHAnsi"/>
          <w:sz w:val="24"/>
          <w:szCs w:val="24"/>
        </w:rPr>
        <w:t xml:space="preserve"> </w:t>
      </w:r>
    </w:p>
    <w:p w14:paraId="5B62960D" w14:textId="65E29B5E" w:rsidR="00AF05B3" w:rsidRPr="005A7945" w:rsidRDefault="00AF05B3" w:rsidP="009E4904">
      <w:pPr>
        <w:pStyle w:val="ListParagraph"/>
        <w:numPr>
          <w:ilvl w:val="1"/>
          <w:numId w:val="1"/>
        </w:numPr>
        <w:jc w:val="both"/>
        <w:rPr>
          <w:rFonts w:cstheme="minorHAnsi"/>
          <w:sz w:val="24"/>
          <w:szCs w:val="24"/>
        </w:rPr>
      </w:pPr>
      <w:r w:rsidRPr="005A7945">
        <w:rPr>
          <w:rFonts w:cstheme="minorHAnsi"/>
          <w:sz w:val="24"/>
          <w:szCs w:val="24"/>
        </w:rPr>
        <w:t xml:space="preserve">– Standards and progress of specific groups and </w:t>
      </w:r>
    </w:p>
    <w:p w14:paraId="416F52EB" w14:textId="5906C0D8" w:rsidR="00AF05B3" w:rsidRPr="005A7945" w:rsidRDefault="00AF05B3" w:rsidP="009E4904">
      <w:pPr>
        <w:pStyle w:val="ListParagraph"/>
        <w:numPr>
          <w:ilvl w:val="1"/>
          <w:numId w:val="1"/>
        </w:numPr>
        <w:jc w:val="both"/>
        <w:rPr>
          <w:rFonts w:cstheme="minorHAnsi"/>
          <w:sz w:val="24"/>
          <w:szCs w:val="24"/>
        </w:rPr>
      </w:pPr>
      <w:r w:rsidRPr="005A7945">
        <w:rPr>
          <w:rFonts w:cstheme="minorHAnsi"/>
          <w:sz w:val="24"/>
          <w:szCs w:val="24"/>
        </w:rPr>
        <w:t>– Standards and progress in skills</w:t>
      </w:r>
      <w:r w:rsidR="00812C0C" w:rsidRPr="005A7945">
        <w:rPr>
          <w:rFonts w:cstheme="minorHAnsi"/>
          <w:sz w:val="24"/>
          <w:szCs w:val="24"/>
        </w:rPr>
        <w:t xml:space="preserve">. </w:t>
      </w:r>
    </w:p>
    <w:p w14:paraId="7320F5E8" w14:textId="0EB8927A" w:rsidR="00812C0C" w:rsidRPr="005A7945" w:rsidRDefault="00812C0C" w:rsidP="009E4904">
      <w:pPr>
        <w:jc w:val="both"/>
        <w:rPr>
          <w:rFonts w:cstheme="minorHAnsi"/>
          <w:sz w:val="24"/>
          <w:szCs w:val="24"/>
        </w:rPr>
      </w:pPr>
      <w:r w:rsidRPr="005A7945">
        <w:rPr>
          <w:rFonts w:cstheme="minorHAnsi"/>
          <w:sz w:val="24"/>
          <w:szCs w:val="24"/>
        </w:rPr>
        <w:t xml:space="preserve">These themes encompass all requirements for progress from increasing the A*-C grades at GCSE in Maths and English, improving the performance of FSM learners at KS3 and 4, reducing the gender gap and raising standards of literacy and numeracy within the school. Many of these outcomes are measurable by learner’s grades and are therefore quantifiable. With regards to literacy and numeracy, much of the evidence comes from examination of learner’s books. </w:t>
      </w:r>
    </w:p>
    <w:p w14:paraId="1D60D57E" w14:textId="21BE6B42" w:rsidR="00812C0C" w:rsidRPr="005A7945" w:rsidRDefault="00812C0C" w:rsidP="009E4904">
      <w:pPr>
        <w:jc w:val="both"/>
        <w:rPr>
          <w:rFonts w:cstheme="minorHAnsi"/>
          <w:sz w:val="24"/>
          <w:szCs w:val="24"/>
        </w:rPr>
      </w:pPr>
      <w:r w:rsidRPr="005A7945">
        <w:rPr>
          <w:rFonts w:cstheme="minorHAnsi"/>
          <w:sz w:val="24"/>
          <w:szCs w:val="24"/>
        </w:rPr>
        <w:t xml:space="preserve">The second strategic </w:t>
      </w:r>
      <w:r w:rsidR="0041194D" w:rsidRPr="005A7945">
        <w:rPr>
          <w:rFonts w:cstheme="minorHAnsi"/>
          <w:sz w:val="24"/>
          <w:szCs w:val="24"/>
        </w:rPr>
        <w:t>intent</w:t>
      </w:r>
      <w:r w:rsidRPr="005A7945">
        <w:rPr>
          <w:rFonts w:cstheme="minorHAnsi"/>
          <w:sz w:val="24"/>
          <w:szCs w:val="24"/>
        </w:rPr>
        <w:t xml:space="preserve"> has been split between </w:t>
      </w:r>
    </w:p>
    <w:p w14:paraId="6669F090" w14:textId="16DCBA05" w:rsidR="00812C0C" w:rsidRPr="005A7945" w:rsidRDefault="00812C0C" w:rsidP="009E4904">
      <w:pPr>
        <w:jc w:val="both"/>
        <w:rPr>
          <w:rFonts w:cstheme="minorHAnsi"/>
          <w:sz w:val="24"/>
          <w:szCs w:val="24"/>
        </w:rPr>
      </w:pPr>
      <w:r w:rsidRPr="005A7945">
        <w:rPr>
          <w:rFonts w:cstheme="minorHAnsi"/>
          <w:sz w:val="24"/>
          <w:szCs w:val="24"/>
        </w:rPr>
        <w:t>2.1 – Wellbeing and</w:t>
      </w:r>
    </w:p>
    <w:p w14:paraId="2CD91A93" w14:textId="2F85E9B8" w:rsidR="00812C0C" w:rsidRPr="005A7945" w:rsidRDefault="00812C0C" w:rsidP="009E4904">
      <w:pPr>
        <w:jc w:val="both"/>
        <w:rPr>
          <w:rFonts w:cstheme="minorHAnsi"/>
          <w:sz w:val="24"/>
          <w:szCs w:val="24"/>
        </w:rPr>
      </w:pPr>
      <w:r w:rsidRPr="005A7945">
        <w:rPr>
          <w:rFonts w:cstheme="minorHAnsi"/>
          <w:sz w:val="24"/>
          <w:szCs w:val="24"/>
        </w:rPr>
        <w:t xml:space="preserve">2.2 – Attitude to learning. </w:t>
      </w:r>
    </w:p>
    <w:p w14:paraId="3F6410EF" w14:textId="60F3826F" w:rsidR="00812C0C" w:rsidRPr="005A7945" w:rsidRDefault="00812C0C" w:rsidP="009E4904">
      <w:pPr>
        <w:jc w:val="both"/>
        <w:rPr>
          <w:rFonts w:cstheme="minorHAnsi"/>
          <w:sz w:val="24"/>
          <w:szCs w:val="24"/>
        </w:rPr>
      </w:pPr>
      <w:r w:rsidRPr="005A7945">
        <w:rPr>
          <w:rFonts w:cstheme="minorHAnsi"/>
          <w:sz w:val="24"/>
          <w:szCs w:val="24"/>
        </w:rPr>
        <w:t>Theme 2.1 focusses mainly on reducing absenteeism and improving learner</w:t>
      </w:r>
      <w:r w:rsidR="007D40D3" w:rsidRPr="005A7945">
        <w:rPr>
          <w:rFonts w:cstheme="minorHAnsi"/>
          <w:sz w:val="24"/>
          <w:szCs w:val="24"/>
        </w:rPr>
        <w:t>’</w:t>
      </w:r>
      <w:r w:rsidRPr="005A7945">
        <w:rPr>
          <w:rFonts w:cstheme="minorHAnsi"/>
          <w:sz w:val="24"/>
          <w:szCs w:val="24"/>
        </w:rPr>
        <w:t xml:space="preserve">s attitudes towards learning and their behaviours whilst theme 2.2 </w:t>
      </w:r>
      <w:r w:rsidR="007D40D3" w:rsidRPr="005A7945">
        <w:rPr>
          <w:rFonts w:cstheme="minorHAnsi"/>
          <w:sz w:val="24"/>
          <w:szCs w:val="24"/>
        </w:rPr>
        <w:t xml:space="preserve">focusses more towards the learner’s attitude towards learning, incorporating learner voice responses (the school’s learner feedback programme) into Departmental Improvement Plans (DIPs) and ownership of learning. Whilst 2.1 again is quantifiable as results can be seen through increased attendance rates, 2.2 is assessed by attitudes during lesson observations, data from the learner voice programme and book analysis. </w:t>
      </w:r>
    </w:p>
    <w:p w14:paraId="78DFC705" w14:textId="0D2F04CD" w:rsidR="0041194D" w:rsidRPr="005A7945" w:rsidRDefault="0041194D" w:rsidP="009E4904">
      <w:pPr>
        <w:jc w:val="both"/>
        <w:rPr>
          <w:rFonts w:cstheme="minorHAnsi"/>
          <w:sz w:val="24"/>
          <w:szCs w:val="24"/>
        </w:rPr>
      </w:pPr>
      <w:r w:rsidRPr="005A7945">
        <w:rPr>
          <w:rFonts w:cstheme="minorHAnsi"/>
          <w:sz w:val="24"/>
          <w:szCs w:val="24"/>
        </w:rPr>
        <w:t xml:space="preserve">Furthermore, the strategic </w:t>
      </w:r>
      <w:r w:rsidR="00A82638" w:rsidRPr="005A7945">
        <w:rPr>
          <w:rFonts w:cstheme="minorHAnsi"/>
          <w:sz w:val="24"/>
          <w:szCs w:val="24"/>
        </w:rPr>
        <w:t xml:space="preserve">intent of the teaching/learning experience has been subdivided into </w:t>
      </w:r>
    </w:p>
    <w:p w14:paraId="09FE4AD1" w14:textId="2C9D7570" w:rsidR="003B7484" w:rsidRPr="005A7945" w:rsidRDefault="00A81E7E" w:rsidP="009E4904">
      <w:pPr>
        <w:jc w:val="both"/>
        <w:rPr>
          <w:rFonts w:cstheme="minorHAnsi"/>
          <w:sz w:val="24"/>
          <w:szCs w:val="24"/>
        </w:rPr>
      </w:pPr>
      <w:r w:rsidRPr="005A7945">
        <w:rPr>
          <w:rFonts w:cstheme="minorHAnsi"/>
          <w:sz w:val="24"/>
          <w:szCs w:val="24"/>
        </w:rPr>
        <w:t>3.1 – Quality of teaching</w:t>
      </w:r>
    </w:p>
    <w:p w14:paraId="69905245" w14:textId="1588B5C4" w:rsidR="00A81E7E" w:rsidRPr="005A7945" w:rsidRDefault="00A81E7E" w:rsidP="009E4904">
      <w:pPr>
        <w:jc w:val="both"/>
        <w:rPr>
          <w:rFonts w:cstheme="minorHAnsi"/>
          <w:sz w:val="24"/>
          <w:szCs w:val="24"/>
        </w:rPr>
      </w:pPr>
      <w:r w:rsidRPr="005A7945">
        <w:rPr>
          <w:rFonts w:cstheme="minorHAnsi"/>
          <w:sz w:val="24"/>
          <w:szCs w:val="24"/>
        </w:rPr>
        <w:lastRenderedPageBreak/>
        <w:t>3.2 – Breadth, balance and appropriateness of the curriculum</w:t>
      </w:r>
    </w:p>
    <w:p w14:paraId="38B1E1C4" w14:textId="50B7722D" w:rsidR="00A81E7E" w:rsidRPr="005A7945" w:rsidRDefault="00A81E7E" w:rsidP="009E4904">
      <w:pPr>
        <w:jc w:val="both"/>
        <w:rPr>
          <w:rFonts w:cstheme="minorHAnsi"/>
          <w:sz w:val="24"/>
          <w:szCs w:val="24"/>
        </w:rPr>
      </w:pPr>
      <w:r w:rsidRPr="005A7945">
        <w:rPr>
          <w:rFonts w:cstheme="minorHAnsi"/>
          <w:sz w:val="24"/>
          <w:szCs w:val="24"/>
        </w:rPr>
        <w:t xml:space="preserve">3.3 – Provision </w:t>
      </w:r>
      <w:r w:rsidR="003B7484" w:rsidRPr="005A7945">
        <w:rPr>
          <w:rFonts w:cstheme="minorHAnsi"/>
          <w:sz w:val="24"/>
          <w:szCs w:val="24"/>
        </w:rPr>
        <w:t>for</w:t>
      </w:r>
      <w:r w:rsidRPr="005A7945">
        <w:rPr>
          <w:rFonts w:cstheme="minorHAnsi"/>
          <w:sz w:val="24"/>
          <w:szCs w:val="24"/>
        </w:rPr>
        <w:t xml:space="preserve"> skills. </w:t>
      </w:r>
    </w:p>
    <w:p w14:paraId="28A4003E" w14:textId="51720036" w:rsidR="003B7484" w:rsidRPr="005A7945" w:rsidRDefault="003B7484" w:rsidP="009E4904">
      <w:pPr>
        <w:jc w:val="both"/>
        <w:rPr>
          <w:rFonts w:cstheme="minorHAnsi"/>
          <w:sz w:val="24"/>
          <w:szCs w:val="24"/>
        </w:rPr>
      </w:pPr>
      <w:r w:rsidRPr="005A7945">
        <w:rPr>
          <w:rFonts w:cstheme="minorHAnsi"/>
          <w:sz w:val="24"/>
          <w:szCs w:val="24"/>
        </w:rPr>
        <w:t>Whilst theme 3.1 focusses mainly on incorporating best practice</w:t>
      </w:r>
      <w:r w:rsidR="006D7D24" w:rsidRPr="005A7945">
        <w:rPr>
          <w:rFonts w:cstheme="minorHAnsi"/>
          <w:sz w:val="24"/>
          <w:szCs w:val="24"/>
        </w:rPr>
        <w:t xml:space="preserve"> findings from current research into lessons and then reflecting on these lessons, theme 3.2 makes recommendations for bringing in aspects of ‘Successful Futures’ into the current school curriculum. Theme 3.3 mainly prioritises implementation of the Digital Competency Framework </w:t>
      </w:r>
      <w:r w:rsidR="00FC23E9" w:rsidRPr="005A7945">
        <w:rPr>
          <w:rFonts w:cstheme="minorHAnsi"/>
          <w:sz w:val="24"/>
          <w:szCs w:val="24"/>
        </w:rPr>
        <w:t xml:space="preserve">(DCF) </w:t>
      </w:r>
      <w:r w:rsidR="006D7D24" w:rsidRPr="005A7945">
        <w:rPr>
          <w:rFonts w:cstheme="minorHAnsi"/>
          <w:sz w:val="24"/>
          <w:szCs w:val="24"/>
        </w:rPr>
        <w:t xml:space="preserve">and evaluation of literacy practices. </w:t>
      </w:r>
      <w:r w:rsidR="00FC23E9" w:rsidRPr="005A7945">
        <w:rPr>
          <w:rFonts w:cstheme="minorHAnsi"/>
          <w:sz w:val="24"/>
          <w:szCs w:val="24"/>
        </w:rPr>
        <w:t>The teaching/learning strategic intent will be assessed by carrying out action research</w:t>
      </w:r>
      <w:r w:rsidR="00C7529B" w:rsidRPr="005A7945">
        <w:rPr>
          <w:rFonts w:cstheme="minorHAnsi"/>
          <w:sz w:val="24"/>
          <w:szCs w:val="24"/>
        </w:rPr>
        <w:t xml:space="preserve">, continuing improvement of learner’s literacy within the school and by following the guidelines </w:t>
      </w:r>
      <w:r w:rsidR="00275DC4" w:rsidRPr="005A7945">
        <w:rPr>
          <w:rFonts w:cstheme="minorHAnsi"/>
          <w:sz w:val="24"/>
          <w:szCs w:val="24"/>
        </w:rPr>
        <w:t xml:space="preserve">outlined in the new DCF policy that will be implemented. </w:t>
      </w:r>
    </w:p>
    <w:p w14:paraId="3391DE55" w14:textId="7D29F3BA" w:rsidR="00FC23E9" w:rsidRPr="005A7945" w:rsidRDefault="00275DC4" w:rsidP="009E4904">
      <w:pPr>
        <w:jc w:val="both"/>
        <w:rPr>
          <w:rFonts w:cstheme="minorHAnsi"/>
          <w:sz w:val="24"/>
          <w:szCs w:val="24"/>
        </w:rPr>
      </w:pPr>
      <w:r w:rsidRPr="005A7945">
        <w:rPr>
          <w:rFonts w:cstheme="minorHAnsi"/>
          <w:sz w:val="24"/>
          <w:szCs w:val="24"/>
        </w:rPr>
        <w:t xml:space="preserve">The strategic intent of care, support and guidance has been broken down into </w:t>
      </w:r>
    </w:p>
    <w:p w14:paraId="4D781637" w14:textId="4E509BA1" w:rsidR="00275DC4" w:rsidRPr="005A7945" w:rsidRDefault="00275DC4" w:rsidP="009E4904">
      <w:pPr>
        <w:jc w:val="both"/>
        <w:rPr>
          <w:rFonts w:cstheme="minorHAnsi"/>
          <w:sz w:val="24"/>
          <w:szCs w:val="24"/>
        </w:rPr>
      </w:pPr>
      <w:r w:rsidRPr="005A7945">
        <w:rPr>
          <w:rFonts w:cstheme="minorHAnsi"/>
          <w:sz w:val="24"/>
          <w:szCs w:val="24"/>
        </w:rPr>
        <w:t>4.1 – Tracking monitoring and the provision of learning support</w:t>
      </w:r>
    </w:p>
    <w:p w14:paraId="056F3F71" w14:textId="53CDFB53" w:rsidR="00275DC4" w:rsidRPr="005A7945" w:rsidRDefault="00275DC4" w:rsidP="009E4904">
      <w:pPr>
        <w:jc w:val="both"/>
        <w:rPr>
          <w:rFonts w:cstheme="minorHAnsi"/>
          <w:sz w:val="24"/>
          <w:szCs w:val="24"/>
        </w:rPr>
      </w:pPr>
      <w:r w:rsidRPr="005A7945">
        <w:rPr>
          <w:rFonts w:cstheme="minorHAnsi"/>
          <w:sz w:val="24"/>
          <w:szCs w:val="24"/>
        </w:rPr>
        <w:t>4.2 – Personal development and</w:t>
      </w:r>
    </w:p>
    <w:p w14:paraId="202F82A9" w14:textId="30397D87" w:rsidR="00275DC4" w:rsidRPr="005A7945" w:rsidRDefault="00275DC4" w:rsidP="009E4904">
      <w:pPr>
        <w:jc w:val="both"/>
        <w:rPr>
          <w:rFonts w:cstheme="minorHAnsi"/>
          <w:sz w:val="24"/>
          <w:szCs w:val="24"/>
        </w:rPr>
      </w:pPr>
      <w:r w:rsidRPr="005A7945">
        <w:rPr>
          <w:rFonts w:cstheme="minorHAnsi"/>
          <w:sz w:val="24"/>
          <w:szCs w:val="24"/>
        </w:rPr>
        <w:t>4.3 – Safeguarding.</w:t>
      </w:r>
    </w:p>
    <w:p w14:paraId="28916D40" w14:textId="751F8332" w:rsidR="00275DC4" w:rsidRPr="005A7945" w:rsidRDefault="00275DC4" w:rsidP="009E4904">
      <w:pPr>
        <w:jc w:val="both"/>
        <w:rPr>
          <w:rFonts w:cstheme="minorHAnsi"/>
          <w:sz w:val="24"/>
          <w:szCs w:val="24"/>
        </w:rPr>
      </w:pPr>
      <w:r w:rsidRPr="005A7945">
        <w:rPr>
          <w:rFonts w:cstheme="minorHAnsi"/>
          <w:sz w:val="24"/>
          <w:szCs w:val="24"/>
        </w:rPr>
        <w:t xml:space="preserve">These three themes encompass the improved use of data by departments, improving the quality of reports for consistency, building resilience and being responsible for their own learning and reviewing current safeguarding procedures. </w:t>
      </w:r>
      <w:r w:rsidR="00F176E5" w:rsidRPr="005A7945">
        <w:rPr>
          <w:rFonts w:cstheme="minorHAnsi"/>
          <w:sz w:val="24"/>
          <w:szCs w:val="24"/>
        </w:rPr>
        <w:t>This will be assessed through more accurate grade predictions</w:t>
      </w:r>
      <w:r w:rsidR="002F5607" w:rsidRPr="005A7945">
        <w:rPr>
          <w:rFonts w:cstheme="minorHAnsi"/>
          <w:sz w:val="24"/>
          <w:szCs w:val="24"/>
        </w:rPr>
        <w:t xml:space="preserve">, an increase in accountability by each department for their data, improved consistency across the board with regards to the writing of reports and </w:t>
      </w:r>
      <w:r w:rsidR="001C1994" w:rsidRPr="005A7945">
        <w:rPr>
          <w:rFonts w:cstheme="minorHAnsi"/>
          <w:sz w:val="24"/>
          <w:szCs w:val="24"/>
        </w:rPr>
        <w:t>alterations of Programmes of Learning (</w:t>
      </w:r>
      <w:proofErr w:type="spellStart"/>
      <w:r w:rsidR="001C1994" w:rsidRPr="005A7945">
        <w:rPr>
          <w:rFonts w:cstheme="minorHAnsi"/>
          <w:sz w:val="24"/>
          <w:szCs w:val="24"/>
        </w:rPr>
        <w:t>PoL</w:t>
      </w:r>
      <w:proofErr w:type="spellEnd"/>
      <w:r w:rsidR="001C1994" w:rsidRPr="005A7945">
        <w:rPr>
          <w:rFonts w:cstheme="minorHAnsi"/>
          <w:sz w:val="24"/>
          <w:szCs w:val="24"/>
        </w:rPr>
        <w:t xml:space="preserve">) by departments when areas of weakness are identified in comparison to national averages. </w:t>
      </w:r>
    </w:p>
    <w:p w14:paraId="54F916F0" w14:textId="243D712A" w:rsidR="001C1994" w:rsidRPr="005A7945" w:rsidRDefault="001C1994" w:rsidP="009E4904">
      <w:pPr>
        <w:jc w:val="both"/>
        <w:rPr>
          <w:rFonts w:cstheme="minorHAnsi"/>
          <w:sz w:val="24"/>
          <w:szCs w:val="24"/>
        </w:rPr>
      </w:pPr>
      <w:r w:rsidRPr="005A7945">
        <w:rPr>
          <w:rFonts w:cstheme="minorHAnsi"/>
          <w:sz w:val="24"/>
          <w:szCs w:val="24"/>
        </w:rPr>
        <w:t xml:space="preserve">Finally, the strategic intent of leadership and management was broken down into the themes of </w:t>
      </w:r>
    </w:p>
    <w:p w14:paraId="642B2655" w14:textId="67543651" w:rsidR="001C1994" w:rsidRPr="005A7945" w:rsidRDefault="001C1994" w:rsidP="009E4904">
      <w:pPr>
        <w:jc w:val="both"/>
        <w:rPr>
          <w:rFonts w:cstheme="minorHAnsi"/>
          <w:sz w:val="24"/>
          <w:szCs w:val="24"/>
        </w:rPr>
      </w:pPr>
      <w:r w:rsidRPr="005A7945">
        <w:rPr>
          <w:rFonts w:cstheme="minorHAnsi"/>
          <w:sz w:val="24"/>
          <w:szCs w:val="24"/>
        </w:rPr>
        <w:t>5.1 – Quality and effectiveness of leaders and managers</w:t>
      </w:r>
    </w:p>
    <w:p w14:paraId="24B4A84E" w14:textId="3DCC9E3E" w:rsidR="001C1994" w:rsidRPr="005A7945" w:rsidRDefault="001C1994" w:rsidP="009E4904">
      <w:pPr>
        <w:jc w:val="both"/>
        <w:rPr>
          <w:rFonts w:cstheme="minorHAnsi"/>
          <w:sz w:val="24"/>
          <w:szCs w:val="24"/>
        </w:rPr>
      </w:pPr>
      <w:r w:rsidRPr="005A7945">
        <w:rPr>
          <w:rFonts w:cstheme="minorHAnsi"/>
          <w:sz w:val="24"/>
          <w:szCs w:val="24"/>
        </w:rPr>
        <w:t xml:space="preserve">5.2 </w:t>
      </w:r>
      <w:r w:rsidR="0015521D" w:rsidRPr="005A7945">
        <w:rPr>
          <w:rFonts w:cstheme="minorHAnsi"/>
          <w:sz w:val="24"/>
          <w:szCs w:val="24"/>
        </w:rPr>
        <w:t>–</w:t>
      </w:r>
      <w:r w:rsidRPr="005A7945">
        <w:rPr>
          <w:rFonts w:cstheme="minorHAnsi"/>
          <w:sz w:val="24"/>
          <w:szCs w:val="24"/>
        </w:rPr>
        <w:t xml:space="preserve"> </w:t>
      </w:r>
      <w:r w:rsidR="0015521D" w:rsidRPr="005A7945">
        <w:rPr>
          <w:rFonts w:cstheme="minorHAnsi"/>
          <w:sz w:val="24"/>
          <w:szCs w:val="24"/>
        </w:rPr>
        <w:t>Self-evaluation processes and improvement planning</w:t>
      </w:r>
    </w:p>
    <w:p w14:paraId="6DDF92FA" w14:textId="494D0376" w:rsidR="0015521D" w:rsidRPr="005A7945" w:rsidRDefault="0015521D" w:rsidP="009E4904">
      <w:pPr>
        <w:jc w:val="both"/>
        <w:rPr>
          <w:rFonts w:cstheme="minorHAnsi"/>
          <w:sz w:val="24"/>
          <w:szCs w:val="24"/>
        </w:rPr>
      </w:pPr>
      <w:r w:rsidRPr="005A7945">
        <w:rPr>
          <w:rFonts w:cstheme="minorHAnsi"/>
          <w:sz w:val="24"/>
          <w:szCs w:val="24"/>
        </w:rPr>
        <w:t xml:space="preserve">5.3 – Professional learning and </w:t>
      </w:r>
    </w:p>
    <w:p w14:paraId="3648DF9B" w14:textId="4108DD9B" w:rsidR="0015521D" w:rsidRPr="005A7945" w:rsidRDefault="0015521D" w:rsidP="009E4904">
      <w:pPr>
        <w:jc w:val="both"/>
        <w:rPr>
          <w:rFonts w:cstheme="minorHAnsi"/>
          <w:sz w:val="24"/>
          <w:szCs w:val="24"/>
        </w:rPr>
      </w:pPr>
      <w:r w:rsidRPr="005A7945">
        <w:rPr>
          <w:rFonts w:cstheme="minorHAnsi"/>
          <w:sz w:val="24"/>
          <w:szCs w:val="24"/>
        </w:rPr>
        <w:t xml:space="preserve">5.4 – Use of resources. </w:t>
      </w:r>
    </w:p>
    <w:p w14:paraId="0C2A48FF" w14:textId="477D4502" w:rsidR="0015521D" w:rsidRPr="005A7945" w:rsidRDefault="0015521D" w:rsidP="009E4904">
      <w:pPr>
        <w:jc w:val="both"/>
        <w:rPr>
          <w:rFonts w:cstheme="minorHAnsi"/>
          <w:sz w:val="24"/>
          <w:szCs w:val="24"/>
        </w:rPr>
      </w:pPr>
      <w:r w:rsidRPr="005A7945">
        <w:rPr>
          <w:rFonts w:cstheme="minorHAnsi"/>
          <w:sz w:val="24"/>
          <w:szCs w:val="24"/>
        </w:rPr>
        <w:t xml:space="preserve">These themes provide many methods of improvement, including reviewing all school policies and CPD provisions, creation and implementation of a new Additional Learning Needs (ALN) code and reduction of deficit by improved budgeting within School X. These improvements can be assessed by the reduction of the deficit, consistency within the DIPs and the awareness of staff of the new ALN guidelines. </w:t>
      </w:r>
    </w:p>
    <w:p w14:paraId="66DA5C88" w14:textId="153A48EA" w:rsidR="00A82638" w:rsidRPr="005A7945" w:rsidRDefault="0015521D" w:rsidP="009E4904">
      <w:pPr>
        <w:jc w:val="both"/>
        <w:rPr>
          <w:rFonts w:cstheme="minorHAnsi"/>
          <w:sz w:val="24"/>
          <w:szCs w:val="24"/>
        </w:rPr>
      </w:pPr>
      <w:r w:rsidRPr="005A7945">
        <w:rPr>
          <w:rFonts w:cstheme="minorHAnsi"/>
          <w:sz w:val="24"/>
          <w:szCs w:val="24"/>
        </w:rPr>
        <w:t xml:space="preserve">This is only a brief overview of the </w:t>
      </w:r>
      <w:r w:rsidR="00262DB6" w:rsidRPr="005A7945">
        <w:rPr>
          <w:rFonts w:cstheme="minorHAnsi"/>
          <w:sz w:val="24"/>
          <w:szCs w:val="24"/>
        </w:rPr>
        <w:t xml:space="preserve">planned improvements within the SIP (Appendix 1.1), which goes into much greater detail </w:t>
      </w:r>
    </w:p>
    <w:p w14:paraId="730DC903" w14:textId="01802E90" w:rsidR="0006173D" w:rsidRDefault="0006173D" w:rsidP="009E4904">
      <w:pPr>
        <w:jc w:val="both"/>
        <w:rPr>
          <w:rFonts w:cstheme="minorHAnsi"/>
          <w:sz w:val="24"/>
          <w:szCs w:val="24"/>
          <w:u w:val="single"/>
        </w:rPr>
      </w:pPr>
    </w:p>
    <w:p w14:paraId="2D8707D5" w14:textId="77777777" w:rsidR="00DB670D" w:rsidRDefault="00DB670D" w:rsidP="009E4904">
      <w:pPr>
        <w:jc w:val="both"/>
        <w:rPr>
          <w:rFonts w:cstheme="minorHAnsi"/>
          <w:sz w:val="24"/>
          <w:szCs w:val="24"/>
          <w:u w:val="single"/>
        </w:rPr>
      </w:pPr>
    </w:p>
    <w:p w14:paraId="0FD172C5" w14:textId="3626AE5C" w:rsidR="00D75A76" w:rsidRDefault="00D75A76" w:rsidP="009E4904">
      <w:pPr>
        <w:jc w:val="both"/>
        <w:rPr>
          <w:rFonts w:cstheme="minorHAnsi"/>
          <w:sz w:val="24"/>
          <w:szCs w:val="24"/>
          <w:u w:val="single"/>
        </w:rPr>
      </w:pPr>
      <w:r w:rsidRPr="005A7945">
        <w:rPr>
          <w:rFonts w:cstheme="minorHAnsi"/>
          <w:sz w:val="24"/>
          <w:szCs w:val="24"/>
          <w:u w:val="single"/>
        </w:rPr>
        <w:lastRenderedPageBreak/>
        <w:t>The Value of Strategic Planning</w:t>
      </w:r>
    </w:p>
    <w:p w14:paraId="22EAF19D" w14:textId="5D07D31E" w:rsidR="0006173D" w:rsidRDefault="009C0952" w:rsidP="009E4904">
      <w:pPr>
        <w:jc w:val="both"/>
        <w:rPr>
          <w:rFonts w:cstheme="minorHAnsi"/>
          <w:sz w:val="24"/>
          <w:szCs w:val="24"/>
        </w:rPr>
      </w:pPr>
      <w:r>
        <w:rPr>
          <w:rFonts w:cstheme="minorHAnsi"/>
          <w:sz w:val="24"/>
          <w:szCs w:val="24"/>
        </w:rPr>
        <w:t>Strategic planning is a method of planning used by both non-profit and commercial organisations in which deliberate and educated approaches to implementing decisions are outlined by managers and leaders to define</w:t>
      </w:r>
      <w:r w:rsidR="0006173D">
        <w:rPr>
          <w:rFonts w:cstheme="minorHAnsi"/>
          <w:sz w:val="24"/>
          <w:szCs w:val="24"/>
        </w:rPr>
        <w:t xml:space="preserve"> what an organisation is, what it does and what it aims to do (Bryson, 2018)</w:t>
      </w:r>
      <w:r>
        <w:rPr>
          <w:rFonts w:cstheme="minorHAnsi"/>
          <w:sz w:val="24"/>
          <w:szCs w:val="24"/>
        </w:rPr>
        <w:t xml:space="preserve">. </w:t>
      </w:r>
      <w:r w:rsidR="003C2EFB">
        <w:rPr>
          <w:rFonts w:cstheme="minorHAnsi"/>
          <w:sz w:val="24"/>
          <w:szCs w:val="24"/>
        </w:rPr>
        <w:t>For many years, it has been understood that the method of formal planning provided better results than both no planning and informal planning (Armstrong, 1982).</w:t>
      </w:r>
      <w:r w:rsidR="00F32F7C">
        <w:rPr>
          <w:rFonts w:cstheme="minorHAnsi"/>
          <w:sz w:val="24"/>
          <w:szCs w:val="24"/>
        </w:rPr>
        <w:t xml:space="preserve"> </w:t>
      </w:r>
    </w:p>
    <w:p w14:paraId="2409FFF9" w14:textId="6796C096" w:rsidR="0061043B" w:rsidRDefault="0061043B" w:rsidP="009E4904">
      <w:pPr>
        <w:jc w:val="both"/>
        <w:rPr>
          <w:rFonts w:cstheme="minorHAnsi"/>
          <w:sz w:val="24"/>
          <w:szCs w:val="24"/>
        </w:rPr>
      </w:pPr>
      <w:r>
        <w:rPr>
          <w:rFonts w:cstheme="minorHAnsi"/>
          <w:sz w:val="24"/>
          <w:szCs w:val="24"/>
        </w:rPr>
        <w:t>During the 201</w:t>
      </w:r>
      <w:r w:rsidR="003D1E04">
        <w:rPr>
          <w:rFonts w:cstheme="minorHAnsi"/>
          <w:sz w:val="24"/>
          <w:szCs w:val="24"/>
        </w:rPr>
        <w:t>5</w:t>
      </w:r>
      <w:r>
        <w:rPr>
          <w:rFonts w:cstheme="minorHAnsi"/>
          <w:sz w:val="24"/>
          <w:szCs w:val="24"/>
        </w:rPr>
        <w:t xml:space="preserve"> Estyn inspection of School X, </w:t>
      </w:r>
      <w:r w:rsidR="003D1E04">
        <w:rPr>
          <w:rFonts w:cstheme="minorHAnsi"/>
          <w:sz w:val="24"/>
          <w:szCs w:val="24"/>
        </w:rPr>
        <w:t>comments were made by the inspectors about the organisation and management of the school, stating for example, that literacy and numeracy interventions were not well organised enough to be effective (Estyn, 2015). As a result of School X being placed into special measures following this inspection,</w:t>
      </w:r>
      <w:r w:rsidR="0028337B">
        <w:rPr>
          <w:rFonts w:cstheme="minorHAnsi"/>
          <w:sz w:val="24"/>
          <w:szCs w:val="24"/>
        </w:rPr>
        <w:t xml:space="preserve"> a School Improvement Plan was implemented which resulted in the improvements in the school between 2015 and 2017. This therefore provides some evidence for the benefits of strategic planning</w:t>
      </w:r>
      <w:r w:rsidR="00C06A81">
        <w:rPr>
          <w:rFonts w:cstheme="minorHAnsi"/>
          <w:sz w:val="24"/>
          <w:szCs w:val="24"/>
        </w:rPr>
        <w:t xml:space="preserve">, as Estyn (2017) stated that there was an improvement in planning procedures within School X. </w:t>
      </w:r>
      <w:r w:rsidR="00F32F7C">
        <w:rPr>
          <w:rFonts w:cstheme="minorHAnsi"/>
          <w:sz w:val="24"/>
          <w:szCs w:val="24"/>
        </w:rPr>
        <w:t>This improvement on performance h</w:t>
      </w:r>
      <w:r w:rsidR="00C7317E">
        <w:rPr>
          <w:rFonts w:cstheme="minorHAnsi"/>
          <w:sz w:val="24"/>
          <w:szCs w:val="24"/>
        </w:rPr>
        <w:t xml:space="preserve">as been linked to decisions made based on specific strategy rather than non – strategic planning (Cohen, 2001). The SIP can therefore be classed as a method of strategic planning, as the plan is founded upon the Estyn recommendations. </w:t>
      </w:r>
    </w:p>
    <w:p w14:paraId="7D4D0B77" w14:textId="6A4AD75B" w:rsidR="00C06A81" w:rsidRDefault="00C06A81" w:rsidP="009E4904">
      <w:pPr>
        <w:jc w:val="both"/>
        <w:rPr>
          <w:rFonts w:cstheme="minorHAnsi"/>
          <w:sz w:val="24"/>
          <w:szCs w:val="24"/>
        </w:rPr>
      </w:pPr>
      <w:r>
        <w:rPr>
          <w:rFonts w:cstheme="minorHAnsi"/>
          <w:sz w:val="24"/>
          <w:szCs w:val="24"/>
        </w:rPr>
        <w:t xml:space="preserve">Most strategic plans, such as that developed by School X, are developed as plans for 3 year aims of an organisation. They are, however, working documents that are changed and adapted to the needs of the organisation. </w:t>
      </w:r>
      <w:r w:rsidR="004B763C">
        <w:rPr>
          <w:rFonts w:cstheme="minorHAnsi"/>
          <w:sz w:val="24"/>
          <w:szCs w:val="24"/>
        </w:rPr>
        <w:t xml:space="preserve">It is important that the processes that go into developing a strategic plan are constantly reviewed to ensure they are a worthwhile document, and a process of learning (Kaplan and </w:t>
      </w:r>
      <w:proofErr w:type="spellStart"/>
      <w:r w:rsidR="004B763C">
        <w:rPr>
          <w:rFonts w:cstheme="minorHAnsi"/>
          <w:sz w:val="24"/>
          <w:szCs w:val="24"/>
        </w:rPr>
        <w:t>Bleinhocker</w:t>
      </w:r>
      <w:proofErr w:type="spellEnd"/>
      <w:r w:rsidR="004B763C">
        <w:rPr>
          <w:rFonts w:cstheme="minorHAnsi"/>
          <w:sz w:val="24"/>
          <w:szCs w:val="24"/>
        </w:rPr>
        <w:t>, 2003).</w:t>
      </w:r>
      <w:r w:rsidR="00F32F7C">
        <w:rPr>
          <w:rFonts w:cstheme="minorHAnsi"/>
          <w:sz w:val="24"/>
          <w:szCs w:val="24"/>
        </w:rPr>
        <w:t xml:space="preserve"> Whilst some are of the opinion that implementing strategic plans restrict change, when those in leadership adapt plans as and when changes in situation arise, it is found that they do still have positive effects on performance within an organisation (Anderson, 2000). </w:t>
      </w:r>
    </w:p>
    <w:p w14:paraId="5434B69E" w14:textId="02DE4B5E" w:rsidR="00F32F7C" w:rsidRDefault="006B7431" w:rsidP="009E4904">
      <w:pPr>
        <w:jc w:val="both"/>
        <w:rPr>
          <w:rFonts w:cstheme="minorHAnsi"/>
          <w:sz w:val="24"/>
          <w:szCs w:val="24"/>
        </w:rPr>
      </w:pPr>
      <w:r>
        <w:rPr>
          <w:rFonts w:cstheme="minorHAnsi"/>
          <w:sz w:val="24"/>
          <w:szCs w:val="24"/>
        </w:rPr>
        <w:t xml:space="preserve">Whilst strategic planning has been found to lead to positive change within organisations, it is also dependent upon other factors. One such study found that in addition to strategic planning leading to advancements in community organisations, there is also a dependence on management remaining consistent also (Watson-Thompson et al., 2008). </w:t>
      </w:r>
      <w:r w:rsidR="0093428C">
        <w:rPr>
          <w:rFonts w:cstheme="minorHAnsi"/>
          <w:sz w:val="24"/>
          <w:szCs w:val="24"/>
        </w:rPr>
        <w:t xml:space="preserve">Furthermore, there is evidence to support that </w:t>
      </w:r>
      <w:r w:rsidR="00B94CD4">
        <w:rPr>
          <w:rFonts w:cstheme="minorHAnsi"/>
          <w:sz w:val="24"/>
          <w:szCs w:val="24"/>
        </w:rPr>
        <w:t xml:space="preserve">strategic planning, due to its organised nature, may reduce the impact of creativity within organisations (Song et al., 2011), this is generally found within large, corporate firms and does not necessarily have the same impacts on individual schools. Furthermore, whilst innovative ideas are sometimes important for improving an organisation, as earlier discussed, </w:t>
      </w:r>
      <w:proofErr w:type="gramStart"/>
      <w:r w:rsidR="00B94CD4">
        <w:rPr>
          <w:rFonts w:cstheme="minorHAnsi"/>
          <w:sz w:val="24"/>
          <w:szCs w:val="24"/>
        </w:rPr>
        <w:t>more often than not</w:t>
      </w:r>
      <w:proofErr w:type="gramEnd"/>
      <w:r w:rsidR="00B94CD4">
        <w:rPr>
          <w:rFonts w:cstheme="minorHAnsi"/>
          <w:sz w:val="24"/>
          <w:szCs w:val="24"/>
        </w:rPr>
        <w:t xml:space="preserve">, plans founded upon a sound knowledge base lead to a more significant improvement. </w:t>
      </w:r>
    </w:p>
    <w:p w14:paraId="24FE14C4" w14:textId="65167519" w:rsidR="00170917" w:rsidRDefault="00170917" w:rsidP="009E4904">
      <w:pPr>
        <w:jc w:val="both"/>
        <w:rPr>
          <w:rFonts w:cstheme="minorHAnsi"/>
          <w:sz w:val="24"/>
          <w:szCs w:val="24"/>
        </w:rPr>
      </w:pPr>
      <w:r>
        <w:rPr>
          <w:rFonts w:cstheme="minorHAnsi"/>
          <w:sz w:val="24"/>
          <w:szCs w:val="24"/>
        </w:rPr>
        <w:t xml:space="preserve">Strategic planning can also be beneficial to financial aspects of organisations, which is important particularly to public sector organisations which often have many budget restrictions. There is a significant relationship between the implementation of an organisation’s strategic plans and financial benefits (Baker and </w:t>
      </w:r>
      <w:proofErr w:type="spellStart"/>
      <w:r>
        <w:rPr>
          <w:rFonts w:cstheme="minorHAnsi"/>
          <w:sz w:val="24"/>
          <w:szCs w:val="24"/>
        </w:rPr>
        <w:t>Leidecker</w:t>
      </w:r>
      <w:proofErr w:type="spellEnd"/>
      <w:r>
        <w:rPr>
          <w:rFonts w:cstheme="minorHAnsi"/>
          <w:sz w:val="24"/>
          <w:szCs w:val="24"/>
        </w:rPr>
        <w:t xml:space="preserve">, 2001). This is also reflected with School X as the implementation of plans within the SIP has reduced the school’s </w:t>
      </w:r>
      <w:r>
        <w:rPr>
          <w:rFonts w:cstheme="minorHAnsi"/>
          <w:sz w:val="24"/>
          <w:szCs w:val="24"/>
        </w:rPr>
        <w:lastRenderedPageBreak/>
        <w:t xml:space="preserve">deficit. This in turn will provide useful as </w:t>
      </w:r>
      <w:r w:rsidR="00194BCF">
        <w:rPr>
          <w:rFonts w:cstheme="minorHAnsi"/>
          <w:sz w:val="24"/>
          <w:szCs w:val="24"/>
        </w:rPr>
        <w:t xml:space="preserve">that money can be put towards essential resources which </w:t>
      </w:r>
      <w:proofErr w:type="gramStart"/>
      <w:r w:rsidR="00194BCF">
        <w:rPr>
          <w:rFonts w:cstheme="minorHAnsi"/>
          <w:sz w:val="24"/>
          <w:szCs w:val="24"/>
        </w:rPr>
        <w:t>have the ability to</w:t>
      </w:r>
      <w:proofErr w:type="gramEnd"/>
      <w:r w:rsidR="00194BCF">
        <w:rPr>
          <w:rFonts w:cstheme="minorHAnsi"/>
          <w:sz w:val="24"/>
          <w:szCs w:val="24"/>
        </w:rPr>
        <w:t xml:space="preserve"> improve results within the school. </w:t>
      </w:r>
    </w:p>
    <w:p w14:paraId="4C522F4A" w14:textId="79746F49" w:rsidR="00170917" w:rsidRDefault="00170917" w:rsidP="009E4904">
      <w:pPr>
        <w:jc w:val="both"/>
        <w:rPr>
          <w:rFonts w:cstheme="minorHAnsi"/>
          <w:sz w:val="24"/>
          <w:szCs w:val="24"/>
        </w:rPr>
      </w:pPr>
      <w:r>
        <w:rPr>
          <w:rFonts w:cstheme="minorHAnsi"/>
          <w:sz w:val="24"/>
          <w:szCs w:val="24"/>
        </w:rPr>
        <w:t xml:space="preserve">Strategic planning is therefore an important factor with regards to the improvement of any organisation, however particularly with regards to School X in this case, it can prove essential to helping a school meet relevant targets for improvement when based upon </w:t>
      </w:r>
      <w:proofErr w:type="gramStart"/>
      <w:r>
        <w:rPr>
          <w:rFonts w:cstheme="minorHAnsi"/>
          <w:sz w:val="24"/>
          <w:szCs w:val="24"/>
        </w:rPr>
        <w:t>evidence based</w:t>
      </w:r>
      <w:proofErr w:type="gramEnd"/>
      <w:r>
        <w:rPr>
          <w:rFonts w:cstheme="minorHAnsi"/>
          <w:sz w:val="24"/>
          <w:szCs w:val="24"/>
        </w:rPr>
        <w:t xml:space="preserve"> decision from knowledgeable, consistent leadership.</w:t>
      </w:r>
    </w:p>
    <w:p w14:paraId="2CDB91B1" w14:textId="2CE9A841" w:rsidR="00965A97" w:rsidRPr="005A7945" w:rsidRDefault="00344EDA" w:rsidP="009E4904">
      <w:pPr>
        <w:jc w:val="both"/>
        <w:rPr>
          <w:rFonts w:cstheme="minorHAnsi"/>
          <w:sz w:val="24"/>
          <w:szCs w:val="24"/>
        </w:rPr>
      </w:pPr>
      <w:r w:rsidRPr="005A7945">
        <w:rPr>
          <w:rFonts w:cstheme="minorHAnsi"/>
          <w:sz w:val="24"/>
          <w:szCs w:val="24"/>
          <w:u w:val="single"/>
        </w:rPr>
        <w:t>How do Literacy and Numeracy correspond with the SIP?</w:t>
      </w:r>
      <w:r w:rsidR="00965A97" w:rsidRPr="005A7945">
        <w:rPr>
          <w:rFonts w:cstheme="minorHAnsi"/>
          <w:sz w:val="24"/>
          <w:szCs w:val="24"/>
        </w:rPr>
        <w:t xml:space="preserve"> </w:t>
      </w:r>
    </w:p>
    <w:p w14:paraId="5845FD84" w14:textId="49E0F707" w:rsidR="003644D4" w:rsidRPr="005A7945" w:rsidRDefault="0055725B" w:rsidP="009E4904">
      <w:pPr>
        <w:jc w:val="both"/>
        <w:rPr>
          <w:rFonts w:cstheme="minorHAnsi"/>
          <w:sz w:val="24"/>
          <w:szCs w:val="24"/>
        </w:rPr>
      </w:pPr>
      <w:r w:rsidRPr="005A7945">
        <w:rPr>
          <w:rFonts w:cstheme="minorHAnsi"/>
          <w:sz w:val="24"/>
          <w:szCs w:val="24"/>
        </w:rPr>
        <w:t xml:space="preserve">The Literacy and Numeracy Framework (LNF) </w:t>
      </w:r>
      <w:r w:rsidR="006A5196" w:rsidRPr="005A7945">
        <w:rPr>
          <w:rFonts w:cstheme="minorHAnsi"/>
          <w:sz w:val="24"/>
          <w:szCs w:val="24"/>
        </w:rPr>
        <w:t xml:space="preserve">(Welsh Government, 2013) </w:t>
      </w:r>
      <w:r w:rsidR="008259C5" w:rsidRPr="005A7945">
        <w:rPr>
          <w:rFonts w:cstheme="minorHAnsi"/>
          <w:sz w:val="24"/>
          <w:szCs w:val="24"/>
        </w:rPr>
        <w:t xml:space="preserve">corresponds strongly with the School Improvement Plan </w:t>
      </w:r>
      <w:r w:rsidR="006329F6" w:rsidRPr="005A7945">
        <w:rPr>
          <w:rFonts w:cstheme="minorHAnsi"/>
          <w:sz w:val="24"/>
          <w:szCs w:val="24"/>
        </w:rPr>
        <w:t>as they were key issues pinpointed during the 2015 Estyn inspection of the school as in need of improvement. Although improvements have been made within the literacy and numeracy f</w:t>
      </w:r>
      <w:r w:rsidR="0059574F" w:rsidRPr="005A7945">
        <w:rPr>
          <w:rFonts w:cstheme="minorHAnsi"/>
          <w:sz w:val="24"/>
          <w:szCs w:val="24"/>
        </w:rPr>
        <w:t>ramework</w:t>
      </w:r>
      <w:r w:rsidR="006329F6" w:rsidRPr="005A7945">
        <w:rPr>
          <w:rFonts w:cstheme="minorHAnsi"/>
          <w:sz w:val="24"/>
          <w:szCs w:val="24"/>
        </w:rPr>
        <w:t xml:space="preserve"> in School X, improvements are still needed to make these areas of strength. For this reason, literacy and numeracy targets still feature heavily within the SIP</w:t>
      </w:r>
      <w:r w:rsidR="00153A3B" w:rsidRPr="005A7945">
        <w:rPr>
          <w:rFonts w:cstheme="minorHAnsi"/>
          <w:sz w:val="24"/>
          <w:szCs w:val="24"/>
        </w:rPr>
        <w:t xml:space="preserve">. </w:t>
      </w:r>
    </w:p>
    <w:p w14:paraId="6EDBB6E9" w14:textId="35452BE3" w:rsidR="00C844B5" w:rsidRPr="005A7945" w:rsidRDefault="00C844B5" w:rsidP="009E4904">
      <w:pPr>
        <w:jc w:val="both"/>
        <w:rPr>
          <w:rFonts w:cstheme="minorHAnsi"/>
          <w:sz w:val="24"/>
          <w:szCs w:val="24"/>
        </w:rPr>
      </w:pPr>
      <w:r w:rsidRPr="005A7945">
        <w:rPr>
          <w:rFonts w:cstheme="minorHAnsi"/>
          <w:sz w:val="24"/>
          <w:szCs w:val="24"/>
        </w:rPr>
        <w:t xml:space="preserve">The development of learner’s literacy skills mainly takes place within the school setting (Lee and </w:t>
      </w:r>
      <w:proofErr w:type="spellStart"/>
      <w:r w:rsidRPr="005A7945">
        <w:rPr>
          <w:rFonts w:cstheme="minorHAnsi"/>
          <w:sz w:val="24"/>
          <w:szCs w:val="24"/>
        </w:rPr>
        <w:t>Croninger</w:t>
      </w:r>
      <w:proofErr w:type="spellEnd"/>
      <w:r w:rsidRPr="005A7945">
        <w:rPr>
          <w:rFonts w:cstheme="minorHAnsi"/>
          <w:sz w:val="24"/>
          <w:szCs w:val="24"/>
        </w:rPr>
        <w:t xml:space="preserve">, 1994), and as outlines in the 2015 Estyn report of School X, there was very little evidence within the teaching that the development of literacy was a focus. As a result of this, the quality of learner’s progress within </w:t>
      </w:r>
      <w:r w:rsidR="003D7DB2" w:rsidRPr="005A7945">
        <w:rPr>
          <w:rFonts w:cstheme="minorHAnsi"/>
          <w:sz w:val="24"/>
          <w:szCs w:val="24"/>
        </w:rPr>
        <w:t xml:space="preserve">all other subjects was substandard. In response to these comments, targets have been developed within the SIP to cover all aspects of literacy, including academic vocabulary, </w:t>
      </w:r>
      <w:proofErr w:type="spellStart"/>
      <w:r w:rsidR="003D7DB2" w:rsidRPr="005A7945">
        <w:rPr>
          <w:rFonts w:cstheme="minorHAnsi"/>
          <w:sz w:val="24"/>
          <w:szCs w:val="24"/>
        </w:rPr>
        <w:t>oracy</w:t>
      </w:r>
      <w:proofErr w:type="spellEnd"/>
      <w:r w:rsidR="003D7DB2" w:rsidRPr="005A7945">
        <w:rPr>
          <w:rFonts w:cstheme="minorHAnsi"/>
          <w:sz w:val="24"/>
          <w:szCs w:val="24"/>
        </w:rPr>
        <w:t xml:space="preserve">, spelling, punctuation and grammar and reading. In the 2015 Estyn report, there was also an emphasis on learners handwriting and the presentation of their work in their books. </w:t>
      </w:r>
      <w:r w:rsidR="00F818BE" w:rsidRPr="005A7945">
        <w:rPr>
          <w:rFonts w:cstheme="minorHAnsi"/>
          <w:sz w:val="24"/>
          <w:szCs w:val="24"/>
        </w:rPr>
        <w:t xml:space="preserve">Many of the targets within the SIP also correspond to the Literacy and Numeracy Framework (LNF) which has been developed by the Welsh Government </w:t>
      </w:r>
      <w:r w:rsidR="006A5196" w:rsidRPr="005A7945">
        <w:rPr>
          <w:rFonts w:cstheme="minorHAnsi"/>
          <w:sz w:val="24"/>
          <w:szCs w:val="24"/>
        </w:rPr>
        <w:t xml:space="preserve">(2013) </w:t>
      </w:r>
      <w:r w:rsidR="00F818BE" w:rsidRPr="005A7945">
        <w:rPr>
          <w:rFonts w:cstheme="minorHAnsi"/>
          <w:sz w:val="24"/>
          <w:szCs w:val="24"/>
        </w:rPr>
        <w:t xml:space="preserve">to ensure that issues with literacy and numeracy across the board are resolved. The LNF states that in literacy, learners should be accomplished in </w:t>
      </w:r>
      <w:proofErr w:type="spellStart"/>
      <w:r w:rsidR="00F818BE" w:rsidRPr="005A7945">
        <w:rPr>
          <w:rFonts w:cstheme="minorHAnsi"/>
          <w:sz w:val="24"/>
          <w:szCs w:val="24"/>
        </w:rPr>
        <w:t>oracy</w:t>
      </w:r>
      <w:proofErr w:type="spellEnd"/>
      <w:r w:rsidR="00F818BE" w:rsidRPr="005A7945">
        <w:rPr>
          <w:rFonts w:cstheme="minorHAnsi"/>
          <w:sz w:val="24"/>
          <w:szCs w:val="24"/>
        </w:rPr>
        <w:t>, reading and writing, therefore the targets outlined both within the SIP and by Estyn with regards to literacy correspond with LNF</w:t>
      </w:r>
      <w:r w:rsidR="006A5196" w:rsidRPr="005A7945">
        <w:rPr>
          <w:rFonts w:cstheme="minorHAnsi"/>
          <w:sz w:val="24"/>
          <w:szCs w:val="24"/>
        </w:rPr>
        <w:t xml:space="preserve"> (Welsh Government, 2013)</w:t>
      </w:r>
      <w:r w:rsidR="00F818BE" w:rsidRPr="005A7945">
        <w:rPr>
          <w:rFonts w:cstheme="minorHAnsi"/>
          <w:sz w:val="24"/>
          <w:szCs w:val="24"/>
        </w:rPr>
        <w:t xml:space="preserve">.  </w:t>
      </w:r>
    </w:p>
    <w:p w14:paraId="4BDFFA85" w14:textId="1523C80B" w:rsidR="0052342E" w:rsidRPr="005A7945" w:rsidRDefault="00EC046A" w:rsidP="009E4904">
      <w:pPr>
        <w:jc w:val="both"/>
        <w:rPr>
          <w:rFonts w:cstheme="minorHAnsi"/>
          <w:sz w:val="24"/>
          <w:szCs w:val="24"/>
        </w:rPr>
      </w:pPr>
      <w:r w:rsidRPr="005A7945">
        <w:rPr>
          <w:rFonts w:cstheme="minorHAnsi"/>
          <w:sz w:val="24"/>
          <w:szCs w:val="24"/>
        </w:rPr>
        <w:t>The numeracy skills of learners within School X were deemed to be extremely weak in the 2015 Estyn report, and whilst it was noted that on an individual level</w:t>
      </w:r>
      <w:r w:rsidR="0003586F" w:rsidRPr="005A7945">
        <w:rPr>
          <w:rFonts w:cstheme="minorHAnsi"/>
          <w:sz w:val="24"/>
          <w:szCs w:val="24"/>
        </w:rPr>
        <w:t>,</w:t>
      </w:r>
      <w:r w:rsidRPr="005A7945">
        <w:rPr>
          <w:rFonts w:cstheme="minorHAnsi"/>
          <w:sz w:val="24"/>
          <w:szCs w:val="24"/>
        </w:rPr>
        <w:t xml:space="preserve"> learners received help when numerical skills were weak, there was no organised help across the board and that the LNF has not been implemented sufficiently. </w:t>
      </w:r>
      <w:r w:rsidR="0003586F" w:rsidRPr="005A7945">
        <w:rPr>
          <w:rFonts w:cstheme="minorHAnsi"/>
          <w:sz w:val="24"/>
          <w:szCs w:val="24"/>
        </w:rPr>
        <w:t xml:space="preserve">Numeracy improvements within the SIP are in line with the LNF, which states that learners should be capable of numerical reasoning and of using number, measuring and data skills. </w:t>
      </w:r>
      <w:r w:rsidR="0060541B" w:rsidRPr="005A7945">
        <w:rPr>
          <w:rFonts w:cstheme="minorHAnsi"/>
          <w:sz w:val="24"/>
          <w:szCs w:val="24"/>
        </w:rPr>
        <w:t xml:space="preserve">Within the SIP, </w:t>
      </w:r>
      <w:proofErr w:type="gramStart"/>
      <w:r w:rsidR="0060541B" w:rsidRPr="005A7945">
        <w:rPr>
          <w:rFonts w:cstheme="minorHAnsi"/>
          <w:sz w:val="24"/>
          <w:szCs w:val="24"/>
        </w:rPr>
        <w:t>all of</w:t>
      </w:r>
      <w:proofErr w:type="gramEnd"/>
      <w:r w:rsidR="0060541B" w:rsidRPr="005A7945">
        <w:rPr>
          <w:rFonts w:cstheme="minorHAnsi"/>
          <w:sz w:val="24"/>
          <w:szCs w:val="24"/>
        </w:rPr>
        <w:t xml:space="preserve"> the competencies outlined in the LNF can be found, and methods of assessment and evaluation for each is included. </w:t>
      </w:r>
      <w:r w:rsidR="00BF5A6C" w:rsidRPr="005A7945">
        <w:rPr>
          <w:rFonts w:cstheme="minorHAnsi"/>
          <w:sz w:val="24"/>
          <w:szCs w:val="24"/>
        </w:rPr>
        <w:t xml:space="preserve">One example of this is that emphasis is put on </w:t>
      </w:r>
      <w:r w:rsidR="00C35161" w:rsidRPr="005A7945">
        <w:rPr>
          <w:rFonts w:cstheme="minorHAnsi"/>
          <w:sz w:val="24"/>
          <w:szCs w:val="24"/>
        </w:rPr>
        <w:t xml:space="preserve">learner’s skill gap in ‘time’. In the LNF, this is an area that learners should understand by the end of year 5, however it was found to be a </w:t>
      </w:r>
      <w:proofErr w:type="gramStart"/>
      <w:r w:rsidR="00C35161" w:rsidRPr="005A7945">
        <w:rPr>
          <w:rFonts w:cstheme="minorHAnsi"/>
          <w:sz w:val="24"/>
          <w:szCs w:val="24"/>
        </w:rPr>
        <w:t>particular area</w:t>
      </w:r>
      <w:proofErr w:type="gramEnd"/>
      <w:r w:rsidR="00C35161" w:rsidRPr="005A7945">
        <w:rPr>
          <w:rFonts w:cstheme="minorHAnsi"/>
          <w:sz w:val="24"/>
          <w:szCs w:val="24"/>
        </w:rPr>
        <w:t xml:space="preserve"> of weakness with the learners in School X, which is why they have implemented the ‘time’ numeracy booklets for pastoral sessions during the week. </w:t>
      </w:r>
    </w:p>
    <w:p w14:paraId="6669DEB4" w14:textId="38A4A16C" w:rsidR="00C35161" w:rsidRPr="005A7945" w:rsidRDefault="00C35161" w:rsidP="009E4904">
      <w:pPr>
        <w:jc w:val="both"/>
        <w:rPr>
          <w:rFonts w:cstheme="minorHAnsi"/>
          <w:sz w:val="24"/>
          <w:szCs w:val="24"/>
        </w:rPr>
      </w:pPr>
      <w:r w:rsidRPr="005A7945">
        <w:rPr>
          <w:rFonts w:cstheme="minorHAnsi"/>
          <w:sz w:val="24"/>
          <w:szCs w:val="24"/>
        </w:rPr>
        <w:t xml:space="preserve">Therefore, there is a strong relationship between literacy and numeracy, guided by the literacy and numeracy framework, and many of the targets implemented within the School Improvement Plan for School X.  </w:t>
      </w:r>
    </w:p>
    <w:p w14:paraId="1ED16D6D" w14:textId="7557DFF9" w:rsidR="00D75A76" w:rsidRPr="005A7945" w:rsidRDefault="00D75A76" w:rsidP="009E4904">
      <w:pPr>
        <w:jc w:val="both"/>
        <w:rPr>
          <w:rFonts w:cstheme="minorHAnsi"/>
          <w:sz w:val="24"/>
          <w:szCs w:val="24"/>
          <w:u w:val="single"/>
        </w:rPr>
      </w:pPr>
      <w:r w:rsidRPr="005A7945">
        <w:rPr>
          <w:rFonts w:cstheme="minorHAnsi"/>
          <w:sz w:val="24"/>
          <w:szCs w:val="24"/>
          <w:u w:val="single"/>
        </w:rPr>
        <w:lastRenderedPageBreak/>
        <w:t xml:space="preserve">Why </w:t>
      </w:r>
      <w:r w:rsidR="00CF1F43" w:rsidRPr="005A7945">
        <w:rPr>
          <w:rFonts w:cstheme="minorHAnsi"/>
          <w:sz w:val="24"/>
          <w:szCs w:val="24"/>
          <w:u w:val="single"/>
        </w:rPr>
        <w:t>are</w:t>
      </w:r>
      <w:r w:rsidRPr="005A7945">
        <w:rPr>
          <w:rFonts w:cstheme="minorHAnsi"/>
          <w:sz w:val="24"/>
          <w:szCs w:val="24"/>
          <w:u w:val="single"/>
        </w:rPr>
        <w:t xml:space="preserve"> literacy and numeracy important?</w:t>
      </w:r>
    </w:p>
    <w:p w14:paraId="14085736" w14:textId="693D969F" w:rsidR="003A6607" w:rsidRPr="005A7945" w:rsidRDefault="00C6032F" w:rsidP="009E4904">
      <w:pPr>
        <w:jc w:val="both"/>
        <w:rPr>
          <w:rFonts w:cstheme="minorHAnsi"/>
          <w:sz w:val="24"/>
          <w:szCs w:val="24"/>
        </w:rPr>
      </w:pPr>
      <w:r w:rsidRPr="005A7945">
        <w:rPr>
          <w:rFonts w:cstheme="minorHAnsi"/>
          <w:sz w:val="24"/>
          <w:szCs w:val="24"/>
        </w:rPr>
        <w:t xml:space="preserve">Despite the importance of literacy and numeracy skills always being known there has been a significant increase on the emphasis of developing these skills in recent years. In Wales there have been two reasons put forward for this. Firstly, Estyn have stated that </w:t>
      </w:r>
      <w:r w:rsidR="00A94F37" w:rsidRPr="005A7945">
        <w:rPr>
          <w:rFonts w:cstheme="minorHAnsi"/>
          <w:sz w:val="24"/>
          <w:szCs w:val="24"/>
        </w:rPr>
        <w:t>due to the non-st</w:t>
      </w:r>
      <w:r w:rsidR="00B61F64" w:rsidRPr="005A7945">
        <w:rPr>
          <w:rFonts w:cstheme="minorHAnsi"/>
          <w:sz w:val="24"/>
          <w:szCs w:val="24"/>
        </w:rPr>
        <w:t>atutory nature of the previous Skills Framework</w:t>
      </w:r>
      <w:r w:rsidR="00A94F37" w:rsidRPr="005A7945">
        <w:rPr>
          <w:rFonts w:cstheme="minorHAnsi"/>
          <w:sz w:val="24"/>
          <w:szCs w:val="24"/>
        </w:rPr>
        <w:t xml:space="preserve">, the development of literacy and numeracy skills were not a focus for schools (Estyn, 2012). </w:t>
      </w:r>
      <w:r w:rsidR="00B61F64" w:rsidRPr="005A7945">
        <w:rPr>
          <w:rFonts w:cstheme="minorHAnsi"/>
          <w:sz w:val="24"/>
          <w:szCs w:val="24"/>
        </w:rPr>
        <w:t xml:space="preserve">This Skills Framework had been initially introduced as there </w:t>
      </w:r>
      <w:r w:rsidR="00901D25" w:rsidRPr="005A7945">
        <w:rPr>
          <w:rFonts w:cstheme="minorHAnsi"/>
          <w:sz w:val="24"/>
          <w:szCs w:val="24"/>
        </w:rPr>
        <w:t xml:space="preserve">was increasing feedback from employers that learners did not have the required transferable skills when they started in a </w:t>
      </w:r>
      <w:r w:rsidR="003A6607" w:rsidRPr="005A7945">
        <w:rPr>
          <w:rFonts w:cstheme="minorHAnsi"/>
          <w:sz w:val="24"/>
          <w:szCs w:val="24"/>
        </w:rPr>
        <w:t xml:space="preserve">workplace (Future Skills Wales, 2003). </w:t>
      </w:r>
      <w:r w:rsidR="009E61F1" w:rsidRPr="005A7945">
        <w:rPr>
          <w:rFonts w:cstheme="minorHAnsi"/>
          <w:sz w:val="24"/>
          <w:szCs w:val="24"/>
        </w:rPr>
        <w:t xml:space="preserve">The importance of literacy and numeracy is therefore undeniable as </w:t>
      </w:r>
      <w:proofErr w:type="gramStart"/>
      <w:r w:rsidR="009E61F1" w:rsidRPr="005A7945">
        <w:rPr>
          <w:rFonts w:cstheme="minorHAnsi"/>
          <w:sz w:val="24"/>
          <w:szCs w:val="24"/>
        </w:rPr>
        <w:t>all</w:t>
      </w:r>
      <w:proofErr w:type="gramEnd"/>
      <w:r w:rsidR="009E61F1" w:rsidRPr="005A7945">
        <w:rPr>
          <w:rFonts w:cstheme="minorHAnsi"/>
          <w:sz w:val="24"/>
          <w:szCs w:val="24"/>
        </w:rPr>
        <w:t xml:space="preserve"> but a few employers deemed literacy and numeracy to be fundamental skill</w:t>
      </w:r>
      <w:r w:rsidR="00447FD7">
        <w:rPr>
          <w:rFonts w:cstheme="minorHAnsi"/>
          <w:sz w:val="24"/>
          <w:szCs w:val="24"/>
        </w:rPr>
        <w:t>s</w:t>
      </w:r>
      <w:r w:rsidR="009E61F1" w:rsidRPr="005A7945">
        <w:rPr>
          <w:rFonts w:cstheme="minorHAnsi"/>
          <w:sz w:val="24"/>
          <w:szCs w:val="24"/>
        </w:rPr>
        <w:t xml:space="preserve"> in the workplace. </w:t>
      </w:r>
      <w:r w:rsidR="006A5196" w:rsidRPr="005A7945">
        <w:rPr>
          <w:rFonts w:cstheme="minorHAnsi"/>
          <w:sz w:val="24"/>
          <w:szCs w:val="24"/>
        </w:rPr>
        <w:t xml:space="preserve">This is </w:t>
      </w:r>
      <w:proofErr w:type="gramStart"/>
      <w:r w:rsidR="006A5196" w:rsidRPr="005A7945">
        <w:rPr>
          <w:rFonts w:cstheme="minorHAnsi"/>
          <w:sz w:val="24"/>
          <w:szCs w:val="24"/>
        </w:rPr>
        <w:t>due to the fact that</w:t>
      </w:r>
      <w:proofErr w:type="gramEnd"/>
      <w:r w:rsidR="006A5196" w:rsidRPr="005A7945">
        <w:rPr>
          <w:rFonts w:cstheme="minorHAnsi"/>
          <w:sz w:val="24"/>
          <w:szCs w:val="24"/>
        </w:rPr>
        <w:t xml:space="preserve"> competencies are mainly skills based, and therefore formal education is not always the best indicator of a person’s abilities or their social development (Vera-Toscano et al., 2017).</w:t>
      </w:r>
    </w:p>
    <w:p w14:paraId="22C01C71" w14:textId="3E73FC91" w:rsidR="00C6032F" w:rsidRPr="005A7945" w:rsidRDefault="00A94F37" w:rsidP="009E4904">
      <w:pPr>
        <w:jc w:val="both"/>
        <w:rPr>
          <w:rFonts w:cstheme="minorHAnsi"/>
          <w:sz w:val="24"/>
          <w:szCs w:val="24"/>
        </w:rPr>
      </w:pPr>
      <w:r w:rsidRPr="005A7945">
        <w:rPr>
          <w:rFonts w:cstheme="minorHAnsi"/>
          <w:sz w:val="24"/>
          <w:szCs w:val="24"/>
        </w:rPr>
        <w:t>Secondly, and most prominently</w:t>
      </w:r>
      <w:r w:rsidR="000A7D2A" w:rsidRPr="005A7945">
        <w:rPr>
          <w:rFonts w:cstheme="minorHAnsi"/>
          <w:sz w:val="24"/>
          <w:szCs w:val="24"/>
        </w:rPr>
        <w:t xml:space="preserve"> for the Welsh Government</w:t>
      </w:r>
      <w:r w:rsidRPr="005A7945">
        <w:rPr>
          <w:rFonts w:cstheme="minorHAnsi"/>
          <w:sz w:val="24"/>
          <w:szCs w:val="24"/>
        </w:rPr>
        <w:t>, Wales’ ranking in the PISA testing was lower than their other UK counterparts. One of the primary reasons for this is that the literacy and numeracy skills of learners we</w:t>
      </w:r>
      <w:r w:rsidR="00B61F64" w:rsidRPr="005A7945">
        <w:rPr>
          <w:rFonts w:cstheme="minorHAnsi"/>
          <w:sz w:val="24"/>
          <w:szCs w:val="24"/>
        </w:rPr>
        <w:t>re</w:t>
      </w:r>
      <w:r w:rsidRPr="005A7945">
        <w:rPr>
          <w:rFonts w:cstheme="minorHAnsi"/>
          <w:sz w:val="24"/>
          <w:szCs w:val="24"/>
        </w:rPr>
        <w:t xml:space="preserve"> not being developed f</w:t>
      </w:r>
      <w:r w:rsidR="003A6607" w:rsidRPr="005A7945">
        <w:rPr>
          <w:rFonts w:cstheme="minorHAnsi"/>
          <w:sz w:val="24"/>
          <w:szCs w:val="24"/>
        </w:rPr>
        <w:t xml:space="preserve">ully enough under the Skills Framework. </w:t>
      </w:r>
    </w:p>
    <w:p w14:paraId="77A19B60" w14:textId="3686F5BD" w:rsidR="00B61F64" w:rsidRPr="005A7945" w:rsidRDefault="00C22A7F" w:rsidP="009E4904">
      <w:pPr>
        <w:jc w:val="both"/>
        <w:rPr>
          <w:rFonts w:cstheme="minorHAnsi"/>
          <w:sz w:val="24"/>
          <w:szCs w:val="24"/>
        </w:rPr>
      </w:pPr>
      <w:r w:rsidRPr="005A7945">
        <w:rPr>
          <w:rFonts w:cstheme="minorHAnsi"/>
          <w:sz w:val="24"/>
          <w:szCs w:val="24"/>
        </w:rPr>
        <w:t xml:space="preserve">In response to these factors, the Welsh literacy and numeracy framework (LNF) </w:t>
      </w:r>
      <w:r w:rsidR="00297474" w:rsidRPr="005A7945">
        <w:rPr>
          <w:rFonts w:cstheme="minorHAnsi"/>
          <w:sz w:val="24"/>
          <w:szCs w:val="24"/>
        </w:rPr>
        <w:t>was established. This</w:t>
      </w:r>
      <w:r w:rsidR="003A6607" w:rsidRPr="005A7945">
        <w:rPr>
          <w:rFonts w:cstheme="minorHAnsi"/>
          <w:sz w:val="24"/>
          <w:szCs w:val="24"/>
        </w:rPr>
        <w:t xml:space="preserve"> is a statutory framework which</w:t>
      </w:r>
      <w:r w:rsidRPr="005A7945">
        <w:rPr>
          <w:rFonts w:cstheme="minorHAnsi"/>
          <w:sz w:val="24"/>
          <w:szCs w:val="24"/>
        </w:rPr>
        <w:t xml:space="preserve"> outlines what should be incorporated within teaching in schools to meet the requirements and makes recommendations to teachers regarding how they can do this in their lessons. </w:t>
      </w:r>
    </w:p>
    <w:p w14:paraId="728E1632" w14:textId="6A62DC85" w:rsidR="009E61F1" w:rsidRPr="005A7945" w:rsidRDefault="009E61F1" w:rsidP="009E4904">
      <w:pPr>
        <w:jc w:val="both"/>
        <w:rPr>
          <w:rFonts w:cstheme="minorHAnsi"/>
          <w:sz w:val="24"/>
          <w:szCs w:val="24"/>
        </w:rPr>
      </w:pPr>
      <w:r w:rsidRPr="005A7945">
        <w:rPr>
          <w:rFonts w:cstheme="minorHAnsi"/>
          <w:sz w:val="24"/>
          <w:szCs w:val="24"/>
        </w:rPr>
        <w:t>Whilst PISA has been an important factor in the development of the LNF in Wales, there is very little evidence to support that the results of these tests and GCSE results in the tradition</w:t>
      </w:r>
      <w:r w:rsidR="006A5196" w:rsidRPr="005A7945">
        <w:rPr>
          <w:rFonts w:cstheme="minorHAnsi"/>
          <w:sz w:val="24"/>
          <w:szCs w:val="24"/>
        </w:rPr>
        <w:t>al</w:t>
      </w:r>
      <w:r w:rsidRPr="005A7945">
        <w:rPr>
          <w:rFonts w:cstheme="minorHAnsi"/>
          <w:sz w:val="24"/>
          <w:szCs w:val="24"/>
        </w:rPr>
        <w:t xml:space="preserve"> English and Mathematics are related</w:t>
      </w:r>
      <w:r w:rsidR="00134442" w:rsidRPr="005A7945">
        <w:rPr>
          <w:rFonts w:cstheme="minorHAnsi"/>
          <w:sz w:val="24"/>
          <w:szCs w:val="24"/>
        </w:rPr>
        <w:t xml:space="preserve"> (Pierce, 2013)</w:t>
      </w:r>
      <w:r w:rsidRPr="005A7945">
        <w:rPr>
          <w:rFonts w:cstheme="minorHAnsi"/>
          <w:sz w:val="24"/>
          <w:szCs w:val="24"/>
        </w:rPr>
        <w:t>. This could therefore explain why there was so little focus on literacy and numeracy whilst it was not statutory under the previous framework, as much of the emphasis on a school</w:t>
      </w:r>
      <w:r w:rsidR="000317CC" w:rsidRPr="005A7945">
        <w:rPr>
          <w:rFonts w:cstheme="minorHAnsi"/>
          <w:sz w:val="24"/>
          <w:szCs w:val="24"/>
        </w:rPr>
        <w:t>’</w:t>
      </w:r>
      <w:r w:rsidRPr="005A7945">
        <w:rPr>
          <w:rFonts w:cstheme="minorHAnsi"/>
          <w:sz w:val="24"/>
          <w:szCs w:val="24"/>
        </w:rPr>
        <w:t>s achievement has been based upon GCSE grade achievements.</w:t>
      </w:r>
      <w:r w:rsidR="003D07E8" w:rsidRPr="005A7945">
        <w:rPr>
          <w:rFonts w:cstheme="minorHAnsi"/>
          <w:sz w:val="24"/>
          <w:szCs w:val="24"/>
        </w:rPr>
        <w:t xml:space="preserve"> </w:t>
      </w:r>
    </w:p>
    <w:p w14:paraId="3079A1C7" w14:textId="66C77EEC" w:rsidR="00F62E26" w:rsidRPr="005A7945" w:rsidRDefault="00F62E26" w:rsidP="009E4904">
      <w:pPr>
        <w:jc w:val="both"/>
        <w:rPr>
          <w:rFonts w:cstheme="minorHAnsi"/>
          <w:sz w:val="24"/>
          <w:szCs w:val="24"/>
        </w:rPr>
      </w:pPr>
      <w:r w:rsidRPr="005A7945">
        <w:rPr>
          <w:rFonts w:cstheme="minorHAnsi"/>
          <w:sz w:val="24"/>
          <w:szCs w:val="24"/>
        </w:rPr>
        <w:t xml:space="preserve">Despite this, there is a </w:t>
      </w:r>
      <w:r w:rsidR="00134442" w:rsidRPr="005A7945">
        <w:rPr>
          <w:rFonts w:cstheme="minorHAnsi"/>
          <w:sz w:val="24"/>
          <w:szCs w:val="24"/>
        </w:rPr>
        <w:t>strong similarity between</w:t>
      </w:r>
      <w:r w:rsidRPr="005A7945">
        <w:rPr>
          <w:rFonts w:cstheme="minorHAnsi"/>
          <w:sz w:val="24"/>
          <w:szCs w:val="24"/>
        </w:rPr>
        <w:t xml:space="preserve"> the PISA questions and the Quality of Extended Response (QER) questions found on GCSE </w:t>
      </w:r>
      <w:r w:rsidR="00134442" w:rsidRPr="005A7945">
        <w:rPr>
          <w:rFonts w:cstheme="minorHAnsi"/>
          <w:sz w:val="24"/>
          <w:szCs w:val="24"/>
        </w:rPr>
        <w:t>science papers, which are sometimes worth up to 10% of the GCSE science paper. These questions require learners to have the ability to understand extended texts and apply that knowledge to questions on a novel situation, which is strongly impacted by a learner</w:t>
      </w:r>
      <w:r w:rsidR="00513AE8" w:rsidRPr="005A7945">
        <w:rPr>
          <w:rFonts w:cstheme="minorHAnsi"/>
          <w:sz w:val="24"/>
          <w:szCs w:val="24"/>
        </w:rPr>
        <w:t>’</w:t>
      </w:r>
      <w:r w:rsidR="00134442" w:rsidRPr="005A7945">
        <w:rPr>
          <w:rFonts w:cstheme="minorHAnsi"/>
          <w:sz w:val="24"/>
          <w:szCs w:val="24"/>
        </w:rPr>
        <w:t>s skills in literacy and numeracy. Therefore</w:t>
      </w:r>
      <w:r w:rsidR="00513AE8" w:rsidRPr="005A7945">
        <w:rPr>
          <w:rFonts w:cstheme="minorHAnsi"/>
          <w:sz w:val="24"/>
          <w:szCs w:val="24"/>
        </w:rPr>
        <w:t>,</w:t>
      </w:r>
      <w:r w:rsidR="00134442" w:rsidRPr="005A7945">
        <w:rPr>
          <w:rFonts w:cstheme="minorHAnsi"/>
          <w:sz w:val="24"/>
          <w:szCs w:val="24"/>
        </w:rPr>
        <w:t xml:space="preserve"> despite the comments made by Pierce (2013), it could be argued that the literacy skills of learners </w:t>
      </w:r>
      <w:r w:rsidR="00513AE8" w:rsidRPr="005A7945">
        <w:rPr>
          <w:rFonts w:cstheme="minorHAnsi"/>
          <w:sz w:val="24"/>
          <w:szCs w:val="24"/>
        </w:rPr>
        <w:t>do</w:t>
      </w:r>
      <w:r w:rsidR="00134442" w:rsidRPr="005A7945">
        <w:rPr>
          <w:rFonts w:cstheme="minorHAnsi"/>
          <w:sz w:val="24"/>
          <w:szCs w:val="24"/>
        </w:rPr>
        <w:t xml:space="preserve"> impact results in some GCSE subjects. </w:t>
      </w:r>
      <w:r w:rsidR="00D46A5F" w:rsidRPr="005A7945">
        <w:rPr>
          <w:rFonts w:cstheme="minorHAnsi"/>
          <w:sz w:val="24"/>
          <w:szCs w:val="24"/>
        </w:rPr>
        <w:t xml:space="preserve">It also suggests that these skills are necessary across the spectrum of subjects rather than just in the traditional English and Mathematics exams which are generally associated with literacy and numeracy. </w:t>
      </w:r>
    </w:p>
    <w:p w14:paraId="22393ED4" w14:textId="7DE4E5D1" w:rsidR="000317CC" w:rsidRPr="005A7945" w:rsidRDefault="00513AE8" w:rsidP="009E4904">
      <w:pPr>
        <w:jc w:val="both"/>
        <w:rPr>
          <w:rFonts w:cstheme="minorHAnsi"/>
          <w:sz w:val="24"/>
          <w:szCs w:val="24"/>
        </w:rPr>
      </w:pPr>
      <w:r w:rsidRPr="005A7945">
        <w:rPr>
          <w:rFonts w:cstheme="minorHAnsi"/>
          <w:sz w:val="24"/>
          <w:szCs w:val="24"/>
        </w:rPr>
        <w:t>There has been an important distinction between the skills of learning to read and reading to learn, where the first is just to do with the ability to make out and understand words, whilst the latter is more important for understanding texts and learning from that text (</w:t>
      </w:r>
      <w:proofErr w:type="spellStart"/>
      <w:r w:rsidRPr="005A7945">
        <w:rPr>
          <w:rFonts w:cstheme="minorHAnsi"/>
          <w:sz w:val="24"/>
          <w:szCs w:val="24"/>
        </w:rPr>
        <w:t>Chall</w:t>
      </w:r>
      <w:proofErr w:type="spellEnd"/>
      <w:r w:rsidRPr="005A7945">
        <w:rPr>
          <w:rFonts w:cstheme="minorHAnsi"/>
          <w:sz w:val="24"/>
          <w:szCs w:val="24"/>
        </w:rPr>
        <w:t xml:space="preserve">, 1983). Improving a learner’s literacy skills will therefore allow them to become proficient in </w:t>
      </w:r>
      <w:r w:rsidR="000317CC" w:rsidRPr="005A7945">
        <w:rPr>
          <w:rFonts w:cstheme="minorHAnsi"/>
          <w:sz w:val="24"/>
          <w:szCs w:val="24"/>
        </w:rPr>
        <w:t xml:space="preserve">understanding the function of texts, and therefore being able to apply this to different </w:t>
      </w:r>
      <w:r w:rsidR="000317CC" w:rsidRPr="005A7945">
        <w:rPr>
          <w:rFonts w:cstheme="minorHAnsi"/>
          <w:sz w:val="24"/>
          <w:szCs w:val="24"/>
        </w:rPr>
        <w:lastRenderedPageBreak/>
        <w:t>subjects to write appropriately for the subject demands (Goldman, 2012).</w:t>
      </w:r>
      <w:r w:rsidR="004B0E8E" w:rsidRPr="005A7945">
        <w:rPr>
          <w:rFonts w:cstheme="minorHAnsi"/>
          <w:sz w:val="24"/>
          <w:szCs w:val="24"/>
        </w:rPr>
        <w:t xml:space="preserve"> Whilst </w:t>
      </w:r>
      <w:r w:rsidR="00FA52FC" w:rsidRPr="005A7945">
        <w:rPr>
          <w:rFonts w:cstheme="minorHAnsi"/>
          <w:sz w:val="24"/>
          <w:szCs w:val="24"/>
        </w:rPr>
        <w:t xml:space="preserve">In addition to allowing learners to approach other subjects with an increased understanding, literacy skills with regards to subject specific language </w:t>
      </w:r>
      <w:r w:rsidR="00585926" w:rsidRPr="005A7945">
        <w:rPr>
          <w:rFonts w:cstheme="minorHAnsi"/>
          <w:sz w:val="24"/>
          <w:szCs w:val="24"/>
        </w:rPr>
        <w:t xml:space="preserve">has also been linked to the development </w:t>
      </w:r>
      <w:r w:rsidR="00FA52FC" w:rsidRPr="005A7945">
        <w:rPr>
          <w:rFonts w:cstheme="minorHAnsi"/>
          <w:sz w:val="24"/>
          <w:szCs w:val="24"/>
        </w:rPr>
        <w:t xml:space="preserve">of numeracy skills. One such example is </w:t>
      </w:r>
      <w:r w:rsidR="00585926" w:rsidRPr="005A7945">
        <w:rPr>
          <w:rFonts w:cstheme="minorHAnsi"/>
          <w:sz w:val="24"/>
          <w:szCs w:val="24"/>
        </w:rPr>
        <w:t>that of maths language</w:t>
      </w:r>
      <w:r w:rsidR="00FA52FC" w:rsidRPr="005A7945">
        <w:rPr>
          <w:rFonts w:cstheme="minorHAnsi"/>
          <w:sz w:val="24"/>
          <w:szCs w:val="24"/>
        </w:rPr>
        <w:t xml:space="preserve">, where an understanding of </w:t>
      </w:r>
      <w:r w:rsidR="00585926" w:rsidRPr="005A7945">
        <w:rPr>
          <w:rFonts w:cstheme="minorHAnsi"/>
          <w:sz w:val="24"/>
          <w:szCs w:val="24"/>
        </w:rPr>
        <w:t xml:space="preserve">the </w:t>
      </w:r>
      <w:r w:rsidR="00FA52FC" w:rsidRPr="005A7945">
        <w:rPr>
          <w:rFonts w:cstheme="minorHAnsi"/>
          <w:sz w:val="24"/>
          <w:szCs w:val="24"/>
        </w:rPr>
        <w:t xml:space="preserve">subject specific language has been found </w:t>
      </w:r>
      <w:r w:rsidR="00585926" w:rsidRPr="005A7945">
        <w:rPr>
          <w:rFonts w:cstheme="minorHAnsi"/>
          <w:sz w:val="24"/>
          <w:szCs w:val="24"/>
        </w:rPr>
        <w:t>be directly related to the development of numeracy skills in learners (</w:t>
      </w:r>
      <w:proofErr w:type="spellStart"/>
      <w:r w:rsidR="00585926" w:rsidRPr="005A7945">
        <w:rPr>
          <w:rFonts w:cstheme="minorHAnsi"/>
          <w:sz w:val="24"/>
          <w:szCs w:val="24"/>
        </w:rPr>
        <w:t>Hornburg</w:t>
      </w:r>
      <w:proofErr w:type="spellEnd"/>
      <w:r w:rsidR="00585926" w:rsidRPr="005A7945">
        <w:rPr>
          <w:rFonts w:cstheme="minorHAnsi"/>
          <w:sz w:val="24"/>
          <w:szCs w:val="24"/>
        </w:rPr>
        <w:t xml:space="preserve"> et al., 2018). </w:t>
      </w:r>
      <w:r w:rsidR="00B618CF" w:rsidRPr="005A7945">
        <w:rPr>
          <w:rFonts w:cstheme="minorHAnsi"/>
          <w:sz w:val="24"/>
          <w:szCs w:val="24"/>
        </w:rPr>
        <w:t>There is further support for thi</w:t>
      </w:r>
      <w:r w:rsidR="00AD0D46" w:rsidRPr="005A7945">
        <w:rPr>
          <w:rFonts w:cstheme="minorHAnsi"/>
          <w:sz w:val="24"/>
          <w:szCs w:val="24"/>
        </w:rPr>
        <w:t xml:space="preserve">s from studies in which the early development of literacy skills was linked with the development of early numeracy skill development (Purpura et al., 2011). </w:t>
      </w:r>
      <w:r w:rsidR="009C6079" w:rsidRPr="005A7945">
        <w:rPr>
          <w:rFonts w:cstheme="minorHAnsi"/>
          <w:sz w:val="24"/>
          <w:szCs w:val="24"/>
        </w:rPr>
        <w:t xml:space="preserve">This therefore explains why both skills </w:t>
      </w:r>
      <w:proofErr w:type="gramStart"/>
      <w:r w:rsidR="009C6079" w:rsidRPr="005A7945">
        <w:rPr>
          <w:rFonts w:cstheme="minorHAnsi"/>
          <w:sz w:val="24"/>
          <w:szCs w:val="24"/>
        </w:rPr>
        <w:t>have to</w:t>
      </w:r>
      <w:proofErr w:type="gramEnd"/>
      <w:r w:rsidR="009C6079" w:rsidRPr="005A7945">
        <w:rPr>
          <w:rFonts w:cstheme="minorHAnsi"/>
          <w:sz w:val="24"/>
          <w:szCs w:val="24"/>
        </w:rPr>
        <w:t xml:space="preserve"> be developed in learners, and why the Welsh Government introduced the statutory literacy and numeracy framework (LNF) which guides schools in the improvement of both of these skills simultaneously. However, w</w:t>
      </w:r>
      <w:r w:rsidR="004B0E8E" w:rsidRPr="005A7945">
        <w:rPr>
          <w:rFonts w:cstheme="minorHAnsi"/>
          <w:sz w:val="24"/>
          <w:szCs w:val="24"/>
        </w:rPr>
        <w:t xml:space="preserve">hilst there was found to be a significant relationship between the use of maths language and numerical ability in children, the numerical skills </w:t>
      </w:r>
      <w:r w:rsidR="00C139E3" w:rsidRPr="005A7945">
        <w:rPr>
          <w:rFonts w:cstheme="minorHAnsi"/>
          <w:sz w:val="24"/>
          <w:szCs w:val="24"/>
        </w:rPr>
        <w:t xml:space="preserve">significantly affected by the understanding of the </w:t>
      </w:r>
      <w:r w:rsidR="009C6079" w:rsidRPr="005A7945">
        <w:rPr>
          <w:rFonts w:cstheme="minorHAnsi"/>
          <w:sz w:val="24"/>
          <w:szCs w:val="24"/>
        </w:rPr>
        <w:t xml:space="preserve">subject specific language were not formal skills such as addition. The LNF specifically includes improvement to the use of number skills, of which addition would be important. Therefore, whilst there is a relationship between subject literacy and numeracy skills, if there is no relationship with regards to one of the most fundamental numerical skills, then </w:t>
      </w:r>
      <w:r w:rsidR="001A21BF" w:rsidRPr="005A7945">
        <w:rPr>
          <w:rFonts w:cstheme="minorHAnsi"/>
          <w:sz w:val="24"/>
          <w:szCs w:val="24"/>
        </w:rPr>
        <w:t>the development of one skill should not be restricted to the development of the other. For example, a learner should not have to undergo any intervention for their numeracy skills if their weakness is with literacy skills, though it can be used as an indicative factor of potential future problems with skills development (</w:t>
      </w:r>
      <w:proofErr w:type="spellStart"/>
      <w:r w:rsidR="001A21BF" w:rsidRPr="005A7945">
        <w:rPr>
          <w:rFonts w:cstheme="minorHAnsi"/>
          <w:sz w:val="24"/>
          <w:szCs w:val="24"/>
        </w:rPr>
        <w:t>Hornburg</w:t>
      </w:r>
      <w:proofErr w:type="spellEnd"/>
      <w:r w:rsidR="001A21BF" w:rsidRPr="005A7945">
        <w:rPr>
          <w:rFonts w:cstheme="minorHAnsi"/>
          <w:sz w:val="24"/>
          <w:szCs w:val="24"/>
        </w:rPr>
        <w:t xml:space="preserve"> et al., 2018).</w:t>
      </w:r>
    </w:p>
    <w:p w14:paraId="1E7B5EE6" w14:textId="2A022E96" w:rsidR="00D75A76" w:rsidRPr="005A7945" w:rsidRDefault="001A21BF" w:rsidP="009E4904">
      <w:pPr>
        <w:jc w:val="both"/>
        <w:rPr>
          <w:rFonts w:cstheme="minorHAnsi"/>
          <w:sz w:val="24"/>
          <w:szCs w:val="24"/>
        </w:rPr>
      </w:pPr>
      <w:r w:rsidRPr="005A7945">
        <w:rPr>
          <w:rFonts w:cstheme="minorHAnsi"/>
          <w:sz w:val="24"/>
          <w:szCs w:val="24"/>
        </w:rPr>
        <w:t xml:space="preserve">With regards to the development of numerical skills in learners, </w:t>
      </w:r>
      <w:r w:rsidR="00EF50B4" w:rsidRPr="005A7945">
        <w:rPr>
          <w:rFonts w:cstheme="minorHAnsi"/>
          <w:sz w:val="24"/>
          <w:szCs w:val="24"/>
        </w:rPr>
        <w:t>historically an individual with low numerical skills have been subject to decreased employment opportunities than their peers with more advanced numeracy skills (</w:t>
      </w:r>
      <w:proofErr w:type="spellStart"/>
      <w:r w:rsidR="00EF50B4" w:rsidRPr="005A7945">
        <w:rPr>
          <w:rFonts w:cstheme="minorHAnsi"/>
          <w:sz w:val="24"/>
          <w:szCs w:val="24"/>
        </w:rPr>
        <w:t>Bynner</w:t>
      </w:r>
      <w:proofErr w:type="spellEnd"/>
      <w:r w:rsidR="00EF50B4" w:rsidRPr="005A7945">
        <w:rPr>
          <w:rFonts w:cstheme="minorHAnsi"/>
          <w:sz w:val="24"/>
          <w:szCs w:val="24"/>
        </w:rPr>
        <w:t xml:space="preserve">, 2002). </w:t>
      </w:r>
      <w:r w:rsidR="002068D7" w:rsidRPr="005A7945">
        <w:rPr>
          <w:rFonts w:cstheme="minorHAnsi"/>
          <w:sz w:val="24"/>
          <w:szCs w:val="24"/>
        </w:rPr>
        <w:t>There is also evidence to support that the abilities of learners within numeracy positively impact their benefit to the labour marke</w:t>
      </w:r>
      <w:r w:rsidR="005D08AF" w:rsidRPr="005A7945">
        <w:rPr>
          <w:rFonts w:cstheme="minorHAnsi"/>
          <w:sz w:val="24"/>
          <w:szCs w:val="24"/>
        </w:rPr>
        <w:t>t more so than standard measures of achievement from education (</w:t>
      </w:r>
      <w:proofErr w:type="spellStart"/>
      <w:r w:rsidR="005D08AF" w:rsidRPr="005A7945">
        <w:rPr>
          <w:rFonts w:cstheme="minorHAnsi"/>
          <w:sz w:val="24"/>
          <w:szCs w:val="24"/>
        </w:rPr>
        <w:t>Vignoles</w:t>
      </w:r>
      <w:proofErr w:type="spellEnd"/>
      <w:r w:rsidR="005D08AF" w:rsidRPr="005A7945">
        <w:rPr>
          <w:rFonts w:cstheme="minorHAnsi"/>
          <w:sz w:val="24"/>
          <w:szCs w:val="24"/>
        </w:rPr>
        <w:t xml:space="preserve"> et al., 2011). </w:t>
      </w:r>
      <w:r w:rsidR="00EF50B4" w:rsidRPr="005A7945">
        <w:rPr>
          <w:rFonts w:cstheme="minorHAnsi"/>
          <w:sz w:val="24"/>
          <w:szCs w:val="24"/>
        </w:rPr>
        <w:t>This therefore highlights the importance of developing the numeracy skills of learners within schools</w:t>
      </w:r>
      <w:r w:rsidR="005D08AF" w:rsidRPr="005A7945">
        <w:rPr>
          <w:rFonts w:cstheme="minorHAnsi"/>
          <w:sz w:val="24"/>
          <w:szCs w:val="24"/>
        </w:rPr>
        <w:t xml:space="preserve">, as numeracy has retained its importance with regards to employment. Furthermore, and perhaps more importantly, there is significant evidence that </w:t>
      </w:r>
      <w:r w:rsidR="004A307C" w:rsidRPr="005A7945">
        <w:rPr>
          <w:rFonts w:cstheme="minorHAnsi"/>
          <w:sz w:val="24"/>
          <w:szCs w:val="24"/>
        </w:rPr>
        <w:t xml:space="preserve">poor numeracy skills can negatively impact the management of chronic illnesses, such as diabetes (Kerr, 2010) and HIV/AIDS (Moore et al., 2011). Therefore, advancing a learner’s numeracy skills can have positive impacts for the quality of their life in the long term, in addition to the financial benefits from more effective treatment within NHS. </w:t>
      </w:r>
    </w:p>
    <w:p w14:paraId="30C1F3EE" w14:textId="3298FCCE" w:rsidR="00216AB0" w:rsidRPr="005A7945" w:rsidRDefault="00216AB0" w:rsidP="009E4904">
      <w:pPr>
        <w:jc w:val="both"/>
        <w:rPr>
          <w:rFonts w:cstheme="minorHAnsi"/>
          <w:sz w:val="24"/>
          <w:szCs w:val="24"/>
        </w:rPr>
      </w:pPr>
      <w:r w:rsidRPr="005A7945">
        <w:rPr>
          <w:rFonts w:cstheme="minorHAnsi"/>
          <w:sz w:val="24"/>
          <w:szCs w:val="24"/>
        </w:rPr>
        <w:t xml:space="preserve">Overall, the literature supports the fact that </w:t>
      </w:r>
      <w:r w:rsidR="00427080" w:rsidRPr="005A7945">
        <w:rPr>
          <w:rFonts w:cstheme="minorHAnsi"/>
          <w:sz w:val="24"/>
          <w:szCs w:val="24"/>
        </w:rPr>
        <w:t>advancement of literacy and numeracy skills among learners in schools is beneficial for many reasons, but most importantly for the health and wellbeing of the learners themselves in the future</w:t>
      </w:r>
      <w:r w:rsidR="008F1724" w:rsidRPr="005A7945">
        <w:rPr>
          <w:rFonts w:cstheme="minorHAnsi"/>
          <w:sz w:val="24"/>
          <w:szCs w:val="24"/>
        </w:rPr>
        <w:t xml:space="preserve"> and is therefore an important area of focus for development within schools. </w:t>
      </w:r>
    </w:p>
    <w:p w14:paraId="0B7BDA9E" w14:textId="77777777" w:rsidR="00AC21D3" w:rsidRPr="005A7945" w:rsidRDefault="00344EDA" w:rsidP="009E4904">
      <w:pPr>
        <w:jc w:val="both"/>
        <w:rPr>
          <w:rFonts w:cstheme="minorHAnsi"/>
          <w:sz w:val="24"/>
          <w:szCs w:val="24"/>
        </w:rPr>
      </w:pPr>
      <w:r w:rsidRPr="005A7945">
        <w:rPr>
          <w:rFonts w:cstheme="minorHAnsi"/>
          <w:sz w:val="24"/>
          <w:szCs w:val="24"/>
          <w:u w:val="single"/>
        </w:rPr>
        <w:t>School X’s Performance</w:t>
      </w:r>
      <w:r w:rsidR="00965A97" w:rsidRPr="005A7945">
        <w:rPr>
          <w:rFonts w:cstheme="minorHAnsi"/>
          <w:sz w:val="24"/>
          <w:szCs w:val="24"/>
        </w:rPr>
        <w:t xml:space="preserve"> </w:t>
      </w:r>
    </w:p>
    <w:p w14:paraId="4250410F" w14:textId="07860876" w:rsidR="000D46C5" w:rsidRPr="005A7945" w:rsidRDefault="00AC21D3" w:rsidP="009E4904">
      <w:pPr>
        <w:jc w:val="both"/>
        <w:rPr>
          <w:rFonts w:cstheme="minorHAnsi"/>
          <w:sz w:val="24"/>
          <w:szCs w:val="24"/>
        </w:rPr>
      </w:pPr>
      <w:r w:rsidRPr="005A7945">
        <w:rPr>
          <w:rFonts w:cstheme="minorHAnsi"/>
          <w:sz w:val="24"/>
          <w:szCs w:val="24"/>
        </w:rPr>
        <w:t xml:space="preserve">Many of the areas of improvement outlined by Estyn from the 2015 inspection have indeed been addressed by School X. However, the issue of literacy and numeracy had only made satisfactory progress in contrast to the strong progress made </w:t>
      </w:r>
      <w:r w:rsidR="009860F6" w:rsidRPr="005A7945">
        <w:rPr>
          <w:rFonts w:cstheme="minorHAnsi"/>
          <w:sz w:val="24"/>
          <w:szCs w:val="24"/>
        </w:rPr>
        <w:t>in response to the</w:t>
      </w:r>
      <w:r w:rsidRPr="005A7945">
        <w:rPr>
          <w:rFonts w:cstheme="minorHAnsi"/>
          <w:sz w:val="24"/>
          <w:szCs w:val="24"/>
        </w:rPr>
        <w:t xml:space="preserve"> other </w:t>
      </w:r>
      <w:r w:rsidR="009860F6" w:rsidRPr="005A7945">
        <w:rPr>
          <w:rFonts w:cstheme="minorHAnsi"/>
          <w:sz w:val="24"/>
          <w:szCs w:val="24"/>
        </w:rPr>
        <w:lastRenderedPageBreak/>
        <w:t xml:space="preserve">recommendations made by Estyn. </w:t>
      </w:r>
      <w:r w:rsidR="00302684" w:rsidRPr="005A7945">
        <w:rPr>
          <w:rFonts w:cstheme="minorHAnsi"/>
          <w:sz w:val="24"/>
          <w:szCs w:val="24"/>
        </w:rPr>
        <w:t>Therefore</w:t>
      </w:r>
      <w:r w:rsidR="00CC5AD3" w:rsidRPr="005A7945">
        <w:rPr>
          <w:rFonts w:cstheme="minorHAnsi"/>
          <w:sz w:val="24"/>
          <w:szCs w:val="24"/>
        </w:rPr>
        <w:t>,</w:t>
      </w:r>
      <w:r w:rsidR="00302684" w:rsidRPr="005A7945">
        <w:rPr>
          <w:rFonts w:cstheme="minorHAnsi"/>
          <w:sz w:val="24"/>
          <w:szCs w:val="24"/>
        </w:rPr>
        <w:t xml:space="preserve"> there is still </w:t>
      </w:r>
      <w:proofErr w:type="gramStart"/>
      <w:r w:rsidR="00302684" w:rsidRPr="005A7945">
        <w:rPr>
          <w:rFonts w:cstheme="minorHAnsi"/>
          <w:sz w:val="24"/>
          <w:szCs w:val="24"/>
        </w:rPr>
        <w:t>work</w:t>
      </w:r>
      <w:proofErr w:type="gramEnd"/>
      <w:r w:rsidR="00CC5AD3" w:rsidRPr="005A7945">
        <w:rPr>
          <w:rFonts w:cstheme="minorHAnsi"/>
          <w:sz w:val="24"/>
          <w:szCs w:val="24"/>
        </w:rPr>
        <w:t xml:space="preserve"> </w:t>
      </w:r>
      <w:r w:rsidR="00302684" w:rsidRPr="005A7945">
        <w:rPr>
          <w:rFonts w:cstheme="minorHAnsi"/>
          <w:sz w:val="24"/>
          <w:szCs w:val="24"/>
        </w:rPr>
        <w:t>to be carried out with regards to reaching the literacy and numeracy targets</w:t>
      </w:r>
      <w:r w:rsidR="00CC5AD3" w:rsidRPr="005A7945">
        <w:rPr>
          <w:rFonts w:cstheme="minorHAnsi"/>
          <w:sz w:val="24"/>
          <w:szCs w:val="24"/>
        </w:rPr>
        <w:t xml:space="preserve"> for School X</w:t>
      </w:r>
      <w:r w:rsidR="00302684" w:rsidRPr="005A7945">
        <w:rPr>
          <w:rFonts w:cstheme="minorHAnsi"/>
          <w:sz w:val="24"/>
          <w:szCs w:val="24"/>
        </w:rPr>
        <w:t xml:space="preserve">. </w:t>
      </w:r>
    </w:p>
    <w:p w14:paraId="7120871F" w14:textId="570270CC" w:rsidR="00CC5AD3" w:rsidRPr="005A7945" w:rsidRDefault="00CC5AD3" w:rsidP="009E4904">
      <w:pPr>
        <w:jc w:val="both"/>
        <w:rPr>
          <w:rFonts w:cstheme="minorHAnsi"/>
          <w:sz w:val="24"/>
          <w:szCs w:val="24"/>
        </w:rPr>
      </w:pPr>
      <w:r w:rsidRPr="005A7945">
        <w:rPr>
          <w:rFonts w:cstheme="minorHAnsi"/>
          <w:sz w:val="24"/>
          <w:szCs w:val="24"/>
        </w:rPr>
        <w:t xml:space="preserve">Currently there are many strategies in place in School X in order to achieve their literacy and numeracy targets, all of which will now be evaluated. </w:t>
      </w:r>
    </w:p>
    <w:p w14:paraId="4E7320AC" w14:textId="10CAEE39" w:rsidR="00453DD4" w:rsidRPr="005A7945" w:rsidRDefault="00783A05" w:rsidP="009E4904">
      <w:pPr>
        <w:jc w:val="both"/>
        <w:rPr>
          <w:rFonts w:cstheme="minorHAnsi"/>
          <w:sz w:val="24"/>
          <w:szCs w:val="24"/>
        </w:rPr>
      </w:pPr>
      <w:r w:rsidRPr="005A7945">
        <w:rPr>
          <w:rFonts w:cstheme="minorHAnsi"/>
          <w:sz w:val="24"/>
          <w:szCs w:val="24"/>
        </w:rPr>
        <w:t>Firstly, across the school a scheme called t</w:t>
      </w:r>
      <w:r w:rsidR="00453DD4" w:rsidRPr="005A7945">
        <w:rPr>
          <w:rFonts w:cstheme="minorHAnsi"/>
          <w:sz w:val="24"/>
          <w:szCs w:val="24"/>
        </w:rPr>
        <w:t xml:space="preserve">hink on, write on </w:t>
      </w:r>
      <w:r w:rsidRPr="005A7945">
        <w:rPr>
          <w:rFonts w:cstheme="minorHAnsi"/>
          <w:sz w:val="24"/>
          <w:szCs w:val="24"/>
        </w:rPr>
        <w:t xml:space="preserve">has been implemented. These are tasks set by each department which cover four lessons and include extended writing, </w:t>
      </w:r>
      <w:proofErr w:type="spellStart"/>
      <w:r w:rsidRPr="005A7945">
        <w:rPr>
          <w:rFonts w:cstheme="minorHAnsi"/>
          <w:sz w:val="24"/>
          <w:szCs w:val="24"/>
        </w:rPr>
        <w:t>oracy</w:t>
      </w:r>
      <w:proofErr w:type="spellEnd"/>
      <w:r w:rsidRPr="005A7945">
        <w:rPr>
          <w:rFonts w:cstheme="minorHAnsi"/>
          <w:sz w:val="24"/>
          <w:szCs w:val="24"/>
        </w:rPr>
        <w:t>, reading and numeracy skills</w:t>
      </w:r>
      <w:r w:rsidR="00E34FC1" w:rsidRPr="005A7945">
        <w:rPr>
          <w:rFonts w:cstheme="minorHAnsi"/>
          <w:sz w:val="24"/>
          <w:szCs w:val="24"/>
        </w:rPr>
        <w:t xml:space="preserve"> on a subject specific topic</w:t>
      </w:r>
      <w:r w:rsidRPr="005A7945">
        <w:rPr>
          <w:rFonts w:cstheme="minorHAnsi"/>
          <w:sz w:val="24"/>
          <w:szCs w:val="24"/>
        </w:rPr>
        <w:t xml:space="preserve">. These tasks are beneficial for learners as they include </w:t>
      </w:r>
      <w:proofErr w:type="gramStart"/>
      <w:r w:rsidRPr="005A7945">
        <w:rPr>
          <w:rFonts w:cstheme="minorHAnsi"/>
          <w:sz w:val="24"/>
          <w:szCs w:val="24"/>
        </w:rPr>
        <w:t>all of</w:t>
      </w:r>
      <w:proofErr w:type="gramEnd"/>
      <w:r w:rsidRPr="005A7945">
        <w:rPr>
          <w:rFonts w:cstheme="minorHAnsi"/>
          <w:sz w:val="24"/>
          <w:szCs w:val="24"/>
        </w:rPr>
        <w:t xml:space="preserve"> the literacy targets outlined in the LNF, in addition to using number skills. They also include </w:t>
      </w:r>
      <w:r w:rsidR="00453DD4" w:rsidRPr="005A7945">
        <w:rPr>
          <w:rFonts w:cstheme="minorHAnsi"/>
          <w:sz w:val="24"/>
          <w:szCs w:val="24"/>
        </w:rPr>
        <w:t>rubrics</w:t>
      </w:r>
      <w:r w:rsidRPr="005A7945">
        <w:rPr>
          <w:rFonts w:cstheme="minorHAnsi"/>
          <w:sz w:val="24"/>
          <w:szCs w:val="24"/>
        </w:rPr>
        <w:t xml:space="preserve"> for what is expected of learners for the extended writing, which whilst beneficial, in many cases learners do not use these to their full potential as they are not fully explained by the class teacher. </w:t>
      </w:r>
    </w:p>
    <w:p w14:paraId="459A03E2" w14:textId="4C1CF1A5" w:rsidR="00453DD4" w:rsidRPr="005A7945" w:rsidRDefault="00130D31" w:rsidP="009E4904">
      <w:pPr>
        <w:jc w:val="both"/>
        <w:rPr>
          <w:rFonts w:cstheme="minorHAnsi"/>
          <w:sz w:val="24"/>
          <w:szCs w:val="24"/>
        </w:rPr>
      </w:pPr>
      <w:r w:rsidRPr="005A7945">
        <w:rPr>
          <w:rFonts w:cstheme="minorHAnsi"/>
          <w:noProof/>
          <w:sz w:val="24"/>
          <w:szCs w:val="24"/>
          <w:lang w:eastAsia="en-GB"/>
        </w:rPr>
        <w:drawing>
          <wp:anchor distT="0" distB="0" distL="114300" distR="114300" simplePos="0" relativeHeight="251660288" behindDoc="1" locked="0" layoutInCell="1" allowOverlap="1" wp14:anchorId="6F5F0828" wp14:editId="5D462F6B">
            <wp:simplePos x="0" y="0"/>
            <wp:positionH relativeFrom="margin">
              <wp:posOffset>590550</wp:posOffset>
            </wp:positionH>
            <wp:positionV relativeFrom="paragraph">
              <wp:posOffset>2046605</wp:posOffset>
            </wp:positionV>
            <wp:extent cx="4400550" cy="2062480"/>
            <wp:effectExtent l="0" t="0" r="0" b="0"/>
            <wp:wrapTight wrapText="bothSides">
              <wp:wrapPolygon edited="0">
                <wp:start x="0" y="0"/>
                <wp:lineTo x="0" y="21347"/>
                <wp:lineTo x="21506" y="21347"/>
                <wp:lineTo x="2150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1749" t="17815" r="23334" b="36378"/>
                    <a:stretch/>
                  </pic:blipFill>
                  <pic:spPr bwMode="auto">
                    <a:xfrm>
                      <a:off x="0" y="0"/>
                      <a:ext cx="4400550" cy="20624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34FC1" w:rsidRPr="005A7945">
        <w:rPr>
          <w:rFonts w:cstheme="minorHAnsi"/>
          <w:sz w:val="24"/>
          <w:szCs w:val="24"/>
        </w:rPr>
        <w:t>Another method used to improve literacy and numeracy is the use of subject relevant l</w:t>
      </w:r>
      <w:r w:rsidR="00453DD4" w:rsidRPr="005A7945">
        <w:rPr>
          <w:rFonts w:cstheme="minorHAnsi"/>
          <w:sz w:val="24"/>
          <w:szCs w:val="24"/>
        </w:rPr>
        <w:t xml:space="preserve">iteracy and </w:t>
      </w:r>
      <w:proofErr w:type="gramStart"/>
      <w:r w:rsidR="00453DD4" w:rsidRPr="005A7945">
        <w:rPr>
          <w:rFonts w:cstheme="minorHAnsi"/>
          <w:sz w:val="24"/>
          <w:szCs w:val="24"/>
        </w:rPr>
        <w:t xml:space="preserve">numeracy </w:t>
      </w:r>
      <w:r w:rsidR="00E34FC1" w:rsidRPr="005A7945">
        <w:rPr>
          <w:rFonts w:cstheme="minorHAnsi"/>
          <w:sz w:val="24"/>
          <w:szCs w:val="24"/>
        </w:rPr>
        <w:t>based</w:t>
      </w:r>
      <w:proofErr w:type="gramEnd"/>
      <w:r w:rsidR="00E34FC1" w:rsidRPr="005A7945">
        <w:rPr>
          <w:rFonts w:cstheme="minorHAnsi"/>
          <w:sz w:val="24"/>
          <w:szCs w:val="24"/>
        </w:rPr>
        <w:t xml:space="preserve"> </w:t>
      </w:r>
      <w:r w:rsidR="00453DD4" w:rsidRPr="005A7945">
        <w:rPr>
          <w:rFonts w:cstheme="minorHAnsi"/>
          <w:sz w:val="24"/>
          <w:szCs w:val="24"/>
        </w:rPr>
        <w:t xml:space="preserve">starters at the beginning of </w:t>
      </w:r>
      <w:r w:rsidR="00E34FC1" w:rsidRPr="005A7945">
        <w:rPr>
          <w:rFonts w:cstheme="minorHAnsi"/>
          <w:sz w:val="24"/>
          <w:szCs w:val="24"/>
        </w:rPr>
        <w:t>every lesson. There is particular emphasis on trying to incorporate</w:t>
      </w:r>
      <w:r w:rsidR="00453DD4" w:rsidRPr="005A7945">
        <w:rPr>
          <w:rFonts w:cstheme="minorHAnsi"/>
          <w:sz w:val="24"/>
          <w:szCs w:val="24"/>
        </w:rPr>
        <w:t xml:space="preserve"> numeracy into traditionally non-</w:t>
      </w:r>
      <w:proofErr w:type="gramStart"/>
      <w:r w:rsidR="00453DD4" w:rsidRPr="005A7945">
        <w:rPr>
          <w:rFonts w:cstheme="minorHAnsi"/>
          <w:sz w:val="24"/>
          <w:szCs w:val="24"/>
        </w:rPr>
        <w:t xml:space="preserve">numeracy </w:t>
      </w:r>
      <w:r w:rsidR="00E34FC1" w:rsidRPr="005A7945">
        <w:rPr>
          <w:rFonts w:cstheme="minorHAnsi"/>
          <w:sz w:val="24"/>
          <w:szCs w:val="24"/>
        </w:rPr>
        <w:t>based</w:t>
      </w:r>
      <w:proofErr w:type="gramEnd"/>
      <w:r w:rsidR="00E34FC1" w:rsidRPr="005A7945">
        <w:rPr>
          <w:rFonts w:cstheme="minorHAnsi"/>
          <w:sz w:val="24"/>
          <w:szCs w:val="24"/>
        </w:rPr>
        <w:t xml:space="preserve"> </w:t>
      </w:r>
      <w:r w:rsidR="00453DD4" w:rsidRPr="005A7945">
        <w:rPr>
          <w:rFonts w:cstheme="minorHAnsi"/>
          <w:sz w:val="24"/>
          <w:szCs w:val="24"/>
        </w:rPr>
        <w:t>subjects such as history</w:t>
      </w:r>
      <w:r w:rsidR="00E34FC1" w:rsidRPr="005A7945">
        <w:rPr>
          <w:rFonts w:cstheme="minorHAnsi"/>
          <w:sz w:val="24"/>
          <w:szCs w:val="24"/>
        </w:rPr>
        <w:t xml:space="preserve">. Whilst this is beneficial for learners as they </w:t>
      </w:r>
      <w:proofErr w:type="gramStart"/>
      <w:r w:rsidR="00E34FC1" w:rsidRPr="005A7945">
        <w:rPr>
          <w:rFonts w:cstheme="minorHAnsi"/>
          <w:sz w:val="24"/>
          <w:szCs w:val="24"/>
        </w:rPr>
        <w:t>are able to</w:t>
      </w:r>
      <w:proofErr w:type="gramEnd"/>
      <w:r w:rsidR="00E34FC1" w:rsidRPr="005A7945">
        <w:rPr>
          <w:rFonts w:cstheme="minorHAnsi"/>
          <w:sz w:val="24"/>
          <w:szCs w:val="24"/>
        </w:rPr>
        <w:t xml:space="preserve"> transfer their literacy and numeracy skills between subjects, it is extremely difficult in some cases to make the starter activities</w:t>
      </w:r>
      <w:r w:rsidR="00453DD4" w:rsidRPr="005A7945">
        <w:rPr>
          <w:rFonts w:cstheme="minorHAnsi"/>
          <w:sz w:val="24"/>
          <w:szCs w:val="24"/>
        </w:rPr>
        <w:t xml:space="preserve"> subject specific</w:t>
      </w:r>
      <w:r w:rsidR="00E34FC1" w:rsidRPr="005A7945">
        <w:rPr>
          <w:rFonts w:cstheme="minorHAnsi"/>
          <w:sz w:val="24"/>
          <w:szCs w:val="24"/>
        </w:rPr>
        <w:t xml:space="preserve">. In the science department, it is easier to incorporate these starters, however </w:t>
      </w:r>
      <w:r w:rsidR="00453DD4" w:rsidRPr="005A7945">
        <w:rPr>
          <w:rFonts w:cstheme="minorHAnsi"/>
          <w:sz w:val="24"/>
          <w:szCs w:val="24"/>
        </w:rPr>
        <w:t>learners</w:t>
      </w:r>
      <w:r w:rsidR="00E34FC1" w:rsidRPr="005A7945">
        <w:rPr>
          <w:rFonts w:cstheme="minorHAnsi"/>
          <w:sz w:val="24"/>
          <w:szCs w:val="24"/>
        </w:rPr>
        <w:t xml:space="preserve"> should be made</w:t>
      </w:r>
      <w:r w:rsidR="00453DD4" w:rsidRPr="005A7945">
        <w:rPr>
          <w:rFonts w:cstheme="minorHAnsi"/>
          <w:sz w:val="24"/>
          <w:szCs w:val="24"/>
        </w:rPr>
        <w:t xml:space="preserve"> aware of what skill it is</w:t>
      </w:r>
      <w:r w:rsidRPr="005A7945">
        <w:rPr>
          <w:rFonts w:cstheme="minorHAnsi"/>
          <w:sz w:val="24"/>
          <w:szCs w:val="24"/>
        </w:rPr>
        <w:t xml:space="preserve"> they are using</w:t>
      </w:r>
      <w:r w:rsidR="00453DD4" w:rsidRPr="005A7945">
        <w:rPr>
          <w:rFonts w:cstheme="minorHAnsi"/>
          <w:sz w:val="24"/>
          <w:szCs w:val="24"/>
        </w:rPr>
        <w:t xml:space="preserve">. </w:t>
      </w:r>
      <w:r w:rsidRPr="005A7945">
        <w:rPr>
          <w:rFonts w:cstheme="minorHAnsi"/>
          <w:sz w:val="24"/>
          <w:szCs w:val="24"/>
        </w:rPr>
        <w:t>For example, when learners are presented with a literacy cryptogram starter (Figure 2) ask whether</w:t>
      </w:r>
      <w:r w:rsidR="00453DD4" w:rsidRPr="005A7945">
        <w:rPr>
          <w:rFonts w:cstheme="minorHAnsi"/>
          <w:sz w:val="24"/>
          <w:szCs w:val="24"/>
        </w:rPr>
        <w:t xml:space="preserve"> anyone </w:t>
      </w:r>
      <w:r w:rsidRPr="005A7945">
        <w:rPr>
          <w:rFonts w:cstheme="minorHAnsi"/>
          <w:sz w:val="24"/>
          <w:szCs w:val="24"/>
        </w:rPr>
        <w:t xml:space="preserve">can </w:t>
      </w:r>
      <w:r w:rsidR="00453DD4" w:rsidRPr="005A7945">
        <w:rPr>
          <w:rFonts w:cstheme="minorHAnsi"/>
          <w:sz w:val="24"/>
          <w:szCs w:val="24"/>
        </w:rPr>
        <w:t xml:space="preserve">think of any skills they have developed from carrying out that </w:t>
      </w:r>
      <w:r w:rsidR="000D46C5" w:rsidRPr="005A7945">
        <w:rPr>
          <w:rFonts w:cstheme="minorHAnsi"/>
          <w:sz w:val="24"/>
          <w:szCs w:val="24"/>
        </w:rPr>
        <w:t>starter activity.</w:t>
      </w:r>
      <w:r w:rsidRPr="005A7945">
        <w:rPr>
          <w:rFonts w:cstheme="minorHAnsi"/>
          <w:sz w:val="24"/>
          <w:szCs w:val="24"/>
        </w:rPr>
        <w:t xml:space="preserve"> This will increase awareness amongst learners of their ability to transfer these skills.</w:t>
      </w:r>
    </w:p>
    <w:p w14:paraId="34AEA07E" w14:textId="0AAA8E2C" w:rsidR="00130D31" w:rsidRPr="005A7945" w:rsidRDefault="00130D31" w:rsidP="009E4904">
      <w:pPr>
        <w:jc w:val="both"/>
        <w:rPr>
          <w:rFonts w:cstheme="minorHAnsi"/>
          <w:sz w:val="24"/>
          <w:szCs w:val="24"/>
        </w:rPr>
      </w:pPr>
    </w:p>
    <w:p w14:paraId="131AC208" w14:textId="77777777" w:rsidR="00130D31" w:rsidRPr="005A7945" w:rsidRDefault="00130D31" w:rsidP="009E4904">
      <w:pPr>
        <w:jc w:val="both"/>
        <w:rPr>
          <w:rFonts w:cstheme="minorHAnsi"/>
          <w:sz w:val="24"/>
          <w:szCs w:val="24"/>
        </w:rPr>
      </w:pPr>
    </w:p>
    <w:p w14:paraId="7FCA52C9" w14:textId="77777777" w:rsidR="00130D31" w:rsidRPr="005A7945" w:rsidRDefault="00130D31" w:rsidP="009E4904">
      <w:pPr>
        <w:jc w:val="both"/>
        <w:rPr>
          <w:rFonts w:cstheme="minorHAnsi"/>
          <w:sz w:val="24"/>
          <w:szCs w:val="24"/>
        </w:rPr>
      </w:pPr>
    </w:p>
    <w:p w14:paraId="427EC44D" w14:textId="77777777" w:rsidR="00130D31" w:rsidRPr="005A7945" w:rsidRDefault="00130D31" w:rsidP="009E4904">
      <w:pPr>
        <w:jc w:val="both"/>
        <w:rPr>
          <w:rFonts w:cstheme="minorHAnsi"/>
          <w:sz w:val="24"/>
          <w:szCs w:val="24"/>
        </w:rPr>
      </w:pPr>
    </w:p>
    <w:p w14:paraId="1746D725" w14:textId="77777777" w:rsidR="00130D31" w:rsidRPr="005A7945" w:rsidRDefault="00130D31" w:rsidP="009E4904">
      <w:pPr>
        <w:jc w:val="both"/>
        <w:rPr>
          <w:rFonts w:cstheme="minorHAnsi"/>
          <w:sz w:val="24"/>
          <w:szCs w:val="24"/>
        </w:rPr>
      </w:pPr>
    </w:p>
    <w:p w14:paraId="262CD234" w14:textId="77777777" w:rsidR="00130D31" w:rsidRPr="005A7945" w:rsidRDefault="00130D31" w:rsidP="009E4904">
      <w:pPr>
        <w:jc w:val="both"/>
        <w:rPr>
          <w:rFonts w:cstheme="minorHAnsi"/>
          <w:sz w:val="24"/>
          <w:szCs w:val="24"/>
        </w:rPr>
      </w:pPr>
    </w:p>
    <w:p w14:paraId="567EC3A4" w14:textId="77777777" w:rsidR="00130D31" w:rsidRPr="005A7945" w:rsidRDefault="00130D31" w:rsidP="009E4904">
      <w:pPr>
        <w:jc w:val="both"/>
        <w:rPr>
          <w:rFonts w:cstheme="minorHAnsi"/>
          <w:sz w:val="24"/>
          <w:szCs w:val="24"/>
        </w:rPr>
      </w:pPr>
    </w:p>
    <w:p w14:paraId="04167AE4" w14:textId="7B69FE88" w:rsidR="00130D31" w:rsidRPr="005A7945" w:rsidRDefault="00130D31" w:rsidP="009E4904">
      <w:pPr>
        <w:jc w:val="both"/>
        <w:rPr>
          <w:rFonts w:cstheme="minorHAnsi"/>
          <w:sz w:val="24"/>
          <w:szCs w:val="24"/>
        </w:rPr>
      </w:pPr>
      <w:r w:rsidRPr="005A7945">
        <w:rPr>
          <w:rFonts w:cstheme="minorHAnsi"/>
          <w:sz w:val="24"/>
          <w:szCs w:val="24"/>
        </w:rPr>
        <w:t xml:space="preserve">Figure 2 – Example of a cryptogram starter used within the science department to introduce the topic of electric current to learners. </w:t>
      </w:r>
    </w:p>
    <w:p w14:paraId="0AE6D450" w14:textId="718C77DD" w:rsidR="00453DD4" w:rsidRPr="005A7945" w:rsidRDefault="00453DD4" w:rsidP="009E4904">
      <w:pPr>
        <w:jc w:val="both"/>
        <w:rPr>
          <w:rFonts w:cstheme="minorHAnsi"/>
          <w:sz w:val="24"/>
          <w:szCs w:val="24"/>
        </w:rPr>
      </w:pPr>
      <w:r w:rsidRPr="005A7945">
        <w:rPr>
          <w:rFonts w:cstheme="minorHAnsi"/>
          <w:sz w:val="24"/>
          <w:szCs w:val="24"/>
        </w:rPr>
        <w:t>Socratic smackdown</w:t>
      </w:r>
      <w:r w:rsidR="00AA5552" w:rsidRPr="005A7945">
        <w:rPr>
          <w:rFonts w:cstheme="minorHAnsi"/>
          <w:sz w:val="24"/>
          <w:szCs w:val="24"/>
        </w:rPr>
        <w:t xml:space="preserve">s have been found to be beneficial when trying to motivate some learners (Robinson, 2016) and are in the SIP as a method of improving </w:t>
      </w:r>
      <w:proofErr w:type="spellStart"/>
      <w:r w:rsidR="00AA5552" w:rsidRPr="005A7945">
        <w:rPr>
          <w:rFonts w:cstheme="minorHAnsi"/>
          <w:sz w:val="24"/>
          <w:szCs w:val="24"/>
        </w:rPr>
        <w:t>oracy</w:t>
      </w:r>
      <w:proofErr w:type="spellEnd"/>
      <w:r w:rsidR="00AA5552" w:rsidRPr="005A7945">
        <w:rPr>
          <w:rFonts w:cstheme="minorHAnsi"/>
          <w:sz w:val="24"/>
          <w:szCs w:val="24"/>
        </w:rPr>
        <w:t xml:space="preserve"> skills. However, these have not been observed being used within the science department,</w:t>
      </w:r>
      <w:r w:rsidRPr="005A7945">
        <w:rPr>
          <w:rFonts w:cstheme="minorHAnsi"/>
          <w:sz w:val="24"/>
          <w:szCs w:val="24"/>
        </w:rPr>
        <w:t xml:space="preserve"> when there </w:t>
      </w:r>
      <w:r w:rsidR="00AA5552" w:rsidRPr="005A7945">
        <w:rPr>
          <w:rFonts w:cstheme="minorHAnsi"/>
          <w:sz w:val="24"/>
          <w:szCs w:val="24"/>
        </w:rPr>
        <w:t>has</w:t>
      </w:r>
      <w:r w:rsidRPr="005A7945">
        <w:rPr>
          <w:rFonts w:cstheme="minorHAnsi"/>
          <w:sz w:val="24"/>
          <w:szCs w:val="24"/>
        </w:rPr>
        <w:t xml:space="preserve"> be</w:t>
      </w:r>
      <w:r w:rsidR="00AA5552" w:rsidRPr="005A7945">
        <w:rPr>
          <w:rFonts w:cstheme="minorHAnsi"/>
          <w:sz w:val="24"/>
          <w:szCs w:val="24"/>
        </w:rPr>
        <w:t>en</w:t>
      </w:r>
      <w:r w:rsidRPr="005A7945">
        <w:rPr>
          <w:rFonts w:cstheme="minorHAnsi"/>
          <w:sz w:val="24"/>
          <w:szCs w:val="24"/>
        </w:rPr>
        <w:t xml:space="preserve"> opportunity to use them due to some controversial issues in science.</w:t>
      </w:r>
      <w:r w:rsidR="00AA5552" w:rsidRPr="005A7945">
        <w:rPr>
          <w:rFonts w:cstheme="minorHAnsi"/>
          <w:sz w:val="24"/>
          <w:szCs w:val="24"/>
        </w:rPr>
        <w:t xml:space="preserve"> One example of this is a think on, write on class that was carried out with year 7 classes on </w:t>
      </w:r>
      <w:r w:rsidRPr="005A7945">
        <w:rPr>
          <w:rFonts w:cstheme="minorHAnsi"/>
          <w:sz w:val="24"/>
          <w:szCs w:val="24"/>
        </w:rPr>
        <w:t>animals becoming endangered</w:t>
      </w:r>
      <w:r w:rsidR="00AA5552" w:rsidRPr="005A7945">
        <w:rPr>
          <w:rFonts w:cstheme="minorHAnsi"/>
          <w:sz w:val="24"/>
          <w:szCs w:val="24"/>
        </w:rPr>
        <w:t>. Therefore, whilst these are an important tool for learners to use, as they would be particularly beneficial to learners that Estyn identified as only offering brie</w:t>
      </w:r>
      <w:r w:rsidR="007964F0" w:rsidRPr="005A7945">
        <w:rPr>
          <w:rFonts w:cstheme="minorHAnsi"/>
          <w:sz w:val="24"/>
          <w:szCs w:val="24"/>
        </w:rPr>
        <w:t>f</w:t>
      </w:r>
      <w:r w:rsidR="00AA5552" w:rsidRPr="005A7945">
        <w:rPr>
          <w:rFonts w:cstheme="minorHAnsi"/>
          <w:sz w:val="24"/>
          <w:szCs w:val="24"/>
        </w:rPr>
        <w:t xml:space="preserve"> and </w:t>
      </w:r>
      <w:r w:rsidR="00AA5552" w:rsidRPr="005A7945">
        <w:rPr>
          <w:rFonts w:cstheme="minorHAnsi"/>
          <w:sz w:val="24"/>
          <w:szCs w:val="24"/>
        </w:rPr>
        <w:lastRenderedPageBreak/>
        <w:t xml:space="preserve">underdeveloped responses (Estyn, 2015) they are not being implemented across all departments. </w:t>
      </w:r>
      <w:r w:rsidRPr="005A7945">
        <w:rPr>
          <w:rFonts w:cstheme="minorHAnsi"/>
          <w:sz w:val="24"/>
          <w:szCs w:val="24"/>
        </w:rPr>
        <w:t xml:space="preserve"> </w:t>
      </w:r>
    </w:p>
    <w:p w14:paraId="34DF5418" w14:textId="05ABD6FF" w:rsidR="00A231C4" w:rsidRPr="005A7945" w:rsidRDefault="00A231C4" w:rsidP="009E4904">
      <w:pPr>
        <w:jc w:val="both"/>
        <w:rPr>
          <w:rFonts w:cstheme="minorHAnsi"/>
          <w:sz w:val="24"/>
          <w:szCs w:val="24"/>
        </w:rPr>
      </w:pPr>
      <w:r w:rsidRPr="005A7945">
        <w:rPr>
          <w:rFonts w:cstheme="minorHAnsi"/>
          <w:sz w:val="24"/>
          <w:szCs w:val="24"/>
        </w:rPr>
        <w:t xml:space="preserve">Drop Everything </w:t>
      </w:r>
      <w:proofErr w:type="gramStart"/>
      <w:r w:rsidRPr="005A7945">
        <w:rPr>
          <w:rFonts w:cstheme="minorHAnsi"/>
          <w:sz w:val="24"/>
          <w:szCs w:val="24"/>
        </w:rPr>
        <w:t>And</w:t>
      </w:r>
      <w:proofErr w:type="gramEnd"/>
      <w:r w:rsidRPr="005A7945">
        <w:rPr>
          <w:rFonts w:cstheme="minorHAnsi"/>
          <w:sz w:val="24"/>
          <w:szCs w:val="24"/>
        </w:rPr>
        <w:t xml:space="preserve"> Read (DEAR) week happens in School X once a term, and for ten minutes at the beginning of period four every day learners are encouraged to read a book of their choice. This allocates learners the time they would not usually have to enjoy reading, which is beneficial for their literacy skills and understanding of text (</w:t>
      </w:r>
      <w:proofErr w:type="spellStart"/>
      <w:r w:rsidRPr="005A7945">
        <w:rPr>
          <w:rFonts w:eastAsia="Times New Roman" w:cstheme="minorHAnsi"/>
          <w:sz w:val="24"/>
          <w:szCs w:val="24"/>
          <w:lang w:eastAsia="en-GB"/>
        </w:rPr>
        <w:t>Yenika-Agbaw</w:t>
      </w:r>
      <w:proofErr w:type="spellEnd"/>
      <w:r w:rsidRPr="005A7945">
        <w:rPr>
          <w:rFonts w:eastAsia="Times New Roman" w:cstheme="minorHAnsi"/>
          <w:sz w:val="24"/>
          <w:szCs w:val="24"/>
          <w:lang w:eastAsia="en-GB"/>
        </w:rPr>
        <w:t>, 1997).</w:t>
      </w:r>
    </w:p>
    <w:p w14:paraId="4C21869F" w14:textId="1DBDF73F" w:rsidR="000D46C5" w:rsidRPr="005A7945" w:rsidRDefault="000D46C5" w:rsidP="009E4904">
      <w:pPr>
        <w:jc w:val="both"/>
        <w:rPr>
          <w:rFonts w:cstheme="minorHAnsi"/>
          <w:sz w:val="24"/>
          <w:szCs w:val="24"/>
        </w:rPr>
      </w:pPr>
      <w:r w:rsidRPr="005A7945">
        <w:rPr>
          <w:rFonts w:cstheme="minorHAnsi"/>
          <w:sz w:val="24"/>
          <w:szCs w:val="24"/>
        </w:rPr>
        <w:t xml:space="preserve">Interventions are carried out routinely to ensure all learners literacy and numeracy skills are up to standard. These interventions take shape in a variety of different forms and are staggered throughout their school career as it does require some time to be taken from other subject areas. </w:t>
      </w:r>
      <w:r w:rsidR="00AA5552" w:rsidRPr="005A7945">
        <w:rPr>
          <w:rFonts w:cstheme="minorHAnsi"/>
          <w:sz w:val="24"/>
          <w:szCs w:val="24"/>
        </w:rPr>
        <w:t>One such intervention is f</w:t>
      </w:r>
      <w:r w:rsidRPr="005A7945">
        <w:rPr>
          <w:rFonts w:cstheme="minorHAnsi"/>
          <w:sz w:val="24"/>
          <w:szCs w:val="24"/>
        </w:rPr>
        <w:t>resh start</w:t>
      </w:r>
      <w:r w:rsidR="00AA5552" w:rsidRPr="005A7945">
        <w:rPr>
          <w:rFonts w:cstheme="minorHAnsi"/>
          <w:sz w:val="24"/>
          <w:szCs w:val="24"/>
        </w:rPr>
        <w:t xml:space="preserve">, where the </w:t>
      </w:r>
      <w:r w:rsidRPr="005A7945">
        <w:rPr>
          <w:rFonts w:cstheme="minorHAnsi"/>
          <w:sz w:val="24"/>
          <w:szCs w:val="24"/>
        </w:rPr>
        <w:t>sessions are targeted at pupils with a low reading age and focus on the learner</w:t>
      </w:r>
      <w:r w:rsidR="007964F0" w:rsidRPr="005A7945">
        <w:rPr>
          <w:rFonts w:cstheme="minorHAnsi"/>
          <w:sz w:val="24"/>
          <w:szCs w:val="24"/>
        </w:rPr>
        <w:t>’</w:t>
      </w:r>
      <w:r w:rsidRPr="005A7945">
        <w:rPr>
          <w:rFonts w:cstheme="minorHAnsi"/>
          <w:sz w:val="24"/>
          <w:szCs w:val="24"/>
        </w:rPr>
        <w:t>s ability to decode text through phonics</w:t>
      </w:r>
      <w:r w:rsidR="00AA5552" w:rsidRPr="005A7945">
        <w:rPr>
          <w:rFonts w:cstheme="minorHAnsi"/>
          <w:sz w:val="24"/>
          <w:szCs w:val="24"/>
        </w:rPr>
        <w:t>. These sessions are</w:t>
      </w:r>
      <w:r w:rsidRPr="005A7945">
        <w:rPr>
          <w:rFonts w:cstheme="minorHAnsi"/>
          <w:sz w:val="24"/>
          <w:szCs w:val="24"/>
        </w:rPr>
        <w:t xml:space="preserve"> ongoing until the learners progress is deemed </w:t>
      </w:r>
      <w:proofErr w:type="gramStart"/>
      <w:r w:rsidRPr="005A7945">
        <w:rPr>
          <w:rFonts w:cstheme="minorHAnsi"/>
          <w:sz w:val="24"/>
          <w:szCs w:val="24"/>
        </w:rPr>
        <w:t>sufficient</w:t>
      </w:r>
      <w:proofErr w:type="gramEnd"/>
      <w:r w:rsidRPr="005A7945">
        <w:rPr>
          <w:rFonts w:cstheme="minorHAnsi"/>
          <w:sz w:val="24"/>
          <w:szCs w:val="24"/>
        </w:rPr>
        <w:t>.</w:t>
      </w:r>
      <w:r w:rsidR="00B478E2" w:rsidRPr="005A7945">
        <w:rPr>
          <w:rFonts w:cstheme="minorHAnsi"/>
          <w:sz w:val="24"/>
          <w:szCs w:val="24"/>
        </w:rPr>
        <w:t xml:space="preserve"> This is extremely beneficial for learners, as using the sounds to decode words and texts greatly improves a learner</w:t>
      </w:r>
      <w:r w:rsidR="00D75A76" w:rsidRPr="005A7945">
        <w:rPr>
          <w:rFonts w:cstheme="minorHAnsi"/>
          <w:sz w:val="24"/>
          <w:szCs w:val="24"/>
        </w:rPr>
        <w:t>’</w:t>
      </w:r>
      <w:r w:rsidR="00B478E2" w:rsidRPr="005A7945">
        <w:rPr>
          <w:rFonts w:cstheme="minorHAnsi"/>
          <w:sz w:val="24"/>
          <w:szCs w:val="24"/>
        </w:rPr>
        <w:t>s abilities (</w:t>
      </w:r>
      <w:proofErr w:type="spellStart"/>
      <w:r w:rsidR="00B478E2" w:rsidRPr="005A7945">
        <w:rPr>
          <w:rFonts w:cstheme="minorHAnsi"/>
          <w:sz w:val="24"/>
          <w:szCs w:val="24"/>
        </w:rPr>
        <w:t>Snowling</w:t>
      </w:r>
      <w:proofErr w:type="spellEnd"/>
      <w:r w:rsidR="00B478E2" w:rsidRPr="005A7945">
        <w:rPr>
          <w:rFonts w:cstheme="minorHAnsi"/>
          <w:sz w:val="24"/>
          <w:szCs w:val="24"/>
        </w:rPr>
        <w:t xml:space="preserve"> &amp; Hulme, 2012).</w:t>
      </w:r>
      <w:r w:rsidRPr="005A7945">
        <w:rPr>
          <w:rFonts w:cstheme="minorHAnsi"/>
          <w:sz w:val="24"/>
          <w:szCs w:val="24"/>
        </w:rPr>
        <w:t xml:space="preserve"> </w:t>
      </w:r>
    </w:p>
    <w:p w14:paraId="338FBDA0" w14:textId="0A55029B" w:rsidR="00516D9F" w:rsidRPr="005A7945" w:rsidRDefault="006605F6" w:rsidP="009E4904">
      <w:pPr>
        <w:jc w:val="both"/>
        <w:rPr>
          <w:rFonts w:cstheme="minorHAnsi"/>
          <w:sz w:val="24"/>
          <w:szCs w:val="24"/>
        </w:rPr>
      </w:pPr>
      <w:r w:rsidRPr="005A7945">
        <w:rPr>
          <w:rFonts w:cstheme="minorHAnsi"/>
          <w:sz w:val="24"/>
          <w:szCs w:val="24"/>
        </w:rPr>
        <w:t xml:space="preserve">Another scheme </w:t>
      </w:r>
      <w:r w:rsidR="00AA5552" w:rsidRPr="005A7945">
        <w:rPr>
          <w:rFonts w:cstheme="minorHAnsi"/>
          <w:sz w:val="24"/>
          <w:szCs w:val="24"/>
        </w:rPr>
        <w:t xml:space="preserve">within School X is </w:t>
      </w:r>
      <w:r w:rsidRPr="005A7945">
        <w:rPr>
          <w:rFonts w:cstheme="minorHAnsi"/>
          <w:sz w:val="24"/>
          <w:szCs w:val="24"/>
        </w:rPr>
        <w:t xml:space="preserve">named Accelerated Reader (AR) </w:t>
      </w:r>
      <w:r w:rsidR="00AA5552" w:rsidRPr="005A7945">
        <w:rPr>
          <w:rFonts w:cstheme="minorHAnsi"/>
          <w:sz w:val="24"/>
          <w:szCs w:val="24"/>
        </w:rPr>
        <w:t xml:space="preserve">and </w:t>
      </w:r>
      <w:r w:rsidRPr="005A7945">
        <w:rPr>
          <w:rFonts w:cstheme="minorHAnsi"/>
          <w:sz w:val="24"/>
          <w:szCs w:val="24"/>
        </w:rPr>
        <w:t>tests learner’s ability to understand text they have just read. These tests are carried out three times a year throughout KS3 and generates the learner’s reading age. If a learner requires extra help which is indicated from the AR scheme, there is an intervention accessible to them that they will attend for half a term initially</w:t>
      </w:r>
      <w:r w:rsidR="00516D9F" w:rsidRPr="005A7945">
        <w:rPr>
          <w:rFonts w:cstheme="minorHAnsi"/>
          <w:sz w:val="24"/>
          <w:szCs w:val="24"/>
        </w:rPr>
        <w:t>, to ensure that their reading abilities matches that of their peers</w:t>
      </w:r>
      <w:r w:rsidRPr="005A7945">
        <w:rPr>
          <w:rFonts w:cstheme="minorHAnsi"/>
          <w:sz w:val="24"/>
          <w:szCs w:val="24"/>
        </w:rPr>
        <w:t xml:space="preserve">. </w:t>
      </w:r>
      <w:r w:rsidR="00364A50" w:rsidRPr="005A7945">
        <w:rPr>
          <w:rFonts w:cstheme="minorHAnsi"/>
          <w:sz w:val="24"/>
          <w:szCs w:val="24"/>
        </w:rPr>
        <w:t xml:space="preserve">These interventions work </w:t>
      </w:r>
      <w:proofErr w:type="gramStart"/>
      <w:r w:rsidR="00364A50" w:rsidRPr="005A7945">
        <w:rPr>
          <w:rFonts w:cstheme="minorHAnsi"/>
          <w:sz w:val="24"/>
          <w:szCs w:val="24"/>
        </w:rPr>
        <w:t>well, and</w:t>
      </w:r>
      <w:proofErr w:type="gramEnd"/>
      <w:r w:rsidR="00364A50" w:rsidRPr="005A7945">
        <w:rPr>
          <w:rFonts w:cstheme="minorHAnsi"/>
          <w:sz w:val="24"/>
          <w:szCs w:val="24"/>
        </w:rPr>
        <w:t xml:space="preserve"> were identified as </w:t>
      </w:r>
      <w:r w:rsidR="00695E8D" w:rsidRPr="005A7945">
        <w:rPr>
          <w:rFonts w:cstheme="minorHAnsi"/>
          <w:sz w:val="24"/>
          <w:szCs w:val="24"/>
        </w:rPr>
        <w:t xml:space="preserve">being advantageous to learners with particularly weak literacy skills (Estyn, 2015). </w:t>
      </w:r>
    </w:p>
    <w:p w14:paraId="0AD10E44" w14:textId="6D258D2D" w:rsidR="00516D9F" w:rsidRPr="005A7945" w:rsidRDefault="00516D9F" w:rsidP="009E4904">
      <w:pPr>
        <w:jc w:val="both"/>
        <w:rPr>
          <w:rFonts w:cstheme="minorHAnsi"/>
          <w:sz w:val="24"/>
          <w:szCs w:val="24"/>
        </w:rPr>
      </w:pPr>
      <w:r w:rsidRPr="005A7945">
        <w:rPr>
          <w:rFonts w:cstheme="minorHAnsi"/>
          <w:sz w:val="24"/>
          <w:szCs w:val="24"/>
        </w:rPr>
        <w:t xml:space="preserve">Within the SIP, there is an emphasis on ensuring that all errors seen within learner’s books are picked up during marking and that learners are made aware of these errors. Whilst this is extremely beneficial for the learners, after the books have been marked and the errors made a note of, there should be a follow up session by teachers whereby learners have to pick out a number of words (these could be the words that were most commonly spelled incorrectly within the class or by each individual learner) and the learners testing themselves on those words, as currently there is no follow up to the book marking that has been observed. </w:t>
      </w:r>
      <w:r w:rsidR="00695E8D" w:rsidRPr="005A7945">
        <w:rPr>
          <w:rFonts w:cstheme="minorHAnsi"/>
          <w:sz w:val="24"/>
          <w:szCs w:val="24"/>
        </w:rPr>
        <w:t xml:space="preserve">Stefani (1994) found that this type of self-assessment was advantageous to the learner, and so this method would help with the progression of the learner’s literacy skills. </w:t>
      </w:r>
      <w:r w:rsidRPr="005A7945">
        <w:rPr>
          <w:rFonts w:cstheme="minorHAnsi"/>
          <w:sz w:val="24"/>
          <w:szCs w:val="24"/>
        </w:rPr>
        <w:t xml:space="preserve">This is already done within the science department when quality of extended response (QER) GCSE questions are answered, as they are marked and redrafted by the learners to correct their errors. This needs to be carried out </w:t>
      </w:r>
      <w:r w:rsidR="007964F0" w:rsidRPr="005A7945">
        <w:rPr>
          <w:rFonts w:cstheme="minorHAnsi"/>
          <w:sz w:val="24"/>
          <w:szCs w:val="24"/>
        </w:rPr>
        <w:t xml:space="preserve">consistently with all spelling and grammar mistakes in learner’s books. </w:t>
      </w:r>
    </w:p>
    <w:p w14:paraId="17B23D79" w14:textId="3A2095CF" w:rsidR="00C7529B" w:rsidRPr="005A7945" w:rsidRDefault="007964F0" w:rsidP="009E4904">
      <w:pPr>
        <w:jc w:val="both"/>
        <w:rPr>
          <w:rFonts w:cstheme="minorHAnsi"/>
          <w:sz w:val="24"/>
          <w:szCs w:val="24"/>
        </w:rPr>
      </w:pPr>
      <w:r w:rsidRPr="005A7945">
        <w:rPr>
          <w:rFonts w:cstheme="minorHAnsi"/>
          <w:sz w:val="24"/>
          <w:szCs w:val="24"/>
        </w:rPr>
        <w:t xml:space="preserve">These are currently the main focusses on literacy and numeracy within the SIP for School X, and many of them are based on recommendations made by Estyn. Since the 2015 school inspection by Estyn, School X has made </w:t>
      </w:r>
      <w:proofErr w:type="gramStart"/>
      <w:r w:rsidRPr="005A7945">
        <w:rPr>
          <w:rFonts w:cstheme="minorHAnsi"/>
          <w:sz w:val="24"/>
          <w:szCs w:val="24"/>
        </w:rPr>
        <w:t>sufficient</w:t>
      </w:r>
      <w:proofErr w:type="gramEnd"/>
      <w:r w:rsidRPr="005A7945">
        <w:rPr>
          <w:rFonts w:cstheme="minorHAnsi"/>
          <w:sz w:val="24"/>
          <w:szCs w:val="24"/>
        </w:rPr>
        <w:t xml:space="preserve"> progress with regards to literacy and numeracy (Estyn, 2017), and they believe that the school is able to make strong progress in these areas. Whilst these methods are certainly helping with regards to these targets, continuing to implement then across all departments for consistency should be an important focus for School X. </w:t>
      </w:r>
    </w:p>
    <w:p w14:paraId="2CA785F8" w14:textId="496736E8" w:rsidR="000D46C5" w:rsidRPr="005A7945" w:rsidRDefault="000D46C5" w:rsidP="009E4904">
      <w:pPr>
        <w:jc w:val="both"/>
        <w:rPr>
          <w:rFonts w:cstheme="minorHAnsi"/>
          <w:sz w:val="24"/>
          <w:szCs w:val="24"/>
          <w:u w:val="single"/>
        </w:rPr>
      </w:pPr>
      <w:r w:rsidRPr="005A7945">
        <w:rPr>
          <w:rFonts w:cstheme="minorHAnsi"/>
          <w:sz w:val="24"/>
          <w:szCs w:val="24"/>
          <w:u w:val="single"/>
        </w:rPr>
        <w:t>Further Recommendations</w:t>
      </w:r>
    </w:p>
    <w:p w14:paraId="47C68561" w14:textId="77777777" w:rsidR="00A231C4" w:rsidRPr="005A7945" w:rsidRDefault="00A231C4" w:rsidP="009E4904">
      <w:pPr>
        <w:jc w:val="both"/>
        <w:rPr>
          <w:rFonts w:cstheme="minorHAnsi"/>
          <w:sz w:val="24"/>
          <w:szCs w:val="24"/>
        </w:rPr>
      </w:pPr>
      <w:r w:rsidRPr="005A7945">
        <w:rPr>
          <w:rFonts w:cstheme="minorHAnsi"/>
          <w:sz w:val="24"/>
          <w:szCs w:val="24"/>
        </w:rPr>
        <w:lastRenderedPageBreak/>
        <w:t xml:space="preserve">Whilst the methods of improving literacy and numeracy within the school as previously discussed are proving to be beneficial, more can be done to accelerate the rate at which these skills are improved. </w:t>
      </w:r>
    </w:p>
    <w:p w14:paraId="2EE3CC8D" w14:textId="5D356C79" w:rsidR="00680D45" w:rsidRPr="005A7945" w:rsidRDefault="00A231C4" w:rsidP="009E4904">
      <w:pPr>
        <w:jc w:val="both"/>
        <w:rPr>
          <w:rFonts w:cstheme="minorHAnsi"/>
          <w:sz w:val="24"/>
          <w:szCs w:val="24"/>
        </w:rPr>
      </w:pPr>
      <w:r w:rsidRPr="005A7945">
        <w:rPr>
          <w:rFonts w:cstheme="minorHAnsi"/>
          <w:sz w:val="24"/>
          <w:szCs w:val="24"/>
        </w:rPr>
        <w:t>Firstly, t</w:t>
      </w:r>
      <w:r w:rsidR="00680D45" w:rsidRPr="005A7945">
        <w:rPr>
          <w:rFonts w:cstheme="minorHAnsi"/>
          <w:sz w:val="24"/>
          <w:szCs w:val="24"/>
        </w:rPr>
        <w:t xml:space="preserve">he initiatives implemented are all </w:t>
      </w:r>
      <w:r w:rsidRPr="005A7945">
        <w:rPr>
          <w:rFonts w:cstheme="minorHAnsi"/>
          <w:sz w:val="24"/>
          <w:szCs w:val="24"/>
        </w:rPr>
        <w:t>more literacy than numeracy based</w:t>
      </w:r>
      <w:r w:rsidR="00680D45" w:rsidRPr="005A7945">
        <w:rPr>
          <w:rFonts w:cstheme="minorHAnsi"/>
          <w:sz w:val="24"/>
          <w:szCs w:val="24"/>
        </w:rPr>
        <w:t xml:space="preserve">. </w:t>
      </w:r>
      <w:r w:rsidRPr="005A7945">
        <w:rPr>
          <w:rFonts w:cstheme="minorHAnsi"/>
          <w:sz w:val="24"/>
          <w:szCs w:val="24"/>
        </w:rPr>
        <w:t>There could be a greater</w:t>
      </w:r>
      <w:r w:rsidR="00680D45" w:rsidRPr="005A7945">
        <w:rPr>
          <w:rFonts w:cstheme="minorHAnsi"/>
          <w:sz w:val="24"/>
          <w:szCs w:val="24"/>
        </w:rPr>
        <w:t xml:space="preserve"> emphasis on </w:t>
      </w:r>
      <w:r w:rsidRPr="005A7945">
        <w:rPr>
          <w:rFonts w:cstheme="minorHAnsi"/>
          <w:sz w:val="24"/>
          <w:szCs w:val="24"/>
        </w:rPr>
        <w:t>enhancing learner</w:t>
      </w:r>
      <w:r w:rsidR="00E2680E" w:rsidRPr="005A7945">
        <w:rPr>
          <w:rFonts w:cstheme="minorHAnsi"/>
          <w:sz w:val="24"/>
          <w:szCs w:val="24"/>
        </w:rPr>
        <w:t>’</w:t>
      </w:r>
      <w:r w:rsidRPr="005A7945">
        <w:rPr>
          <w:rFonts w:cstheme="minorHAnsi"/>
          <w:sz w:val="24"/>
          <w:szCs w:val="24"/>
        </w:rPr>
        <w:t xml:space="preserve">s </w:t>
      </w:r>
      <w:r w:rsidR="00680D45" w:rsidRPr="005A7945">
        <w:rPr>
          <w:rFonts w:cstheme="minorHAnsi"/>
          <w:sz w:val="24"/>
          <w:szCs w:val="24"/>
        </w:rPr>
        <w:t xml:space="preserve">numeracy </w:t>
      </w:r>
      <w:r w:rsidRPr="005A7945">
        <w:rPr>
          <w:rFonts w:cstheme="minorHAnsi"/>
          <w:sz w:val="24"/>
          <w:szCs w:val="24"/>
        </w:rPr>
        <w:t xml:space="preserve">skills. One suggestion is </w:t>
      </w:r>
      <w:r w:rsidR="006023D8" w:rsidRPr="005A7945">
        <w:rPr>
          <w:rFonts w:cstheme="minorHAnsi"/>
          <w:sz w:val="24"/>
          <w:szCs w:val="24"/>
        </w:rPr>
        <w:t xml:space="preserve">to introduce a scheme </w:t>
      </w:r>
      <w:proofErr w:type="gramStart"/>
      <w:r w:rsidR="006023D8" w:rsidRPr="005A7945">
        <w:rPr>
          <w:rFonts w:cstheme="minorHAnsi"/>
          <w:sz w:val="24"/>
          <w:szCs w:val="24"/>
        </w:rPr>
        <w:t>similar to</w:t>
      </w:r>
      <w:proofErr w:type="gramEnd"/>
      <w:r w:rsidR="006023D8" w:rsidRPr="005A7945">
        <w:rPr>
          <w:rFonts w:cstheme="minorHAnsi"/>
          <w:sz w:val="24"/>
          <w:szCs w:val="24"/>
        </w:rPr>
        <w:t xml:space="preserve"> </w:t>
      </w:r>
      <w:r w:rsidR="00757614" w:rsidRPr="005A7945">
        <w:rPr>
          <w:rFonts w:cstheme="minorHAnsi"/>
          <w:sz w:val="24"/>
          <w:szCs w:val="24"/>
        </w:rPr>
        <w:t xml:space="preserve">DEAR week, </w:t>
      </w:r>
      <w:r w:rsidR="006023D8" w:rsidRPr="005A7945">
        <w:rPr>
          <w:rFonts w:cstheme="minorHAnsi"/>
          <w:sz w:val="24"/>
          <w:szCs w:val="24"/>
        </w:rPr>
        <w:t>where a set amount of time from one lesson a day could</w:t>
      </w:r>
      <w:r w:rsidR="00757614" w:rsidRPr="005A7945">
        <w:rPr>
          <w:rFonts w:cstheme="minorHAnsi"/>
          <w:sz w:val="24"/>
          <w:szCs w:val="24"/>
        </w:rPr>
        <w:t xml:space="preserve"> be spent doing interactive maths activities. There could be a different</w:t>
      </w:r>
      <w:r w:rsidR="006023D8" w:rsidRPr="005A7945">
        <w:rPr>
          <w:rFonts w:cstheme="minorHAnsi"/>
          <w:sz w:val="24"/>
          <w:szCs w:val="24"/>
        </w:rPr>
        <w:t>, age specific</w:t>
      </w:r>
      <w:r w:rsidR="00757614" w:rsidRPr="005A7945">
        <w:rPr>
          <w:rFonts w:cstheme="minorHAnsi"/>
          <w:sz w:val="24"/>
          <w:szCs w:val="24"/>
        </w:rPr>
        <w:t xml:space="preserve"> activity for each day so teachers would have to do any additional planning, however</w:t>
      </w:r>
      <w:r w:rsidR="006023D8" w:rsidRPr="005A7945">
        <w:rPr>
          <w:rFonts w:cstheme="minorHAnsi"/>
          <w:sz w:val="24"/>
          <w:szCs w:val="24"/>
        </w:rPr>
        <w:t xml:space="preserve"> the potential to make activities more</w:t>
      </w:r>
      <w:r w:rsidR="00757614" w:rsidRPr="005A7945">
        <w:rPr>
          <w:rFonts w:cstheme="minorHAnsi"/>
          <w:sz w:val="24"/>
          <w:szCs w:val="24"/>
        </w:rPr>
        <w:t xml:space="preserve"> subject specific </w:t>
      </w:r>
      <w:r w:rsidR="006023D8" w:rsidRPr="005A7945">
        <w:rPr>
          <w:rFonts w:cstheme="minorHAnsi"/>
          <w:sz w:val="24"/>
          <w:szCs w:val="24"/>
        </w:rPr>
        <w:t>could prove to be more beneficial. Additionally, numeracy apps could be installed on the school iPads and used for this time as they have proven to help with learning these skills (Highfield and Goodwin, 2013).</w:t>
      </w:r>
      <w:r w:rsidR="00757614" w:rsidRPr="005A7945">
        <w:rPr>
          <w:rFonts w:cstheme="minorHAnsi"/>
          <w:sz w:val="24"/>
          <w:szCs w:val="24"/>
        </w:rPr>
        <w:t xml:space="preserve"> </w:t>
      </w:r>
      <w:proofErr w:type="gramStart"/>
      <w:r w:rsidR="006023D8" w:rsidRPr="005A7945">
        <w:rPr>
          <w:rFonts w:cstheme="minorHAnsi"/>
          <w:sz w:val="24"/>
          <w:szCs w:val="24"/>
        </w:rPr>
        <w:t>Similar to</w:t>
      </w:r>
      <w:proofErr w:type="gramEnd"/>
      <w:r w:rsidR="006023D8" w:rsidRPr="005A7945">
        <w:rPr>
          <w:rFonts w:cstheme="minorHAnsi"/>
          <w:sz w:val="24"/>
          <w:szCs w:val="24"/>
        </w:rPr>
        <w:t xml:space="preserve"> the ‘time’ booklets, the numeracy skills covered in this week could be based upon areas of weakness identified during national testing. </w:t>
      </w:r>
      <w:r w:rsidR="00757614" w:rsidRPr="005A7945">
        <w:rPr>
          <w:rFonts w:cstheme="minorHAnsi"/>
          <w:sz w:val="24"/>
          <w:szCs w:val="24"/>
        </w:rPr>
        <w:t xml:space="preserve"> </w:t>
      </w:r>
    </w:p>
    <w:p w14:paraId="41F4E370" w14:textId="061ED8E0" w:rsidR="00FB45BA" w:rsidRPr="005A7945" w:rsidRDefault="00FB45BA" w:rsidP="009E4904">
      <w:pPr>
        <w:jc w:val="both"/>
        <w:rPr>
          <w:rFonts w:cstheme="minorHAnsi"/>
          <w:sz w:val="24"/>
          <w:szCs w:val="24"/>
        </w:rPr>
      </w:pPr>
      <w:r w:rsidRPr="005A7945">
        <w:rPr>
          <w:rFonts w:cstheme="minorHAnsi"/>
          <w:sz w:val="24"/>
          <w:szCs w:val="24"/>
        </w:rPr>
        <w:t xml:space="preserve">For each specific subject, learners could be given an extended piece of text with deliberate errors, </w:t>
      </w:r>
      <w:proofErr w:type="gramStart"/>
      <w:r w:rsidRPr="005A7945">
        <w:rPr>
          <w:rFonts w:cstheme="minorHAnsi"/>
          <w:sz w:val="24"/>
          <w:szCs w:val="24"/>
        </w:rPr>
        <w:t>in order for</w:t>
      </w:r>
      <w:proofErr w:type="gramEnd"/>
      <w:r w:rsidRPr="005A7945">
        <w:rPr>
          <w:rFonts w:cstheme="minorHAnsi"/>
          <w:sz w:val="24"/>
          <w:szCs w:val="24"/>
        </w:rPr>
        <w:t xml:space="preserve"> them to correct. As previously mentioned, peer marking by learners was found to be beneficial (Stefani, 1994) and so this exercise would help develop the learner’s evaluative skills within their own writing. This would be particularly beneficial with regards to the presentation of learner’s work, which was identified as in need of improvement (Estyn, 2017). It would also allow</w:t>
      </w:r>
      <w:r w:rsidR="00A231C4" w:rsidRPr="005A7945">
        <w:rPr>
          <w:rFonts w:cstheme="minorHAnsi"/>
          <w:sz w:val="24"/>
          <w:szCs w:val="24"/>
        </w:rPr>
        <w:t xml:space="preserve"> teachers to </w:t>
      </w:r>
      <w:r w:rsidRPr="005A7945">
        <w:rPr>
          <w:rFonts w:cstheme="minorHAnsi"/>
          <w:sz w:val="24"/>
          <w:szCs w:val="24"/>
        </w:rPr>
        <w:t>identify</w:t>
      </w:r>
      <w:r w:rsidR="00A231C4" w:rsidRPr="005A7945">
        <w:rPr>
          <w:rFonts w:cstheme="minorHAnsi"/>
          <w:sz w:val="24"/>
          <w:szCs w:val="24"/>
        </w:rPr>
        <w:t xml:space="preserve"> commonly misunderstood spelling and grammar issues</w:t>
      </w:r>
      <w:r w:rsidRPr="005A7945">
        <w:rPr>
          <w:rFonts w:cstheme="minorHAnsi"/>
          <w:sz w:val="24"/>
          <w:szCs w:val="24"/>
        </w:rPr>
        <w:t xml:space="preserve">, which could be </w:t>
      </w:r>
      <w:r w:rsidR="00A231C4" w:rsidRPr="005A7945">
        <w:rPr>
          <w:rFonts w:cstheme="minorHAnsi"/>
          <w:sz w:val="24"/>
          <w:szCs w:val="24"/>
        </w:rPr>
        <w:t>target</w:t>
      </w:r>
      <w:r w:rsidRPr="005A7945">
        <w:rPr>
          <w:rFonts w:cstheme="minorHAnsi"/>
          <w:sz w:val="24"/>
          <w:szCs w:val="24"/>
        </w:rPr>
        <w:t xml:space="preserve">ed </w:t>
      </w:r>
      <w:r w:rsidR="00A231C4" w:rsidRPr="005A7945">
        <w:rPr>
          <w:rFonts w:cstheme="minorHAnsi"/>
          <w:sz w:val="24"/>
          <w:szCs w:val="24"/>
        </w:rPr>
        <w:t>in future activities.</w:t>
      </w:r>
    </w:p>
    <w:p w14:paraId="394E348E" w14:textId="109A1FA9" w:rsidR="00682196" w:rsidRPr="005A7945" w:rsidRDefault="00FB45BA" w:rsidP="009E4904">
      <w:pPr>
        <w:jc w:val="both"/>
        <w:rPr>
          <w:rFonts w:cstheme="minorHAnsi"/>
          <w:sz w:val="24"/>
          <w:szCs w:val="24"/>
        </w:rPr>
      </w:pPr>
      <w:r w:rsidRPr="005A7945">
        <w:rPr>
          <w:rFonts w:cstheme="minorHAnsi"/>
          <w:sz w:val="24"/>
          <w:szCs w:val="24"/>
        </w:rPr>
        <w:t xml:space="preserve">For many of the techniques used </w:t>
      </w:r>
      <w:r w:rsidR="00B478E2" w:rsidRPr="005A7945">
        <w:rPr>
          <w:rFonts w:cstheme="minorHAnsi"/>
          <w:sz w:val="24"/>
          <w:szCs w:val="24"/>
        </w:rPr>
        <w:t xml:space="preserve">to improve learner’s literacy and numeracy skills, </w:t>
      </w:r>
      <w:r w:rsidR="00680D45" w:rsidRPr="005A7945">
        <w:rPr>
          <w:rFonts w:cstheme="minorHAnsi"/>
          <w:sz w:val="24"/>
          <w:szCs w:val="24"/>
        </w:rPr>
        <w:t xml:space="preserve">time is taken from other </w:t>
      </w:r>
      <w:r w:rsidR="00B478E2" w:rsidRPr="005A7945">
        <w:rPr>
          <w:rFonts w:cstheme="minorHAnsi"/>
          <w:sz w:val="24"/>
          <w:szCs w:val="24"/>
        </w:rPr>
        <w:t>lessons to provide the intervention</w:t>
      </w:r>
      <w:r w:rsidR="00680D45" w:rsidRPr="005A7945">
        <w:rPr>
          <w:rFonts w:cstheme="minorHAnsi"/>
          <w:sz w:val="24"/>
          <w:szCs w:val="24"/>
        </w:rPr>
        <w:t>. There should be more of a push to incorporate these skills into lessons</w:t>
      </w:r>
      <w:r w:rsidR="00B478E2" w:rsidRPr="005A7945">
        <w:rPr>
          <w:rFonts w:cstheme="minorHAnsi"/>
          <w:sz w:val="24"/>
          <w:szCs w:val="24"/>
        </w:rPr>
        <w:t xml:space="preserve"> by each department</w:t>
      </w:r>
      <w:r w:rsidR="00682196" w:rsidRPr="005A7945">
        <w:rPr>
          <w:rFonts w:cstheme="minorHAnsi"/>
          <w:sz w:val="24"/>
          <w:szCs w:val="24"/>
        </w:rPr>
        <w:t xml:space="preserve">. This will make literacy and numeracy skills seem more transferable to learners, particularly in science where scientific literacy is not understood by learners. </w:t>
      </w:r>
      <w:r w:rsidR="00B478E2" w:rsidRPr="005A7945">
        <w:rPr>
          <w:rFonts w:cstheme="minorHAnsi"/>
          <w:sz w:val="24"/>
          <w:szCs w:val="24"/>
        </w:rPr>
        <w:t>For example</w:t>
      </w:r>
      <w:r w:rsidR="00682196" w:rsidRPr="005A7945">
        <w:rPr>
          <w:rFonts w:cstheme="minorHAnsi"/>
          <w:sz w:val="24"/>
          <w:szCs w:val="24"/>
        </w:rPr>
        <w:t xml:space="preserve">, the accelerated reader tasks as discussed previously could focus on a certain concept within the subject then the learners quizzed for their understanding of that topic prior to teaching it. </w:t>
      </w:r>
      <w:r w:rsidR="00B478E2" w:rsidRPr="005A7945">
        <w:rPr>
          <w:rFonts w:cstheme="minorHAnsi"/>
          <w:sz w:val="24"/>
          <w:szCs w:val="24"/>
        </w:rPr>
        <w:t xml:space="preserve">This could have been used </w:t>
      </w:r>
      <w:r w:rsidR="00682196" w:rsidRPr="005A7945">
        <w:rPr>
          <w:rFonts w:cstheme="minorHAnsi"/>
          <w:sz w:val="24"/>
          <w:szCs w:val="24"/>
        </w:rPr>
        <w:t xml:space="preserve">when digestion was taught, </w:t>
      </w:r>
      <w:r w:rsidR="00B478E2" w:rsidRPr="005A7945">
        <w:rPr>
          <w:rFonts w:cstheme="minorHAnsi"/>
          <w:sz w:val="24"/>
          <w:szCs w:val="24"/>
        </w:rPr>
        <w:t xml:space="preserve">for example, as </w:t>
      </w:r>
      <w:r w:rsidR="00682196" w:rsidRPr="005A7945">
        <w:rPr>
          <w:rFonts w:cstheme="minorHAnsi"/>
          <w:sz w:val="24"/>
          <w:szCs w:val="24"/>
        </w:rPr>
        <w:t xml:space="preserve">learners could have been presented with an extended piece of text (simple or more advanced </w:t>
      </w:r>
      <w:r w:rsidR="00757614" w:rsidRPr="005A7945">
        <w:rPr>
          <w:rFonts w:cstheme="minorHAnsi"/>
          <w:sz w:val="24"/>
          <w:szCs w:val="24"/>
        </w:rPr>
        <w:t xml:space="preserve">depending on the learners in the class) and then questioned as to what happens during each part of the process. Learners could then complete a quiz/comprehension about the text. This would help target teaching by seeing common areas of misunderstanding from the text in addition to grasping each learners level of understanding from the text they have read. This is </w:t>
      </w:r>
      <w:proofErr w:type="gramStart"/>
      <w:r w:rsidR="00757614" w:rsidRPr="005A7945">
        <w:rPr>
          <w:rFonts w:cstheme="minorHAnsi"/>
          <w:sz w:val="24"/>
          <w:szCs w:val="24"/>
        </w:rPr>
        <w:t>similar to</w:t>
      </w:r>
      <w:proofErr w:type="gramEnd"/>
      <w:r w:rsidR="00757614" w:rsidRPr="005A7945">
        <w:rPr>
          <w:rFonts w:cstheme="minorHAnsi"/>
          <w:sz w:val="24"/>
          <w:szCs w:val="24"/>
        </w:rPr>
        <w:t xml:space="preserve"> the AR but could be carried out by each department and is directly related to that subject area.</w:t>
      </w:r>
      <w:r w:rsidR="00B478E2" w:rsidRPr="005A7945">
        <w:rPr>
          <w:rFonts w:cstheme="minorHAnsi"/>
          <w:sz w:val="24"/>
          <w:szCs w:val="24"/>
        </w:rPr>
        <w:t xml:space="preserve"> In addition to complimenting the lessons, t</w:t>
      </w:r>
      <w:r w:rsidR="00757614" w:rsidRPr="005A7945">
        <w:rPr>
          <w:rFonts w:cstheme="minorHAnsi"/>
          <w:sz w:val="24"/>
          <w:szCs w:val="24"/>
        </w:rPr>
        <w:t>his</w:t>
      </w:r>
      <w:r w:rsidR="00B478E2" w:rsidRPr="005A7945">
        <w:rPr>
          <w:rFonts w:cstheme="minorHAnsi"/>
          <w:sz w:val="24"/>
          <w:szCs w:val="24"/>
        </w:rPr>
        <w:t xml:space="preserve"> method</w:t>
      </w:r>
      <w:r w:rsidR="00757614" w:rsidRPr="005A7945">
        <w:rPr>
          <w:rFonts w:cstheme="minorHAnsi"/>
          <w:sz w:val="24"/>
          <w:szCs w:val="24"/>
        </w:rPr>
        <w:t xml:space="preserve"> w</w:t>
      </w:r>
      <w:r w:rsidR="00B478E2" w:rsidRPr="005A7945">
        <w:rPr>
          <w:rFonts w:cstheme="minorHAnsi"/>
          <w:sz w:val="24"/>
          <w:szCs w:val="24"/>
        </w:rPr>
        <w:t>ould also</w:t>
      </w:r>
      <w:r w:rsidR="00757614" w:rsidRPr="005A7945">
        <w:rPr>
          <w:rFonts w:cstheme="minorHAnsi"/>
          <w:sz w:val="24"/>
          <w:szCs w:val="24"/>
        </w:rPr>
        <w:t xml:space="preserve"> generate more data that three tests a</w:t>
      </w:r>
      <w:r w:rsidR="00B478E2" w:rsidRPr="005A7945">
        <w:rPr>
          <w:rFonts w:cstheme="minorHAnsi"/>
          <w:sz w:val="24"/>
          <w:szCs w:val="24"/>
        </w:rPr>
        <w:t xml:space="preserve"> year carried out for the AR programme. </w:t>
      </w:r>
    </w:p>
    <w:p w14:paraId="52287597" w14:textId="55016A03" w:rsidR="00153A3B" w:rsidRPr="005A7945" w:rsidRDefault="00153A3B" w:rsidP="009E4904">
      <w:pPr>
        <w:jc w:val="both"/>
        <w:rPr>
          <w:rFonts w:cstheme="minorHAnsi"/>
          <w:sz w:val="24"/>
          <w:szCs w:val="24"/>
        </w:rPr>
      </w:pPr>
      <w:r w:rsidRPr="005A7945">
        <w:rPr>
          <w:rFonts w:cstheme="minorHAnsi"/>
          <w:sz w:val="24"/>
          <w:szCs w:val="24"/>
        </w:rPr>
        <w:t>For many of the methods used to try and improve literacy and numeracy, there is no quantifiable assessment method</w:t>
      </w:r>
      <w:r w:rsidR="00E8476A" w:rsidRPr="005A7945">
        <w:rPr>
          <w:rFonts w:cstheme="minorHAnsi"/>
          <w:sz w:val="24"/>
          <w:szCs w:val="24"/>
        </w:rPr>
        <w:t xml:space="preserve">. For example, in the SIP </w:t>
      </w:r>
      <w:r w:rsidR="00C844B5" w:rsidRPr="005A7945">
        <w:rPr>
          <w:rFonts w:cstheme="minorHAnsi"/>
          <w:sz w:val="24"/>
          <w:szCs w:val="24"/>
        </w:rPr>
        <w:t xml:space="preserve">there is one improvement for </w:t>
      </w:r>
      <w:proofErr w:type="spellStart"/>
      <w:r w:rsidR="00C844B5" w:rsidRPr="005A7945">
        <w:rPr>
          <w:rFonts w:cstheme="minorHAnsi"/>
          <w:sz w:val="24"/>
          <w:szCs w:val="24"/>
        </w:rPr>
        <w:t>oracy</w:t>
      </w:r>
      <w:proofErr w:type="spellEnd"/>
      <w:r w:rsidR="00C844B5" w:rsidRPr="005A7945">
        <w:rPr>
          <w:rFonts w:cstheme="minorHAnsi"/>
          <w:sz w:val="24"/>
          <w:szCs w:val="24"/>
        </w:rPr>
        <w:t xml:space="preserve"> detailed which states that the assessment method is greater range of speech and language/presentation opportunities and increased confidence by the learners in public speaking. </w:t>
      </w:r>
      <w:r w:rsidR="00E8476A" w:rsidRPr="005A7945">
        <w:rPr>
          <w:rFonts w:cstheme="minorHAnsi"/>
          <w:sz w:val="24"/>
          <w:szCs w:val="24"/>
        </w:rPr>
        <w:t>However,</w:t>
      </w:r>
      <w:r w:rsidR="00C844B5" w:rsidRPr="005A7945">
        <w:rPr>
          <w:rFonts w:cstheme="minorHAnsi"/>
          <w:sz w:val="24"/>
          <w:szCs w:val="24"/>
        </w:rPr>
        <w:t xml:space="preserve"> no analysis of lesson plans or teaching by management </w:t>
      </w:r>
      <w:r w:rsidR="00E8476A" w:rsidRPr="005A7945">
        <w:rPr>
          <w:rFonts w:cstheme="minorHAnsi"/>
          <w:sz w:val="24"/>
          <w:szCs w:val="24"/>
        </w:rPr>
        <w:t>has been observed and</w:t>
      </w:r>
      <w:r w:rsidR="00C844B5" w:rsidRPr="005A7945">
        <w:rPr>
          <w:rFonts w:cstheme="minorHAnsi"/>
          <w:sz w:val="24"/>
          <w:szCs w:val="24"/>
        </w:rPr>
        <w:t xml:space="preserve"> therefore </w:t>
      </w:r>
      <w:r w:rsidR="00E8476A" w:rsidRPr="005A7945">
        <w:rPr>
          <w:rFonts w:cstheme="minorHAnsi"/>
          <w:sz w:val="24"/>
          <w:szCs w:val="24"/>
        </w:rPr>
        <w:t xml:space="preserve">there is nothing to </w:t>
      </w:r>
      <w:r w:rsidR="00C844B5" w:rsidRPr="005A7945">
        <w:rPr>
          <w:rFonts w:cstheme="minorHAnsi"/>
          <w:sz w:val="24"/>
          <w:szCs w:val="24"/>
        </w:rPr>
        <w:t xml:space="preserve">indicate whether learners are more comfortable </w:t>
      </w:r>
      <w:r w:rsidR="00C844B5" w:rsidRPr="005A7945">
        <w:rPr>
          <w:rFonts w:cstheme="minorHAnsi"/>
          <w:sz w:val="24"/>
          <w:szCs w:val="24"/>
        </w:rPr>
        <w:lastRenderedPageBreak/>
        <w:t xml:space="preserve">with public speaking as a result of these measures. </w:t>
      </w:r>
      <w:r w:rsidR="00E8476A" w:rsidRPr="005A7945">
        <w:rPr>
          <w:rFonts w:cstheme="minorHAnsi"/>
          <w:sz w:val="24"/>
          <w:szCs w:val="24"/>
        </w:rPr>
        <w:t xml:space="preserve">As discussed previously, use of Socratic Smackdowns across the board would help to achieve these targets, however enforcement of the SIP is required. </w:t>
      </w:r>
    </w:p>
    <w:p w14:paraId="0D88A2E1" w14:textId="7497E78A" w:rsidR="006D1A76" w:rsidRPr="005A7945" w:rsidRDefault="006D1A76" w:rsidP="009E4904">
      <w:pPr>
        <w:jc w:val="both"/>
        <w:rPr>
          <w:rFonts w:cstheme="minorHAnsi"/>
          <w:sz w:val="24"/>
          <w:szCs w:val="24"/>
        </w:rPr>
      </w:pPr>
      <w:r w:rsidRPr="005A7945">
        <w:rPr>
          <w:rFonts w:cstheme="minorHAnsi"/>
          <w:sz w:val="24"/>
          <w:szCs w:val="24"/>
          <w:u w:val="single"/>
        </w:rPr>
        <w:t xml:space="preserve">Conclusion </w:t>
      </w:r>
    </w:p>
    <w:p w14:paraId="0715E22D" w14:textId="19C6EC48" w:rsidR="00E8476A" w:rsidRPr="005A7945" w:rsidRDefault="00E8476A" w:rsidP="009E4904">
      <w:pPr>
        <w:jc w:val="both"/>
        <w:rPr>
          <w:rFonts w:cstheme="minorHAnsi"/>
          <w:sz w:val="24"/>
          <w:szCs w:val="24"/>
        </w:rPr>
      </w:pPr>
      <w:r w:rsidRPr="005A7945">
        <w:rPr>
          <w:rFonts w:cstheme="minorHAnsi"/>
          <w:sz w:val="24"/>
          <w:szCs w:val="24"/>
        </w:rPr>
        <w:t xml:space="preserve">School X has fantastic potential and has already improved many areas of focus greatly in recent years. With a continuation of their efforts, and further targets added to the School Improvement Plan, particularly with regards to literacy and numeracy within the school, these achievements could be improved even further. To do this, the school needs to incorporate more </w:t>
      </w:r>
      <w:proofErr w:type="gramStart"/>
      <w:r w:rsidRPr="005A7945">
        <w:rPr>
          <w:rFonts w:cstheme="minorHAnsi"/>
          <w:sz w:val="24"/>
          <w:szCs w:val="24"/>
        </w:rPr>
        <w:t>numeracy based</w:t>
      </w:r>
      <w:proofErr w:type="gramEnd"/>
      <w:r w:rsidRPr="005A7945">
        <w:rPr>
          <w:rFonts w:cstheme="minorHAnsi"/>
          <w:sz w:val="24"/>
          <w:szCs w:val="24"/>
        </w:rPr>
        <w:t xml:space="preserve"> activities to achieve the guidelines of the LNF, and to encourage individual departments to fully embrace all of the methods of improvement recommended in the SIP. This will ensure there is consistency across departments and that the targets have the best outcome possible. </w:t>
      </w:r>
    </w:p>
    <w:p w14:paraId="7F63501B" w14:textId="5BF14B9F" w:rsidR="005A7945" w:rsidRPr="005A7945" w:rsidRDefault="005A7945" w:rsidP="009E4904">
      <w:pPr>
        <w:jc w:val="both"/>
        <w:rPr>
          <w:rFonts w:cstheme="minorHAnsi"/>
          <w:sz w:val="24"/>
          <w:szCs w:val="24"/>
          <w:u w:val="single"/>
        </w:rPr>
      </w:pPr>
      <w:r w:rsidRPr="005A7945">
        <w:rPr>
          <w:rFonts w:cstheme="minorHAnsi"/>
          <w:sz w:val="24"/>
          <w:szCs w:val="24"/>
          <w:u w:val="single"/>
        </w:rPr>
        <w:t xml:space="preserve">Word Count - </w:t>
      </w:r>
      <w:r w:rsidR="00BC225F">
        <w:rPr>
          <w:rFonts w:cstheme="minorHAnsi"/>
          <w:sz w:val="24"/>
          <w:szCs w:val="24"/>
          <w:u w:val="single"/>
        </w:rPr>
        <w:t>4905</w:t>
      </w:r>
    </w:p>
    <w:p w14:paraId="2A53D9E0" w14:textId="2F327727" w:rsidR="008413CD" w:rsidRPr="005A7945" w:rsidRDefault="00C844B5" w:rsidP="009E4904">
      <w:pPr>
        <w:jc w:val="both"/>
        <w:rPr>
          <w:rFonts w:cstheme="minorHAnsi"/>
          <w:sz w:val="24"/>
          <w:szCs w:val="24"/>
          <w:u w:val="single"/>
        </w:rPr>
      </w:pPr>
      <w:r w:rsidRPr="005A7945">
        <w:rPr>
          <w:rFonts w:cstheme="minorHAnsi"/>
          <w:sz w:val="24"/>
          <w:szCs w:val="24"/>
          <w:u w:val="single"/>
        </w:rPr>
        <w:t>References</w:t>
      </w:r>
    </w:p>
    <w:p w14:paraId="716057E5" w14:textId="5325CB72" w:rsidR="00E219B0" w:rsidRDefault="00E219B0" w:rsidP="00F32F7C">
      <w:pPr>
        <w:spacing w:after="0" w:line="240" w:lineRule="auto"/>
        <w:rPr>
          <w:rFonts w:ascii="Times New Roman" w:eastAsia="Times New Roman" w:hAnsi="Times New Roman" w:cs="Times New Roman"/>
          <w:sz w:val="24"/>
          <w:szCs w:val="24"/>
          <w:lang w:eastAsia="en-GB"/>
        </w:rPr>
      </w:pPr>
      <w:r w:rsidRPr="00F32F7C">
        <w:rPr>
          <w:rFonts w:ascii="Times New Roman" w:eastAsia="Times New Roman" w:hAnsi="Times New Roman" w:cs="Times New Roman"/>
          <w:sz w:val="24"/>
          <w:szCs w:val="24"/>
          <w:lang w:eastAsia="en-GB"/>
        </w:rPr>
        <w:t xml:space="preserve">Andersen, T. J. (2000). Strategic planning, autonomous actions and corporate performance. </w:t>
      </w:r>
      <w:r w:rsidRPr="00F32F7C">
        <w:rPr>
          <w:rFonts w:ascii="Times New Roman" w:eastAsia="Times New Roman" w:hAnsi="Times New Roman" w:cs="Times New Roman"/>
          <w:i/>
          <w:iCs/>
          <w:sz w:val="24"/>
          <w:szCs w:val="24"/>
          <w:lang w:eastAsia="en-GB"/>
        </w:rPr>
        <w:t>Long range planning</w:t>
      </w:r>
      <w:r w:rsidRPr="00F32F7C">
        <w:rPr>
          <w:rFonts w:ascii="Times New Roman" w:eastAsia="Times New Roman" w:hAnsi="Times New Roman" w:cs="Times New Roman"/>
          <w:sz w:val="24"/>
          <w:szCs w:val="24"/>
          <w:lang w:eastAsia="en-GB"/>
        </w:rPr>
        <w:t xml:space="preserve">, </w:t>
      </w:r>
      <w:r w:rsidRPr="00F32F7C">
        <w:rPr>
          <w:rFonts w:ascii="Times New Roman" w:eastAsia="Times New Roman" w:hAnsi="Times New Roman" w:cs="Times New Roman"/>
          <w:i/>
          <w:iCs/>
          <w:sz w:val="24"/>
          <w:szCs w:val="24"/>
          <w:lang w:eastAsia="en-GB"/>
        </w:rPr>
        <w:t>33</w:t>
      </w:r>
      <w:r w:rsidRPr="00F32F7C">
        <w:rPr>
          <w:rFonts w:ascii="Times New Roman" w:eastAsia="Times New Roman" w:hAnsi="Times New Roman" w:cs="Times New Roman"/>
          <w:sz w:val="24"/>
          <w:szCs w:val="24"/>
          <w:lang w:eastAsia="en-GB"/>
        </w:rPr>
        <w:t>(2), 184-200.</w:t>
      </w:r>
    </w:p>
    <w:p w14:paraId="6BFABA8A" w14:textId="77777777" w:rsidR="00E219B0" w:rsidRPr="00F32F7C" w:rsidRDefault="00E219B0" w:rsidP="00F32F7C">
      <w:pPr>
        <w:spacing w:after="0" w:line="240" w:lineRule="auto"/>
        <w:rPr>
          <w:rFonts w:ascii="Times New Roman" w:eastAsia="Times New Roman" w:hAnsi="Times New Roman" w:cs="Times New Roman"/>
          <w:sz w:val="24"/>
          <w:szCs w:val="24"/>
          <w:lang w:eastAsia="en-GB"/>
        </w:rPr>
      </w:pPr>
    </w:p>
    <w:p w14:paraId="1818E308" w14:textId="0CD33014" w:rsidR="00E219B0" w:rsidRDefault="00E219B0" w:rsidP="003C2EFB">
      <w:pPr>
        <w:spacing w:after="0" w:line="240" w:lineRule="auto"/>
        <w:rPr>
          <w:rFonts w:ascii="Times New Roman" w:eastAsia="Times New Roman" w:hAnsi="Times New Roman" w:cs="Times New Roman"/>
          <w:sz w:val="24"/>
          <w:szCs w:val="24"/>
          <w:lang w:eastAsia="en-GB"/>
        </w:rPr>
      </w:pPr>
      <w:r w:rsidRPr="003C2EFB">
        <w:rPr>
          <w:rFonts w:ascii="Times New Roman" w:eastAsia="Times New Roman" w:hAnsi="Times New Roman" w:cs="Times New Roman"/>
          <w:sz w:val="24"/>
          <w:szCs w:val="24"/>
          <w:lang w:eastAsia="en-GB"/>
        </w:rPr>
        <w:t xml:space="preserve">Armstrong, J. S. (1982). The value of formal planning for strategic decisions: Review of empirical research. </w:t>
      </w:r>
      <w:r w:rsidRPr="003C2EFB">
        <w:rPr>
          <w:rFonts w:ascii="Times New Roman" w:eastAsia="Times New Roman" w:hAnsi="Times New Roman" w:cs="Times New Roman"/>
          <w:i/>
          <w:iCs/>
          <w:sz w:val="24"/>
          <w:szCs w:val="24"/>
          <w:lang w:eastAsia="en-GB"/>
        </w:rPr>
        <w:t>Strategic management journal</w:t>
      </w:r>
      <w:r w:rsidRPr="003C2EFB">
        <w:rPr>
          <w:rFonts w:ascii="Times New Roman" w:eastAsia="Times New Roman" w:hAnsi="Times New Roman" w:cs="Times New Roman"/>
          <w:sz w:val="24"/>
          <w:szCs w:val="24"/>
          <w:lang w:eastAsia="en-GB"/>
        </w:rPr>
        <w:t xml:space="preserve">, </w:t>
      </w:r>
      <w:r w:rsidRPr="003C2EFB">
        <w:rPr>
          <w:rFonts w:ascii="Times New Roman" w:eastAsia="Times New Roman" w:hAnsi="Times New Roman" w:cs="Times New Roman"/>
          <w:i/>
          <w:iCs/>
          <w:sz w:val="24"/>
          <w:szCs w:val="24"/>
          <w:lang w:eastAsia="en-GB"/>
        </w:rPr>
        <w:t>3</w:t>
      </w:r>
      <w:r w:rsidRPr="003C2EFB">
        <w:rPr>
          <w:rFonts w:ascii="Times New Roman" w:eastAsia="Times New Roman" w:hAnsi="Times New Roman" w:cs="Times New Roman"/>
          <w:sz w:val="24"/>
          <w:szCs w:val="24"/>
          <w:lang w:eastAsia="en-GB"/>
        </w:rPr>
        <w:t>(3), 197-211.</w:t>
      </w:r>
    </w:p>
    <w:p w14:paraId="1CE83121" w14:textId="77777777" w:rsidR="00E219B0" w:rsidRPr="003C2EFB" w:rsidRDefault="00E219B0" w:rsidP="003C2EFB">
      <w:pPr>
        <w:spacing w:after="0" w:line="240" w:lineRule="auto"/>
        <w:rPr>
          <w:rFonts w:ascii="Times New Roman" w:eastAsia="Times New Roman" w:hAnsi="Times New Roman" w:cs="Times New Roman"/>
          <w:sz w:val="24"/>
          <w:szCs w:val="24"/>
          <w:lang w:eastAsia="en-GB"/>
        </w:rPr>
      </w:pPr>
    </w:p>
    <w:p w14:paraId="0DCA60AF" w14:textId="12B18BDE" w:rsidR="00E219B0" w:rsidRDefault="00E219B0" w:rsidP="0006173D">
      <w:pPr>
        <w:spacing w:after="0" w:line="240" w:lineRule="auto"/>
        <w:rPr>
          <w:rFonts w:ascii="Times New Roman" w:eastAsia="Times New Roman" w:hAnsi="Times New Roman" w:cs="Times New Roman"/>
          <w:sz w:val="24"/>
          <w:szCs w:val="24"/>
          <w:lang w:eastAsia="en-GB"/>
        </w:rPr>
      </w:pPr>
      <w:r w:rsidRPr="0006173D">
        <w:rPr>
          <w:rFonts w:ascii="Times New Roman" w:eastAsia="Times New Roman" w:hAnsi="Times New Roman" w:cs="Times New Roman"/>
          <w:sz w:val="24"/>
          <w:szCs w:val="24"/>
          <w:lang w:eastAsia="en-GB"/>
        </w:rPr>
        <w:t xml:space="preserve">Bryson, J. M. (2018). </w:t>
      </w:r>
      <w:r w:rsidRPr="0006173D">
        <w:rPr>
          <w:rFonts w:ascii="Times New Roman" w:eastAsia="Times New Roman" w:hAnsi="Times New Roman" w:cs="Times New Roman"/>
          <w:i/>
          <w:iCs/>
          <w:sz w:val="24"/>
          <w:szCs w:val="24"/>
          <w:lang w:eastAsia="en-GB"/>
        </w:rPr>
        <w:t xml:space="preserve">Strategic planning for public and </w:t>
      </w:r>
      <w:proofErr w:type="spellStart"/>
      <w:r w:rsidRPr="0006173D">
        <w:rPr>
          <w:rFonts w:ascii="Times New Roman" w:eastAsia="Times New Roman" w:hAnsi="Times New Roman" w:cs="Times New Roman"/>
          <w:i/>
          <w:iCs/>
          <w:sz w:val="24"/>
          <w:szCs w:val="24"/>
          <w:lang w:eastAsia="en-GB"/>
        </w:rPr>
        <w:t>nonprofit</w:t>
      </w:r>
      <w:proofErr w:type="spellEnd"/>
      <w:r w:rsidRPr="0006173D">
        <w:rPr>
          <w:rFonts w:ascii="Times New Roman" w:eastAsia="Times New Roman" w:hAnsi="Times New Roman" w:cs="Times New Roman"/>
          <w:i/>
          <w:iCs/>
          <w:sz w:val="24"/>
          <w:szCs w:val="24"/>
          <w:lang w:eastAsia="en-GB"/>
        </w:rPr>
        <w:t xml:space="preserve"> organizations: A guide to strengthening and sustaining organizational achievement</w:t>
      </w:r>
      <w:r w:rsidRPr="0006173D">
        <w:rPr>
          <w:rFonts w:ascii="Times New Roman" w:eastAsia="Times New Roman" w:hAnsi="Times New Roman" w:cs="Times New Roman"/>
          <w:sz w:val="24"/>
          <w:szCs w:val="24"/>
          <w:lang w:eastAsia="en-GB"/>
        </w:rPr>
        <w:t>. John Wiley &amp; Sons.</w:t>
      </w:r>
    </w:p>
    <w:p w14:paraId="404F8510" w14:textId="77777777" w:rsidR="00E219B0" w:rsidRPr="0006173D" w:rsidRDefault="00E219B0" w:rsidP="0006173D">
      <w:pPr>
        <w:spacing w:after="0" w:line="240" w:lineRule="auto"/>
        <w:rPr>
          <w:rFonts w:ascii="Times New Roman" w:eastAsia="Times New Roman" w:hAnsi="Times New Roman" w:cs="Times New Roman"/>
          <w:sz w:val="24"/>
          <w:szCs w:val="24"/>
          <w:lang w:eastAsia="en-GB"/>
        </w:rPr>
      </w:pPr>
    </w:p>
    <w:p w14:paraId="27EBC496" w14:textId="45B0803E" w:rsidR="00E219B0" w:rsidRDefault="00E219B0" w:rsidP="00EF50B4">
      <w:pPr>
        <w:spacing w:after="0" w:line="240" w:lineRule="auto"/>
        <w:rPr>
          <w:rFonts w:eastAsia="Times New Roman" w:cstheme="minorHAnsi"/>
          <w:sz w:val="24"/>
          <w:szCs w:val="24"/>
          <w:lang w:eastAsia="en-GB"/>
        </w:rPr>
      </w:pPr>
      <w:proofErr w:type="spellStart"/>
      <w:r w:rsidRPr="00EF50B4">
        <w:rPr>
          <w:rFonts w:eastAsia="Times New Roman" w:cstheme="minorHAnsi"/>
          <w:sz w:val="24"/>
          <w:szCs w:val="24"/>
          <w:lang w:eastAsia="en-GB"/>
        </w:rPr>
        <w:t>Bynner</w:t>
      </w:r>
      <w:proofErr w:type="spellEnd"/>
      <w:r w:rsidRPr="00EF50B4">
        <w:rPr>
          <w:rFonts w:eastAsia="Times New Roman" w:cstheme="minorHAnsi"/>
          <w:sz w:val="24"/>
          <w:szCs w:val="24"/>
          <w:lang w:eastAsia="en-GB"/>
        </w:rPr>
        <w:t>, J. (2002). Literacy, Numeracy and Employability.</w:t>
      </w:r>
    </w:p>
    <w:p w14:paraId="1F34A4AA" w14:textId="77777777" w:rsidR="00E219B0" w:rsidRPr="00EF50B4" w:rsidRDefault="00E219B0" w:rsidP="00EF50B4">
      <w:pPr>
        <w:spacing w:after="0" w:line="240" w:lineRule="auto"/>
        <w:rPr>
          <w:rFonts w:eastAsia="Times New Roman" w:cstheme="minorHAnsi"/>
          <w:sz w:val="24"/>
          <w:szCs w:val="24"/>
          <w:lang w:eastAsia="en-GB"/>
        </w:rPr>
      </w:pPr>
    </w:p>
    <w:p w14:paraId="1AE16C03" w14:textId="419DD4F1" w:rsidR="00E219B0" w:rsidRDefault="00E219B0" w:rsidP="00C7317E">
      <w:pPr>
        <w:spacing w:after="0" w:line="240" w:lineRule="auto"/>
        <w:rPr>
          <w:rFonts w:ascii="Times New Roman" w:eastAsia="Times New Roman" w:hAnsi="Times New Roman" w:cs="Times New Roman"/>
          <w:sz w:val="24"/>
          <w:szCs w:val="24"/>
          <w:lang w:eastAsia="en-GB"/>
        </w:rPr>
      </w:pPr>
      <w:r w:rsidRPr="00C7317E">
        <w:rPr>
          <w:rFonts w:ascii="Times New Roman" w:eastAsia="Times New Roman" w:hAnsi="Times New Roman" w:cs="Times New Roman"/>
          <w:sz w:val="24"/>
          <w:szCs w:val="24"/>
          <w:lang w:eastAsia="en-GB"/>
        </w:rPr>
        <w:t xml:space="preserve">Cohen, J. F. (2001). Environmental uncertainty and managerial attitude: Effects on strategic planning, non-strategic decision-making and organisational performance. </w:t>
      </w:r>
      <w:r w:rsidRPr="00C7317E">
        <w:rPr>
          <w:rFonts w:ascii="Times New Roman" w:eastAsia="Times New Roman" w:hAnsi="Times New Roman" w:cs="Times New Roman"/>
          <w:i/>
          <w:iCs/>
          <w:sz w:val="24"/>
          <w:szCs w:val="24"/>
          <w:lang w:eastAsia="en-GB"/>
        </w:rPr>
        <w:t>South African Journal of Business Management</w:t>
      </w:r>
      <w:r w:rsidRPr="00C7317E">
        <w:rPr>
          <w:rFonts w:ascii="Times New Roman" w:eastAsia="Times New Roman" w:hAnsi="Times New Roman" w:cs="Times New Roman"/>
          <w:sz w:val="24"/>
          <w:szCs w:val="24"/>
          <w:lang w:eastAsia="en-GB"/>
        </w:rPr>
        <w:t xml:space="preserve">, </w:t>
      </w:r>
      <w:r w:rsidRPr="00C7317E">
        <w:rPr>
          <w:rFonts w:ascii="Times New Roman" w:eastAsia="Times New Roman" w:hAnsi="Times New Roman" w:cs="Times New Roman"/>
          <w:i/>
          <w:iCs/>
          <w:sz w:val="24"/>
          <w:szCs w:val="24"/>
          <w:lang w:eastAsia="en-GB"/>
        </w:rPr>
        <w:t>32</w:t>
      </w:r>
      <w:r w:rsidRPr="00C7317E">
        <w:rPr>
          <w:rFonts w:ascii="Times New Roman" w:eastAsia="Times New Roman" w:hAnsi="Times New Roman" w:cs="Times New Roman"/>
          <w:sz w:val="24"/>
          <w:szCs w:val="24"/>
          <w:lang w:eastAsia="en-GB"/>
        </w:rPr>
        <w:t>(3), 17-31.</w:t>
      </w:r>
    </w:p>
    <w:p w14:paraId="5EFEEA74" w14:textId="77777777" w:rsidR="00E219B0" w:rsidRPr="00C7317E" w:rsidRDefault="00E219B0" w:rsidP="00C7317E">
      <w:pPr>
        <w:spacing w:after="0" w:line="240" w:lineRule="auto"/>
        <w:rPr>
          <w:rFonts w:ascii="Times New Roman" w:eastAsia="Times New Roman" w:hAnsi="Times New Roman" w:cs="Times New Roman"/>
          <w:sz w:val="24"/>
          <w:szCs w:val="24"/>
          <w:lang w:eastAsia="en-GB"/>
        </w:rPr>
      </w:pPr>
    </w:p>
    <w:p w14:paraId="54F9676F" w14:textId="77777777" w:rsidR="00E219B0" w:rsidRPr="005A7945" w:rsidRDefault="00E219B0" w:rsidP="009E4904">
      <w:pPr>
        <w:jc w:val="both"/>
        <w:rPr>
          <w:rFonts w:cstheme="minorHAnsi"/>
          <w:sz w:val="24"/>
          <w:szCs w:val="24"/>
        </w:rPr>
      </w:pPr>
      <w:r w:rsidRPr="005A7945">
        <w:rPr>
          <w:rFonts w:cstheme="minorHAnsi"/>
          <w:sz w:val="24"/>
          <w:szCs w:val="24"/>
        </w:rPr>
        <w:t xml:space="preserve">Estyn Follow-Up Report (2017) School X, Welsh Government </w:t>
      </w:r>
    </w:p>
    <w:p w14:paraId="7F01FDF0" w14:textId="77777777" w:rsidR="00E219B0" w:rsidRPr="005A7945" w:rsidRDefault="00E219B0" w:rsidP="009E4904">
      <w:pPr>
        <w:jc w:val="both"/>
        <w:rPr>
          <w:rFonts w:cstheme="minorHAnsi"/>
          <w:sz w:val="24"/>
          <w:szCs w:val="24"/>
        </w:rPr>
      </w:pPr>
      <w:r w:rsidRPr="005A7945">
        <w:rPr>
          <w:rFonts w:cstheme="minorHAnsi"/>
          <w:sz w:val="24"/>
          <w:szCs w:val="24"/>
        </w:rPr>
        <w:t>Estyn Report (2015) School X, Welsh Government</w:t>
      </w:r>
    </w:p>
    <w:p w14:paraId="0A77E09E" w14:textId="77777777" w:rsidR="00E219B0" w:rsidRPr="005A7945" w:rsidRDefault="00E219B0" w:rsidP="009E4904">
      <w:pPr>
        <w:jc w:val="both"/>
        <w:rPr>
          <w:rFonts w:cstheme="minorHAnsi"/>
          <w:sz w:val="24"/>
          <w:szCs w:val="24"/>
        </w:rPr>
      </w:pPr>
      <w:r w:rsidRPr="005A7945">
        <w:rPr>
          <w:rFonts w:cstheme="minorHAnsi"/>
          <w:sz w:val="24"/>
          <w:szCs w:val="24"/>
        </w:rPr>
        <w:t xml:space="preserve">Estyn, </w:t>
      </w:r>
      <w:r w:rsidRPr="005A7945">
        <w:rPr>
          <w:rFonts w:cstheme="minorHAnsi"/>
          <w:b/>
          <w:bCs/>
          <w:i/>
          <w:iCs/>
          <w:sz w:val="24"/>
          <w:szCs w:val="24"/>
        </w:rPr>
        <w:t>The Skills Framework at Key Stage 2</w:t>
      </w:r>
      <w:r w:rsidRPr="005A7945">
        <w:rPr>
          <w:rFonts w:cstheme="minorHAnsi"/>
          <w:i/>
          <w:iCs/>
          <w:sz w:val="24"/>
          <w:szCs w:val="24"/>
        </w:rPr>
        <w:t xml:space="preserve">, </w:t>
      </w:r>
      <w:r w:rsidRPr="005A7945">
        <w:rPr>
          <w:rFonts w:cstheme="minorHAnsi"/>
          <w:sz w:val="24"/>
          <w:szCs w:val="24"/>
        </w:rPr>
        <w:t xml:space="preserve">July 2011 [accessed 25 March 2013]; Estyn, </w:t>
      </w:r>
      <w:r w:rsidRPr="005A7945">
        <w:rPr>
          <w:rFonts w:cstheme="minorHAnsi"/>
          <w:b/>
          <w:bCs/>
          <w:i/>
          <w:iCs/>
          <w:sz w:val="24"/>
          <w:szCs w:val="24"/>
        </w:rPr>
        <w:t>An evaluation of the impact of the non-statutory Skills framework for 3 to 19-year-olds in Wales at key stage 3</w:t>
      </w:r>
      <w:r w:rsidRPr="005A7945">
        <w:rPr>
          <w:rFonts w:cstheme="minorHAnsi"/>
          <w:sz w:val="24"/>
          <w:szCs w:val="24"/>
        </w:rPr>
        <w:t xml:space="preserve">, May 2012  </w:t>
      </w:r>
    </w:p>
    <w:p w14:paraId="33F0CDC3" w14:textId="77777777" w:rsidR="00E219B0" w:rsidRPr="005A7945" w:rsidRDefault="00E219B0" w:rsidP="009E4904">
      <w:pPr>
        <w:jc w:val="both"/>
        <w:rPr>
          <w:rFonts w:cstheme="minorHAnsi"/>
          <w:sz w:val="24"/>
          <w:szCs w:val="24"/>
        </w:rPr>
      </w:pPr>
      <w:r w:rsidRPr="005A7945">
        <w:rPr>
          <w:rFonts w:cstheme="minorHAnsi"/>
          <w:sz w:val="24"/>
          <w:szCs w:val="24"/>
        </w:rPr>
        <w:t xml:space="preserve">Future Skills Wales, </w:t>
      </w:r>
      <w:r w:rsidRPr="005A7945">
        <w:rPr>
          <w:rFonts w:cstheme="minorHAnsi"/>
          <w:b/>
          <w:bCs/>
          <w:i/>
          <w:iCs/>
          <w:sz w:val="24"/>
          <w:szCs w:val="24"/>
        </w:rPr>
        <w:t>Future Skills Wales 2003 Generic Skills Survey</w:t>
      </w:r>
      <w:r w:rsidRPr="005A7945">
        <w:rPr>
          <w:rFonts w:cstheme="minorHAnsi"/>
          <w:sz w:val="24"/>
          <w:szCs w:val="24"/>
        </w:rPr>
        <w:t xml:space="preserve">, 2003, p5,10  </w:t>
      </w:r>
    </w:p>
    <w:p w14:paraId="38128CCE" w14:textId="77777777" w:rsidR="00E219B0" w:rsidRPr="005A7945" w:rsidRDefault="00E219B0" w:rsidP="009E4904">
      <w:pPr>
        <w:jc w:val="both"/>
        <w:rPr>
          <w:rFonts w:cstheme="minorHAnsi"/>
          <w:sz w:val="24"/>
          <w:szCs w:val="24"/>
        </w:rPr>
      </w:pPr>
      <w:r w:rsidRPr="005A7945">
        <w:rPr>
          <w:rFonts w:cstheme="minorHAnsi"/>
          <w:sz w:val="24"/>
          <w:szCs w:val="24"/>
        </w:rPr>
        <w:t>Gareth Pierce, “PISA versus GCSE: where does attainment most matter?</w:t>
      </w:r>
      <w:proofErr w:type="gramStart"/>
      <w:r w:rsidRPr="005A7945">
        <w:rPr>
          <w:rFonts w:cstheme="minorHAnsi"/>
          <w:sz w:val="24"/>
          <w:szCs w:val="24"/>
        </w:rPr>
        <w:t>” ,</w:t>
      </w:r>
      <w:proofErr w:type="gramEnd"/>
      <w:r w:rsidRPr="005A7945">
        <w:rPr>
          <w:rFonts w:cstheme="minorHAnsi"/>
          <w:sz w:val="24"/>
          <w:szCs w:val="24"/>
        </w:rPr>
        <w:t xml:space="preserve"> Presentation to the </w:t>
      </w:r>
      <w:r w:rsidRPr="005A7945">
        <w:rPr>
          <w:rFonts w:cstheme="minorHAnsi"/>
          <w:b/>
          <w:bCs/>
          <w:i/>
          <w:iCs/>
          <w:sz w:val="24"/>
          <w:szCs w:val="24"/>
        </w:rPr>
        <w:t>Institute of Welsh Affairs conference “The second wave in Welsh school improvement”</w:t>
      </w:r>
      <w:r w:rsidRPr="005A7945">
        <w:rPr>
          <w:rFonts w:cstheme="minorHAnsi"/>
          <w:sz w:val="24"/>
          <w:szCs w:val="24"/>
        </w:rPr>
        <w:t xml:space="preserve">, 8 March 2013  </w:t>
      </w:r>
    </w:p>
    <w:p w14:paraId="3AB081F2" w14:textId="77777777" w:rsidR="00E219B0" w:rsidRPr="005A7945" w:rsidRDefault="00E219B0" w:rsidP="009E4904">
      <w:pPr>
        <w:spacing w:after="0" w:line="240" w:lineRule="auto"/>
        <w:jc w:val="both"/>
        <w:rPr>
          <w:rFonts w:eastAsia="Times New Roman" w:cstheme="minorHAnsi"/>
          <w:sz w:val="24"/>
          <w:szCs w:val="24"/>
          <w:lang w:eastAsia="en-GB"/>
        </w:rPr>
      </w:pPr>
      <w:r w:rsidRPr="005A7945">
        <w:rPr>
          <w:rFonts w:eastAsia="Times New Roman" w:cstheme="minorHAnsi"/>
          <w:sz w:val="24"/>
          <w:szCs w:val="24"/>
          <w:lang w:eastAsia="en-GB"/>
        </w:rPr>
        <w:t xml:space="preserve">Goldman, S. R. (2012). Adolescent literacy: Learning and understanding content. </w:t>
      </w:r>
      <w:r w:rsidRPr="005A7945">
        <w:rPr>
          <w:rFonts w:eastAsia="Times New Roman" w:cstheme="minorHAnsi"/>
          <w:i/>
          <w:iCs/>
          <w:sz w:val="24"/>
          <w:szCs w:val="24"/>
          <w:lang w:eastAsia="en-GB"/>
        </w:rPr>
        <w:t>The Future of Children</w:t>
      </w:r>
      <w:r w:rsidRPr="005A7945">
        <w:rPr>
          <w:rFonts w:eastAsia="Times New Roman" w:cstheme="minorHAnsi"/>
          <w:sz w:val="24"/>
          <w:szCs w:val="24"/>
          <w:lang w:eastAsia="en-GB"/>
        </w:rPr>
        <w:t>, 89-116.</w:t>
      </w:r>
    </w:p>
    <w:p w14:paraId="2075E2DA" w14:textId="74755A3A" w:rsidR="00E219B0" w:rsidRDefault="00E219B0" w:rsidP="009E4904">
      <w:pPr>
        <w:spacing w:after="0" w:line="240" w:lineRule="auto"/>
        <w:jc w:val="both"/>
        <w:rPr>
          <w:rFonts w:eastAsia="Times New Roman" w:cstheme="minorHAnsi"/>
          <w:sz w:val="24"/>
          <w:szCs w:val="24"/>
          <w:lang w:eastAsia="en-GB"/>
        </w:rPr>
      </w:pPr>
      <w:r w:rsidRPr="005A7945">
        <w:rPr>
          <w:rFonts w:eastAsia="Times New Roman" w:cstheme="minorHAnsi"/>
          <w:sz w:val="24"/>
          <w:szCs w:val="24"/>
          <w:lang w:eastAsia="en-GB"/>
        </w:rPr>
        <w:lastRenderedPageBreak/>
        <w:t xml:space="preserve">Highfield, K., &amp; Goodwin, K. (2013). Apps for mathematics learning: a review </w:t>
      </w:r>
      <w:proofErr w:type="spellStart"/>
      <w:r w:rsidRPr="005A7945">
        <w:rPr>
          <w:rFonts w:eastAsia="Times New Roman" w:cstheme="minorHAnsi"/>
          <w:sz w:val="24"/>
          <w:szCs w:val="24"/>
          <w:lang w:eastAsia="en-GB"/>
        </w:rPr>
        <w:t>of'educational'apps</w:t>
      </w:r>
      <w:proofErr w:type="spellEnd"/>
      <w:r w:rsidRPr="005A7945">
        <w:rPr>
          <w:rFonts w:eastAsia="Times New Roman" w:cstheme="minorHAnsi"/>
          <w:sz w:val="24"/>
          <w:szCs w:val="24"/>
          <w:lang w:eastAsia="en-GB"/>
        </w:rPr>
        <w:t xml:space="preserve"> from the iTunes App Store.</w:t>
      </w:r>
    </w:p>
    <w:p w14:paraId="55134719" w14:textId="77777777" w:rsidR="00E219B0" w:rsidRPr="005A7945" w:rsidRDefault="00E219B0" w:rsidP="009E4904">
      <w:pPr>
        <w:spacing w:after="0" w:line="240" w:lineRule="auto"/>
        <w:jc w:val="both"/>
        <w:rPr>
          <w:rFonts w:eastAsia="Times New Roman" w:cstheme="minorHAnsi"/>
          <w:sz w:val="24"/>
          <w:szCs w:val="24"/>
          <w:lang w:eastAsia="en-GB"/>
        </w:rPr>
      </w:pPr>
    </w:p>
    <w:p w14:paraId="658C990A" w14:textId="5F9B76CD" w:rsidR="00E219B0" w:rsidRDefault="00E219B0" w:rsidP="009E4904">
      <w:pPr>
        <w:spacing w:after="0" w:line="240" w:lineRule="auto"/>
        <w:rPr>
          <w:rFonts w:eastAsia="Times New Roman" w:cstheme="minorHAnsi"/>
          <w:sz w:val="24"/>
          <w:szCs w:val="24"/>
          <w:lang w:eastAsia="en-GB"/>
        </w:rPr>
      </w:pPr>
      <w:proofErr w:type="spellStart"/>
      <w:r w:rsidRPr="005A7945">
        <w:rPr>
          <w:rFonts w:eastAsia="Times New Roman" w:cstheme="minorHAnsi"/>
          <w:sz w:val="24"/>
          <w:szCs w:val="24"/>
          <w:lang w:eastAsia="en-GB"/>
        </w:rPr>
        <w:t>Hornburg</w:t>
      </w:r>
      <w:proofErr w:type="spellEnd"/>
      <w:r w:rsidRPr="005A7945">
        <w:rPr>
          <w:rFonts w:eastAsia="Times New Roman" w:cstheme="minorHAnsi"/>
          <w:sz w:val="24"/>
          <w:szCs w:val="24"/>
          <w:lang w:eastAsia="en-GB"/>
        </w:rPr>
        <w:t xml:space="preserve">, C. B., Schmitt, S. A., &amp; Purpura, D. J. (2018). Relations between </w:t>
      </w:r>
      <w:proofErr w:type="spellStart"/>
      <w:r w:rsidRPr="005A7945">
        <w:rPr>
          <w:rFonts w:eastAsia="Times New Roman" w:cstheme="minorHAnsi"/>
          <w:sz w:val="24"/>
          <w:szCs w:val="24"/>
          <w:lang w:eastAsia="en-GB"/>
        </w:rPr>
        <w:t>preschoolers’</w:t>
      </w:r>
      <w:proofErr w:type="spellEnd"/>
      <w:r w:rsidRPr="005A7945">
        <w:rPr>
          <w:rFonts w:eastAsia="Times New Roman" w:cstheme="minorHAnsi"/>
          <w:sz w:val="24"/>
          <w:szCs w:val="24"/>
          <w:lang w:eastAsia="en-GB"/>
        </w:rPr>
        <w:t xml:space="preserve"> mathematical language understanding and specific numeracy skills. </w:t>
      </w:r>
      <w:r w:rsidRPr="005A7945">
        <w:rPr>
          <w:rFonts w:eastAsia="Times New Roman" w:cstheme="minorHAnsi"/>
          <w:i/>
          <w:iCs/>
          <w:sz w:val="24"/>
          <w:szCs w:val="24"/>
          <w:lang w:eastAsia="en-GB"/>
        </w:rPr>
        <w:t>Journal of experimental child psychology</w:t>
      </w:r>
      <w:r w:rsidRPr="005A7945">
        <w:rPr>
          <w:rFonts w:eastAsia="Times New Roman" w:cstheme="minorHAnsi"/>
          <w:sz w:val="24"/>
          <w:szCs w:val="24"/>
          <w:lang w:eastAsia="en-GB"/>
        </w:rPr>
        <w:t xml:space="preserve">, </w:t>
      </w:r>
      <w:r w:rsidRPr="005A7945">
        <w:rPr>
          <w:rFonts w:eastAsia="Times New Roman" w:cstheme="minorHAnsi"/>
          <w:i/>
          <w:iCs/>
          <w:sz w:val="24"/>
          <w:szCs w:val="24"/>
          <w:lang w:eastAsia="en-GB"/>
        </w:rPr>
        <w:t>176</w:t>
      </w:r>
      <w:r w:rsidRPr="005A7945">
        <w:rPr>
          <w:rFonts w:eastAsia="Times New Roman" w:cstheme="minorHAnsi"/>
          <w:sz w:val="24"/>
          <w:szCs w:val="24"/>
          <w:lang w:eastAsia="en-GB"/>
        </w:rPr>
        <w:t>, 84-100.</w:t>
      </w:r>
    </w:p>
    <w:p w14:paraId="6A2985D0" w14:textId="77777777" w:rsidR="00E219B0" w:rsidRPr="005A7945" w:rsidRDefault="00E219B0" w:rsidP="009E4904">
      <w:pPr>
        <w:spacing w:after="0" w:line="240" w:lineRule="auto"/>
        <w:rPr>
          <w:rFonts w:eastAsia="Times New Roman" w:cstheme="minorHAnsi"/>
          <w:sz w:val="24"/>
          <w:szCs w:val="24"/>
          <w:lang w:eastAsia="en-GB"/>
        </w:rPr>
      </w:pPr>
    </w:p>
    <w:p w14:paraId="5DD7F849" w14:textId="4D38D75B" w:rsidR="00E219B0" w:rsidRDefault="00E219B0" w:rsidP="009E4904">
      <w:pPr>
        <w:spacing w:after="0" w:line="240" w:lineRule="auto"/>
        <w:jc w:val="both"/>
        <w:rPr>
          <w:rFonts w:eastAsia="Times New Roman" w:cstheme="minorHAnsi"/>
          <w:sz w:val="24"/>
          <w:szCs w:val="24"/>
          <w:lang w:eastAsia="en-GB"/>
        </w:rPr>
      </w:pPr>
      <w:r w:rsidRPr="005A7945">
        <w:rPr>
          <w:rFonts w:eastAsia="Times New Roman" w:cstheme="minorHAnsi"/>
          <w:sz w:val="24"/>
          <w:szCs w:val="24"/>
          <w:lang w:eastAsia="en-GB"/>
        </w:rPr>
        <w:t xml:space="preserve">Jeanne S. </w:t>
      </w:r>
      <w:proofErr w:type="spellStart"/>
      <w:r w:rsidRPr="005A7945">
        <w:rPr>
          <w:rFonts w:eastAsia="Times New Roman" w:cstheme="minorHAnsi"/>
          <w:sz w:val="24"/>
          <w:szCs w:val="24"/>
          <w:lang w:eastAsia="en-GB"/>
        </w:rPr>
        <w:t>Chall</w:t>
      </w:r>
      <w:proofErr w:type="spellEnd"/>
      <w:r w:rsidRPr="005A7945">
        <w:rPr>
          <w:rFonts w:eastAsia="Times New Roman" w:cstheme="minorHAnsi"/>
          <w:sz w:val="24"/>
          <w:szCs w:val="24"/>
          <w:lang w:eastAsia="en-GB"/>
        </w:rPr>
        <w:t xml:space="preserve">, Stages of Reading </w:t>
      </w:r>
      <w:proofErr w:type="gramStart"/>
      <w:r w:rsidRPr="005A7945">
        <w:rPr>
          <w:rFonts w:eastAsia="Times New Roman" w:cstheme="minorHAnsi"/>
          <w:sz w:val="24"/>
          <w:szCs w:val="24"/>
          <w:lang w:eastAsia="en-GB"/>
        </w:rPr>
        <w:t>Development(</w:t>
      </w:r>
      <w:proofErr w:type="gramEnd"/>
      <w:r w:rsidRPr="005A7945">
        <w:rPr>
          <w:rFonts w:eastAsia="Times New Roman" w:cstheme="minorHAnsi"/>
          <w:sz w:val="24"/>
          <w:szCs w:val="24"/>
          <w:lang w:eastAsia="en-GB"/>
        </w:rPr>
        <w:t>New York: McGraw-Hill, 1983).</w:t>
      </w:r>
    </w:p>
    <w:p w14:paraId="18AAA2EA" w14:textId="77777777" w:rsidR="00E219B0" w:rsidRPr="005A7945" w:rsidRDefault="00E219B0" w:rsidP="009E4904">
      <w:pPr>
        <w:spacing w:after="0" w:line="240" w:lineRule="auto"/>
        <w:jc w:val="both"/>
        <w:rPr>
          <w:rFonts w:eastAsia="Times New Roman" w:cstheme="minorHAnsi"/>
          <w:sz w:val="24"/>
          <w:szCs w:val="24"/>
          <w:lang w:eastAsia="en-GB"/>
        </w:rPr>
      </w:pPr>
    </w:p>
    <w:p w14:paraId="415CF8B0" w14:textId="55FF799E" w:rsidR="00E219B0" w:rsidRDefault="00E219B0" w:rsidP="004B763C">
      <w:pPr>
        <w:spacing w:after="0" w:line="240" w:lineRule="auto"/>
        <w:rPr>
          <w:rFonts w:ascii="Times New Roman" w:eastAsia="Times New Roman" w:hAnsi="Times New Roman" w:cs="Times New Roman"/>
          <w:sz w:val="24"/>
          <w:szCs w:val="24"/>
          <w:lang w:eastAsia="en-GB"/>
        </w:rPr>
      </w:pPr>
      <w:r w:rsidRPr="004B763C">
        <w:rPr>
          <w:rFonts w:ascii="Times New Roman" w:eastAsia="Times New Roman" w:hAnsi="Times New Roman" w:cs="Times New Roman"/>
          <w:sz w:val="24"/>
          <w:szCs w:val="24"/>
          <w:lang w:eastAsia="en-GB"/>
        </w:rPr>
        <w:t xml:space="preserve">Kaplan, S., &amp; </w:t>
      </w:r>
      <w:proofErr w:type="spellStart"/>
      <w:r w:rsidRPr="004B763C">
        <w:rPr>
          <w:rFonts w:ascii="Times New Roman" w:eastAsia="Times New Roman" w:hAnsi="Times New Roman" w:cs="Times New Roman"/>
          <w:sz w:val="24"/>
          <w:szCs w:val="24"/>
          <w:lang w:eastAsia="en-GB"/>
        </w:rPr>
        <w:t>Beinhocker</w:t>
      </w:r>
      <w:proofErr w:type="spellEnd"/>
      <w:r w:rsidRPr="004B763C">
        <w:rPr>
          <w:rFonts w:ascii="Times New Roman" w:eastAsia="Times New Roman" w:hAnsi="Times New Roman" w:cs="Times New Roman"/>
          <w:sz w:val="24"/>
          <w:szCs w:val="24"/>
          <w:lang w:eastAsia="en-GB"/>
        </w:rPr>
        <w:t xml:space="preserve">, E. D. (2003). The real value of strategic planning. </w:t>
      </w:r>
      <w:r w:rsidRPr="004B763C">
        <w:rPr>
          <w:rFonts w:ascii="Times New Roman" w:eastAsia="Times New Roman" w:hAnsi="Times New Roman" w:cs="Times New Roman"/>
          <w:i/>
          <w:iCs/>
          <w:sz w:val="24"/>
          <w:szCs w:val="24"/>
          <w:lang w:eastAsia="en-GB"/>
        </w:rPr>
        <w:t>MIT Sloan Management Review</w:t>
      </w:r>
      <w:r w:rsidRPr="004B763C">
        <w:rPr>
          <w:rFonts w:ascii="Times New Roman" w:eastAsia="Times New Roman" w:hAnsi="Times New Roman" w:cs="Times New Roman"/>
          <w:sz w:val="24"/>
          <w:szCs w:val="24"/>
          <w:lang w:eastAsia="en-GB"/>
        </w:rPr>
        <w:t xml:space="preserve">, </w:t>
      </w:r>
      <w:r w:rsidRPr="004B763C">
        <w:rPr>
          <w:rFonts w:ascii="Times New Roman" w:eastAsia="Times New Roman" w:hAnsi="Times New Roman" w:cs="Times New Roman"/>
          <w:i/>
          <w:iCs/>
          <w:sz w:val="24"/>
          <w:szCs w:val="24"/>
          <w:lang w:eastAsia="en-GB"/>
        </w:rPr>
        <w:t>44</w:t>
      </w:r>
      <w:r w:rsidRPr="004B763C">
        <w:rPr>
          <w:rFonts w:ascii="Times New Roman" w:eastAsia="Times New Roman" w:hAnsi="Times New Roman" w:cs="Times New Roman"/>
          <w:sz w:val="24"/>
          <w:szCs w:val="24"/>
          <w:lang w:eastAsia="en-GB"/>
        </w:rPr>
        <w:t>(2), 71.</w:t>
      </w:r>
    </w:p>
    <w:p w14:paraId="44E9824F" w14:textId="77777777" w:rsidR="00E219B0" w:rsidRPr="004B763C" w:rsidRDefault="00E219B0" w:rsidP="004B763C">
      <w:pPr>
        <w:spacing w:after="0" w:line="240" w:lineRule="auto"/>
        <w:rPr>
          <w:rFonts w:ascii="Times New Roman" w:eastAsia="Times New Roman" w:hAnsi="Times New Roman" w:cs="Times New Roman"/>
          <w:sz w:val="24"/>
          <w:szCs w:val="24"/>
          <w:lang w:eastAsia="en-GB"/>
        </w:rPr>
      </w:pPr>
    </w:p>
    <w:p w14:paraId="26BD4E8E" w14:textId="6538B137" w:rsidR="00E219B0" w:rsidRDefault="00E219B0" w:rsidP="004A307C">
      <w:pPr>
        <w:spacing w:after="0" w:line="240" w:lineRule="auto"/>
        <w:rPr>
          <w:rFonts w:eastAsia="Times New Roman" w:cstheme="minorHAnsi"/>
          <w:sz w:val="24"/>
          <w:szCs w:val="24"/>
          <w:lang w:eastAsia="en-GB"/>
        </w:rPr>
      </w:pPr>
      <w:r w:rsidRPr="004A307C">
        <w:rPr>
          <w:rFonts w:eastAsia="Times New Roman" w:cstheme="minorHAnsi"/>
          <w:sz w:val="24"/>
          <w:szCs w:val="24"/>
          <w:lang w:eastAsia="en-GB"/>
        </w:rPr>
        <w:t xml:space="preserve">Kerr, David. </w:t>
      </w:r>
      <w:r>
        <w:rPr>
          <w:rFonts w:eastAsia="Times New Roman" w:cstheme="minorHAnsi"/>
          <w:sz w:val="24"/>
          <w:szCs w:val="24"/>
          <w:lang w:eastAsia="en-GB"/>
        </w:rPr>
        <w:t xml:space="preserve">(2010) </w:t>
      </w:r>
      <w:r w:rsidRPr="004A307C">
        <w:rPr>
          <w:rFonts w:eastAsia="Times New Roman" w:cstheme="minorHAnsi"/>
          <w:sz w:val="24"/>
          <w:szCs w:val="24"/>
          <w:lang w:eastAsia="en-GB"/>
        </w:rPr>
        <w:t>"Poor numeracy: the elephant in the diabetes technology room." 1284-1287.</w:t>
      </w:r>
    </w:p>
    <w:p w14:paraId="4AF36C63" w14:textId="77777777" w:rsidR="00E219B0" w:rsidRPr="004A307C" w:rsidRDefault="00E219B0" w:rsidP="004A307C">
      <w:pPr>
        <w:spacing w:after="0" w:line="240" w:lineRule="auto"/>
        <w:rPr>
          <w:rFonts w:eastAsia="Times New Roman" w:cstheme="minorHAnsi"/>
          <w:sz w:val="24"/>
          <w:szCs w:val="24"/>
          <w:lang w:eastAsia="en-GB"/>
        </w:rPr>
      </w:pPr>
    </w:p>
    <w:p w14:paraId="477B7687" w14:textId="7791F0E5" w:rsidR="00E219B0" w:rsidRDefault="00E219B0" w:rsidP="009E4904">
      <w:pPr>
        <w:spacing w:after="0" w:line="240" w:lineRule="auto"/>
        <w:jc w:val="both"/>
        <w:rPr>
          <w:rFonts w:eastAsia="Times New Roman" w:cstheme="minorHAnsi"/>
          <w:sz w:val="24"/>
          <w:szCs w:val="24"/>
          <w:lang w:eastAsia="en-GB"/>
        </w:rPr>
      </w:pPr>
      <w:r w:rsidRPr="005A7945">
        <w:rPr>
          <w:rFonts w:eastAsia="Times New Roman" w:cstheme="minorHAnsi"/>
          <w:sz w:val="24"/>
          <w:szCs w:val="24"/>
          <w:lang w:eastAsia="en-GB"/>
        </w:rPr>
        <w:t xml:space="preserve">Lee, V. E., &amp; </w:t>
      </w:r>
      <w:proofErr w:type="spellStart"/>
      <w:r w:rsidRPr="005A7945">
        <w:rPr>
          <w:rFonts w:eastAsia="Times New Roman" w:cstheme="minorHAnsi"/>
          <w:sz w:val="24"/>
          <w:szCs w:val="24"/>
          <w:lang w:eastAsia="en-GB"/>
        </w:rPr>
        <w:t>Croninger</w:t>
      </w:r>
      <w:proofErr w:type="spellEnd"/>
      <w:r w:rsidRPr="005A7945">
        <w:rPr>
          <w:rFonts w:eastAsia="Times New Roman" w:cstheme="minorHAnsi"/>
          <w:sz w:val="24"/>
          <w:szCs w:val="24"/>
          <w:lang w:eastAsia="en-GB"/>
        </w:rPr>
        <w:t xml:space="preserve">, R. G. (1994). The relative importance of home and school in the development of literacy skills for middle-grade students. </w:t>
      </w:r>
      <w:r w:rsidRPr="005A7945">
        <w:rPr>
          <w:rFonts w:eastAsia="Times New Roman" w:cstheme="minorHAnsi"/>
          <w:i/>
          <w:iCs/>
          <w:sz w:val="24"/>
          <w:szCs w:val="24"/>
          <w:lang w:eastAsia="en-GB"/>
        </w:rPr>
        <w:t>American Journal of Education</w:t>
      </w:r>
      <w:r w:rsidRPr="005A7945">
        <w:rPr>
          <w:rFonts w:eastAsia="Times New Roman" w:cstheme="minorHAnsi"/>
          <w:sz w:val="24"/>
          <w:szCs w:val="24"/>
          <w:lang w:eastAsia="en-GB"/>
        </w:rPr>
        <w:t xml:space="preserve">, </w:t>
      </w:r>
      <w:r w:rsidRPr="005A7945">
        <w:rPr>
          <w:rFonts w:eastAsia="Times New Roman" w:cstheme="minorHAnsi"/>
          <w:i/>
          <w:iCs/>
          <w:sz w:val="24"/>
          <w:szCs w:val="24"/>
          <w:lang w:eastAsia="en-GB"/>
        </w:rPr>
        <w:t>102</w:t>
      </w:r>
      <w:r w:rsidRPr="005A7945">
        <w:rPr>
          <w:rFonts w:eastAsia="Times New Roman" w:cstheme="minorHAnsi"/>
          <w:sz w:val="24"/>
          <w:szCs w:val="24"/>
          <w:lang w:eastAsia="en-GB"/>
        </w:rPr>
        <w:t>(3), 286-329.</w:t>
      </w:r>
    </w:p>
    <w:p w14:paraId="34D386B7" w14:textId="77777777" w:rsidR="00E219B0" w:rsidRPr="005A7945" w:rsidRDefault="00E219B0" w:rsidP="009E4904">
      <w:pPr>
        <w:spacing w:after="0" w:line="240" w:lineRule="auto"/>
        <w:jc w:val="both"/>
        <w:rPr>
          <w:rFonts w:eastAsia="Times New Roman" w:cstheme="minorHAnsi"/>
          <w:sz w:val="24"/>
          <w:szCs w:val="24"/>
          <w:lang w:eastAsia="en-GB"/>
        </w:rPr>
      </w:pPr>
    </w:p>
    <w:p w14:paraId="667EE3D2" w14:textId="31E3E855" w:rsidR="00E219B0" w:rsidRDefault="00E219B0" w:rsidP="004A307C">
      <w:pPr>
        <w:spacing w:after="0" w:line="240" w:lineRule="auto"/>
        <w:rPr>
          <w:rFonts w:eastAsia="Times New Roman" w:cstheme="minorHAnsi"/>
          <w:sz w:val="24"/>
          <w:szCs w:val="24"/>
          <w:lang w:eastAsia="en-GB"/>
        </w:rPr>
      </w:pPr>
      <w:r w:rsidRPr="004A307C">
        <w:rPr>
          <w:rFonts w:eastAsia="Times New Roman" w:cstheme="minorHAnsi"/>
          <w:sz w:val="24"/>
          <w:szCs w:val="24"/>
          <w:lang w:eastAsia="en-GB"/>
        </w:rPr>
        <w:t xml:space="preserve">Moore, J.O., Boyer, E.W., </w:t>
      </w:r>
      <w:proofErr w:type="spellStart"/>
      <w:r w:rsidRPr="004A307C">
        <w:rPr>
          <w:rFonts w:eastAsia="Times New Roman" w:cstheme="minorHAnsi"/>
          <w:sz w:val="24"/>
          <w:szCs w:val="24"/>
          <w:lang w:eastAsia="en-GB"/>
        </w:rPr>
        <w:t>Safren</w:t>
      </w:r>
      <w:proofErr w:type="spellEnd"/>
      <w:r w:rsidRPr="004A307C">
        <w:rPr>
          <w:rFonts w:eastAsia="Times New Roman" w:cstheme="minorHAnsi"/>
          <w:sz w:val="24"/>
          <w:szCs w:val="24"/>
          <w:lang w:eastAsia="en-GB"/>
        </w:rPr>
        <w:t>, S., Robbins, G.K., Boudreaux, E.D., Rosen, R., Barton, B. and Moss, F</w:t>
      </w:r>
      <w:r>
        <w:rPr>
          <w:rFonts w:eastAsia="Times New Roman" w:cstheme="minorHAnsi"/>
          <w:sz w:val="24"/>
          <w:szCs w:val="24"/>
          <w:lang w:eastAsia="en-GB"/>
        </w:rPr>
        <w:t>.</w:t>
      </w:r>
      <w:r w:rsidRPr="004A307C">
        <w:rPr>
          <w:rFonts w:eastAsia="Times New Roman" w:cstheme="minorHAnsi"/>
          <w:sz w:val="24"/>
          <w:szCs w:val="24"/>
          <w:lang w:eastAsia="en-GB"/>
        </w:rPr>
        <w:t xml:space="preserve"> </w:t>
      </w:r>
      <w:r>
        <w:rPr>
          <w:rFonts w:eastAsia="Times New Roman" w:cstheme="minorHAnsi"/>
          <w:sz w:val="24"/>
          <w:szCs w:val="24"/>
          <w:lang w:eastAsia="en-GB"/>
        </w:rPr>
        <w:t>(</w:t>
      </w:r>
      <w:r w:rsidRPr="004A307C">
        <w:rPr>
          <w:rFonts w:eastAsia="Times New Roman" w:cstheme="minorHAnsi"/>
          <w:sz w:val="24"/>
          <w:szCs w:val="24"/>
          <w:lang w:eastAsia="en-GB"/>
        </w:rPr>
        <w:t>2011</w:t>
      </w:r>
      <w:r>
        <w:rPr>
          <w:rFonts w:eastAsia="Times New Roman" w:cstheme="minorHAnsi"/>
          <w:sz w:val="24"/>
          <w:szCs w:val="24"/>
          <w:lang w:eastAsia="en-GB"/>
        </w:rPr>
        <w:t>)</w:t>
      </w:r>
      <w:r w:rsidRPr="004A307C">
        <w:rPr>
          <w:rFonts w:eastAsia="Times New Roman" w:cstheme="minorHAnsi"/>
          <w:sz w:val="24"/>
          <w:szCs w:val="24"/>
          <w:lang w:eastAsia="en-GB"/>
        </w:rPr>
        <w:t xml:space="preserve">. Designing interventions to overcome poor numeracy and improve medication adherence in chronic illness, including HIV/AIDS. </w:t>
      </w:r>
      <w:r w:rsidRPr="004A307C">
        <w:rPr>
          <w:rFonts w:eastAsia="Times New Roman" w:cstheme="minorHAnsi"/>
          <w:i/>
          <w:iCs/>
          <w:sz w:val="24"/>
          <w:szCs w:val="24"/>
          <w:lang w:eastAsia="en-GB"/>
        </w:rPr>
        <w:t>Journal of Medical Toxicology</w:t>
      </w:r>
      <w:r w:rsidRPr="004A307C">
        <w:rPr>
          <w:rFonts w:eastAsia="Times New Roman" w:cstheme="minorHAnsi"/>
          <w:sz w:val="24"/>
          <w:szCs w:val="24"/>
          <w:lang w:eastAsia="en-GB"/>
        </w:rPr>
        <w:t xml:space="preserve">, </w:t>
      </w:r>
      <w:r w:rsidRPr="004A307C">
        <w:rPr>
          <w:rFonts w:eastAsia="Times New Roman" w:cstheme="minorHAnsi"/>
          <w:i/>
          <w:iCs/>
          <w:sz w:val="24"/>
          <w:szCs w:val="24"/>
          <w:lang w:eastAsia="en-GB"/>
        </w:rPr>
        <w:t>7</w:t>
      </w:r>
      <w:r w:rsidRPr="004A307C">
        <w:rPr>
          <w:rFonts w:eastAsia="Times New Roman" w:cstheme="minorHAnsi"/>
          <w:sz w:val="24"/>
          <w:szCs w:val="24"/>
          <w:lang w:eastAsia="en-GB"/>
        </w:rPr>
        <w:t>(2), pp.133-138.</w:t>
      </w:r>
    </w:p>
    <w:p w14:paraId="0F54D428" w14:textId="77777777" w:rsidR="00E219B0" w:rsidRPr="004A307C" w:rsidRDefault="00E219B0" w:rsidP="004A307C">
      <w:pPr>
        <w:spacing w:after="0" w:line="240" w:lineRule="auto"/>
        <w:rPr>
          <w:rFonts w:eastAsia="Times New Roman" w:cstheme="minorHAnsi"/>
          <w:sz w:val="24"/>
          <w:szCs w:val="24"/>
          <w:lang w:eastAsia="en-GB"/>
        </w:rPr>
      </w:pPr>
    </w:p>
    <w:p w14:paraId="2CF6D3C5" w14:textId="79C4D40E" w:rsidR="00E219B0" w:rsidRDefault="00E219B0" w:rsidP="00AD0D46">
      <w:pPr>
        <w:spacing w:after="0" w:line="240" w:lineRule="auto"/>
        <w:rPr>
          <w:rFonts w:eastAsia="Times New Roman" w:cstheme="minorHAnsi"/>
          <w:sz w:val="24"/>
          <w:szCs w:val="24"/>
          <w:lang w:eastAsia="en-GB"/>
        </w:rPr>
      </w:pPr>
      <w:r w:rsidRPr="00AD0D46">
        <w:rPr>
          <w:rFonts w:eastAsia="Times New Roman" w:cstheme="minorHAnsi"/>
          <w:sz w:val="24"/>
          <w:szCs w:val="24"/>
          <w:lang w:eastAsia="en-GB"/>
        </w:rPr>
        <w:t xml:space="preserve">Purpura, D. J., Hume, L. E., Sims, D. M., &amp; </w:t>
      </w:r>
      <w:proofErr w:type="spellStart"/>
      <w:r w:rsidRPr="00AD0D46">
        <w:rPr>
          <w:rFonts w:eastAsia="Times New Roman" w:cstheme="minorHAnsi"/>
          <w:sz w:val="24"/>
          <w:szCs w:val="24"/>
          <w:lang w:eastAsia="en-GB"/>
        </w:rPr>
        <w:t>Lonigan</w:t>
      </w:r>
      <w:proofErr w:type="spellEnd"/>
      <w:r w:rsidRPr="00AD0D46">
        <w:rPr>
          <w:rFonts w:eastAsia="Times New Roman" w:cstheme="minorHAnsi"/>
          <w:sz w:val="24"/>
          <w:szCs w:val="24"/>
          <w:lang w:eastAsia="en-GB"/>
        </w:rPr>
        <w:t xml:space="preserve">, C. J. (2011). Early literacy and early numeracy: The value of including early literacy skills in the prediction of numeracy development. </w:t>
      </w:r>
      <w:r w:rsidRPr="00AD0D46">
        <w:rPr>
          <w:rFonts w:eastAsia="Times New Roman" w:cstheme="minorHAnsi"/>
          <w:i/>
          <w:iCs/>
          <w:sz w:val="24"/>
          <w:szCs w:val="24"/>
          <w:lang w:eastAsia="en-GB"/>
        </w:rPr>
        <w:t>Journal of experimental child psychology</w:t>
      </w:r>
      <w:r w:rsidRPr="00AD0D46">
        <w:rPr>
          <w:rFonts w:eastAsia="Times New Roman" w:cstheme="minorHAnsi"/>
          <w:sz w:val="24"/>
          <w:szCs w:val="24"/>
          <w:lang w:eastAsia="en-GB"/>
        </w:rPr>
        <w:t xml:space="preserve">, </w:t>
      </w:r>
      <w:r w:rsidRPr="00AD0D46">
        <w:rPr>
          <w:rFonts w:eastAsia="Times New Roman" w:cstheme="minorHAnsi"/>
          <w:i/>
          <w:iCs/>
          <w:sz w:val="24"/>
          <w:szCs w:val="24"/>
          <w:lang w:eastAsia="en-GB"/>
        </w:rPr>
        <w:t>110</w:t>
      </w:r>
      <w:r w:rsidRPr="00AD0D46">
        <w:rPr>
          <w:rFonts w:eastAsia="Times New Roman" w:cstheme="minorHAnsi"/>
          <w:sz w:val="24"/>
          <w:szCs w:val="24"/>
          <w:lang w:eastAsia="en-GB"/>
        </w:rPr>
        <w:t>(4), 647-658.</w:t>
      </w:r>
    </w:p>
    <w:p w14:paraId="0F0826E2" w14:textId="77777777" w:rsidR="00A076F5" w:rsidRPr="00AD0D46" w:rsidRDefault="00A076F5" w:rsidP="00AD0D46">
      <w:pPr>
        <w:spacing w:after="0" w:line="240" w:lineRule="auto"/>
        <w:rPr>
          <w:rFonts w:eastAsia="Times New Roman" w:cstheme="minorHAnsi"/>
          <w:sz w:val="24"/>
          <w:szCs w:val="24"/>
          <w:lang w:eastAsia="en-GB"/>
        </w:rPr>
      </w:pPr>
    </w:p>
    <w:p w14:paraId="1426F64D" w14:textId="46C86113" w:rsidR="00E219B0" w:rsidRDefault="00E219B0" w:rsidP="009E4904">
      <w:pPr>
        <w:spacing w:after="0" w:line="240" w:lineRule="auto"/>
        <w:jc w:val="both"/>
        <w:rPr>
          <w:rFonts w:eastAsia="Times New Roman" w:cstheme="minorHAnsi"/>
          <w:sz w:val="24"/>
          <w:szCs w:val="24"/>
          <w:lang w:eastAsia="en-GB"/>
        </w:rPr>
      </w:pPr>
      <w:r w:rsidRPr="005A7945">
        <w:rPr>
          <w:rFonts w:eastAsia="Times New Roman" w:cstheme="minorHAnsi"/>
          <w:sz w:val="24"/>
          <w:szCs w:val="24"/>
          <w:lang w:eastAsia="en-GB"/>
        </w:rPr>
        <w:t xml:space="preserve">Robinson, C. (2016). Four essential strategies for differentiating science lessons. </w:t>
      </w:r>
      <w:r w:rsidRPr="005A7945">
        <w:rPr>
          <w:rFonts w:eastAsia="Times New Roman" w:cstheme="minorHAnsi"/>
          <w:i/>
          <w:iCs/>
          <w:sz w:val="24"/>
          <w:szCs w:val="24"/>
          <w:lang w:eastAsia="en-GB"/>
        </w:rPr>
        <w:t>Science Scope</w:t>
      </w:r>
      <w:r w:rsidRPr="005A7945">
        <w:rPr>
          <w:rFonts w:eastAsia="Times New Roman" w:cstheme="minorHAnsi"/>
          <w:sz w:val="24"/>
          <w:szCs w:val="24"/>
          <w:lang w:eastAsia="en-GB"/>
        </w:rPr>
        <w:t xml:space="preserve">, </w:t>
      </w:r>
      <w:r w:rsidRPr="005A7945">
        <w:rPr>
          <w:rFonts w:eastAsia="Times New Roman" w:cstheme="minorHAnsi"/>
          <w:i/>
          <w:iCs/>
          <w:sz w:val="24"/>
          <w:szCs w:val="24"/>
          <w:lang w:eastAsia="en-GB"/>
        </w:rPr>
        <w:t>40</w:t>
      </w:r>
      <w:r w:rsidRPr="005A7945">
        <w:rPr>
          <w:rFonts w:eastAsia="Times New Roman" w:cstheme="minorHAnsi"/>
          <w:sz w:val="24"/>
          <w:szCs w:val="24"/>
          <w:lang w:eastAsia="en-GB"/>
        </w:rPr>
        <w:t>(3), 60-64.</w:t>
      </w:r>
    </w:p>
    <w:p w14:paraId="1040FFDB" w14:textId="77777777" w:rsidR="00A076F5" w:rsidRPr="005A7945" w:rsidRDefault="00A076F5" w:rsidP="009E4904">
      <w:pPr>
        <w:spacing w:after="0" w:line="240" w:lineRule="auto"/>
        <w:jc w:val="both"/>
        <w:rPr>
          <w:rFonts w:eastAsia="Times New Roman" w:cstheme="minorHAnsi"/>
          <w:sz w:val="24"/>
          <w:szCs w:val="24"/>
          <w:lang w:eastAsia="en-GB"/>
        </w:rPr>
      </w:pPr>
    </w:p>
    <w:p w14:paraId="35C39142" w14:textId="28A421E4" w:rsidR="00E219B0" w:rsidRDefault="00E219B0" w:rsidP="009E4904">
      <w:pPr>
        <w:spacing w:after="0" w:line="240" w:lineRule="auto"/>
        <w:jc w:val="both"/>
        <w:rPr>
          <w:rFonts w:eastAsia="Times New Roman" w:cstheme="minorHAnsi"/>
          <w:sz w:val="24"/>
          <w:szCs w:val="24"/>
          <w:lang w:eastAsia="en-GB"/>
        </w:rPr>
      </w:pPr>
      <w:proofErr w:type="spellStart"/>
      <w:r w:rsidRPr="005A7945">
        <w:rPr>
          <w:rFonts w:eastAsia="Times New Roman" w:cstheme="minorHAnsi"/>
          <w:sz w:val="24"/>
          <w:szCs w:val="24"/>
          <w:lang w:eastAsia="en-GB"/>
        </w:rPr>
        <w:t>Snowling</w:t>
      </w:r>
      <w:proofErr w:type="spellEnd"/>
      <w:r w:rsidRPr="005A7945">
        <w:rPr>
          <w:rFonts w:eastAsia="Times New Roman" w:cstheme="minorHAnsi"/>
          <w:sz w:val="24"/>
          <w:szCs w:val="24"/>
          <w:lang w:eastAsia="en-GB"/>
        </w:rPr>
        <w:t xml:space="preserve">, M. J., &amp; Hulme, C. (2012). Interventions for children's language and literacy difficulties. </w:t>
      </w:r>
      <w:r w:rsidRPr="005A7945">
        <w:rPr>
          <w:rFonts w:eastAsia="Times New Roman" w:cstheme="minorHAnsi"/>
          <w:i/>
          <w:iCs/>
          <w:sz w:val="24"/>
          <w:szCs w:val="24"/>
          <w:lang w:eastAsia="en-GB"/>
        </w:rPr>
        <w:t>International Journal of Language &amp; Communication Disorders</w:t>
      </w:r>
      <w:r w:rsidRPr="005A7945">
        <w:rPr>
          <w:rFonts w:eastAsia="Times New Roman" w:cstheme="minorHAnsi"/>
          <w:sz w:val="24"/>
          <w:szCs w:val="24"/>
          <w:lang w:eastAsia="en-GB"/>
        </w:rPr>
        <w:t xml:space="preserve">, </w:t>
      </w:r>
      <w:r w:rsidRPr="005A7945">
        <w:rPr>
          <w:rFonts w:eastAsia="Times New Roman" w:cstheme="minorHAnsi"/>
          <w:i/>
          <w:iCs/>
          <w:sz w:val="24"/>
          <w:szCs w:val="24"/>
          <w:lang w:eastAsia="en-GB"/>
        </w:rPr>
        <w:t>47</w:t>
      </w:r>
      <w:r w:rsidRPr="005A7945">
        <w:rPr>
          <w:rFonts w:eastAsia="Times New Roman" w:cstheme="minorHAnsi"/>
          <w:sz w:val="24"/>
          <w:szCs w:val="24"/>
          <w:lang w:eastAsia="en-GB"/>
        </w:rPr>
        <w:t>(1), 27-34.</w:t>
      </w:r>
    </w:p>
    <w:p w14:paraId="3BB4FD8C" w14:textId="77777777" w:rsidR="00A076F5" w:rsidRPr="005A7945" w:rsidRDefault="00A076F5" w:rsidP="009E4904">
      <w:pPr>
        <w:spacing w:after="0" w:line="240" w:lineRule="auto"/>
        <w:jc w:val="both"/>
        <w:rPr>
          <w:rFonts w:eastAsia="Times New Roman" w:cstheme="minorHAnsi"/>
          <w:sz w:val="24"/>
          <w:szCs w:val="24"/>
          <w:lang w:eastAsia="en-GB"/>
        </w:rPr>
      </w:pPr>
    </w:p>
    <w:p w14:paraId="2AA86E0A" w14:textId="296FB5E8" w:rsidR="00E219B0" w:rsidRDefault="00E219B0" w:rsidP="00B94CD4">
      <w:pPr>
        <w:spacing w:after="0" w:line="240" w:lineRule="auto"/>
        <w:rPr>
          <w:rFonts w:ascii="Times New Roman" w:eastAsia="Times New Roman" w:hAnsi="Times New Roman" w:cs="Times New Roman"/>
          <w:sz w:val="24"/>
          <w:szCs w:val="24"/>
          <w:lang w:eastAsia="en-GB"/>
        </w:rPr>
      </w:pPr>
      <w:r w:rsidRPr="00B94CD4">
        <w:rPr>
          <w:rFonts w:ascii="Times New Roman" w:eastAsia="Times New Roman" w:hAnsi="Times New Roman" w:cs="Times New Roman"/>
          <w:sz w:val="24"/>
          <w:szCs w:val="24"/>
          <w:lang w:eastAsia="en-GB"/>
        </w:rPr>
        <w:t xml:space="preserve">Song, M., </w:t>
      </w:r>
      <w:proofErr w:type="spellStart"/>
      <w:r w:rsidRPr="00B94CD4">
        <w:rPr>
          <w:rFonts w:ascii="Times New Roman" w:eastAsia="Times New Roman" w:hAnsi="Times New Roman" w:cs="Times New Roman"/>
          <w:sz w:val="24"/>
          <w:szCs w:val="24"/>
          <w:lang w:eastAsia="en-GB"/>
        </w:rPr>
        <w:t>Im</w:t>
      </w:r>
      <w:proofErr w:type="spellEnd"/>
      <w:r w:rsidRPr="00B94CD4">
        <w:rPr>
          <w:rFonts w:ascii="Times New Roman" w:eastAsia="Times New Roman" w:hAnsi="Times New Roman" w:cs="Times New Roman"/>
          <w:sz w:val="24"/>
          <w:szCs w:val="24"/>
          <w:lang w:eastAsia="en-GB"/>
        </w:rPr>
        <w:t xml:space="preserve">, S., </w:t>
      </w:r>
      <w:proofErr w:type="spellStart"/>
      <w:r w:rsidRPr="00B94CD4">
        <w:rPr>
          <w:rFonts w:ascii="Times New Roman" w:eastAsia="Times New Roman" w:hAnsi="Times New Roman" w:cs="Times New Roman"/>
          <w:sz w:val="24"/>
          <w:szCs w:val="24"/>
          <w:lang w:eastAsia="en-GB"/>
        </w:rPr>
        <w:t>Bij</w:t>
      </w:r>
      <w:proofErr w:type="spellEnd"/>
      <w:r w:rsidRPr="00B94CD4">
        <w:rPr>
          <w:rFonts w:ascii="Times New Roman" w:eastAsia="Times New Roman" w:hAnsi="Times New Roman" w:cs="Times New Roman"/>
          <w:sz w:val="24"/>
          <w:szCs w:val="24"/>
          <w:lang w:eastAsia="en-GB"/>
        </w:rPr>
        <w:t xml:space="preserve">, H. V. D., &amp; Song, L. Z. (2011). Does strategic planning enhance or impede innovation and firm </w:t>
      </w:r>
      <w:proofErr w:type="gramStart"/>
      <w:r w:rsidRPr="00B94CD4">
        <w:rPr>
          <w:rFonts w:ascii="Times New Roman" w:eastAsia="Times New Roman" w:hAnsi="Times New Roman" w:cs="Times New Roman"/>
          <w:sz w:val="24"/>
          <w:szCs w:val="24"/>
          <w:lang w:eastAsia="en-GB"/>
        </w:rPr>
        <w:t>performance?.</w:t>
      </w:r>
      <w:proofErr w:type="gramEnd"/>
      <w:r w:rsidRPr="00B94CD4">
        <w:rPr>
          <w:rFonts w:ascii="Times New Roman" w:eastAsia="Times New Roman" w:hAnsi="Times New Roman" w:cs="Times New Roman"/>
          <w:sz w:val="24"/>
          <w:szCs w:val="24"/>
          <w:lang w:eastAsia="en-GB"/>
        </w:rPr>
        <w:t xml:space="preserve"> </w:t>
      </w:r>
      <w:r w:rsidRPr="00B94CD4">
        <w:rPr>
          <w:rFonts w:ascii="Times New Roman" w:eastAsia="Times New Roman" w:hAnsi="Times New Roman" w:cs="Times New Roman"/>
          <w:i/>
          <w:iCs/>
          <w:sz w:val="24"/>
          <w:szCs w:val="24"/>
          <w:lang w:eastAsia="en-GB"/>
        </w:rPr>
        <w:t>Journal of Product Innovation Management</w:t>
      </w:r>
      <w:r w:rsidRPr="00B94CD4">
        <w:rPr>
          <w:rFonts w:ascii="Times New Roman" w:eastAsia="Times New Roman" w:hAnsi="Times New Roman" w:cs="Times New Roman"/>
          <w:sz w:val="24"/>
          <w:szCs w:val="24"/>
          <w:lang w:eastAsia="en-GB"/>
        </w:rPr>
        <w:t xml:space="preserve">, </w:t>
      </w:r>
      <w:r w:rsidRPr="00B94CD4">
        <w:rPr>
          <w:rFonts w:ascii="Times New Roman" w:eastAsia="Times New Roman" w:hAnsi="Times New Roman" w:cs="Times New Roman"/>
          <w:i/>
          <w:iCs/>
          <w:sz w:val="24"/>
          <w:szCs w:val="24"/>
          <w:lang w:eastAsia="en-GB"/>
        </w:rPr>
        <w:t>28</w:t>
      </w:r>
      <w:r w:rsidRPr="00B94CD4">
        <w:rPr>
          <w:rFonts w:ascii="Times New Roman" w:eastAsia="Times New Roman" w:hAnsi="Times New Roman" w:cs="Times New Roman"/>
          <w:sz w:val="24"/>
          <w:szCs w:val="24"/>
          <w:lang w:eastAsia="en-GB"/>
        </w:rPr>
        <w:t>(4), 503-520.</w:t>
      </w:r>
    </w:p>
    <w:p w14:paraId="3DA25B26" w14:textId="77777777" w:rsidR="00A076F5" w:rsidRPr="00B94CD4" w:rsidRDefault="00A076F5" w:rsidP="00B94CD4">
      <w:pPr>
        <w:spacing w:after="0" w:line="240" w:lineRule="auto"/>
        <w:rPr>
          <w:rFonts w:ascii="Times New Roman" w:eastAsia="Times New Roman" w:hAnsi="Times New Roman" w:cs="Times New Roman"/>
          <w:sz w:val="24"/>
          <w:szCs w:val="24"/>
          <w:lang w:eastAsia="en-GB"/>
        </w:rPr>
      </w:pPr>
    </w:p>
    <w:p w14:paraId="1A92400A" w14:textId="188FA0CA" w:rsidR="00E219B0" w:rsidRDefault="00E219B0" w:rsidP="009E4904">
      <w:pPr>
        <w:spacing w:after="0" w:line="240" w:lineRule="auto"/>
        <w:jc w:val="both"/>
        <w:rPr>
          <w:rFonts w:eastAsia="Times New Roman" w:cstheme="minorHAnsi"/>
          <w:sz w:val="24"/>
          <w:szCs w:val="24"/>
          <w:lang w:eastAsia="en-GB"/>
        </w:rPr>
      </w:pPr>
      <w:r w:rsidRPr="005A7945">
        <w:rPr>
          <w:rFonts w:eastAsia="Times New Roman" w:cstheme="minorHAnsi"/>
          <w:sz w:val="24"/>
          <w:szCs w:val="24"/>
          <w:lang w:eastAsia="en-GB"/>
        </w:rPr>
        <w:t xml:space="preserve">Stefani, L. A. (1994). Peer, self and tutor assessment: Relative reliabilities. </w:t>
      </w:r>
      <w:r w:rsidRPr="005A7945">
        <w:rPr>
          <w:rFonts w:eastAsia="Times New Roman" w:cstheme="minorHAnsi"/>
          <w:i/>
          <w:iCs/>
          <w:sz w:val="24"/>
          <w:szCs w:val="24"/>
          <w:lang w:eastAsia="en-GB"/>
        </w:rPr>
        <w:t>Studies in Higher Education</w:t>
      </w:r>
      <w:r w:rsidRPr="005A7945">
        <w:rPr>
          <w:rFonts w:eastAsia="Times New Roman" w:cstheme="minorHAnsi"/>
          <w:sz w:val="24"/>
          <w:szCs w:val="24"/>
          <w:lang w:eastAsia="en-GB"/>
        </w:rPr>
        <w:t xml:space="preserve">, </w:t>
      </w:r>
      <w:r w:rsidRPr="005A7945">
        <w:rPr>
          <w:rFonts w:eastAsia="Times New Roman" w:cstheme="minorHAnsi"/>
          <w:i/>
          <w:iCs/>
          <w:sz w:val="24"/>
          <w:szCs w:val="24"/>
          <w:lang w:eastAsia="en-GB"/>
        </w:rPr>
        <w:t>19</w:t>
      </w:r>
      <w:r w:rsidRPr="005A7945">
        <w:rPr>
          <w:rFonts w:eastAsia="Times New Roman" w:cstheme="minorHAnsi"/>
          <w:sz w:val="24"/>
          <w:szCs w:val="24"/>
          <w:lang w:eastAsia="en-GB"/>
        </w:rPr>
        <w:t>(1), 69-75.</w:t>
      </w:r>
    </w:p>
    <w:p w14:paraId="59183302" w14:textId="77777777" w:rsidR="00A076F5" w:rsidRPr="005A7945" w:rsidRDefault="00A076F5" w:rsidP="009E4904">
      <w:pPr>
        <w:spacing w:after="0" w:line="240" w:lineRule="auto"/>
        <w:jc w:val="both"/>
        <w:rPr>
          <w:rFonts w:eastAsia="Times New Roman" w:cstheme="minorHAnsi"/>
          <w:sz w:val="24"/>
          <w:szCs w:val="24"/>
          <w:lang w:eastAsia="en-GB"/>
        </w:rPr>
      </w:pPr>
    </w:p>
    <w:p w14:paraId="336EEEAA" w14:textId="78F62BA2" w:rsidR="00A076F5" w:rsidRDefault="00E219B0" w:rsidP="006A5196">
      <w:pPr>
        <w:spacing w:after="0" w:line="240" w:lineRule="auto"/>
        <w:rPr>
          <w:rFonts w:eastAsia="Times New Roman" w:cstheme="minorHAnsi"/>
          <w:sz w:val="24"/>
          <w:szCs w:val="24"/>
          <w:lang w:eastAsia="en-GB"/>
        </w:rPr>
      </w:pPr>
      <w:r w:rsidRPr="006A5196">
        <w:rPr>
          <w:rFonts w:eastAsia="Times New Roman" w:cstheme="minorHAnsi"/>
          <w:sz w:val="24"/>
          <w:szCs w:val="24"/>
          <w:lang w:eastAsia="en-GB"/>
        </w:rPr>
        <w:t xml:space="preserve">Vera‐Toscano, E., Rodrigues, M., &amp; Costa, P. (2017). Beyond educational attainment: The importance of skills and lifelong learning for social outcomes. Evidence for Europe from PIAAC. </w:t>
      </w:r>
      <w:r w:rsidRPr="006A5196">
        <w:rPr>
          <w:rFonts w:eastAsia="Times New Roman" w:cstheme="minorHAnsi"/>
          <w:i/>
          <w:iCs/>
          <w:sz w:val="24"/>
          <w:szCs w:val="24"/>
          <w:lang w:eastAsia="en-GB"/>
        </w:rPr>
        <w:t>European Journal of Education</w:t>
      </w:r>
      <w:r w:rsidRPr="006A5196">
        <w:rPr>
          <w:rFonts w:eastAsia="Times New Roman" w:cstheme="minorHAnsi"/>
          <w:sz w:val="24"/>
          <w:szCs w:val="24"/>
          <w:lang w:eastAsia="en-GB"/>
        </w:rPr>
        <w:t xml:space="preserve">, </w:t>
      </w:r>
      <w:r w:rsidRPr="006A5196">
        <w:rPr>
          <w:rFonts w:eastAsia="Times New Roman" w:cstheme="minorHAnsi"/>
          <w:i/>
          <w:iCs/>
          <w:sz w:val="24"/>
          <w:szCs w:val="24"/>
          <w:lang w:eastAsia="en-GB"/>
        </w:rPr>
        <w:t>52</w:t>
      </w:r>
      <w:r w:rsidRPr="006A5196">
        <w:rPr>
          <w:rFonts w:eastAsia="Times New Roman" w:cstheme="minorHAnsi"/>
          <w:sz w:val="24"/>
          <w:szCs w:val="24"/>
          <w:lang w:eastAsia="en-GB"/>
        </w:rPr>
        <w:t>(2), 217-231.</w:t>
      </w:r>
    </w:p>
    <w:p w14:paraId="16F4D9C5" w14:textId="77777777" w:rsidR="00A076F5" w:rsidRPr="006A5196" w:rsidRDefault="00A076F5" w:rsidP="006A5196">
      <w:pPr>
        <w:spacing w:after="0" w:line="240" w:lineRule="auto"/>
        <w:rPr>
          <w:rFonts w:eastAsia="Times New Roman" w:cstheme="minorHAnsi"/>
          <w:sz w:val="24"/>
          <w:szCs w:val="24"/>
          <w:lang w:eastAsia="en-GB"/>
        </w:rPr>
      </w:pPr>
    </w:p>
    <w:p w14:paraId="22FF1267" w14:textId="77777777" w:rsidR="00E219B0" w:rsidRPr="005D08AF" w:rsidRDefault="00E219B0" w:rsidP="005D08AF">
      <w:pPr>
        <w:spacing w:after="0" w:line="240" w:lineRule="auto"/>
        <w:rPr>
          <w:rFonts w:eastAsia="Times New Roman" w:cstheme="minorHAnsi"/>
          <w:sz w:val="24"/>
          <w:szCs w:val="24"/>
          <w:lang w:eastAsia="en-GB"/>
        </w:rPr>
      </w:pPr>
      <w:proofErr w:type="spellStart"/>
      <w:r w:rsidRPr="005D08AF">
        <w:rPr>
          <w:rFonts w:eastAsia="Times New Roman" w:cstheme="minorHAnsi"/>
          <w:sz w:val="24"/>
          <w:szCs w:val="24"/>
          <w:lang w:eastAsia="en-GB"/>
        </w:rPr>
        <w:t>Vignoles</w:t>
      </w:r>
      <w:proofErr w:type="spellEnd"/>
      <w:r w:rsidRPr="005D08AF">
        <w:rPr>
          <w:rFonts w:eastAsia="Times New Roman" w:cstheme="minorHAnsi"/>
          <w:sz w:val="24"/>
          <w:szCs w:val="24"/>
          <w:lang w:eastAsia="en-GB"/>
        </w:rPr>
        <w:t xml:space="preserve">, A., De Coulon, A., &amp; </w:t>
      </w:r>
      <w:proofErr w:type="spellStart"/>
      <w:r w:rsidRPr="005D08AF">
        <w:rPr>
          <w:rFonts w:eastAsia="Times New Roman" w:cstheme="minorHAnsi"/>
          <w:sz w:val="24"/>
          <w:szCs w:val="24"/>
          <w:lang w:eastAsia="en-GB"/>
        </w:rPr>
        <w:t>Marcenaro</w:t>
      </w:r>
      <w:proofErr w:type="spellEnd"/>
      <w:r w:rsidRPr="005D08AF">
        <w:rPr>
          <w:rFonts w:eastAsia="Times New Roman" w:cstheme="minorHAnsi"/>
          <w:sz w:val="24"/>
          <w:szCs w:val="24"/>
          <w:lang w:eastAsia="en-GB"/>
        </w:rPr>
        <w:t xml:space="preserve">-Gutierrez, O. (2011). The value of basic skills in the British labour market. </w:t>
      </w:r>
      <w:r w:rsidRPr="005D08AF">
        <w:rPr>
          <w:rFonts w:eastAsia="Times New Roman" w:cstheme="minorHAnsi"/>
          <w:i/>
          <w:iCs/>
          <w:sz w:val="24"/>
          <w:szCs w:val="24"/>
          <w:lang w:eastAsia="en-GB"/>
        </w:rPr>
        <w:t>Oxford Economic Papers</w:t>
      </w:r>
      <w:r w:rsidRPr="005D08AF">
        <w:rPr>
          <w:rFonts w:eastAsia="Times New Roman" w:cstheme="minorHAnsi"/>
          <w:sz w:val="24"/>
          <w:szCs w:val="24"/>
          <w:lang w:eastAsia="en-GB"/>
        </w:rPr>
        <w:t xml:space="preserve">, </w:t>
      </w:r>
      <w:r w:rsidRPr="005D08AF">
        <w:rPr>
          <w:rFonts w:eastAsia="Times New Roman" w:cstheme="minorHAnsi"/>
          <w:i/>
          <w:iCs/>
          <w:sz w:val="24"/>
          <w:szCs w:val="24"/>
          <w:lang w:eastAsia="en-GB"/>
        </w:rPr>
        <w:t>63</w:t>
      </w:r>
      <w:r w:rsidRPr="005D08AF">
        <w:rPr>
          <w:rFonts w:eastAsia="Times New Roman" w:cstheme="minorHAnsi"/>
          <w:sz w:val="24"/>
          <w:szCs w:val="24"/>
          <w:lang w:eastAsia="en-GB"/>
        </w:rPr>
        <w:t>(1), 27-48.</w:t>
      </w:r>
    </w:p>
    <w:p w14:paraId="2E71C745" w14:textId="4A530E0B" w:rsidR="00E219B0" w:rsidRDefault="00E219B0" w:rsidP="00461E42">
      <w:pPr>
        <w:spacing w:after="0" w:line="240" w:lineRule="auto"/>
        <w:rPr>
          <w:rFonts w:ascii="Times New Roman" w:eastAsia="Times New Roman" w:hAnsi="Times New Roman" w:cs="Times New Roman"/>
          <w:sz w:val="24"/>
          <w:szCs w:val="24"/>
          <w:lang w:eastAsia="en-GB"/>
        </w:rPr>
      </w:pPr>
      <w:r w:rsidRPr="00461E42">
        <w:rPr>
          <w:rFonts w:ascii="Times New Roman" w:eastAsia="Times New Roman" w:hAnsi="Times New Roman" w:cs="Times New Roman"/>
          <w:sz w:val="24"/>
          <w:szCs w:val="24"/>
          <w:lang w:eastAsia="en-GB"/>
        </w:rPr>
        <w:lastRenderedPageBreak/>
        <w:t xml:space="preserve">Watson-Thompson, J., Fawcett, S. B., &amp; Schultz, J. A. (2008). Differential effects of strategic planning on community change in two urban </w:t>
      </w:r>
      <w:proofErr w:type="spellStart"/>
      <w:r w:rsidRPr="00461E42">
        <w:rPr>
          <w:rFonts w:ascii="Times New Roman" w:eastAsia="Times New Roman" w:hAnsi="Times New Roman" w:cs="Times New Roman"/>
          <w:sz w:val="24"/>
          <w:szCs w:val="24"/>
          <w:lang w:eastAsia="en-GB"/>
        </w:rPr>
        <w:t>neighborhood</w:t>
      </w:r>
      <w:proofErr w:type="spellEnd"/>
      <w:r w:rsidRPr="00461E42">
        <w:rPr>
          <w:rFonts w:ascii="Times New Roman" w:eastAsia="Times New Roman" w:hAnsi="Times New Roman" w:cs="Times New Roman"/>
          <w:sz w:val="24"/>
          <w:szCs w:val="24"/>
          <w:lang w:eastAsia="en-GB"/>
        </w:rPr>
        <w:t xml:space="preserve"> coalitions. </w:t>
      </w:r>
      <w:r w:rsidRPr="00461E42">
        <w:rPr>
          <w:rFonts w:ascii="Times New Roman" w:eastAsia="Times New Roman" w:hAnsi="Times New Roman" w:cs="Times New Roman"/>
          <w:i/>
          <w:iCs/>
          <w:sz w:val="24"/>
          <w:szCs w:val="24"/>
          <w:lang w:eastAsia="en-GB"/>
        </w:rPr>
        <w:t>American Journal of Community Psychology</w:t>
      </w:r>
      <w:r w:rsidRPr="00461E42">
        <w:rPr>
          <w:rFonts w:ascii="Times New Roman" w:eastAsia="Times New Roman" w:hAnsi="Times New Roman" w:cs="Times New Roman"/>
          <w:sz w:val="24"/>
          <w:szCs w:val="24"/>
          <w:lang w:eastAsia="en-GB"/>
        </w:rPr>
        <w:t xml:space="preserve">, </w:t>
      </w:r>
      <w:r w:rsidRPr="00461E42">
        <w:rPr>
          <w:rFonts w:ascii="Times New Roman" w:eastAsia="Times New Roman" w:hAnsi="Times New Roman" w:cs="Times New Roman"/>
          <w:i/>
          <w:iCs/>
          <w:sz w:val="24"/>
          <w:szCs w:val="24"/>
          <w:lang w:eastAsia="en-GB"/>
        </w:rPr>
        <w:t>42</w:t>
      </w:r>
      <w:r w:rsidRPr="00461E42">
        <w:rPr>
          <w:rFonts w:ascii="Times New Roman" w:eastAsia="Times New Roman" w:hAnsi="Times New Roman" w:cs="Times New Roman"/>
          <w:sz w:val="24"/>
          <w:szCs w:val="24"/>
          <w:lang w:eastAsia="en-GB"/>
        </w:rPr>
        <w:t>(1-2), 25.</w:t>
      </w:r>
    </w:p>
    <w:p w14:paraId="6F4E8DAA" w14:textId="77777777" w:rsidR="00A076F5" w:rsidRPr="00461E42" w:rsidRDefault="00A076F5" w:rsidP="00461E42">
      <w:pPr>
        <w:spacing w:after="0" w:line="240" w:lineRule="auto"/>
        <w:rPr>
          <w:rFonts w:ascii="Times New Roman" w:eastAsia="Times New Roman" w:hAnsi="Times New Roman" w:cs="Times New Roman"/>
          <w:sz w:val="24"/>
          <w:szCs w:val="24"/>
          <w:lang w:eastAsia="en-GB"/>
        </w:rPr>
      </w:pPr>
    </w:p>
    <w:p w14:paraId="5DF67157" w14:textId="633690D3" w:rsidR="00E219B0" w:rsidRDefault="00E219B0" w:rsidP="006A5196">
      <w:pPr>
        <w:spacing w:after="0" w:line="240" w:lineRule="auto"/>
        <w:rPr>
          <w:rFonts w:eastAsia="Times New Roman" w:cstheme="minorHAnsi"/>
          <w:sz w:val="24"/>
          <w:szCs w:val="24"/>
          <w:lang w:eastAsia="en-GB"/>
        </w:rPr>
      </w:pPr>
      <w:r w:rsidRPr="005A7945">
        <w:rPr>
          <w:rFonts w:eastAsia="Times New Roman" w:cstheme="minorHAnsi"/>
          <w:sz w:val="24"/>
          <w:szCs w:val="24"/>
          <w:lang w:eastAsia="en-GB"/>
        </w:rPr>
        <w:t>Welsh Government (2013) Welsh literacy and numeracy Framework</w:t>
      </w:r>
      <w:r>
        <w:rPr>
          <w:rFonts w:eastAsia="Times New Roman" w:cstheme="minorHAnsi"/>
          <w:sz w:val="24"/>
          <w:szCs w:val="24"/>
          <w:lang w:eastAsia="en-GB"/>
        </w:rPr>
        <w:t xml:space="preserve"> </w:t>
      </w:r>
      <w:r w:rsidRPr="006A5196">
        <w:rPr>
          <w:rFonts w:eastAsia="Times New Roman" w:cstheme="minorHAnsi"/>
          <w:sz w:val="24"/>
          <w:szCs w:val="24"/>
          <w:lang w:eastAsia="en-GB"/>
        </w:rPr>
        <w:t>wales.gov.uk/</w:t>
      </w:r>
      <w:proofErr w:type="spellStart"/>
      <w:r w:rsidRPr="006A5196">
        <w:rPr>
          <w:rFonts w:eastAsia="Times New Roman" w:cstheme="minorHAnsi"/>
          <w:sz w:val="24"/>
          <w:szCs w:val="24"/>
          <w:lang w:eastAsia="en-GB"/>
        </w:rPr>
        <w:t>educationandskills</w:t>
      </w:r>
      <w:proofErr w:type="spellEnd"/>
    </w:p>
    <w:p w14:paraId="3F5EE411" w14:textId="77777777" w:rsidR="00A076F5" w:rsidRPr="006A5196" w:rsidRDefault="00A076F5" w:rsidP="006A5196">
      <w:pPr>
        <w:spacing w:after="0" w:line="240" w:lineRule="auto"/>
        <w:rPr>
          <w:rFonts w:eastAsia="Times New Roman" w:cstheme="minorHAnsi"/>
          <w:sz w:val="24"/>
          <w:szCs w:val="24"/>
          <w:lang w:eastAsia="en-GB"/>
        </w:rPr>
      </w:pPr>
      <w:bookmarkStart w:id="0" w:name="_GoBack"/>
      <w:bookmarkEnd w:id="0"/>
    </w:p>
    <w:p w14:paraId="5266F730" w14:textId="77777777" w:rsidR="00E219B0" w:rsidRPr="005A7945" w:rsidRDefault="00E219B0" w:rsidP="009E4904">
      <w:pPr>
        <w:spacing w:after="0" w:line="240" w:lineRule="auto"/>
        <w:jc w:val="both"/>
        <w:rPr>
          <w:rFonts w:eastAsia="Times New Roman" w:cstheme="minorHAnsi"/>
          <w:sz w:val="24"/>
          <w:szCs w:val="24"/>
          <w:lang w:eastAsia="en-GB"/>
        </w:rPr>
      </w:pPr>
      <w:proofErr w:type="spellStart"/>
      <w:r w:rsidRPr="005A7945">
        <w:rPr>
          <w:rFonts w:eastAsia="Times New Roman" w:cstheme="minorHAnsi"/>
          <w:sz w:val="24"/>
          <w:szCs w:val="24"/>
          <w:lang w:eastAsia="en-GB"/>
        </w:rPr>
        <w:t>Yenika-Agbaw</w:t>
      </w:r>
      <w:proofErr w:type="spellEnd"/>
      <w:r w:rsidRPr="005A7945">
        <w:rPr>
          <w:rFonts w:eastAsia="Times New Roman" w:cstheme="minorHAnsi"/>
          <w:sz w:val="24"/>
          <w:szCs w:val="24"/>
          <w:lang w:eastAsia="en-GB"/>
        </w:rPr>
        <w:t xml:space="preserve">, V. (1997). Taking children's literature seriously: Reading for pleasure and social change. </w:t>
      </w:r>
      <w:r w:rsidRPr="005A7945">
        <w:rPr>
          <w:rFonts w:eastAsia="Times New Roman" w:cstheme="minorHAnsi"/>
          <w:i/>
          <w:iCs/>
          <w:sz w:val="24"/>
          <w:szCs w:val="24"/>
          <w:lang w:eastAsia="en-GB"/>
        </w:rPr>
        <w:t>Language Arts</w:t>
      </w:r>
      <w:r w:rsidRPr="005A7945">
        <w:rPr>
          <w:rFonts w:eastAsia="Times New Roman" w:cstheme="minorHAnsi"/>
          <w:sz w:val="24"/>
          <w:szCs w:val="24"/>
          <w:lang w:eastAsia="en-GB"/>
        </w:rPr>
        <w:t xml:space="preserve">, </w:t>
      </w:r>
      <w:r w:rsidRPr="005A7945">
        <w:rPr>
          <w:rFonts w:eastAsia="Times New Roman" w:cstheme="minorHAnsi"/>
          <w:i/>
          <w:iCs/>
          <w:sz w:val="24"/>
          <w:szCs w:val="24"/>
          <w:lang w:eastAsia="en-GB"/>
        </w:rPr>
        <w:t>74</w:t>
      </w:r>
      <w:r w:rsidRPr="005A7945">
        <w:rPr>
          <w:rFonts w:eastAsia="Times New Roman" w:cstheme="minorHAnsi"/>
          <w:sz w:val="24"/>
          <w:szCs w:val="24"/>
          <w:lang w:eastAsia="en-GB"/>
        </w:rPr>
        <w:t>(6), 446-453.</w:t>
      </w:r>
    </w:p>
    <w:sectPr w:rsidR="00E219B0" w:rsidRPr="005A79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4503AF" w14:textId="77777777" w:rsidR="00FB5E44" w:rsidRDefault="00FB5E44" w:rsidP="00130D31">
      <w:pPr>
        <w:spacing w:after="0" w:line="240" w:lineRule="auto"/>
      </w:pPr>
      <w:r>
        <w:separator/>
      </w:r>
    </w:p>
  </w:endnote>
  <w:endnote w:type="continuationSeparator" w:id="0">
    <w:p w14:paraId="7B24B80B" w14:textId="77777777" w:rsidR="00FB5E44" w:rsidRDefault="00FB5E44" w:rsidP="00130D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1E1585" w14:textId="77777777" w:rsidR="00FB5E44" w:rsidRDefault="00FB5E44" w:rsidP="00130D31">
      <w:pPr>
        <w:spacing w:after="0" w:line="240" w:lineRule="auto"/>
      </w:pPr>
      <w:r>
        <w:separator/>
      </w:r>
    </w:p>
  </w:footnote>
  <w:footnote w:type="continuationSeparator" w:id="0">
    <w:p w14:paraId="6A97630A" w14:textId="77777777" w:rsidR="00FB5E44" w:rsidRDefault="00FB5E44" w:rsidP="00130D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A16FFE"/>
    <w:multiLevelType w:val="multilevel"/>
    <w:tmpl w:val="1B503A3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1A76"/>
    <w:rsid w:val="00011739"/>
    <w:rsid w:val="000317CC"/>
    <w:rsid w:val="00032D8E"/>
    <w:rsid w:val="0003586F"/>
    <w:rsid w:val="0006173D"/>
    <w:rsid w:val="00066D61"/>
    <w:rsid w:val="000A7D2A"/>
    <w:rsid w:val="000C0336"/>
    <w:rsid w:val="000D46C5"/>
    <w:rsid w:val="000F14CB"/>
    <w:rsid w:val="00130D31"/>
    <w:rsid w:val="00134442"/>
    <w:rsid w:val="0014365C"/>
    <w:rsid w:val="00153A3B"/>
    <w:rsid w:val="0015521D"/>
    <w:rsid w:val="00170917"/>
    <w:rsid w:val="00194BCF"/>
    <w:rsid w:val="001A21BF"/>
    <w:rsid w:val="001C1994"/>
    <w:rsid w:val="002068D7"/>
    <w:rsid w:val="00216AB0"/>
    <w:rsid w:val="00262DB6"/>
    <w:rsid w:val="00275DC4"/>
    <w:rsid w:val="0028337B"/>
    <w:rsid w:val="00297474"/>
    <w:rsid w:val="002B1B26"/>
    <w:rsid w:val="002F5607"/>
    <w:rsid w:val="00302684"/>
    <w:rsid w:val="00312A32"/>
    <w:rsid w:val="00344EDA"/>
    <w:rsid w:val="0035517D"/>
    <w:rsid w:val="003644D4"/>
    <w:rsid w:val="00364A50"/>
    <w:rsid w:val="00375B2A"/>
    <w:rsid w:val="003A6607"/>
    <w:rsid w:val="003B7484"/>
    <w:rsid w:val="003C2EFB"/>
    <w:rsid w:val="003D07E8"/>
    <w:rsid w:val="003D1E04"/>
    <w:rsid w:val="003D7DB2"/>
    <w:rsid w:val="0041194D"/>
    <w:rsid w:val="00427080"/>
    <w:rsid w:val="00437DA4"/>
    <w:rsid w:val="00447FD7"/>
    <w:rsid w:val="00453DD4"/>
    <w:rsid w:val="00461E42"/>
    <w:rsid w:val="004A307C"/>
    <w:rsid w:val="004B0E8E"/>
    <w:rsid w:val="004B763C"/>
    <w:rsid w:val="00513AE8"/>
    <w:rsid w:val="00516D9F"/>
    <w:rsid w:val="0052342E"/>
    <w:rsid w:val="0055725B"/>
    <w:rsid w:val="00585926"/>
    <w:rsid w:val="00594E65"/>
    <w:rsid w:val="0059574F"/>
    <w:rsid w:val="005A7945"/>
    <w:rsid w:val="005D08AF"/>
    <w:rsid w:val="005D4511"/>
    <w:rsid w:val="005F412C"/>
    <w:rsid w:val="006023D8"/>
    <w:rsid w:val="0060541B"/>
    <w:rsid w:val="0061043B"/>
    <w:rsid w:val="006329F6"/>
    <w:rsid w:val="00633A8E"/>
    <w:rsid w:val="006605F6"/>
    <w:rsid w:val="006656D0"/>
    <w:rsid w:val="00674A3E"/>
    <w:rsid w:val="00680D45"/>
    <w:rsid w:val="00682196"/>
    <w:rsid w:val="00695E8D"/>
    <w:rsid w:val="006A5196"/>
    <w:rsid w:val="006B7431"/>
    <w:rsid w:val="006D1A76"/>
    <w:rsid w:val="006D7D24"/>
    <w:rsid w:val="00713B62"/>
    <w:rsid w:val="00720046"/>
    <w:rsid w:val="00757614"/>
    <w:rsid w:val="00757758"/>
    <w:rsid w:val="00766EAD"/>
    <w:rsid w:val="00783A05"/>
    <w:rsid w:val="007964F0"/>
    <w:rsid w:val="007A2095"/>
    <w:rsid w:val="007B1262"/>
    <w:rsid w:val="007D40D3"/>
    <w:rsid w:val="007E4326"/>
    <w:rsid w:val="00812C0C"/>
    <w:rsid w:val="008259C5"/>
    <w:rsid w:val="008413CD"/>
    <w:rsid w:val="008877E8"/>
    <w:rsid w:val="008A7B0C"/>
    <w:rsid w:val="008C145E"/>
    <w:rsid w:val="008F1724"/>
    <w:rsid w:val="00901D25"/>
    <w:rsid w:val="0092183E"/>
    <w:rsid w:val="0093428C"/>
    <w:rsid w:val="00965A97"/>
    <w:rsid w:val="009860F6"/>
    <w:rsid w:val="009C0952"/>
    <w:rsid w:val="009C6079"/>
    <w:rsid w:val="009E4904"/>
    <w:rsid w:val="009E61F1"/>
    <w:rsid w:val="009F0BD6"/>
    <w:rsid w:val="00A076F5"/>
    <w:rsid w:val="00A13402"/>
    <w:rsid w:val="00A231C4"/>
    <w:rsid w:val="00A81E7E"/>
    <w:rsid w:val="00A82638"/>
    <w:rsid w:val="00A94F37"/>
    <w:rsid w:val="00AA08F4"/>
    <w:rsid w:val="00AA5552"/>
    <w:rsid w:val="00AC21D3"/>
    <w:rsid w:val="00AC5471"/>
    <w:rsid w:val="00AD0D46"/>
    <w:rsid w:val="00AF05B3"/>
    <w:rsid w:val="00B45191"/>
    <w:rsid w:val="00B478E2"/>
    <w:rsid w:val="00B618CF"/>
    <w:rsid w:val="00B61F64"/>
    <w:rsid w:val="00B94CD4"/>
    <w:rsid w:val="00BB11E0"/>
    <w:rsid w:val="00BC225F"/>
    <w:rsid w:val="00BF5A6C"/>
    <w:rsid w:val="00C06A81"/>
    <w:rsid w:val="00C139E3"/>
    <w:rsid w:val="00C22A7F"/>
    <w:rsid w:val="00C35161"/>
    <w:rsid w:val="00C6032F"/>
    <w:rsid w:val="00C7317E"/>
    <w:rsid w:val="00C7529B"/>
    <w:rsid w:val="00C844B5"/>
    <w:rsid w:val="00CC1C36"/>
    <w:rsid w:val="00CC5AD3"/>
    <w:rsid w:val="00CF1F43"/>
    <w:rsid w:val="00D447DD"/>
    <w:rsid w:val="00D46A5F"/>
    <w:rsid w:val="00D75A76"/>
    <w:rsid w:val="00DB670D"/>
    <w:rsid w:val="00DF17B9"/>
    <w:rsid w:val="00E219B0"/>
    <w:rsid w:val="00E2680E"/>
    <w:rsid w:val="00E324AF"/>
    <w:rsid w:val="00E34FC1"/>
    <w:rsid w:val="00E8476A"/>
    <w:rsid w:val="00EA3365"/>
    <w:rsid w:val="00EC046A"/>
    <w:rsid w:val="00EE1969"/>
    <w:rsid w:val="00EF50B4"/>
    <w:rsid w:val="00F03079"/>
    <w:rsid w:val="00F176E5"/>
    <w:rsid w:val="00F32F7C"/>
    <w:rsid w:val="00F62E26"/>
    <w:rsid w:val="00F818BE"/>
    <w:rsid w:val="00FA52FC"/>
    <w:rsid w:val="00FB45BA"/>
    <w:rsid w:val="00FB5E44"/>
    <w:rsid w:val="00FC23E9"/>
    <w:rsid w:val="00FC2B11"/>
    <w:rsid w:val="00FE3D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A3C9EC"/>
  <w15:chartTrackingRefBased/>
  <w15:docId w15:val="{43CB8451-E498-4CB9-BF03-E054A971CC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EA3365"/>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EA3365"/>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05B3"/>
    <w:pPr>
      <w:ind w:left="720"/>
      <w:contextualSpacing/>
    </w:pPr>
  </w:style>
  <w:style w:type="paragraph" w:styleId="Header">
    <w:name w:val="header"/>
    <w:basedOn w:val="Normal"/>
    <w:link w:val="HeaderChar"/>
    <w:unhideWhenUsed/>
    <w:rsid w:val="00130D31"/>
    <w:pPr>
      <w:tabs>
        <w:tab w:val="center" w:pos="4513"/>
        <w:tab w:val="right" w:pos="9026"/>
      </w:tabs>
      <w:spacing w:after="0" w:line="240" w:lineRule="auto"/>
    </w:pPr>
  </w:style>
  <w:style w:type="character" w:customStyle="1" w:styleId="HeaderChar">
    <w:name w:val="Header Char"/>
    <w:basedOn w:val="DefaultParagraphFont"/>
    <w:link w:val="Header"/>
    <w:rsid w:val="00130D31"/>
  </w:style>
  <w:style w:type="paragraph" w:styleId="Footer">
    <w:name w:val="footer"/>
    <w:basedOn w:val="Normal"/>
    <w:link w:val="FooterChar"/>
    <w:uiPriority w:val="99"/>
    <w:unhideWhenUsed/>
    <w:rsid w:val="00130D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0D31"/>
  </w:style>
  <w:style w:type="character" w:styleId="Hyperlink">
    <w:name w:val="Hyperlink"/>
    <w:basedOn w:val="DefaultParagraphFont"/>
    <w:uiPriority w:val="99"/>
    <w:unhideWhenUsed/>
    <w:rsid w:val="00066D61"/>
    <w:rPr>
      <w:color w:val="0563C1" w:themeColor="hyperlink"/>
      <w:u w:val="single"/>
    </w:rPr>
  </w:style>
  <w:style w:type="character" w:customStyle="1" w:styleId="UnresolvedMention1">
    <w:name w:val="Unresolved Mention1"/>
    <w:basedOn w:val="DefaultParagraphFont"/>
    <w:uiPriority w:val="99"/>
    <w:semiHidden/>
    <w:unhideWhenUsed/>
    <w:rsid w:val="00066D61"/>
    <w:rPr>
      <w:color w:val="605E5C"/>
      <w:shd w:val="clear" w:color="auto" w:fill="E1DFDD"/>
    </w:rPr>
  </w:style>
  <w:style w:type="character" w:styleId="FollowedHyperlink">
    <w:name w:val="FollowedHyperlink"/>
    <w:basedOn w:val="DefaultParagraphFont"/>
    <w:uiPriority w:val="99"/>
    <w:semiHidden/>
    <w:unhideWhenUsed/>
    <w:rsid w:val="00A94F37"/>
    <w:rPr>
      <w:color w:val="954F72" w:themeColor="followedHyperlink"/>
      <w:u w:val="single"/>
    </w:rPr>
  </w:style>
  <w:style w:type="character" w:customStyle="1" w:styleId="Heading2Char">
    <w:name w:val="Heading 2 Char"/>
    <w:basedOn w:val="DefaultParagraphFont"/>
    <w:link w:val="Heading2"/>
    <w:rsid w:val="00EA3365"/>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EA3365"/>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90457">
      <w:bodyDiv w:val="1"/>
      <w:marLeft w:val="0"/>
      <w:marRight w:val="0"/>
      <w:marTop w:val="0"/>
      <w:marBottom w:val="0"/>
      <w:divBdr>
        <w:top w:val="none" w:sz="0" w:space="0" w:color="auto"/>
        <w:left w:val="none" w:sz="0" w:space="0" w:color="auto"/>
        <w:bottom w:val="none" w:sz="0" w:space="0" w:color="auto"/>
        <w:right w:val="none" w:sz="0" w:space="0" w:color="auto"/>
      </w:divBdr>
      <w:divsChild>
        <w:div w:id="1487238345">
          <w:marLeft w:val="0"/>
          <w:marRight w:val="0"/>
          <w:marTop w:val="0"/>
          <w:marBottom w:val="0"/>
          <w:divBdr>
            <w:top w:val="none" w:sz="0" w:space="0" w:color="auto"/>
            <w:left w:val="none" w:sz="0" w:space="0" w:color="auto"/>
            <w:bottom w:val="none" w:sz="0" w:space="0" w:color="auto"/>
            <w:right w:val="none" w:sz="0" w:space="0" w:color="auto"/>
          </w:divBdr>
        </w:div>
      </w:divsChild>
    </w:div>
    <w:div w:id="126122701">
      <w:bodyDiv w:val="1"/>
      <w:marLeft w:val="0"/>
      <w:marRight w:val="0"/>
      <w:marTop w:val="0"/>
      <w:marBottom w:val="0"/>
      <w:divBdr>
        <w:top w:val="none" w:sz="0" w:space="0" w:color="auto"/>
        <w:left w:val="none" w:sz="0" w:space="0" w:color="auto"/>
        <w:bottom w:val="none" w:sz="0" w:space="0" w:color="auto"/>
        <w:right w:val="none" w:sz="0" w:space="0" w:color="auto"/>
      </w:divBdr>
      <w:divsChild>
        <w:div w:id="240263197">
          <w:marLeft w:val="0"/>
          <w:marRight w:val="0"/>
          <w:marTop w:val="0"/>
          <w:marBottom w:val="0"/>
          <w:divBdr>
            <w:top w:val="none" w:sz="0" w:space="0" w:color="auto"/>
            <w:left w:val="none" w:sz="0" w:space="0" w:color="auto"/>
            <w:bottom w:val="none" w:sz="0" w:space="0" w:color="auto"/>
            <w:right w:val="none" w:sz="0" w:space="0" w:color="auto"/>
          </w:divBdr>
        </w:div>
      </w:divsChild>
    </w:div>
    <w:div w:id="227619315">
      <w:bodyDiv w:val="1"/>
      <w:marLeft w:val="0"/>
      <w:marRight w:val="0"/>
      <w:marTop w:val="0"/>
      <w:marBottom w:val="0"/>
      <w:divBdr>
        <w:top w:val="none" w:sz="0" w:space="0" w:color="auto"/>
        <w:left w:val="none" w:sz="0" w:space="0" w:color="auto"/>
        <w:bottom w:val="none" w:sz="0" w:space="0" w:color="auto"/>
        <w:right w:val="none" w:sz="0" w:space="0" w:color="auto"/>
      </w:divBdr>
      <w:divsChild>
        <w:div w:id="899443626">
          <w:marLeft w:val="0"/>
          <w:marRight w:val="0"/>
          <w:marTop w:val="0"/>
          <w:marBottom w:val="0"/>
          <w:divBdr>
            <w:top w:val="none" w:sz="0" w:space="0" w:color="auto"/>
            <w:left w:val="none" w:sz="0" w:space="0" w:color="auto"/>
            <w:bottom w:val="none" w:sz="0" w:space="0" w:color="auto"/>
            <w:right w:val="none" w:sz="0" w:space="0" w:color="auto"/>
          </w:divBdr>
        </w:div>
      </w:divsChild>
    </w:div>
    <w:div w:id="355622053">
      <w:bodyDiv w:val="1"/>
      <w:marLeft w:val="0"/>
      <w:marRight w:val="0"/>
      <w:marTop w:val="0"/>
      <w:marBottom w:val="0"/>
      <w:divBdr>
        <w:top w:val="none" w:sz="0" w:space="0" w:color="auto"/>
        <w:left w:val="none" w:sz="0" w:space="0" w:color="auto"/>
        <w:bottom w:val="none" w:sz="0" w:space="0" w:color="auto"/>
        <w:right w:val="none" w:sz="0" w:space="0" w:color="auto"/>
      </w:divBdr>
      <w:divsChild>
        <w:div w:id="934216653">
          <w:marLeft w:val="0"/>
          <w:marRight w:val="0"/>
          <w:marTop w:val="0"/>
          <w:marBottom w:val="0"/>
          <w:divBdr>
            <w:top w:val="none" w:sz="0" w:space="0" w:color="auto"/>
            <w:left w:val="none" w:sz="0" w:space="0" w:color="auto"/>
            <w:bottom w:val="none" w:sz="0" w:space="0" w:color="auto"/>
            <w:right w:val="none" w:sz="0" w:space="0" w:color="auto"/>
          </w:divBdr>
        </w:div>
        <w:div w:id="1470975171">
          <w:marLeft w:val="0"/>
          <w:marRight w:val="0"/>
          <w:marTop w:val="0"/>
          <w:marBottom w:val="0"/>
          <w:divBdr>
            <w:top w:val="none" w:sz="0" w:space="0" w:color="auto"/>
            <w:left w:val="none" w:sz="0" w:space="0" w:color="auto"/>
            <w:bottom w:val="none" w:sz="0" w:space="0" w:color="auto"/>
            <w:right w:val="none" w:sz="0" w:space="0" w:color="auto"/>
          </w:divBdr>
        </w:div>
        <w:div w:id="1897623537">
          <w:marLeft w:val="0"/>
          <w:marRight w:val="0"/>
          <w:marTop w:val="0"/>
          <w:marBottom w:val="0"/>
          <w:divBdr>
            <w:top w:val="none" w:sz="0" w:space="0" w:color="auto"/>
            <w:left w:val="none" w:sz="0" w:space="0" w:color="auto"/>
            <w:bottom w:val="none" w:sz="0" w:space="0" w:color="auto"/>
            <w:right w:val="none" w:sz="0" w:space="0" w:color="auto"/>
          </w:divBdr>
        </w:div>
      </w:divsChild>
    </w:div>
    <w:div w:id="356662041">
      <w:bodyDiv w:val="1"/>
      <w:marLeft w:val="0"/>
      <w:marRight w:val="0"/>
      <w:marTop w:val="0"/>
      <w:marBottom w:val="0"/>
      <w:divBdr>
        <w:top w:val="none" w:sz="0" w:space="0" w:color="auto"/>
        <w:left w:val="none" w:sz="0" w:space="0" w:color="auto"/>
        <w:bottom w:val="none" w:sz="0" w:space="0" w:color="auto"/>
        <w:right w:val="none" w:sz="0" w:space="0" w:color="auto"/>
      </w:divBdr>
      <w:divsChild>
        <w:div w:id="69814491">
          <w:marLeft w:val="0"/>
          <w:marRight w:val="0"/>
          <w:marTop w:val="0"/>
          <w:marBottom w:val="0"/>
          <w:divBdr>
            <w:top w:val="none" w:sz="0" w:space="0" w:color="auto"/>
            <w:left w:val="none" w:sz="0" w:space="0" w:color="auto"/>
            <w:bottom w:val="none" w:sz="0" w:space="0" w:color="auto"/>
            <w:right w:val="none" w:sz="0" w:space="0" w:color="auto"/>
          </w:divBdr>
        </w:div>
      </w:divsChild>
    </w:div>
    <w:div w:id="477646146">
      <w:bodyDiv w:val="1"/>
      <w:marLeft w:val="0"/>
      <w:marRight w:val="0"/>
      <w:marTop w:val="0"/>
      <w:marBottom w:val="0"/>
      <w:divBdr>
        <w:top w:val="none" w:sz="0" w:space="0" w:color="auto"/>
        <w:left w:val="none" w:sz="0" w:space="0" w:color="auto"/>
        <w:bottom w:val="none" w:sz="0" w:space="0" w:color="auto"/>
        <w:right w:val="none" w:sz="0" w:space="0" w:color="auto"/>
      </w:divBdr>
      <w:divsChild>
        <w:div w:id="644743876">
          <w:marLeft w:val="0"/>
          <w:marRight w:val="0"/>
          <w:marTop w:val="0"/>
          <w:marBottom w:val="0"/>
          <w:divBdr>
            <w:top w:val="none" w:sz="0" w:space="0" w:color="auto"/>
            <w:left w:val="none" w:sz="0" w:space="0" w:color="auto"/>
            <w:bottom w:val="none" w:sz="0" w:space="0" w:color="auto"/>
            <w:right w:val="none" w:sz="0" w:space="0" w:color="auto"/>
          </w:divBdr>
        </w:div>
      </w:divsChild>
    </w:div>
    <w:div w:id="735975612">
      <w:bodyDiv w:val="1"/>
      <w:marLeft w:val="0"/>
      <w:marRight w:val="0"/>
      <w:marTop w:val="0"/>
      <w:marBottom w:val="0"/>
      <w:divBdr>
        <w:top w:val="none" w:sz="0" w:space="0" w:color="auto"/>
        <w:left w:val="none" w:sz="0" w:space="0" w:color="auto"/>
        <w:bottom w:val="none" w:sz="0" w:space="0" w:color="auto"/>
        <w:right w:val="none" w:sz="0" w:space="0" w:color="auto"/>
      </w:divBdr>
      <w:divsChild>
        <w:div w:id="1058241159">
          <w:marLeft w:val="0"/>
          <w:marRight w:val="0"/>
          <w:marTop w:val="0"/>
          <w:marBottom w:val="0"/>
          <w:divBdr>
            <w:top w:val="none" w:sz="0" w:space="0" w:color="auto"/>
            <w:left w:val="none" w:sz="0" w:space="0" w:color="auto"/>
            <w:bottom w:val="none" w:sz="0" w:space="0" w:color="auto"/>
            <w:right w:val="none" w:sz="0" w:space="0" w:color="auto"/>
          </w:divBdr>
        </w:div>
      </w:divsChild>
    </w:div>
    <w:div w:id="788550089">
      <w:bodyDiv w:val="1"/>
      <w:marLeft w:val="0"/>
      <w:marRight w:val="0"/>
      <w:marTop w:val="0"/>
      <w:marBottom w:val="0"/>
      <w:divBdr>
        <w:top w:val="none" w:sz="0" w:space="0" w:color="auto"/>
        <w:left w:val="none" w:sz="0" w:space="0" w:color="auto"/>
        <w:bottom w:val="none" w:sz="0" w:space="0" w:color="auto"/>
        <w:right w:val="none" w:sz="0" w:space="0" w:color="auto"/>
      </w:divBdr>
      <w:divsChild>
        <w:div w:id="194469102">
          <w:marLeft w:val="0"/>
          <w:marRight w:val="0"/>
          <w:marTop w:val="0"/>
          <w:marBottom w:val="0"/>
          <w:divBdr>
            <w:top w:val="none" w:sz="0" w:space="0" w:color="auto"/>
            <w:left w:val="none" w:sz="0" w:space="0" w:color="auto"/>
            <w:bottom w:val="none" w:sz="0" w:space="0" w:color="auto"/>
            <w:right w:val="none" w:sz="0" w:space="0" w:color="auto"/>
          </w:divBdr>
        </w:div>
      </w:divsChild>
    </w:div>
    <w:div w:id="867792787">
      <w:bodyDiv w:val="1"/>
      <w:marLeft w:val="0"/>
      <w:marRight w:val="0"/>
      <w:marTop w:val="0"/>
      <w:marBottom w:val="0"/>
      <w:divBdr>
        <w:top w:val="none" w:sz="0" w:space="0" w:color="auto"/>
        <w:left w:val="none" w:sz="0" w:space="0" w:color="auto"/>
        <w:bottom w:val="none" w:sz="0" w:space="0" w:color="auto"/>
        <w:right w:val="none" w:sz="0" w:space="0" w:color="auto"/>
      </w:divBdr>
      <w:divsChild>
        <w:div w:id="227083743">
          <w:marLeft w:val="0"/>
          <w:marRight w:val="0"/>
          <w:marTop w:val="0"/>
          <w:marBottom w:val="0"/>
          <w:divBdr>
            <w:top w:val="none" w:sz="0" w:space="0" w:color="auto"/>
            <w:left w:val="none" w:sz="0" w:space="0" w:color="auto"/>
            <w:bottom w:val="none" w:sz="0" w:space="0" w:color="auto"/>
            <w:right w:val="none" w:sz="0" w:space="0" w:color="auto"/>
          </w:divBdr>
        </w:div>
      </w:divsChild>
    </w:div>
    <w:div w:id="1252279232">
      <w:bodyDiv w:val="1"/>
      <w:marLeft w:val="0"/>
      <w:marRight w:val="0"/>
      <w:marTop w:val="0"/>
      <w:marBottom w:val="0"/>
      <w:divBdr>
        <w:top w:val="none" w:sz="0" w:space="0" w:color="auto"/>
        <w:left w:val="none" w:sz="0" w:space="0" w:color="auto"/>
        <w:bottom w:val="none" w:sz="0" w:space="0" w:color="auto"/>
        <w:right w:val="none" w:sz="0" w:space="0" w:color="auto"/>
      </w:divBdr>
      <w:divsChild>
        <w:div w:id="1289778329">
          <w:marLeft w:val="0"/>
          <w:marRight w:val="0"/>
          <w:marTop w:val="0"/>
          <w:marBottom w:val="0"/>
          <w:divBdr>
            <w:top w:val="none" w:sz="0" w:space="0" w:color="auto"/>
            <w:left w:val="none" w:sz="0" w:space="0" w:color="auto"/>
            <w:bottom w:val="none" w:sz="0" w:space="0" w:color="auto"/>
            <w:right w:val="none" w:sz="0" w:space="0" w:color="auto"/>
          </w:divBdr>
        </w:div>
      </w:divsChild>
    </w:div>
    <w:div w:id="1322850239">
      <w:bodyDiv w:val="1"/>
      <w:marLeft w:val="0"/>
      <w:marRight w:val="0"/>
      <w:marTop w:val="0"/>
      <w:marBottom w:val="0"/>
      <w:divBdr>
        <w:top w:val="none" w:sz="0" w:space="0" w:color="auto"/>
        <w:left w:val="none" w:sz="0" w:space="0" w:color="auto"/>
        <w:bottom w:val="none" w:sz="0" w:space="0" w:color="auto"/>
        <w:right w:val="none" w:sz="0" w:space="0" w:color="auto"/>
      </w:divBdr>
      <w:divsChild>
        <w:div w:id="804355917">
          <w:marLeft w:val="0"/>
          <w:marRight w:val="0"/>
          <w:marTop w:val="0"/>
          <w:marBottom w:val="0"/>
          <w:divBdr>
            <w:top w:val="none" w:sz="0" w:space="0" w:color="auto"/>
            <w:left w:val="none" w:sz="0" w:space="0" w:color="auto"/>
            <w:bottom w:val="none" w:sz="0" w:space="0" w:color="auto"/>
            <w:right w:val="none" w:sz="0" w:space="0" w:color="auto"/>
          </w:divBdr>
        </w:div>
      </w:divsChild>
    </w:div>
    <w:div w:id="1389763539">
      <w:bodyDiv w:val="1"/>
      <w:marLeft w:val="0"/>
      <w:marRight w:val="0"/>
      <w:marTop w:val="0"/>
      <w:marBottom w:val="0"/>
      <w:divBdr>
        <w:top w:val="none" w:sz="0" w:space="0" w:color="auto"/>
        <w:left w:val="none" w:sz="0" w:space="0" w:color="auto"/>
        <w:bottom w:val="none" w:sz="0" w:space="0" w:color="auto"/>
        <w:right w:val="none" w:sz="0" w:space="0" w:color="auto"/>
      </w:divBdr>
      <w:divsChild>
        <w:div w:id="391512350">
          <w:marLeft w:val="0"/>
          <w:marRight w:val="0"/>
          <w:marTop w:val="0"/>
          <w:marBottom w:val="0"/>
          <w:divBdr>
            <w:top w:val="none" w:sz="0" w:space="0" w:color="auto"/>
            <w:left w:val="none" w:sz="0" w:space="0" w:color="auto"/>
            <w:bottom w:val="none" w:sz="0" w:space="0" w:color="auto"/>
            <w:right w:val="none" w:sz="0" w:space="0" w:color="auto"/>
          </w:divBdr>
        </w:div>
      </w:divsChild>
    </w:div>
    <w:div w:id="1442601530">
      <w:bodyDiv w:val="1"/>
      <w:marLeft w:val="0"/>
      <w:marRight w:val="0"/>
      <w:marTop w:val="0"/>
      <w:marBottom w:val="0"/>
      <w:divBdr>
        <w:top w:val="none" w:sz="0" w:space="0" w:color="auto"/>
        <w:left w:val="none" w:sz="0" w:space="0" w:color="auto"/>
        <w:bottom w:val="none" w:sz="0" w:space="0" w:color="auto"/>
        <w:right w:val="none" w:sz="0" w:space="0" w:color="auto"/>
      </w:divBdr>
      <w:divsChild>
        <w:div w:id="1487815483">
          <w:marLeft w:val="0"/>
          <w:marRight w:val="0"/>
          <w:marTop w:val="0"/>
          <w:marBottom w:val="0"/>
          <w:divBdr>
            <w:top w:val="none" w:sz="0" w:space="0" w:color="auto"/>
            <w:left w:val="none" w:sz="0" w:space="0" w:color="auto"/>
            <w:bottom w:val="none" w:sz="0" w:space="0" w:color="auto"/>
            <w:right w:val="none" w:sz="0" w:space="0" w:color="auto"/>
          </w:divBdr>
        </w:div>
      </w:divsChild>
    </w:div>
    <w:div w:id="1515724287">
      <w:bodyDiv w:val="1"/>
      <w:marLeft w:val="0"/>
      <w:marRight w:val="0"/>
      <w:marTop w:val="0"/>
      <w:marBottom w:val="0"/>
      <w:divBdr>
        <w:top w:val="none" w:sz="0" w:space="0" w:color="auto"/>
        <w:left w:val="none" w:sz="0" w:space="0" w:color="auto"/>
        <w:bottom w:val="none" w:sz="0" w:space="0" w:color="auto"/>
        <w:right w:val="none" w:sz="0" w:space="0" w:color="auto"/>
      </w:divBdr>
      <w:divsChild>
        <w:div w:id="1142432035">
          <w:marLeft w:val="0"/>
          <w:marRight w:val="0"/>
          <w:marTop w:val="0"/>
          <w:marBottom w:val="0"/>
          <w:divBdr>
            <w:top w:val="none" w:sz="0" w:space="0" w:color="auto"/>
            <w:left w:val="none" w:sz="0" w:space="0" w:color="auto"/>
            <w:bottom w:val="none" w:sz="0" w:space="0" w:color="auto"/>
            <w:right w:val="none" w:sz="0" w:space="0" w:color="auto"/>
          </w:divBdr>
        </w:div>
      </w:divsChild>
    </w:div>
    <w:div w:id="1672492579">
      <w:bodyDiv w:val="1"/>
      <w:marLeft w:val="0"/>
      <w:marRight w:val="0"/>
      <w:marTop w:val="0"/>
      <w:marBottom w:val="0"/>
      <w:divBdr>
        <w:top w:val="none" w:sz="0" w:space="0" w:color="auto"/>
        <w:left w:val="none" w:sz="0" w:space="0" w:color="auto"/>
        <w:bottom w:val="none" w:sz="0" w:space="0" w:color="auto"/>
        <w:right w:val="none" w:sz="0" w:space="0" w:color="auto"/>
      </w:divBdr>
      <w:divsChild>
        <w:div w:id="218829868">
          <w:marLeft w:val="0"/>
          <w:marRight w:val="0"/>
          <w:marTop w:val="0"/>
          <w:marBottom w:val="0"/>
          <w:divBdr>
            <w:top w:val="none" w:sz="0" w:space="0" w:color="auto"/>
            <w:left w:val="none" w:sz="0" w:space="0" w:color="auto"/>
            <w:bottom w:val="none" w:sz="0" w:space="0" w:color="auto"/>
            <w:right w:val="none" w:sz="0" w:space="0" w:color="auto"/>
          </w:divBdr>
        </w:div>
      </w:divsChild>
    </w:div>
    <w:div w:id="1744907010">
      <w:bodyDiv w:val="1"/>
      <w:marLeft w:val="0"/>
      <w:marRight w:val="0"/>
      <w:marTop w:val="0"/>
      <w:marBottom w:val="0"/>
      <w:divBdr>
        <w:top w:val="none" w:sz="0" w:space="0" w:color="auto"/>
        <w:left w:val="none" w:sz="0" w:space="0" w:color="auto"/>
        <w:bottom w:val="none" w:sz="0" w:space="0" w:color="auto"/>
        <w:right w:val="none" w:sz="0" w:space="0" w:color="auto"/>
      </w:divBdr>
      <w:divsChild>
        <w:div w:id="1966497611">
          <w:marLeft w:val="0"/>
          <w:marRight w:val="0"/>
          <w:marTop w:val="0"/>
          <w:marBottom w:val="0"/>
          <w:divBdr>
            <w:top w:val="none" w:sz="0" w:space="0" w:color="auto"/>
            <w:left w:val="none" w:sz="0" w:space="0" w:color="auto"/>
            <w:bottom w:val="none" w:sz="0" w:space="0" w:color="auto"/>
            <w:right w:val="none" w:sz="0" w:space="0" w:color="auto"/>
          </w:divBdr>
        </w:div>
      </w:divsChild>
    </w:div>
    <w:div w:id="1840807540">
      <w:bodyDiv w:val="1"/>
      <w:marLeft w:val="0"/>
      <w:marRight w:val="0"/>
      <w:marTop w:val="0"/>
      <w:marBottom w:val="0"/>
      <w:divBdr>
        <w:top w:val="none" w:sz="0" w:space="0" w:color="auto"/>
        <w:left w:val="none" w:sz="0" w:space="0" w:color="auto"/>
        <w:bottom w:val="none" w:sz="0" w:space="0" w:color="auto"/>
        <w:right w:val="none" w:sz="0" w:space="0" w:color="auto"/>
      </w:divBdr>
      <w:divsChild>
        <w:div w:id="992442085">
          <w:marLeft w:val="0"/>
          <w:marRight w:val="0"/>
          <w:marTop w:val="0"/>
          <w:marBottom w:val="0"/>
          <w:divBdr>
            <w:top w:val="none" w:sz="0" w:space="0" w:color="auto"/>
            <w:left w:val="none" w:sz="0" w:space="0" w:color="auto"/>
            <w:bottom w:val="none" w:sz="0" w:space="0" w:color="auto"/>
            <w:right w:val="none" w:sz="0" w:space="0" w:color="auto"/>
          </w:divBdr>
        </w:div>
      </w:divsChild>
    </w:div>
    <w:div w:id="1841001144">
      <w:bodyDiv w:val="1"/>
      <w:marLeft w:val="0"/>
      <w:marRight w:val="0"/>
      <w:marTop w:val="0"/>
      <w:marBottom w:val="0"/>
      <w:divBdr>
        <w:top w:val="none" w:sz="0" w:space="0" w:color="auto"/>
        <w:left w:val="none" w:sz="0" w:space="0" w:color="auto"/>
        <w:bottom w:val="none" w:sz="0" w:space="0" w:color="auto"/>
        <w:right w:val="none" w:sz="0" w:space="0" w:color="auto"/>
      </w:divBdr>
      <w:divsChild>
        <w:div w:id="923224002">
          <w:marLeft w:val="0"/>
          <w:marRight w:val="0"/>
          <w:marTop w:val="0"/>
          <w:marBottom w:val="0"/>
          <w:divBdr>
            <w:top w:val="none" w:sz="0" w:space="0" w:color="auto"/>
            <w:left w:val="none" w:sz="0" w:space="0" w:color="auto"/>
            <w:bottom w:val="none" w:sz="0" w:space="0" w:color="auto"/>
            <w:right w:val="none" w:sz="0" w:space="0" w:color="auto"/>
          </w:divBdr>
        </w:div>
      </w:divsChild>
    </w:div>
    <w:div w:id="1958641481">
      <w:bodyDiv w:val="1"/>
      <w:marLeft w:val="0"/>
      <w:marRight w:val="0"/>
      <w:marTop w:val="0"/>
      <w:marBottom w:val="0"/>
      <w:divBdr>
        <w:top w:val="none" w:sz="0" w:space="0" w:color="auto"/>
        <w:left w:val="none" w:sz="0" w:space="0" w:color="auto"/>
        <w:bottom w:val="none" w:sz="0" w:space="0" w:color="auto"/>
        <w:right w:val="none" w:sz="0" w:space="0" w:color="auto"/>
      </w:divBdr>
      <w:divsChild>
        <w:div w:id="994577255">
          <w:marLeft w:val="0"/>
          <w:marRight w:val="0"/>
          <w:marTop w:val="0"/>
          <w:marBottom w:val="0"/>
          <w:divBdr>
            <w:top w:val="none" w:sz="0" w:space="0" w:color="auto"/>
            <w:left w:val="none" w:sz="0" w:space="0" w:color="auto"/>
            <w:bottom w:val="none" w:sz="0" w:space="0" w:color="auto"/>
            <w:right w:val="none" w:sz="0" w:space="0" w:color="auto"/>
          </w:divBdr>
        </w:div>
      </w:divsChild>
    </w:div>
    <w:div w:id="2000688300">
      <w:bodyDiv w:val="1"/>
      <w:marLeft w:val="0"/>
      <w:marRight w:val="0"/>
      <w:marTop w:val="0"/>
      <w:marBottom w:val="0"/>
      <w:divBdr>
        <w:top w:val="none" w:sz="0" w:space="0" w:color="auto"/>
        <w:left w:val="none" w:sz="0" w:space="0" w:color="auto"/>
        <w:bottom w:val="none" w:sz="0" w:space="0" w:color="auto"/>
        <w:right w:val="none" w:sz="0" w:space="0" w:color="auto"/>
      </w:divBdr>
      <w:divsChild>
        <w:div w:id="638727288">
          <w:marLeft w:val="0"/>
          <w:marRight w:val="0"/>
          <w:marTop w:val="0"/>
          <w:marBottom w:val="0"/>
          <w:divBdr>
            <w:top w:val="none" w:sz="0" w:space="0" w:color="auto"/>
            <w:left w:val="none" w:sz="0" w:space="0" w:color="auto"/>
            <w:bottom w:val="none" w:sz="0" w:space="0" w:color="auto"/>
            <w:right w:val="none" w:sz="0" w:space="0" w:color="auto"/>
          </w:divBdr>
        </w:div>
      </w:divsChild>
    </w:div>
    <w:div w:id="2088652173">
      <w:bodyDiv w:val="1"/>
      <w:marLeft w:val="0"/>
      <w:marRight w:val="0"/>
      <w:marTop w:val="0"/>
      <w:marBottom w:val="0"/>
      <w:divBdr>
        <w:top w:val="none" w:sz="0" w:space="0" w:color="auto"/>
        <w:left w:val="none" w:sz="0" w:space="0" w:color="auto"/>
        <w:bottom w:val="none" w:sz="0" w:space="0" w:color="auto"/>
        <w:right w:val="none" w:sz="0" w:space="0" w:color="auto"/>
      </w:divBdr>
      <w:divsChild>
        <w:div w:id="2002544450">
          <w:marLeft w:val="0"/>
          <w:marRight w:val="0"/>
          <w:marTop w:val="0"/>
          <w:marBottom w:val="0"/>
          <w:divBdr>
            <w:top w:val="none" w:sz="0" w:space="0" w:color="auto"/>
            <w:left w:val="none" w:sz="0" w:space="0" w:color="auto"/>
            <w:bottom w:val="none" w:sz="0" w:space="0" w:color="auto"/>
            <w:right w:val="none" w:sz="0" w:space="0" w:color="auto"/>
          </w:divBdr>
        </w:div>
      </w:divsChild>
    </w:div>
    <w:div w:id="2110927661">
      <w:bodyDiv w:val="1"/>
      <w:marLeft w:val="0"/>
      <w:marRight w:val="0"/>
      <w:marTop w:val="0"/>
      <w:marBottom w:val="0"/>
      <w:divBdr>
        <w:top w:val="none" w:sz="0" w:space="0" w:color="auto"/>
        <w:left w:val="none" w:sz="0" w:space="0" w:color="auto"/>
        <w:bottom w:val="none" w:sz="0" w:space="0" w:color="auto"/>
        <w:right w:val="none" w:sz="0" w:space="0" w:color="auto"/>
      </w:divBdr>
      <w:divsChild>
        <w:div w:id="907837128">
          <w:marLeft w:val="0"/>
          <w:marRight w:val="0"/>
          <w:marTop w:val="0"/>
          <w:marBottom w:val="0"/>
          <w:divBdr>
            <w:top w:val="none" w:sz="0" w:space="0" w:color="auto"/>
            <w:left w:val="none" w:sz="0" w:space="0" w:color="auto"/>
            <w:bottom w:val="none" w:sz="0" w:space="0" w:color="auto"/>
            <w:right w:val="none" w:sz="0" w:space="0" w:color="auto"/>
          </w:divBdr>
        </w:div>
      </w:divsChild>
    </w:div>
    <w:div w:id="2128087327">
      <w:bodyDiv w:val="1"/>
      <w:marLeft w:val="0"/>
      <w:marRight w:val="0"/>
      <w:marTop w:val="0"/>
      <w:marBottom w:val="0"/>
      <w:divBdr>
        <w:top w:val="none" w:sz="0" w:space="0" w:color="auto"/>
        <w:left w:val="none" w:sz="0" w:space="0" w:color="auto"/>
        <w:bottom w:val="none" w:sz="0" w:space="0" w:color="auto"/>
        <w:right w:val="none" w:sz="0" w:space="0" w:color="auto"/>
      </w:divBdr>
      <w:divsChild>
        <w:div w:id="8854130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12E26E-AFEC-49D3-B662-662B029DD3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783</TotalTime>
  <Pages>14</Pages>
  <Words>5507</Words>
  <Characters>31391</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Evans (1803779)</dc:creator>
  <cp:keywords/>
  <dc:description/>
  <cp:lastModifiedBy>Hannah Evans (1803779)</cp:lastModifiedBy>
  <cp:revision>26</cp:revision>
  <dcterms:created xsi:type="dcterms:W3CDTF">2019-01-28T08:12:00Z</dcterms:created>
  <dcterms:modified xsi:type="dcterms:W3CDTF">2019-01-28T21:36:00Z</dcterms:modified>
</cp:coreProperties>
</file>