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F6D5F0" w14:textId="77777777" w:rsidR="007621D3" w:rsidRDefault="007621D3" w:rsidP="00A00B88">
      <w:pPr>
        <w:spacing w:line="360" w:lineRule="auto"/>
        <w:jc w:val="both"/>
        <w:rPr>
          <w:rFonts w:ascii="Arial" w:eastAsia="Arial" w:hAnsi="Arial" w:cs="Arial"/>
          <w:sz w:val="24"/>
          <w:szCs w:val="24"/>
        </w:rPr>
      </w:pPr>
    </w:p>
    <w:p w14:paraId="14D145DC" w14:textId="77777777" w:rsidR="007621D3" w:rsidRDefault="007621D3" w:rsidP="007621D3">
      <w:pPr>
        <w:rPr>
          <w:b/>
          <w:bCs/>
          <w:sz w:val="32"/>
          <w:szCs w:val="32"/>
        </w:rPr>
      </w:pPr>
      <w:r>
        <w:rPr>
          <w:b/>
          <w:bCs/>
          <w:sz w:val="32"/>
          <w:szCs w:val="32"/>
        </w:rPr>
        <w:t xml:space="preserve">Student name: </w:t>
      </w:r>
      <w:r>
        <w:rPr>
          <w:sz w:val="32"/>
          <w:szCs w:val="32"/>
        </w:rPr>
        <w:t>Anca Mihaela Marian</w:t>
      </w:r>
      <w:r>
        <w:rPr>
          <w:b/>
          <w:bCs/>
          <w:sz w:val="32"/>
          <w:szCs w:val="32"/>
        </w:rPr>
        <w:t xml:space="preserve"> </w:t>
      </w:r>
    </w:p>
    <w:p w14:paraId="3B71BC19" w14:textId="77777777" w:rsidR="007621D3" w:rsidRDefault="007621D3" w:rsidP="007621D3">
      <w:pPr>
        <w:rPr>
          <w:sz w:val="32"/>
          <w:szCs w:val="32"/>
        </w:rPr>
      </w:pPr>
      <w:r>
        <w:rPr>
          <w:b/>
          <w:bCs/>
          <w:sz w:val="32"/>
          <w:szCs w:val="32"/>
        </w:rPr>
        <w:t xml:space="preserve">Student ID: </w:t>
      </w:r>
      <w:r>
        <w:rPr>
          <w:sz w:val="32"/>
          <w:szCs w:val="32"/>
        </w:rPr>
        <w:t>2130340</w:t>
      </w:r>
    </w:p>
    <w:p w14:paraId="1549E73F" w14:textId="7EB1BA92" w:rsidR="007621D3" w:rsidRDefault="007621D3" w:rsidP="007621D3">
      <w:pPr>
        <w:rPr>
          <w:sz w:val="32"/>
          <w:szCs w:val="32"/>
        </w:rPr>
      </w:pPr>
      <w:r>
        <w:rPr>
          <w:b/>
          <w:bCs/>
          <w:sz w:val="32"/>
          <w:szCs w:val="32"/>
        </w:rPr>
        <w:t>Module</w:t>
      </w:r>
      <w:r>
        <w:rPr>
          <w:sz w:val="32"/>
          <w:szCs w:val="32"/>
        </w:rPr>
        <w:t xml:space="preserve">: Sustainable Hospitality &amp; Tourism Management </w:t>
      </w:r>
      <w:r w:rsidR="002877DF">
        <w:rPr>
          <w:sz w:val="32"/>
          <w:szCs w:val="32"/>
        </w:rPr>
        <w:t>BMIH</w:t>
      </w:r>
      <w:r w:rsidR="00C33679">
        <w:rPr>
          <w:sz w:val="32"/>
          <w:szCs w:val="32"/>
        </w:rPr>
        <w:t>5006</w:t>
      </w:r>
    </w:p>
    <w:p w14:paraId="4F391F66" w14:textId="53C9E9B0" w:rsidR="007621D3" w:rsidRDefault="007621D3" w:rsidP="007621D3">
      <w:pPr>
        <w:rPr>
          <w:sz w:val="32"/>
          <w:szCs w:val="32"/>
        </w:rPr>
      </w:pPr>
      <w:r>
        <w:rPr>
          <w:b/>
          <w:bCs/>
          <w:sz w:val="32"/>
          <w:szCs w:val="32"/>
        </w:rPr>
        <w:t xml:space="preserve">Module Lead: </w:t>
      </w:r>
      <w:r w:rsidRPr="007621D3">
        <w:rPr>
          <w:sz w:val="32"/>
          <w:szCs w:val="32"/>
        </w:rPr>
        <w:t>Kathryn Roberts</w:t>
      </w:r>
    </w:p>
    <w:p w14:paraId="00839AE5" w14:textId="77777777" w:rsidR="007621D3" w:rsidRDefault="007621D3" w:rsidP="007621D3">
      <w:pPr>
        <w:rPr>
          <w:sz w:val="32"/>
          <w:szCs w:val="32"/>
        </w:rPr>
      </w:pPr>
    </w:p>
    <w:p w14:paraId="013CA7F7" w14:textId="77777777" w:rsidR="007621D3" w:rsidRDefault="007621D3" w:rsidP="007621D3">
      <w:pPr>
        <w:rPr>
          <w:sz w:val="32"/>
          <w:szCs w:val="32"/>
        </w:rPr>
      </w:pPr>
      <w:r>
        <w:rPr>
          <w:sz w:val="32"/>
          <w:szCs w:val="32"/>
        </w:rPr>
        <w:t xml:space="preserve">                                                        </w:t>
      </w:r>
    </w:p>
    <w:p w14:paraId="3629FD93" w14:textId="77777777" w:rsidR="007621D3" w:rsidRDefault="007621D3" w:rsidP="007621D3">
      <w:pPr>
        <w:rPr>
          <w:sz w:val="32"/>
          <w:szCs w:val="32"/>
        </w:rPr>
      </w:pPr>
    </w:p>
    <w:p w14:paraId="6B32174B" w14:textId="1C8B0939" w:rsidR="007621D3" w:rsidRDefault="007621D3" w:rsidP="007621D3">
      <w:pPr>
        <w:jc w:val="center"/>
        <w:rPr>
          <w:sz w:val="32"/>
          <w:szCs w:val="32"/>
        </w:rPr>
      </w:pPr>
      <w:r>
        <w:rPr>
          <w:sz w:val="32"/>
          <w:szCs w:val="32"/>
        </w:rPr>
        <w:t>ESSAY</w:t>
      </w:r>
    </w:p>
    <w:p w14:paraId="162B1BBF" w14:textId="77777777" w:rsidR="007621D3" w:rsidRDefault="007621D3" w:rsidP="007621D3">
      <w:pPr>
        <w:rPr>
          <w:sz w:val="32"/>
          <w:szCs w:val="32"/>
        </w:rPr>
      </w:pPr>
    </w:p>
    <w:p w14:paraId="70A713CD" w14:textId="54996F23" w:rsidR="007621D3" w:rsidRPr="007621D3" w:rsidRDefault="007621D3" w:rsidP="007621D3">
      <w:pPr>
        <w:rPr>
          <w:rFonts w:ascii="Arial" w:eastAsia="Arial" w:hAnsi="Arial" w:cs="Arial"/>
          <w:sz w:val="18"/>
          <w:szCs w:val="18"/>
        </w:rPr>
      </w:pPr>
      <w:r>
        <w:rPr>
          <w:sz w:val="16"/>
          <w:szCs w:val="16"/>
        </w:rPr>
        <w:t xml:space="preserve">                         </w:t>
      </w:r>
    </w:p>
    <w:p w14:paraId="2456F346" w14:textId="77777777" w:rsidR="007621D3" w:rsidRDefault="007621D3" w:rsidP="00A00B88">
      <w:pPr>
        <w:spacing w:line="360" w:lineRule="auto"/>
        <w:jc w:val="both"/>
        <w:rPr>
          <w:rFonts w:ascii="Arial" w:eastAsia="Arial" w:hAnsi="Arial" w:cs="Arial"/>
          <w:sz w:val="24"/>
          <w:szCs w:val="24"/>
        </w:rPr>
      </w:pPr>
    </w:p>
    <w:p w14:paraId="6AE08B85" w14:textId="77777777" w:rsidR="007621D3" w:rsidRDefault="007621D3" w:rsidP="00A00B88">
      <w:pPr>
        <w:spacing w:line="360" w:lineRule="auto"/>
        <w:jc w:val="both"/>
        <w:rPr>
          <w:rFonts w:ascii="Arial" w:eastAsia="Arial" w:hAnsi="Arial" w:cs="Arial"/>
          <w:sz w:val="24"/>
          <w:szCs w:val="24"/>
        </w:rPr>
      </w:pPr>
    </w:p>
    <w:p w14:paraId="3C54FBB9" w14:textId="77777777" w:rsidR="007621D3" w:rsidRDefault="007621D3" w:rsidP="00A00B88">
      <w:pPr>
        <w:spacing w:line="360" w:lineRule="auto"/>
        <w:jc w:val="both"/>
        <w:rPr>
          <w:rFonts w:ascii="Arial" w:eastAsia="Arial" w:hAnsi="Arial" w:cs="Arial"/>
          <w:sz w:val="24"/>
          <w:szCs w:val="24"/>
        </w:rPr>
      </w:pPr>
    </w:p>
    <w:p w14:paraId="5F69BABF" w14:textId="77777777" w:rsidR="007621D3" w:rsidRDefault="007621D3" w:rsidP="00A00B88">
      <w:pPr>
        <w:spacing w:line="360" w:lineRule="auto"/>
        <w:jc w:val="both"/>
        <w:rPr>
          <w:rFonts w:ascii="Arial" w:eastAsia="Arial" w:hAnsi="Arial" w:cs="Arial"/>
          <w:sz w:val="24"/>
          <w:szCs w:val="24"/>
        </w:rPr>
      </w:pPr>
    </w:p>
    <w:p w14:paraId="60D8D193" w14:textId="77777777" w:rsidR="007621D3" w:rsidRDefault="007621D3" w:rsidP="00A00B88">
      <w:pPr>
        <w:spacing w:line="360" w:lineRule="auto"/>
        <w:jc w:val="both"/>
        <w:rPr>
          <w:rFonts w:ascii="Arial" w:eastAsia="Arial" w:hAnsi="Arial" w:cs="Arial"/>
          <w:sz w:val="24"/>
          <w:szCs w:val="24"/>
        </w:rPr>
      </w:pPr>
    </w:p>
    <w:p w14:paraId="32ECCCF3" w14:textId="77777777" w:rsidR="007621D3" w:rsidRDefault="007621D3" w:rsidP="00A00B88">
      <w:pPr>
        <w:spacing w:line="360" w:lineRule="auto"/>
        <w:jc w:val="both"/>
        <w:rPr>
          <w:rFonts w:ascii="Arial" w:eastAsia="Arial" w:hAnsi="Arial" w:cs="Arial"/>
          <w:sz w:val="24"/>
          <w:szCs w:val="24"/>
        </w:rPr>
      </w:pPr>
    </w:p>
    <w:p w14:paraId="4EE7ACF3" w14:textId="77777777" w:rsidR="007621D3" w:rsidRDefault="007621D3" w:rsidP="00A00B88">
      <w:pPr>
        <w:spacing w:line="360" w:lineRule="auto"/>
        <w:jc w:val="both"/>
        <w:rPr>
          <w:rFonts w:ascii="Arial" w:eastAsia="Arial" w:hAnsi="Arial" w:cs="Arial"/>
          <w:sz w:val="24"/>
          <w:szCs w:val="24"/>
        </w:rPr>
      </w:pPr>
    </w:p>
    <w:p w14:paraId="1DD451DE" w14:textId="77777777" w:rsidR="007621D3" w:rsidRDefault="007621D3" w:rsidP="00A00B88">
      <w:pPr>
        <w:spacing w:line="360" w:lineRule="auto"/>
        <w:jc w:val="both"/>
        <w:rPr>
          <w:rFonts w:ascii="Arial" w:eastAsia="Arial" w:hAnsi="Arial" w:cs="Arial"/>
          <w:sz w:val="24"/>
          <w:szCs w:val="24"/>
        </w:rPr>
      </w:pPr>
    </w:p>
    <w:p w14:paraId="68714A28" w14:textId="77777777" w:rsidR="007621D3" w:rsidRDefault="007621D3" w:rsidP="00A00B88">
      <w:pPr>
        <w:spacing w:line="360" w:lineRule="auto"/>
        <w:jc w:val="both"/>
        <w:rPr>
          <w:rFonts w:ascii="Arial" w:eastAsia="Arial" w:hAnsi="Arial" w:cs="Arial"/>
          <w:sz w:val="24"/>
          <w:szCs w:val="24"/>
        </w:rPr>
      </w:pPr>
    </w:p>
    <w:p w14:paraId="1AC8FB75" w14:textId="77777777" w:rsidR="007621D3" w:rsidRDefault="007621D3" w:rsidP="00A00B88">
      <w:pPr>
        <w:spacing w:line="360" w:lineRule="auto"/>
        <w:jc w:val="both"/>
        <w:rPr>
          <w:rFonts w:ascii="Arial" w:eastAsia="Arial" w:hAnsi="Arial" w:cs="Arial"/>
          <w:sz w:val="24"/>
          <w:szCs w:val="24"/>
        </w:rPr>
      </w:pPr>
    </w:p>
    <w:p w14:paraId="22CF110B" w14:textId="77777777" w:rsidR="007621D3" w:rsidRDefault="007621D3" w:rsidP="00A00B88">
      <w:pPr>
        <w:spacing w:line="360" w:lineRule="auto"/>
        <w:jc w:val="both"/>
        <w:rPr>
          <w:rFonts w:ascii="Arial" w:eastAsia="Arial" w:hAnsi="Arial" w:cs="Arial"/>
          <w:sz w:val="24"/>
          <w:szCs w:val="24"/>
        </w:rPr>
      </w:pPr>
    </w:p>
    <w:p w14:paraId="76E87C61" w14:textId="77777777" w:rsidR="007621D3" w:rsidRDefault="007621D3" w:rsidP="00A00B88">
      <w:pPr>
        <w:spacing w:line="360" w:lineRule="auto"/>
        <w:jc w:val="both"/>
        <w:rPr>
          <w:rFonts w:ascii="Arial" w:eastAsia="Arial" w:hAnsi="Arial" w:cs="Arial"/>
          <w:sz w:val="24"/>
          <w:szCs w:val="24"/>
        </w:rPr>
      </w:pPr>
    </w:p>
    <w:p w14:paraId="0EDA5E2E" w14:textId="77777777" w:rsidR="007621D3" w:rsidRDefault="007621D3" w:rsidP="00A00B88">
      <w:pPr>
        <w:spacing w:line="360" w:lineRule="auto"/>
        <w:jc w:val="both"/>
        <w:rPr>
          <w:rFonts w:ascii="Arial" w:eastAsia="Arial" w:hAnsi="Arial" w:cs="Arial"/>
          <w:sz w:val="24"/>
          <w:szCs w:val="24"/>
        </w:rPr>
      </w:pPr>
    </w:p>
    <w:p w14:paraId="5D8A9E60" w14:textId="77777777" w:rsidR="007621D3" w:rsidRDefault="007621D3" w:rsidP="00A00B88">
      <w:pPr>
        <w:spacing w:line="360" w:lineRule="auto"/>
        <w:jc w:val="both"/>
        <w:rPr>
          <w:rFonts w:ascii="Arial" w:eastAsia="Arial" w:hAnsi="Arial" w:cs="Arial"/>
          <w:sz w:val="24"/>
          <w:szCs w:val="24"/>
        </w:rPr>
      </w:pPr>
    </w:p>
    <w:p w14:paraId="596D19C5" w14:textId="62E5B783" w:rsidR="0005487D" w:rsidRPr="00A00B88" w:rsidRDefault="5A9F6280" w:rsidP="007621D3">
      <w:pPr>
        <w:spacing w:line="360" w:lineRule="auto"/>
        <w:jc w:val="both"/>
        <w:rPr>
          <w:rFonts w:ascii="Arial" w:eastAsia="Arial" w:hAnsi="Arial" w:cs="Arial"/>
          <w:sz w:val="24"/>
          <w:szCs w:val="24"/>
        </w:rPr>
      </w:pPr>
      <w:r w:rsidRPr="00A00B88">
        <w:rPr>
          <w:rFonts w:ascii="Arial" w:eastAsia="Arial" w:hAnsi="Arial" w:cs="Arial"/>
          <w:sz w:val="24"/>
          <w:szCs w:val="24"/>
        </w:rPr>
        <w:lastRenderedPageBreak/>
        <w:t>This essay will explore how Premier Inn, a prominent company in hospitality, has a comprehensive approach to Corporate Social Responsibility (CSR) and sustainability. The essay will delve into the various strategies and initiatives adopted by Premier Inn, and it will analyse their waste management practices, such as recycling and waste reduction measures, that contribute to minimising the hotel's footprint. Additionally, it will explore their efforts in energy conservation, including the use of renewable energy sources, energy-efficient technologies, and smart building management systems. Furthermore, the essay will examine Premier Inn's commitment to community engagement and social initiatives, such as supporting local charities and promoting diversity and inclusion within their workforce. It will also discuss their focus on responsible sourcing and ethical procurement practices, ensuring that their supply chain is environmentally friendly and socially responsible.</w:t>
      </w:r>
    </w:p>
    <w:p w14:paraId="6ED7B28D" w14:textId="1E75582A" w:rsidR="0005487D" w:rsidRPr="00A00B88" w:rsidRDefault="5A9F6280" w:rsidP="007621D3">
      <w:pPr>
        <w:spacing w:line="360" w:lineRule="auto"/>
        <w:jc w:val="both"/>
        <w:rPr>
          <w:rFonts w:ascii="Arial" w:eastAsia="Arial" w:hAnsi="Arial" w:cs="Arial"/>
          <w:sz w:val="24"/>
          <w:szCs w:val="24"/>
        </w:rPr>
      </w:pPr>
      <w:r w:rsidRPr="00A00B88">
        <w:rPr>
          <w:rFonts w:ascii="Arial" w:eastAsia="Arial" w:hAnsi="Arial" w:cs="Arial"/>
          <w:sz w:val="24"/>
          <w:szCs w:val="24"/>
        </w:rPr>
        <w:t xml:space="preserve">Sustainability in the hospitality industry is not just about being environmentally friendly and socially responsible; it also encompasses a comprehensive approach that considers economic factors. This means that businesses must find ways to balance their financial goals with their commitment to minimising environmental impact and promoting well-being. By optimising resource efficiency, reducing waste, and fostering positive relationships with stakeholders, the industry can ensure its long-term viability and resilience for both </w:t>
      </w:r>
      <w:proofErr w:type="gramStart"/>
      <w:r w:rsidRPr="00A00B88">
        <w:rPr>
          <w:rFonts w:ascii="Arial" w:eastAsia="Arial" w:hAnsi="Arial" w:cs="Arial"/>
          <w:sz w:val="24"/>
          <w:szCs w:val="24"/>
        </w:rPr>
        <w:t>itself</w:t>
      </w:r>
      <w:proofErr w:type="gramEnd"/>
      <w:r w:rsidRPr="00A00B88">
        <w:rPr>
          <w:rFonts w:ascii="Arial" w:eastAsia="Arial" w:hAnsi="Arial" w:cs="Arial"/>
          <w:sz w:val="24"/>
          <w:szCs w:val="24"/>
        </w:rPr>
        <w:t xml:space="preserve"> and the communities it serves. (Legrand, W, Chen, J S, &amp; </w:t>
      </w:r>
      <w:proofErr w:type="spellStart"/>
      <w:r w:rsidRPr="00A00B88">
        <w:rPr>
          <w:rFonts w:ascii="Arial" w:eastAsia="Arial" w:hAnsi="Arial" w:cs="Arial"/>
          <w:sz w:val="24"/>
          <w:szCs w:val="24"/>
        </w:rPr>
        <w:t>Laeis</w:t>
      </w:r>
      <w:proofErr w:type="spellEnd"/>
      <w:r w:rsidRPr="00A00B88">
        <w:rPr>
          <w:rFonts w:ascii="Arial" w:eastAsia="Arial" w:hAnsi="Arial" w:cs="Arial"/>
          <w:sz w:val="24"/>
          <w:szCs w:val="24"/>
        </w:rPr>
        <w:t>, G</w:t>
      </w:r>
      <w:r w:rsidR="00EA7AA6">
        <w:rPr>
          <w:rFonts w:ascii="Arial" w:eastAsia="Arial" w:hAnsi="Arial" w:cs="Arial"/>
          <w:sz w:val="24"/>
          <w:szCs w:val="24"/>
        </w:rPr>
        <w:t xml:space="preserve"> </w:t>
      </w:r>
      <w:r w:rsidRPr="00A00B88">
        <w:rPr>
          <w:rFonts w:ascii="Arial" w:eastAsia="Arial" w:hAnsi="Arial" w:cs="Arial"/>
          <w:sz w:val="24"/>
          <w:szCs w:val="24"/>
        </w:rPr>
        <w:t>C M, 2023). Additionally, sustainable practices in the hospitality industry can also lead to cost savings and increased customer loyalty as more consumers prioritise businesses that align with their values of sustainability and social responsibility.</w:t>
      </w:r>
    </w:p>
    <w:p w14:paraId="6AD23955" w14:textId="00B4AAEC" w:rsidR="0005487D" w:rsidRPr="00A00B88" w:rsidRDefault="5A9F6280" w:rsidP="007621D3">
      <w:pPr>
        <w:spacing w:line="360" w:lineRule="auto"/>
        <w:jc w:val="both"/>
        <w:rPr>
          <w:rFonts w:ascii="Arial" w:eastAsia="Arial" w:hAnsi="Arial" w:cs="Arial"/>
          <w:sz w:val="24"/>
          <w:szCs w:val="24"/>
        </w:rPr>
      </w:pPr>
      <w:r w:rsidRPr="00A00B88">
        <w:rPr>
          <w:rFonts w:ascii="Arial" w:eastAsia="Arial" w:hAnsi="Arial" w:cs="Arial"/>
          <w:sz w:val="24"/>
          <w:szCs w:val="24"/>
        </w:rPr>
        <w:t>The linear economy is an economic model in which resources are taken, goods are produced, and then everything is disposed of, including the product at the end of its lifecycle.</w:t>
      </w:r>
      <w:r w:rsidRPr="00A00B88">
        <w:rPr>
          <w:rFonts w:ascii="Arial" w:eastAsia="Roboto" w:hAnsi="Arial" w:cs="Arial"/>
          <w:color w:val="2C3E50"/>
          <w:sz w:val="24"/>
          <w:szCs w:val="24"/>
        </w:rPr>
        <w:t xml:space="preserve"> </w:t>
      </w:r>
      <w:r w:rsidRPr="00A00B88">
        <w:rPr>
          <w:rFonts w:ascii="Arial" w:eastAsia="Arial" w:hAnsi="Arial" w:cs="Arial"/>
          <w:color w:val="2C3E50"/>
          <w:sz w:val="24"/>
          <w:szCs w:val="24"/>
        </w:rPr>
        <w:t>(</w:t>
      </w:r>
      <w:r w:rsidRPr="00A00B88">
        <w:rPr>
          <w:rFonts w:ascii="Arial" w:eastAsia="Arial" w:hAnsi="Arial" w:cs="Arial"/>
          <w:color w:val="000000" w:themeColor="text1"/>
          <w:sz w:val="24"/>
          <w:szCs w:val="24"/>
        </w:rPr>
        <w:t>Knight, 2023</w:t>
      </w:r>
      <w:r w:rsidRPr="00A00B88">
        <w:rPr>
          <w:rFonts w:ascii="Arial" w:eastAsia="Roboto" w:hAnsi="Arial" w:cs="Arial"/>
          <w:color w:val="2C3E50"/>
          <w:sz w:val="24"/>
          <w:szCs w:val="24"/>
        </w:rPr>
        <w:t>).</w:t>
      </w:r>
      <w:r w:rsidRPr="00A00B88">
        <w:rPr>
          <w:rFonts w:ascii="Arial" w:eastAsia="Arial" w:hAnsi="Arial" w:cs="Arial"/>
          <w:sz w:val="24"/>
          <w:szCs w:val="24"/>
        </w:rPr>
        <w:t xml:space="preserve"> The linear economy is unsustainable and detrimental to the environment.</w:t>
      </w:r>
    </w:p>
    <w:p w14:paraId="30A39CE8" w14:textId="3731AA6B" w:rsidR="0005487D" w:rsidRPr="00A00B88" w:rsidRDefault="5A9F6280" w:rsidP="007621D3">
      <w:pPr>
        <w:spacing w:line="360" w:lineRule="auto"/>
        <w:jc w:val="both"/>
        <w:rPr>
          <w:rFonts w:ascii="Arial" w:eastAsia="Arial" w:hAnsi="Arial" w:cs="Arial"/>
          <w:sz w:val="24"/>
          <w:szCs w:val="24"/>
        </w:rPr>
      </w:pPr>
      <w:r w:rsidRPr="00A00B88">
        <w:rPr>
          <w:rFonts w:ascii="Arial" w:eastAsia="Arial" w:hAnsi="Arial" w:cs="Arial"/>
          <w:sz w:val="24"/>
          <w:szCs w:val="24"/>
        </w:rPr>
        <w:t>By shifting away from the linear "take-make-dispose" model, the circular economy seeks to maximise the value of resources by keeping them in use for as long as possible. This can be achieved through strategies such as recycling, reusing, and remanufacturing.</w:t>
      </w:r>
      <w:r w:rsidRPr="00A00B88">
        <w:rPr>
          <w:rFonts w:ascii="Arial" w:eastAsia="Roboto" w:hAnsi="Arial" w:cs="Arial"/>
          <w:color w:val="2C3E50"/>
          <w:sz w:val="24"/>
          <w:szCs w:val="24"/>
        </w:rPr>
        <w:t xml:space="preserve"> </w:t>
      </w:r>
      <w:r w:rsidRPr="00A00B88">
        <w:rPr>
          <w:rFonts w:ascii="Arial" w:eastAsia="Arial" w:hAnsi="Arial" w:cs="Arial"/>
          <w:color w:val="2C3E50"/>
          <w:sz w:val="24"/>
          <w:szCs w:val="24"/>
        </w:rPr>
        <w:t>(</w:t>
      </w:r>
      <w:r w:rsidRPr="00A00B88">
        <w:rPr>
          <w:rFonts w:ascii="Arial" w:eastAsia="Arial" w:hAnsi="Arial" w:cs="Arial"/>
          <w:color w:val="000000" w:themeColor="text1"/>
          <w:sz w:val="24"/>
          <w:szCs w:val="24"/>
        </w:rPr>
        <w:t xml:space="preserve">ESG </w:t>
      </w:r>
      <w:proofErr w:type="spellStart"/>
      <w:r w:rsidRPr="00A00B88">
        <w:rPr>
          <w:rFonts w:ascii="Arial" w:eastAsia="Arial" w:hAnsi="Arial" w:cs="Arial"/>
          <w:color w:val="000000" w:themeColor="text1"/>
          <w:sz w:val="24"/>
          <w:szCs w:val="24"/>
        </w:rPr>
        <w:t>Enterrprise</w:t>
      </w:r>
      <w:proofErr w:type="spellEnd"/>
      <w:r w:rsidRPr="00A00B88">
        <w:rPr>
          <w:rFonts w:ascii="Arial" w:eastAsia="Arial" w:hAnsi="Arial" w:cs="Arial"/>
          <w:color w:val="000000" w:themeColor="text1"/>
          <w:sz w:val="24"/>
          <w:szCs w:val="24"/>
        </w:rPr>
        <w:t xml:space="preserve">, 2023). </w:t>
      </w:r>
      <w:r w:rsidRPr="00EA7AA6">
        <w:rPr>
          <w:rFonts w:ascii="Arial" w:eastAsia="Arial" w:hAnsi="Arial" w:cs="Arial"/>
          <w:color w:val="000000" w:themeColor="text1"/>
          <w:sz w:val="24"/>
          <w:szCs w:val="24"/>
        </w:rPr>
        <w:t>Furthermore</w:t>
      </w:r>
      <w:r w:rsidRPr="00A00B88">
        <w:rPr>
          <w:rFonts w:ascii="Arial" w:eastAsia="Arial" w:hAnsi="Arial" w:cs="Arial"/>
          <w:sz w:val="24"/>
          <w:szCs w:val="24"/>
        </w:rPr>
        <w:t xml:space="preserve">, the circular economy encourages collaboration and partnerships among various stakeholders, including </w:t>
      </w:r>
      <w:r w:rsidRPr="00A00B88">
        <w:rPr>
          <w:rFonts w:ascii="Arial" w:eastAsia="Arial" w:hAnsi="Arial" w:cs="Arial"/>
          <w:sz w:val="24"/>
          <w:szCs w:val="24"/>
        </w:rPr>
        <w:lastRenderedPageBreak/>
        <w:t>businesses, governments, and consumers, to collectively work towards a more sustainable and resilient future.</w:t>
      </w:r>
    </w:p>
    <w:p w14:paraId="06BEFA56" w14:textId="407453EB" w:rsidR="0005487D" w:rsidRPr="00A00B88" w:rsidRDefault="5A9F6280" w:rsidP="007621D3">
      <w:pPr>
        <w:spacing w:line="360" w:lineRule="auto"/>
        <w:jc w:val="both"/>
        <w:rPr>
          <w:rFonts w:ascii="Arial" w:eastAsia="Arial" w:hAnsi="Arial" w:cs="Arial"/>
          <w:color w:val="000000" w:themeColor="text1"/>
          <w:sz w:val="24"/>
          <w:szCs w:val="24"/>
        </w:rPr>
      </w:pPr>
      <w:r w:rsidRPr="00A00B88">
        <w:rPr>
          <w:rFonts w:ascii="Arial" w:eastAsia="Arial" w:hAnsi="Arial" w:cs="Arial"/>
          <w:sz w:val="24"/>
          <w:szCs w:val="24"/>
        </w:rPr>
        <w:t xml:space="preserve">The concept of a circular economy revolves around the idea of producing and consuming goods in a manner that minimises the use of the Earth's resources, reduces waste, and lowers carbon emissions. This approach aims to keep products in use for as long as possible through practices such as repair, recycling, and redesign, allowing them to be used repeatedly. By adopting a circular economy model, society can move away from the traditional linear model of production and consumption, which often leads to resource depletion and environmental degradation. The implementation of a circular economy offers numerous benefits, including increased resource efficiency, reduced environmental impact, and the creation of new opportunities for innovation and economic growth </w:t>
      </w:r>
      <w:r w:rsidRPr="00A00B88">
        <w:rPr>
          <w:rFonts w:ascii="Arial" w:eastAsia="Arial" w:hAnsi="Arial" w:cs="Arial"/>
          <w:color w:val="2C3E50"/>
          <w:sz w:val="24"/>
          <w:szCs w:val="24"/>
        </w:rPr>
        <w:t>(</w:t>
      </w:r>
      <w:r w:rsidRPr="00A00B88">
        <w:rPr>
          <w:rFonts w:ascii="Arial" w:eastAsia="Arial" w:hAnsi="Arial" w:cs="Arial"/>
          <w:color w:val="000000" w:themeColor="text1"/>
          <w:sz w:val="24"/>
          <w:szCs w:val="24"/>
        </w:rPr>
        <w:t xml:space="preserve">Masterson and Shine, 2022). </w:t>
      </w:r>
    </w:p>
    <w:p w14:paraId="4BCDFD61" w14:textId="484E5727" w:rsidR="0005487D" w:rsidRPr="00A00B88" w:rsidRDefault="5A9F6280" w:rsidP="007621D3">
      <w:pPr>
        <w:spacing w:line="360" w:lineRule="auto"/>
        <w:jc w:val="both"/>
        <w:rPr>
          <w:rFonts w:ascii="Arial" w:eastAsia="Arial" w:hAnsi="Arial" w:cs="Arial"/>
          <w:sz w:val="24"/>
          <w:szCs w:val="24"/>
        </w:rPr>
      </w:pPr>
      <w:r w:rsidRPr="00A00B88">
        <w:rPr>
          <w:rFonts w:ascii="Arial" w:eastAsia="Arial" w:hAnsi="Arial" w:cs="Arial"/>
          <w:sz w:val="24"/>
          <w:szCs w:val="24"/>
        </w:rPr>
        <w:t xml:space="preserve">In his book "Managing Sustainable Tourism: A Legacy for the Future", </w:t>
      </w:r>
      <w:r w:rsidRPr="00A00B88">
        <w:rPr>
          <w:rFonts w:ascii="Arial" w:eastAsia="Roboto" w:hAnsi="Arial" w:cs="Arial"/>
          <w:color w:val="2C3E50"/>
          <w:sz w:val="24"/>
          <w:szCs w:val="24"/>
        </w:rPr>
        <w:t>(</w:t>
      </w:r>
      <w:r w:rsidRPr="00A00B88">
        <w:rPr>
          <w:rFonts w:ascii="Arial" w:eastAsia="Arial" w:hAnsi="Arial" w:cs="Arial"/>
          <w:color w:val="000000" w:themeColor="text1"/>
          <w:sz w:val="24"/>
          <w:szCs w:val="24"/>
        </w:rPr>
        <w:t xml:space="preserve">Edgell, 2019) </w:t>
      </w:r>
      <w:r w:rsidRPr="00A00B88">
        <w:rPr>
          <w:rFonts w:ascii="Arial" w:eastAsia="Arial" w:hAnsi="Arial" w:cs="Arial"/>
          <w:sz w:val="24"/>
          <w:szCs w:val="24"/>
        </w:rPr>
        <w:t>highlights that the implementation of circular economy strategies can produce substantial benefits, including cost savings, reputation enhancement, and improved stakeholder relationships.</w:t>
      </w:r>
    </w:p>
    <w:p w14:paraId="6EFE4E7C" w14:textId="3E238900" w:rsidR="0005487D" w:rsidRPr="00A00B88" w:rsidRDefault="5A9F6280" w:rsidP="007621D3">
      <w:pPr>
        <w:spacing w:line="360" w:lineRule="auto"/>
        <w:jc w:val="both"/>
        <w:rPr>
          <w:rFonts w:ascii="Arial" w:eastAsia="Arial" w:hAnsi="Arial" w:cs="Arial"/>
          <w:sz w:val="24"/>
          <w:szCs w:val="24"/>
        </w:rPr>
      </w:pPr>
      <w:r w:rsidRPr="00A00B88">
        <w:rPr>
          <w:rFonts w:ascii="Arial" w:eastAsia="Arial" w:hAnsi="Arial" w:cs="Arial"/>
          <w:sz w:val="24"/>
          <w:szCs w:val="24"/>
        </w:rPr>
        <w:t>“Circular economy fits into CSR by incorporating principles of sustainability and environmental responsibility. CSR involves integrating social and environmental concerns into business operations, and the circular economy focuses on reducing waste and maximising resource efficiency. By adopting circular economy practices, companies can minimise their environmental impact, promote sustainable production processes, and contribute to the achievement of sustainable development goals. The integration of circular economy and CSR can lead to a more sustainable business model for companies in various industries, including the cosmetics industry." This can result in reduced waste generation, improved resource efficiency, and an enhanced brand reputation</w:t>
      </w:r>
      <w:r w:rsidR="002D7CDD" w:rsidRPr="00A00B88">
        <w:rPr>
          <w:rFonts w:ascii="Arial" w:eastAsia="Arial" w:hAnsi="Arial" w:cs="Arial"/>
          <w:sz w:val="24"/>
          <w:szCs w:val="24"/>
        </w:rPr>
        <w:t>.</w:t>
      </w:r>
      <w:r w:rsidRPr="00A00B88">
        <w:rPr>
          <w:rFonts w:ascii="Arial" w:eastAsia="Arial" w:hAnsi="Arial" w:cs="Arial"/>
          <w:sz w:val="24"/>
          <w:szCs w:val="24"/>
        </w:rPr>
        <w:t xml:space="preserve"> </w:t>
      </w:r>
      <w:r w:rsidR="002D7CDD" w:rsidRPr="00A00B88">
        <w:rPr>
          <w:rFonts w:ascii="Arial" w:hAnsi="Arial" w:cs="Arial"/>
          <w:color w:val="2C3E50"/>
          <w:sz w:val="24"/>
          <w:szCs w:val="24"/>
          <w:shd w:val="clear" w:color="auto" w:fill="FFFFFF"/>
        </w:rPr>
        <w:t>(</w:t>
      </w:r>
      <w:r w:rsidR="002D7CDD" w:rsidRPr="00A00B88">
        <w:rPr>
          <w:rFonts w:ascii="Arial" w:hAnsi="Arial" w:cs="Arial"/>
          <w:color w:val="000000" w:themeColor="text1"/>
          <w:sz w:val="24"/>
          <w:szCs w:val="24"/>
          <w:shd w:val="clear" w:color="auto" w:fill="FFFFFF"/>
        </w:rPr>
        <w:t xml:space="preserve">Morea, </w:t>
      </w:r>
      <w:proofErr w:type="gramStart"/>
      <w:r w:rsidR="002D7CDD" w:rsidRPr="00A00B88">
        <w:rPr>
          <w:rFonts w:ascii="Arial" w:hAnsi="Arial" w:cs="Arial"/>
          <w:color w:val="000000" w:themeColor="text1"/>
          <w:sz w:val="24"/>
          <w:szCs w:val="24"/>
          <w:shd w:val="clear" w:color="auto" w:fill="FFFFFF"/>
        </w:rPr>
        <w:t>Fortunati</w:t>
      </w:r>
      <w:proofErr w:type="gramEnd"/>
      <w:r w:rsidR="002D7CDD" w:rsidRPr="00A00B88">
        <w:rPr>
          <w:rFonts w:ascii="Arial" w:hAnsi="Arial" w:cs="Arial"/>
          <w:color w:val="000000" w:themeColor="text1"/>
          <w:sz w:val="24"/>
          <w:szCs w:val="24"/>
          <w:shd w:val="clear" w:color="auto" w:fill="FFFFFF"/>
        </w:rPr>
        <w:t xml:space="preserve"> and Martiniello, 2021</w:t>
      </w:r>
      <w:r w:rsidR="002D7CDD" w:rsidRPr="00A00B88">
        <w:rPr>
          <w:rFonts w:ascii="Arial" w:hAnsi="Arial" w:cs="Arial"/>
          <w:color w:val="2C3E50"/>
          <w:sz w:val="24"/>
          <w:szCs w:val="24"/>
          <w:shd w:val="clear" w:color="auto" w:fill="FFFFFF"/>
        </w:rPr>
        <w:t>)</w:t>
      </w:r>
    </w:p>
    <w:p w14:paraId="4BA3517A" w14:textId="5404ADBD" w:rsidR="0005487D" w:rsidRPr="00A00B88" w:rsidRDefault="5A9F6280" w:rsidP="007621D3">
      <w:pPr>
        <w:spacing w:line="360" w:lineRule="auto"/>
        <w:jc w:val="both"/>
        <w:rPr>
          <w:rFonts w:ascii="Arial" w:eastAsia="Arial" w:hAnsi="Arial" w:cs="Arial"/>
          <w:sz w:val="24"/>
          <w:szCs w:val="24"/>
        </w:rPr>
      </w:pPr>
      <w:r w:rsidRPr="00A00B88">
        <w:rPr>
          <w:rFonts w:ascii="Arial" w:eastAsia="Arial" w:hAnsi="Arial" w:cs="Arial"/>
          <w:sz w:val="24"/>
          <w:szCs w:val="24"/>
        </w:rPr>
        <w:t xml:space="preserve">Moreover, circular economy strategies can significantly cut global greenhouse gas emissions and play a crucial role in averting the dangerous impacts of climate change. </w:t>
      </w:r>
      <w:r w:rsidRPr="00A00B88">
        <w:rPr>
          <w:rFonts w:ascii="Arial" w:eastAsia="Arial" w:hAnsi="Arial" w:cs="Arial"/>
          <w:color w:val="2C3E50"/>
          <w:sz w:val="24"/>
          <w:szCs w:val="24"/>
        </w:rPr>
        <w:t>(</w:t>
      </w:r>
      <w:r w:rsidRPr="00A00B88">
        <w:rPr>
          <w:rFonts w:ascii="Arial" w:eastAsia="Arial" w:hAnsi="Arial" w:cs="Arial"/>
          <w:color w:val="000000" w:themeColor="text1"/>
          <w:sz w:val="24"/>
          <w:szCs w:val="24"/>
        </w:rPr>
        <w:t xml:space="preserve">World Economic Forum, n.d.) </w:t>
      </w:r>
    </w:p>
    <w:p w14:paraId="3F575C13" w14:textId="25508075" w:rsidR="0005487D" w:rsidRPr="00A00B88" w:rsidRDefault="5A9F6280" w:rsidP="007621D3">
      <w:pPr>
        <w:spacing w:line="360" w:lineRule="auto"/>
        <w:jc w:val="both"/>
        <w:rPr>
          <w:rFonts w:ascii="Arial" w:eastAsia="Arial" w:hAnsi="Arial" w:cs="Arial"/>
          <w:sz w:val="24"/>
          <w:szCs w:val="24"/>
        </w:rPr>
      </w:pPr>
      <w:r w:rsidRPr="00A00B88">
        <w:rPr>
          <w:rFonts w:ascii="Arial" w:eastAsia="Arial" w:hAnsi="Arial" w:cs="Arial"/>
          <w:sz w:val="24"/>
          <w:szCs w:val="24"/>
        </w:rPr>
        <w:t xml:space="preserve">Corporate Social Responsibility (CSR) refers to the concept that businesses have a responsibility to consider and address the social and environmental impacts of their operations. It involves businesses going beyond their legal obligations and taking </w:t>
      </w:r>
      <w:r w:rsidRPr="00A00B88">
        <w:rPr>
          <w:rFonts w:ascii="Arial" w:eastAsia="Arial" w:hAnsi="Arial" w:cs="Arial"/>
          <w:sz w:val="24"/>
          <w:szCs w:val="24"/>
        </w:rPr>
        <w:lastRenderedPageBreak/>
        <w:t xml:space="preserve">actions that benefit society, such as promoting sustainability, supporting community development, and ensuring ethical business practices. </w:t>
      </w:r>
      <w:r w:rsidRPr="00A00B88">
        <w:rPr>
          <w:rFonts w:ascii="Arial" w:eastAsia="Arial" w:hAnsi="Arial" w:cs="Arial"/>
          <w:color w:val="2C3E50"/>
          <w:sz w:val="24"/>
          <w:szCs w:val="24"/>
        </w:rPr>
        <w:t>(</w:t>
      </w:r>
      <w:r w:rsidRPr="00A00B88">
        <w:rPr>
          <w:rFonts w:ascii="Arial" w:eastAsia="Arial" w:hAnsi="Arial" w:cs="Arial"/>
          <w:color w:val="000000" w:themeColor="text1"/>
          <w:sz w:val="24"/>
          <w:szCs w:val="24"/>
        </w:rPr>
        <w:t>McGrath and Jonker, 2023</w:t>
      </w:r>
      <w:r w:rsidRPr="00A00B88">
        <w:rPr>
          <w:rFonts w:ascii="Arial" w:eastAsia="Arial" w:hAnsi="Arial" w:cs="Arial"/>
          <w:color w:val="2C3E50"/>
          <w:sz w:val="24"/>
          <w:szCs w:val="24"/>
        </w:rPr>
        <w:t>)</w:t>
      </w:r>
    </w:p>
    <w:p w14:paraId="267ECED1" w14:textId="47FE98CC" w:rsidR="00D74F17" w:rsidRPr="00A00B88" w:rsidRDefault="20A929B9" w:rsidP="007621D3">
      <w:pPr>
        <w:spacing w:line="360" w:lineRule="auto"/>
        <w:jc w:val="both"/>
        <w:rPr>
          <w:rFonts w:ascii="Arial" w:eastAsia="Arial" w:hAnsi="Arial" w:cs="Arial"/>
          <w:sz w:val="24"/>
          <w:szCs w:val="24"/>
        </w:rPr>
      </w:pPr>
      <w:r w:rsidRPr="20A929B9">
        <w:rPr>
          <w:rFonts w:ascii="Arial" w:eastAsia="Arial" w:hAnsi="Arial" w:cs="Arial"/>
          <w:sz w:val="24"/>
          <w:szCs w:val="24"/>
        </w:rPr>
        <w:t>Premier Inn has a variety of policies and reports that cover a wide range of areas, including environmental policies, responsible sourcing, and animal welfare. Premier Inn also has environmental policies which cover areas like water usage, energy consumption, and the environmental impact of their various operations. Their responsible sourcing policy outlines their commitment to sourcing materials such as soy, cotton, cocoa, sugar, meat, palm oil, and timber in a responsible and sustainable manner. (</w:t>
      </w:r>
      <w:r w:rsidRPr="20A929B9">
        <w:rPr>
          <w:rFonts w:ascii="Arial" w:eastAsia="Arial" w:hAnsi="Arial" w:cs="Arial"/>
          <w:color w:val="000000" w:themeColor="text1"/>
          <w:sz w:val="24"/>
          <w:szCs w:val="24"/>
        </w:rPr>
        <w:t>Whitbread PLC, n.d</w:t>
      </w:r>
      <w:r w:rsidRPr="20A929B9">
        <w:rPr>
          <w:rFonts w:ascii="Arial" w:eastAsia="Arial" w:hAnsi="Arial" w:cs="Arial"/>
          <w:color w:val="2C3E50"/>
          <w:sz w:val="24"/>
          <w:szCs w:val="24"/>
        </w:rPr>
        <w:t>.</w:t>
      </w:r>
      <w:r w:rsidRPr="20A929B9">
        <w:rPr>
          <w:rFonts w:ascii="Arial" w:eastAsia="Roboto" w:hAnsi="Arial" w:cs="Arial"/>
          <w:color w:val="2C3E50"/>
          <w:sz w:val="24"/>
          <w:szCs w:val="24"/>
        </w:rPr>
        <w:t>)</w:t>
      </w:r>
      <w:r w:rsidRPr="20A929B9">
        <w:rPr>
          <w:rFonts w:ascii="Arial" w:eastAsia="Arial" w:hAnsi="Arial" w:cs="Arial"/>
          <w:sz w:val="24"/>
          <w:szCs w:val="24"/>
        </w:rPr>
        <w:t xml:space="preserve"> </w:t>
      </w:r>
    </w:p>
    <w:p w14:paraId="69D0ECDC" w14:textId="77777777" w:rsidR="00D74F17" w:rsidRPr="00A00B88" w:rsidRDefault="00D74F17" w:rsidP="007621D3">
      <w:pPr>
        <w:spacing w:line="360" w:lineRule="auto"/>
        <w:jc w:val="both"/>
        <w:rPr>
          <w:rFonts w:ascii="Arial" w:eastAsia="Arial" w:hAnsi="Arial" w:cs="Arial"/>
          <w:sz w:val="24"/>
          <w:szCs w:val="24"/>
        </w:rPr>
      </w:pPr>
      <w:r w:rsidRPr="00A00B88">
        <w:rPr>
          <w:rFonts w:ascii="Arial" w:eastAsia="Arial" w:hAnsi="Arial" w:cs="Arial"/>
          <w:sz w:val="24"/>
          <w:szCs w:val="24"/>
        </w:rPr>
        <w:t>These initiatives demonstrate Premier Inn’s commitment to the circular economy, which aims to minimise waste and make the most of resources.</w:t>
      </w:r>
    </w:p>
    <w:p w14:paraId="3BEF1717" w14:textId="34E679B6" w:rsidR="0005487D" w:rsidRPr="00A00B88" w:rsidRDefault="20A929B9" w:rsidP="007621D3">
      <w:pPr>
        <w:spacing w:line="360" w:lineRule="auto"/>
        <w:jc w:val="both"/>
        <w:rPr>
          <w:rFonts w:ascii="Arial" w:eastAsia="Arial" w:hAnsi="Arial" w:cs="Arial"/>
          <w:sz w:val="24"/>
          <w:szCs w:val="24"/>
        </w:rPr>
      </w:pPr>
      <w:r w:rsidRPr="20A929B9">
        <w:rPr>
          <w:rFonts w:ascii="Arial" w:eastAsia="Arial" w:hAnsi="Arial" w:cs="Arial"/>
          <w:sz w:val="24"/>
          <w:szCs w:val="24"/>
        </w:rPr>
        <w:t>Their wide sustainability strategy - "Force for Good", focuses on supporting their teams, communities, suppliers, and guests while minimising their impact on the environment.</w:t>
      </w:r>
    </w:p>
    <w:p w14:paraId="56F1DF00" w14:textId="62F1DA5E" w:rsidR="0005487D" w:rsidRPr="00A00B88" w:rsidRDefault="5A9F6280" w:rsidP="007621D3">
      <w:pPr>
        <w:spacing w:line="360" w:lineRule="auto"/>
        <w:jc w:val="both"/>
        <w:rPr>
          <w:rFonts w:ascii="Arial" w:eastAsia="Arial" w:hAnsi="Arial" w:cs="Arial"/>
          <w:color w:val="000000" w:themeColor="text1"/>
          <w:sz w:val="24"/>
          <w:szCs w:val="24"/>
        </w:rPr>
      </w:pPr>
      <w:r w:rsidRPr="00A00B88">
        <w:rPr>
          <w:rFonts w:ascii="Arial" w:eastAsia="Arial" w:hAnsi="Arial" w:cs="Arial"/>
          <w:sz w:val="24"/>
          <w:szCs w:val="24"/>
        </w:rPr>
        <w:t>Premier Inn’s "Force for Good" policy is a comprehensive approach to address environmental, social and governance (ESG) issues. This policy aims to have a positive impact on people, local communities, and the environment. (</w:t>
      </w:r>
      <w:r w:rsidRPr="00A00B88">
        <w:rPr>
          <w:rFonts w:ascii="Arial" w:eastAsia="Arial" w:hAnsi="Arial" w:cs="Arial"/>
          <w:color w:val="000000" w:themeColor="text1"/>
          <w:sz w:val="24"/>
          <w:szCs w:val="24"/>
        </w:rPr>
        <w:t>Whitbread PLC, 2021).</w:t>
      </w:r>
    </w:p>
    <w:p w14:paraId="4CE11DF1" w14:textId="0FDBDF2D" w:rsidR="0005487D" w:rsidRPr="00A00B88" w:rsidRDefault="20A929B9" w:rsidP="007621D3">
      <w:pPr>
        <w:spacing w:line="360" w:lineRule="auto"/>
        <w:jc w:val="both"/>
        <w:rPr>
          <w:rFonts w:ascii="Arial" w:eastAsia="Arial" w:hAnsi="Arial" w:cs="Arial"/>
          <w:sz w:val="24"/>
          <w:szCs w:val="24"/>
        </w:rPr>
      </w:pPr>
      <w:r w:rsidRPr="20A929B9">
        <w:rPr>
          <w:rFonts w:ascii="Arial" w:eastAsia="Arial" w:hAnsi="Arial" w:cs="Arial"/>
          <w:sz w:val="24"/>
          <w:szCs w:val="24"/>
        </w:rPr>
        <w:t>Premier Inn has recognised the importance of employee engagement in achieving its circular economy goals (Altinay and Taheri, 2019, p.184). To encourage employees to get more involved, the company has started several programs such as activities at work that include employee volunteering, groups for corporate social responsibility, surveys to see how engaged employees are, classes to learn new skills, and ways to recognise excellent work (Rodríguez-Antón Alonso-Almeida, 2019, p.57). One important part of Premier Inn's plan to keep its staff happy and involved is the training courses it offers. Workers at Premier Inn are regularly taught how to be more eco-friendly by cutting down on waste, saving water, and using energy-saving technology (Thompson, 2020).  This program wants to be fun and educational by using a mix of talking and doing things. Premier Inn helps its workers learn how to be sustainable, so that the company can have a sustainable way of doing things.</w:t>
      </w:r>
    </w:p>
    <w:p w14:paraId="400B8A1D" w14:textId="7B5AA889" w:rsidR="0005487D" w:rsidRPr="00A00B88" w:rsidRDefault="5A9F6280" w:rsidP="007621D3">
      <w:pPr>
        <w:spacing w:line="360" w:lineRule="auto"/>
        <w:jc w:val="both"/>
        <w:rPr>
          <w:rFonts w:ascii="Arial" w:eastAsia="Arial" w:hAnsi="Arial" w:cs="Arial"/>
          <w:sz w:val="24"/>
          <w:szCs w:val="24"/>
        </w:rPr>
      </w:pPr>
      <w:r w:rsidRPr="00A00B88">
        <w:rPr>
          <w:rFonts w:ascii="Arial" w:eastAsia="Arial" w:hAnsi="Arial" w:cs="Arial"/>
          <w:sz w:val="24"/>
          <w:szCs w:val="24"/>
        </w:rPr>
        <w:lastRenderedPageBreak/>
        <w:t>Premier Inn has also introduced recognition programmes as a means of promoting staff involvement. The organisation pays staff members for their contributions to circular economy projects. This appreciation can take several forms, such as cash rewards, flexible work arrangements, or other benefits (Bica Julião and Gaspar, 2020, p.292 -15</w:t>
      </w:r>
      <w:proofErr w:type="gramStart"/>
      <w:r w:rsidR="00EA7AA6">
        <w:rPr>
          <w:rFonts w:ascii="Arial" w:eastAsia="Arial" w:hAnsi="Arial" w:cs="Arial"/>
          <w:sz w:val="24"/>
          <w:szCs w:val="24"/>
        </w:rPr>
        <w:t>).</w:t>
      </w:r>
      <w:r w:rsidRPr="00A00B88">
        <w:rPr>
          <w:rFonts w:ascii="Arial" w:eastAsia="Arial" w:hAnsi="Arial" w:cs="Arial"/>
          <w:sz w:val="24"/>
          <w:szCs w:val="24"/>
        </w:rPr>
        <w:t>By</w:t>
      </w:r>
      <w:proofErr w:type="gramEnd"/>
      <w:r w:rsidRPr="00A00B88">
        <w:rPr>
          <w:rFonts w:ascii="Arial" w:eastAsia="Arial" w:hAnsi="Arial" w:cs="Arial"/>
          <w:sz w:val="24"/>
          <w:szCs w:val="24"/>
        </w:rPr>
        <w:t xml:space="preserve"> acknowledging and compensating staff members for their contributions, Premier Inn can preserve employee engagement and commitment to the company's sustainability objectives.</w:t>
      </w:r>
    </w:p>
    <w:p w14:paraId="11F08808" w14:textId="1E70D91E" w:rsidR="0005487D" w:rsidRPr="00A00B88" w:rsidRDefault="20A929B9" w:rsidP="007621D3">
      <w:pPr>
        <w:spacing w:line="360" w:lineRule="auto"/>
        <w:jc w:val="both"/>
        <w:rPr>
          <w:rFonts w:ascii="Arial" w:eastAsia="Arial" w:hAnsi="Arial" w:cs="Arial"/>
          <w:sz w:val="24"/>
          <w:szCs w:val="24"/>
        </w:rPr>
      </w:pPr>
      <w:r w:rsidRPr="20A929B9">
        <w:rPr>
          <w:rFonts w:ascii="Arial" w:eastAsia="Arial" w:hAnsi="Arial" w:cs="Arial"/>
          <w:sz w:val="24"/>
          <w:szCs w:val="24"/>
        </w:rPr>
        <w:t xml:space="preserve">Premier Inn wants its employees to get involved and help others, so they have programs where employees can volunteer. These programs help workers be part of projects that help the environment and their communities (Wickham, </w:t>
      </w:r>
      <w:proofErr w:type="gramStart"/>
      <w:r w:rsidRPr="20A929B9">
        <w:rPr>
          <w:rFonts w:ascii="Arial" w:eastAsia="Arial" w:hAnsi="Arial" w:cs="Arial"/>
          <w:sz w:val="24"/>
          <w:szCs w:val="24"/>
        </w:rPr>
        <w:t>Donnelly</w:t>
      </w:r>
      <w:proofErr w:type="gramEnd"/>
      <w:r w:rsidRPr="20A929B9">
        <w:rPr>
          <w:rFonts w:ascii="Arial" w:eastAsia="Arial" w:hAnsi="Arial" w:cs="Arial"/>
          <w:sz w:val="24"/>
          <w:szCs w:val="24"/>
        </w:rPr>
        <w:t xml:space="preserve"> and French, 2021, p. 280). Premier Inn can help its business and the communities it serves by letting employees learn new things and contribute to the company's sustainability goals (Thompson, 2020). This will make the company's future more sustainable. Premier Inn values giving long-lasting rewards as part of how they get their employees involved. The company gives its employees good rewards and benefits, like extra money and options for working different hours (</w:t>
      </w:r>
      <w:proofErr w:type="spellStart"/>
      <w:r w:rsidRPr="20A929B9">
        <w:rPr>
          <w:rFonts w:ascii="Arial" w:eastAsia="Arial" w:hAnsi="Arial" w:cs="Arial"/>
          <w:sz w:val="24"/>
          <w:szCs w:val="24"/>
        </w:rPr>
        <w:t>Korstanje</w:t>
      </w:r>
      <w:proofErr w:type="spellEnd"/>
      <w:r w:rsidRPr="20A929B9">
        <w:rPr>
          <w:rFonts w:ascii="Arial" w:eastAsia="Arial" w:hAnsi="Arial" w:cs="Arial"/>
          <w:sz w:val="24"/>
          <w:szCs w:val="24"/>
        </w:rPr>
        <w:t xml:space="preserve"> et al., 2020).  Premier Inn can keep employees interested in their sustainability goals by giving them rewards when they help the environment.</w:t>
      </w:r>
    </w:p>
    <w:p w14:paraId="623BF058" w14:textId="25482853" w:rsidR="0005487D" w:rsidRPr="00A00B88" w:rsidRDefault="5A9F6280" w:rsidP="007621D3">
      <w:pPr>
        <w:spacing w:line="360" w:lineRule="auto"/>
        <w:jc w:val="both"/>
        <w:rPr>
          <w:rFonts w:ascii="Arial" w:eastAsia="Arial" w:hAnsi="Arial" w:cs="Arial"/>
          <w:sz w:val="24"/>
          <w:szCs w:val="24"/>
        </w:rPr>
      </w:pPr>
      <w:r w:rsidRPr="00A00B88">
        <w:rPr>
          <w:rFonts w:ascii="Arial" w:eastAsia="Arial" w:hAnsi="Arial" w:cs="Arial"/>
          <w:sz w:val="24"/>
          <w:szCs w:val="24"/>
        </w:rPr>
        <w:t>In harmony with the principle of designing out waste, Premier Inn has embraced an eco-conscious framework within its operations, advocating for waste negation right from the design phase. By incorporating strategies aimed at integrating biological and technical materials into their life cycles efficiently, Premier Inn's structural designs now prioritise the circularity and reusability of materials and components (Premier, 2023). Particular attention is paid to the packaging and overall execution processes, ensuring that they align with a circular economy, which not only supports production and consumption patterns but also advances towards achieving a zero-waste goal (Sheehy and Farneti, 2021, p.63; Randolph et al., 2022, p128). This approach is mirrored in the construction industry, where waste often stems from inefficiencies at various stages, highlighting the necessity of strategic design considerations that encompass off-site construction, materials optimisation, and the potential for deconstruction and reusability in reducing waste forms (Barbour, 2023)</w:t>
      </w:r>
    </w:p>
    <w:p w14:paraId="7832E013" w14:textId="207CCCF4" w:rsidR="0005487D" w:rsidRPr="00A00B88" w:rsidRDefault="5A9F6280" w:rsidP="007621D3">
      <w:pPr>
        <w:spacing w:line="360" w:lineRule="auto"/>
        <w:jc w:val="both"/>
        <w:rPr>
          <w:rFonts w:ascii="Arial" w:eastAsia="Arial" w:hAnsi="Arial" w:cs="Arial"/>
          <w:sz w:val="24"/>
          <w:szCs w:val="24"/>
        </w:rPr>
      </w:pPr>
      <w:r w:rsidRPr="00A00B88">
        <w:rPr>
          <w:rFonts w:ascii="Arial" w:eastAsia="Arial" w:hAnsi="Arial" w:cs="Arial"/>
          <w:sz w:val="24"/>
          <w:szCs w:val="24"/>
        </w:rPr>
        <w:lastRenderedPageBreak/>
        <w:t xml:space="preserve">Notably, in January 2016, Premier Inn set a precedent in sustainable hotel management with the launch of its newest facility at the Abu Dhabi International Airport, boasting the adoption of an innovative greywater recycling system (Barbour, 2023). This system, devised by </w:t>
      </w:r>
      <w:proofErr w:type="spellStart"/>
      <w:r w:rsidRPr="00A00B88">
        <w:rPr>
          <w:rFonts w:ascii="Arial" w:eastAsia="Arial" w:hAnsi="Arial" w:cs="Arial"/>
          <w:sz w:val="24"/>
          <w:szCs w:val="24"/>
        </w:rPr>
        <w:t>Waterscan</w:t>
      </w:r>
      <w:proofErr w:type="spellEnd"/>
      <w:r w:rsidRPr="00A00B88">
        <w:rPr>
          <w:rFonts w:ascii="Arial" w:eastAsia="Arial" w:hAnsi="Arial" w:cs="Arial"/>
          <w:sz w:val="24"/>
          <w:szCs w:val="24"/>
        </w:rPr>
        <w:t xml:space="preserve"> and a pioneering venture in the region, highlights Premier Inn’s commitment to water conservation (Premier, 2023). By collecting and treating water from showers and bathrooms through a sophisticated ultra-filtration membrane, the hotel repurposes this water for toilet flushing and irrigation, thereby considerably reducing freshwater demand. This groundbreaking system has resulted in substantial water savings for Premier Inn, conserving an average of 735,000 litres of water, which equates to a reduction of 24% in total water use (Barbour, 2023).</w:t>
      </w:r>
    </w:p>
    <w:p w14:paraId="24A03FA5" w14:textId="1656035E" w:rsidR="0005487D" w:rsidRPr="00A00B88" w:rsidRDefault="5A9F6280" w:rsidP="007621D3">
      <w:pPr>
        <w:spacing w:line="360" w:lineRule="auto"/>
        <w:jc w:val="both"/>
        <w:rPr>
          <w:rFonts w:ascii="Arial" w:eastAsia="Arial" w:hAnsi="Arial" w:cs="Arial"/>
          <w:sz w:val="24"/>
          <w:szCs w:val="24"/>
        </w:rPr>
      </w:pPr>
      <w:r w:rsidRPr="00A00B88">
        <w:rPr>
          <w:rFonts w:ascii="Arial" w:eastAsia="Arial" w:hAnsi="Arial" w:cs="Arial"/>
          <w:sz w:val="24"/>
          <w:szCs w:val="24"/>
        </w:rPr>
        <w:t>Carbon Footprint Reduction: is another program that aims to reduce Premier Inn’s carbon footprint but also aligns with initiatives like the Dubai Sustainable Tourism initiative.</w:t>
      </w:r>
      <w:r w:rsidRPr="00A00B88">
        <w:rPr>
          <w:rFonts w:ascii="Arial" w:eastAsia="Arial" w:hAnsi="Arial" w:cs="Arial"/>
          <w:color w:val="2C3E50"/>
          <w:sz w:val="24"/>
          <w:szCs w:val="24"/>
        </w:rPr>
        <w:t xml:space="preserve"> (Release, n.d.)</w:t>
      </w:r>
      <w:r w:rsidRPr="00A00B88">
        <w:rPr>
          <w:rFonts w:ascii="Arial" w:eastAsia="Arial" w:hAnsi="Arial" w:cs="Arial"/>
          <w:sz w:val="24"/>
          <w:szCs w:val="24"/>
        </w:rPr>
        <w:t xml:space="preserve"> </w:t>
      </w:r>
    </w:p>
    <w:p w14:paraId="66485918" w14:textId="393F8D6F" w:rsidR="0005487D" w:rsidRPr="00A00B88" w:rsidRDefault="20A929B9" w:rsidP="007621D3">
      <w:pPr>
        <w:spacing w:line="360" w:lineRule="auto"/>
        <w:jc w:val="both"/>
        <w:rPr>
          <w:rFonts w:ascii="Arial" w:eastAsia="Arial" w:hAnsi="Arial" w:cs="Arial"/>
          <w:sz w:val="24"/>
          <w:szCs w:val="24"/>
        </w:rPr>
      </w:pPr>
      <w:r w:rsidRPr="20A929B9">
        <w:rPr>
          <w:rFonts w:ascii="Arial" w:eastAsia="Arial" w:hAnsi="Arial" w:cs="Arial"/>
          <w:sz w:val="24"/>
          <w:szCs w:val="24"/>
        </w:rPr>
        <w:t xml:space="preserve">Waste Management and Energy Efficiency – the policy focuses on waste management, energy efficiency and responsible supplier sourcing. The utilisation of entirely renewable, recyclable, or biodegradable supplies as linear alternatives is promoted by this business strategy. Premier Inn is dedicated to reducing its impact on the environment, as shown by its 'Force for Good' sustainability plan (Whitbread PLC, 2021). The company wants to stop using disposable plastics in its hotels and restaurants by 2025 because it cares about the environment. One of the most important promises made by hotels is to take care of the environment (Ng and </w:t>
      </w:r>
      <w:proofErr w:type="spellStart"/>
      <w:r w:rsidRPr="20A929B9">
        <w:rPr>
          <w:rFonts w:ascii="Arial" w:eastAsia="Arial" w:hAnsi="Arial" w:cs="Arial"/>
          <w:sz w:val="24"/>
          <w:szCs w:val="24"/>
        </w:rPr>
        <w:t>Tavitiyaman</w:t>
      </w:r>
      <w:proofErr w:type="spellEnd"/>
      <w:r w:rsidRPr="20A929B9">
        <w:rPr>
          <w:rFonts w:ascii="Arial" w:eastAsia="Arial" w:hAnsi="Arial" w:cs="Arial"/>
          <w:sz w:val="24"/>
          <w:szCs w:val="24"/>
        </w:rPr>
        <w:t>, 2020, p.8; Costa and Costa, 2022, p.56 0-23) Premier Inn is showing its commitment to this. To accomplish this, Premier Inn has engaged in a thorough collaboration with suppliers, scrutinising the utilisation of plastic throughout its operations, and actively sourcing eco-friendly alternatives (</w:t>
      </w:r>
      <w:proofErr w:type="spellStart"/>
      <w:r w:rsidRPr="20A929B9">
        <w:rPr>
          <w:rFonts w:ascii="Arial" w:eastAsia="Arial" w:hAnsi="Arial" w:cs="Arial"/>
          <w:sz w:val="24"/>
          <w:szCs w:val="24"/>
        </w:rPr>
        <w:t>Madanaguli</w:t>
      </w:r>
      <w:proofErr w:type="spellEnd"/>
      <w:r w:rsidRPr="20A929B9">
        <w:rPr>
          <w:rFonts w:ascii="Arial" w:eastAsia="Arial" w:hAnsi="Arial" w:cs="Arial"/>
          <w:sz w:val="24"/>
          <w:szCs w:val="24"/>
        </w:rPr>
        <w:t xml:space="preserve"> et al., 2021, p.450)-24. Efforts to diminish plastic usage have already seen the removal of plastic straws and stirrers in their dining venues, in addition to consistently avoiding the use of plastic in miniature bath products within their hotels—both practices that prioritise sustainability without compromising </w:t>
      </w:r>
      <w:r w:rsidR="00EA7AA6" w:rsidRPr="20A929B9">
        <w:rPr>
          <w:rFonts w:ascii="Arial" w:eastAsia="Arial" w:hAnsi="Arial" w:cs="Arial"/>
          <w:sz w:val="24"/>
          <w:szCs w:val="24"/>
        </w:rPr>
        <w:t>guest.</w:t>
      </w:r>
    </w:p>
    <w:p w14:paraId="2332E1FB" w14:textId="43EBE155" w:rsidR="0005487D" w:rsidRPr="00A00B88" w:rsidRDefault="5A9F6280" w:rsidP="007621D3">
      <w:pPr>
        <w:spacing w:line="360" w:lineRule="auto"/>
        <w:jc w:val="both"/>
        <w:rPr>
          <w:rFonts w:ascii="Arial" w:eastAsia="Arial" w:hAnsi="Arial" w:cs="Arial"/>
          <w:sz w:val="24"/>
          <w:szCs w:val="24"/>
        </w:rPr>
      </w:pPr>
      <w:r w:rsidRPr="00A00B88">
        <w:rPr>
          <w:rFonts w:ascii="Arial" w:eastAsia="Arial" w:hAnsi="Arial" w:cs="Arial"/>
          <w:sz w:val="24"/>
          <w:szCs w:val="24"/>
        </w:rPr>
        <w:t xml:space="preserve">This initiative is not merely surface level but delves deeply into the supply chain. The strategy involves phasing out hundreds of millions of non-essential single-use plastic </w:t>
      </w:r>
      <w:r w:rsidRPr="00A00B88">
        <w:rPr>
          <w:rFonts w:ascii="Arial" w:eastAsia="Arial" w:hAnsi="Arial" w:cs="Arial"/>
          <w:sz w:val="24"/>
          <w:szCs w:val="24"/>
        </w:rPr>
        <w:lastRenderedPageBreak/>
        <w:t>items, from sauce sachets to nappy bags, showing Premier Inn's drive to decrease both waste and associated carbon emissions (</w:t>
      </w:r>
      <w:proofErr w:type="spellStart"/>
      <w:r w:rsidRPr="00A00B88">
        <w:rPr>
          <w:rFonts w:ascii="Arial" w:eastAsia="Arial" w:hAnsi="Arial" w:cs="Arial"/>
          <w:sz w:val="24"/>
          <w:szCs w:val="24"/>
        </w:rPr>
        <w:t>Scivier</w:t>
      </w:r>
      <w:proofErr w:type="spellEnd"/>
      <w:r w:rsidRPr="00A00B88">
        <w:rPr>
          <w:rFonts w:ascii="Arial" w:eastAsia="Arial" w:hAnsi="Arial" w:cs="Arial"/>
          <w:sz w:val="24"/>
          <w:szCs w:val="24"/>
        </w:rPr>
        <w:t>, 2022). Acknowledging the necessity of certain plastics, particularly where they pertain to food safety or risk increasing environmental impact elsewhere, Premier Inn is committed to improving upon these uses. Where necessary, plastics will either be increasingly recycled and recyclable or replaced when viable alternatives are identified (Uyar et al., 2020, p.102).</w:t>
      </w:r>
    </w:p>
    <w:p w14:paraId="4C6AC59B" w14:textId="12AC2696" w:rsidR="0005487D" w:rsidRPr="00A00B88" w:rsidRDefault="20A929B9" w:rsidP="007621D3">
      <w:pPr>
        <w:spacing w:line="360" w:lineRule="auto"/>
        <w:jc w:val="both"/>
        <w:rPr>
          <w:rFonts w:ascii="Arial" w:eastAsia="Arial" w:hAnsi="Arial" w:cs="Arial"/>
          <w:sz w:val="24"/>
          <w:szCs w:val="24"/>
        </w:rPr>
      </w:pPr>
      <w:r w:rsidRPr="20A929B9">
        <w:rPr>
          <w:rFonts w:ascii="Arial" w:eastAsia="Arial" w:hAnsi="Arial" w:cs="Arial"/>
          <w:sz w:val="24"/>
          <w:szCs w:val="24"/>
        </w:rPr>
        <w:t>The scale of Premier Inn's intentions underlines a relentless move towards eco-friendliness within the business sector. The task is formidable, yet there remains a steadfast optimism and intention to reshape the way the hotel conducts business—for the good of the company, clientele, and the environment (</w:t>
      </w:r>
      <w:proofErr w:type="spellStart"/>
      <w:r w:rsidRPr="20A929B9">
        <w:rPr>
          <w:rFonts w:ascii="Arial" w:eastAsia="Arial" w:hAnsi="Arial" w:cs="Arial"/>
          <w:sz w:val="24"/>
          <w:szCs w:val="24"/>
        </w:rPr>
        <w:t>Vanderklift</w:t>
      </w:r>
      <w:proofErr w:type="spellEnd"/>
      <w:r w:rsidRPr="20A929B9">
        <w:rPr>
          <w:rFonts w:ascii="Arial" w:eastAsia="Arial" w:hAnsi="Arial" w:cs="Arial"/>
          <w:sz w:val="24"/>
          <w:szCs w:val="24"/>
        </w:rPr>
        <w:t xml:space="preserve"> et al., 2019, p.180). This vision aims to drive change across the board, embracing a future where business practices are congruent with the pressing demand for sustainability and environmental consciousness (Whitbread PLC, 2021).</w:t>
      </w:r>
    </w:p>
    <w:p w14:paraId="17740F84" w14:textId="0F0814F0" w:rsidR="00D74F17" w:rsidRPr="00A00B88" w:rsidRDefault="20A929B9" w:rsidP="007621D3">
      <w:pPr>
        <w:spacing w:line="360" w:lineRule="auto"/>
        <w:jc w:val="both"/>
        <w:rPr>
          <w:rFonts w:ascii="Arial" w:eastAsia="Arial" w:hAnsi="Arial" w:cs="Arial"/>
          <w:sz w:val="24"/>
          <w:szCs w:val="24"/>
        </w:rPr>
      </w:pPr>
      <w:r w:rsidRPr="20A929B9">
        <w:rPr>
          <w:rFonts w:ascii="Arial" w:eastAsia="Arial" w:hAnsi="Arial" w:cs="Arial"/>
          <w:sz w:val="24"/>
          <w:szCs w:val="24"/>
        </w:rPr>
        <w:t>Premier’s Inn annual report and accounts 2019/20 highlights the company’s dedication to conducting business ethically and adhering to non-financial reporting obligations and maintained its dedication to being a positive influence, notwithstanding the difficulties presented by the COVID-19 pandemic. Throughout the pandemic, Premier Inn has continued to prioritise their Force for Good programme, adapting their sustainability efforts to the changing circumstances. They have implemented rigorous health and safety measures across all their properties, ensuring the well-being of both their staff and guests. Despite the challenges, Premier Inn remains committed to making a positive impact on the environment and society, setting a shining example for other companies in the industry to follow.</w:t>
      </w:r>
    </w:p>
    <w:p w14:paraId="4A82F2FF" w14:textId="0D3FFB33" w:rsidR="00281727" w:rsidRPr="00A00B88" w:rsidRDefault="00281727" w:rsidP="007621D3">
      <w:pPr>
        <w:spacing w:line="360" w:lineRule="auto"/>
        <w:jc w:val="both"/>
        <w:rPr>
          <w:rFonts w:ascii="Arial" w:hAnsi="Arial" w:cs="Arial"/>
          <w:sz w:val="24"/>
          <w:szCs w:val="24"/>
          <w:shd w:val="clear" w:color="auto" w:fill="FFFFFF"/>
        </w:rPr>
      </w:pPr>
      <w:r w:rsidRPr="00A00B88">
        <w:rPr>
          <w:rFonts w:ascii="Arial" w:hAnsi="Arial" w:cs="Arial"/>
          <w:sz w:val="24"/>
          <w:szCs w:val="24"/>
          <w:shd w:val="clear" w:color="auto" w:fill="FFFFFF"/>
        </w:rPr>
        <w:t xml:space="preserve">The hotel industry is increasingly embracing sustainable practices, with Accor Hotels and Premier Inn leading the way. Accor Hotels has implemented projects to reduce waste and optimise resource efficiency, partnering with organisations like Too Good </w:t>
      </w:r>
      <w:proofErr w:type="gramStart"/>
      <w:r w:rsidRPr="00A00B88">
        <w:rPr>
          <w:rFonts w:ascii="Arial" w:hAnsi="Arial" w:cs="Arial"/>
          <w:sz w:val="24"/>
          <w:szCs w:val="24"/>
          <w:shd w:val="clear" w:color="auto" w:fill="FFFFFF"/>
        </w:rPr>
        <w:t>To</w:t>
      </w:r>
      <w:proofErr w:type="gramEnd"/>
      <w:r w:rsidRPr="00A00B88">
        <w:rPr>
          <w:rFonts w:ascii="Arial" w:hAnsi="Arial" w:cs="Arial"/>
          <w:sz w:val="24"/>
          <w:szCs w:val="24"/>
          <w:shd w:val="clear" w:color="auto" w:fill="FFFFFF"/>
        </w:rPr>
        <w:t xml:space="preserve"> Go and Planet 21, and promoting responsible procurement and employee involvement. (Accor.com,2019</w:t>
      </w:r>
      <w:r w:rsidR="0095162C" w:rsidRPr="00A00B88">
        <w:rPr>
          <w:rFonts w:ascii="Arial" w:hAnsi="Arial" w:cs="Arial"/>
          <w:sz w:val="24"/>
          <w:szCs w:val="24"/>
          <w:shd w:val="clear" w:color="auto" w:fill="FFFFFF"/>
        </w:rPr>
        <w:t>). Both</w:t>
      </w:r>
      <w:r w:rsidRPr="00A00B88">
        <w:rPr>
          <w:rFonts w:ascii="Arial" w:hAnsi="Arial" w:cs="Arial"/>
          <w:sz w:val="24"/>
          <w:szCs w:val="24"/>
          <w:shd w:val="clear" w:color="auto" w:fill="FFFFFF"/>
        </w:rPr>
        <w:t xml:space="preserve"> companies are actively working towards a more sustainable future.</w:t>
      </w:r>
    </w:p>
    <w:p w14:paraId="7B7B3E4A" w14:textId="77777777" w:rsidR="00281727" w:rsidRPr="00A00B88" w:rsidRDefault="00281727" w:rsidP="007621D3">
      <w:pPr>
        <w:spacing w:line="360" w:lineRule="auto"/>
        <w:jc w:val="both"/>
        <w:rPr>
          <w:rFonts w:ascii="Arial" w:hAnsi="Arial" w:cs="Arial"/>
          <w:sz w:val="24"/>
          <w:szCs w:val="24"/>
          <w:shd w:val="clear" w:color="auto" w:fill="FFFFFF"/>
        </w:rPr>
      </w:pPr>
    </w:p>
    <w:p w14:paraId="3609A617" w14:textId="254542C3" w:rsidR="00281727" w:rsidRPr="00A00B88" w:rsidRDefault="00281727" w:rsidP="007621D3">
      <w:pPr>
        <w:spacing w:line="360" w:lineRule="auto"/>
        <w:jc w:val="both"/>
        <w:rPr>
          <w:rFonts w:ascii="Arial" w:hAnsi="Arial" w:cs="Arial"/>
          <w:sz w:val="24"/>
          <w:szCs w:val="24"/>
          <w:shd w:val="clear" w:color="auto" w:fill="FFFFFF"/>
        </w:rPr>
      </w:pPr>
      <w:r w:rsidRPr="00A00B88">
        <w:rPr>
          <w:rFonts w:ascii="Arial" w:hAnsi="Arial" w:cs="Arial"/>
          <w:sz w:val="24"/>
          <w:szCs w:val="24"/>
          <w:shd w:val="clear" w:color="auto" w:fill="FFFFFF"/>
        </w:rPr>
        <w:t xml:space="preserve">In conclusion Premier Inn is committed to sustainability and environmental responsibility, focusing on the circular economy, and reducing waste. They work with </w:t>
      </w:r>
      <w:r w:rsidRPr="00A00B88">
        <w:rPr>
          <w:rFonts w:ascii="Arial" w:hAnsi="Arial" w:cs="Arial"/>
          <w:sz w:val="24"/>
          <w:szCs w:val="24"/>
          <w:shd w:val="clear" w:color="auto" w:fill="FFFFFF"/>
        </w:rPr>
        <w:lastRenderedPageBreak/>
        <w:t>environmentally conscious suppliers and teach staff to do the same. Premier Inn's CSR strategy aims to be ethical</w:t>
      </w:r>
      <w:r w:rsidR="002877DF">
        <w:rPr>
          <w:rFonts w:ascii="Arial" w:hAnsi="Arial" w:cs="Arial"/>
          <w:sz w:val="24"/>
          <w:szCs w:val="24"/>
          <w:shd w:val="clear" w:color="auto" w:fill="FFFFFF"/>
        </w:rPr>
        <w:t xml:space="preserve"> </w:t>
      </w:r>
      <w:r w:rsidRPr="00A00B88">
        <w:rPr>
          <w:rFonts w:ascii="Arial" w:hAnsi="Arial" w:cs="Arial"/>
          <w:sz w:val="24"/>
          <w:szCs w:val="24"/>
          <w:shd w:val="clear" w:color="auto" w:fill="FFFFFF"/>
        </w:rPr>
        <w:t>in the 21st century, maintaining environmental protection while generating revenue. By implementing circular economy principles, Premier Inn sets an example for the hotel sector, demonstrating the importance of prioritising sustainability and promoting a more sustainable future.</w:t>
      </w:r>
    </w:p>
    <w:p w14:paraId="32DCE4B6" w14:textId="77777777" w:rsidR="00AA69EC" w:rsidRPr="00A00B88" w:rsidRDefault="00AA69EC" w:rsidP="007621D3">
      <w:pPr>
        <w:spacing w:line="360" w:lineRule="auto"/>
        <w:jc w:val="both"/>
        <w:rPr>
          <w:rFonts w:ascii="Arial" w:hAnsi="Arial" w:cs="Arial"/>
          <w:sz w:val="24"/>
          <w:szCs w:val="24"/>
          <w:shd w:val="clear" w:color="auto" w:fill="FFFFFF"/>
        </w:rPr>
      </w:pPr>
    </w:p>
    <w:p w14:paraId="0BEB5DA5" w14:textId="4F6466E6" w:rsidR="00AA69EC" w:rsidRPr="00A00B88" w:rsidRDefault="00AA69EC" w:rsidP="007621D3">
      <w:pPr>
        <w:spacing w:line="360" w:lineRule="auto"/>
        <w:jc w:val="both"/>
        <w:rPr>
          <w:rFonts w:ascii="Arial" w:hAnsi="Arial" w:cs="Arial"/>
          <w:sz w:val="24"/>
          <w:szCs w:val="24"/>
          <w:shd w:val="clear" w:color="auto" w:fill="FFFFFF"/>
        </w:rPr>
      </w:pPr>
      <w:r w:rsidRPr="00A00B88">
        <w:rPr>
          <w:rFonts w:ascii="Arial" w:hAnsi="Arial" w:cs="Arial"/>
          <w:sz w:val="24"/>
          <w:szCs w:val="24"/>
          <w:shd w:val="clear" w:color="auto" w:fill="FFFFFF"/>
        </w:rPr>
        <w:t xml:space="preserve">References: </w:t>
      </w:r>
    </w:p>
    <w:p w14:paraId="545FE597" w14:textId="269AC92E" w:rsidR="00CB7EF4" w:rsidRPr="00A00B88" w:rsidRDefault="00CB7EF4" w:rsidP="007621D3">
      <w:pPr>
        <w:spacing w:line="360" w:lineRule="auto"/>
        <w:jc w:val="both"/>
        <w:rPr>
          <w:rFonts w:ascii="Arial" w:hAnsi="Arial" w:cs="Arial"/>
          <w:color w:val="2C3E50"/>
          <w:sz w:val="24"/>
          <w:szCs w:val="24"/>
          <w:shd w:val="clear" w:color="auto" w:fill="FEF1C4"/>
        </w:rPr>
      </w:pPr>
      <w:proofErr w:type="gramStart"/>
      <w:r w:rsidRPr="00A00B88">
        <w:rPr>
          <w:rFonts w:ascii="Arial" w:hAnsi="Arial" w:cs="Arial"/>
          <w:color w:val="2C3E50"/>
          <w:sz w:val="24"/>
          <w:szCs w:val="24"/>
          <w:shd w:val="clear" w:color="auto" w:fill="FEF1C4"/>
        </w:rPr>
        <w:t>Accor(</w:t>
      </w:r>
      <w:proofErr w:type="gramEnd"/>
      <w:r w:rsidRPr="00A00B88">
        <w:rPr>
          <w:rFonts w:ascii="Arial" w:hAnsi="Arial" w:cs="Arial"/>
          <w:color w:val="2C3E50"/>
          <w:sz w:val="24"/>
          <w:szCs w:val="24"/>
          <w:shd w:val="clear" w:color="auto" w:fill="FEF1C4"/>
        </w:rPr>
        <w:t xml:space="preserve">2019). Accor -World-leading hotel group in hospitality –online –available at </w:t>
      </w:r>
      <w:r w:rsidRPr="20A929B9">
        <w:rPr>
          <w:rFonts w:ascii="Arial" w:hAnsi="Arial" w:cs="Arial"/>
          <w:i/>
          <w:iCs/>
          <w:color w:val="2C3E50"/>
          <w:sz w:val="24"/>
          <w:szCs w:val="24"/>
          <w:shd w:val="clear" w:color="auto" w:fill="FEF1C4"/>
        </w:rPr>
        <w:t xml:space="preserve"> </w:t>
      </w:r>
      <w:hyperlink r:id="rId5">
        <w:r w:rsidR="20A929B9" w:rsidRPr="20A929B9">
          <w:rPr>
            <w:rStyle w:val="Hyperlink"/>
            <w:rFonts w:ascii="Arial" w:hAnsi="Arial" w:cs="Arial"/>
            <w:sz w:val="24"/>
            <w:szCs w:val="24"/>
          </w:rPr>
          <w:t>https://group.accor.com</w:t>
        </w:r>
      </w:hyperlink>
      <w:r w:rsidR="20A929B9" w:rsidRPr="20A929B9">
        <w:rPr>
          <w:rFonts w:ascii="Arial" w:hAnsi="Arial" w:cs="Arial"/>
          <w:sz w:val="24"/>
          <w:szCs w:val="24"/>
        </w:rPr>
        <w:t xml:space="preserve">. -accessed 29 January 2024 </w:t>
      </w:r>
    </w:p>
    <w:p w14:paraId="3088B234" w14:textId="5A125CDC" w:rsidR="00DC1979" w:rsidRPr="00A00B88" w:rsidRDefault="20A929B9" w:rsidP="007621D3">
      <w:pPr>
        <w:spacing w:line="360" w:lineRule="auto"/>
        <w:jc w:val="both"/>
        <w:rPr>
          <w:rStyle w:val="Hyperlink"/>
          <w:rFonts w:ascii="Arial" w:hAnsi="Arial" w:cs="Arial"/>
          <w:sz w:val="24"/>
          <w:szCs w:val="24"/>
        </w:rPr>
      </w:pPr>
      <w:r w:rsidRPr="20A929B9">
        <w:rPr>
          <w:rFonts w:ascii="Arial" w:hAnsi="Arial" w:cs="Arial"/>
          <w:sz w:val="24"/>
          <w:szCs w:val="24"/>
        </w:rPr>
        <w:t xml:space="preserve">Altinay, L. and Taheri, B., 2019. Emerging themes and theories in the sharing economy: a critical note for hospitality and tourism. International journal of contemporary hospitality management, 31(1),pp.180-online-available-at  </w:t>
      </w:r>
      <w:hyperlink r:id="rId6">
        <w:r w:rsidRPr="20A929B9">
          <w:rPr>
            <w:rStyle w:val="Hyperlink"/>
            <w:rFonts w:ascii="Arial" w:hAnsi="Arial" w:cs="Arial"/>
            <w:sz w:val="24"/>
            <w:szCs w:val="24"/>
          </w:rPr>
          <w:t>https://www.emerald.com/insight/content/doi/10.1108/IJCHM-02-2018-0171/full/html</w:t>
        </w:r>
      </w:hyperlink>
    </w:p>
    <w:p w14:paraId="2291FBC3" w14:textId="5C054B63" w:rsidR="0005487D" w:rsidRPr="00A00B88" w:rsidRDefault="20A929B9" w:rsidP="007621D3">
      <w:pPr>
        <w:spacing w:line="360" w:lineRule="auto"/>
        <w:jc w:val="both"/>
        <w:rPr>
          <w:rFonts w:ascii="Arial" w:hAnsi="Arial" w:cs="Arial"/>
          <w:sz w:val="24"/>
          <w:szCs w:val="24"/>
        </w:rPr>
      </w:pPr>
      <w:r w:rsidRPr="20A929B9">
        <w:rPr>
          <w:rFonts w:ascii="Arial" w:hAnsi="Arial" w:cs="Arial"/>
          <w:sz w:val="24"/>
          <w:szCs w:val="24"/>
        </w:rPr>
        <w:t>accessed –17 January 2024</w:t>
      </w:r>
    </w:p>
    <w:p w14:paraId="1DF6DD0B" w14:textId="0CFFCEAC" w:rsidR="0005487D" w:rsidRPr="00A00B88" w:rsidRDefault="20A929B9" w:rsidP="007621D3">
      <w:pPr>
        <w:spacing w:line="360" w:lineRule="auto"/>
        <w:jc w:val="both"/>
        <w:rPr>
          <w:rFonts w:ascii="Arial" w:eastAsia="Arial" w:hAnsi="Arial" w:cs="Arial"/>
          <w:color w:val="2C3E50"/>
          <w:sz w:val="24"/>
          <w:szCs w:val="24"/>
        </w:rPr>
      </w:pPr>
      <w:proofErr w:type="gramStart"/>
      <w:r w:rsidRPr="20A929B9">
        <w:rPr>
          <w:rFonts w:ascii="Arial" w:eastAsia="Arial" w:hAnsi="Arial" w:cs="Arial"/>
          <w:color w:val="2C3E50"/>
          <w:sz w:val="24"/>
          <w:szCs w:val="24"/>
        </w:rPr>
        <w:t>Anon,(</w:t>
      </w:r>
      <w:proofErr w:type="gramEnd"/>
      <w:r w:rsidRPr="20A929B9">
        <w:rPr>
          <w:rFonts w:ascii="Arial" w:eastAsia="Arial" w:hAnsi="Arial" w:cs="Arial"/>
          <w:color w:val="2C3E50"/>
          <w:sz w:val="24"/>
          <w:szCs w:val="24"/>
        </w:rPr>
        <w:t>2020),Single–</w:t>
      </w:r>
      <w:proofErr w:type="spellStart"/>
      <w:r w:rsidRPr="20A929B9">
        <w:rPr>
          <w:rFonts w:ascii="Arial" w:eastAsia="Arial" w:hAnsi="Arial" w:cs="Arial"/>
          <w:color w:val="2C3E50"/>
          <w:sz w:val="24"/>
          <w:szCs w:val="24"/>
        </w:rPr>
        <w:t>useplastics</w:t>
      </w:r>
      <w:proofErr w:type="spellEnd"/>
      <w:r w:rsidRPr="20A929B9">
        <w:rPr>
          <w:rFonts w:ascii="Arial" w:eastAsia="Arial" w:hAnsi="Arial" w:cs="Arial"/>
          <w:color w:val="2C3E50"/>
          <w:sz w:val="24"/>
          <w:szCs w:val="24"/>
        </w:rPr>
        <w:t>–online-available-at https://www.premierinn.com/gb/en/news/2020/single-use-plastics.html#/ -accessed 31 January 2024</w:t>
      </w:r>
    </w:p>
    <w:p w14:paraId="772E771D" w14:textId="38646F04" w:rsidR="0005487D" w:rsidRPr="00A00B88" w:rsidRDefault="20A929B9" w:rsidP="007621D3">
      <w:pPr>
        <w:spacing w:line="360" w:lineRule="auto"/>
        <w:jc w:val="both"/>
        <w:rPr>
          <w:rFonts w:ascii="Arial" w:hAnsi="Arial" w:cs="Arial"/>
          <w:sz w:val="24"/>
          <w:szCs w:val="24"/>
        </w:rPr>
      </w:pPr>
      <w:r w:rsidRPr="20A929B9">
        <w:rPr>
          <w:rFonts w:ascii="Arial" w:hAnsi="Arial" w:cs="Arial"/>
          <w:sz w:val="24"/>
          <w:szCs w:val="24"/>
        </w:rPr>
        <w:t>Barbour. 2023. Premier Inn, Faversham, Barbour Product Search. Online available at</w:t>
      </w:r>
    </w:p>
    <w:p w14:paraId="055C4C43" w14:textId="0113CDE6" w:rsidR="0005487D" w:rsidRPr="00A00B88" w:rsidRDefault="00000000" w:rsidP="007621D3">
      <w:pPr>
        <w:spacing w:line="360" w:lineRule="auto"/>
        <w:jc w:val="both"/>
        <w:rPr>
          <w:rFonts w:ascii="Arial" w:hAnsi="Arial" w:cs="Arial"/>
          <w:sz w:val="24"/>
          <w:szCs w:val="24"/>
        </w:rPr>
      </w:pPr>
      <w:hyperlink r:id="rId7">
        <w:r w:rsidR="20A929B9" w:rsidRPr="20A929B9">
          <w:rPr>
            <w:rStyle w:val="Hyperlink"/>
            <w:rFonts w:ascii="Arial" w:hAnsi="Arial" w:cs="Arial"/>
            <w:sz w:val="24"/>
            <w:szCs w:val="24"/>
          </w:rPr>
          <w:t>https://www.barbourproductsearch.info/premier-inn-faversham-news121356.html</w:t>
        </w:r>
      </w:hyperlink>
      <w:r w:rsidR="20A929B9" w:rsidRPr="20A929B9">
        <w:rPr>
          <w:rFonts w:ascii="Arial" w:hAnsi="Arial" w:cs="Arial"/>
          <w:sz w:val="24"/>
          <w:szCs w:val="24"/>
        </w:rPr>
        <w:t xml:space="preserve"> accessed 18 January 2024</w:t>
      </w:r>
    </w:p>
    <w:p w14:paraId="029F0460" w14:textId="5F3B931D" w:rsidR="0005487D" w:rsidRPr="00A00B88" w:rsidRDefault="20A929B9" w:rsidP="007621D3">
      <w:pPr>
        <w:spacing w:line="360" w:lineRule="auto"/>
        <w:jc w:val="both"/>
        <w:rPr>
          <w:rFonts w:ascii="Arial" w:hAnsi="Arial" w:cs="Arial"/>
          <w:sz w:val="24"/>
          <w:szCs w:val="24"/>
        </w:rPr>
      </w:pPr>
      <w:r w:rsidRPr="20A929B9">
        <w:rPr>
          <w:rFonts w:ascii="Arial" w:hAnsi="Arial" w:cs="Arial"/>
          <w:sz w:val="24"/>
          <w:szCs w:val="24"/>
        </w:rPr>
        <w:t>Bica, J., Julião, J. and Gaspar, M.R.C., 2020. Applicability of Circular Economy in the</w:t>
      </w:r>
    </w:p>
    <w:p w14:paraId="2D760A2D" w14:textId="5C8CBE2D" w:rsidR="0005487D" w:rsidRPr="00A00B88" w:rsidRDefault="20A929B9" w:rsidP="007621D3">
      <w:pPr>
        <w:spacing w:line="360" w:lineRule="auto"/>
        <w:jc w:val="both"/>
        <w:rPr>
          <w:rFonts w:ascii="Arial" w:hAnsi="Arial" w:cs="Arial"/>
          <w:sz w:val="24"/>
          <w:szCs w:val="24"/>
        </w:rPr>
      </w:pPr>
      <w:r w:rsidRPr="20A929B9">
        <w:rPr>
          <w:rFonts w:ascii="Arial" w:hAnsi="Arial" w:cs="Arial"/>
          <w:sz w:val="24"/>
          <w:szCs w:val="24"/>
        </w:rPr>
        <w:t xml:space="preserve">Hospitality Industry: </w:t>
      </w:r>
      <w:proofErr w:type="spellStart"/>
      <w:r w:rsidRPr="20A929B9">
        <w:rPr>
          <w:rFonts w:ascii="Arial" w:hAnsi="Arial" w:cs="Arial"/>
          <w:sz w:val="24"/>
          <w:szCs w:val="24"/>
        </w:rPr>
        <w:t>Consumers&amp;</w:t>
      </w:r>
      <w:proofErr w:type="gramStart"/>
      <w:r w:rsidRPr="20A929B9">
        <w:rPr>
          <w:rFonts w:ascii="Arial" w:hAnsi="Arial" w:cs="Arial"/>
          <w:sz w:val="24"/>
          <w:szCs w:val="24"/>
        </w:rPr>
        <w:t>amp</w:t>
      </w:r>
      <w:proofErr w:type="spellEnd"/>
      <w:r w:rsidRPr="20A929B9">
        <w:rPr>
          <w:rFonts w:ascii="Arial" w:hAnsi="Arial" w:cs="Arial"/>
          <w:sz w:val="24"/>
          <w:szCs w:val="24"/>
        </w:rPr>
        <w:t>;#</w:t>
      </w:r>
      <w:proofErr w:type="gramEnd"/>
      <w:r w:rsidRPr="20A929B9">
        <w:rPr>
          <w:rFonts w:ascii="Arial" w:hAnsi="Arial" w:cs="Arial"/>
          <w:sz w:val="24"/>
          <w:szCs w:val="24"/>
        </w:rPr>
        <w:t xml:space="preserve">39; Perception. In Multilevel Approach to Competitiveness in the Global Tourism Industry (pp. 290-306). IGI Global. </w:t>
      </w:r>
      <w:hyperlink r:id="rId8">
        <w:r w:rsidRPr="20A929B9">
          <w:rPr>
            <w:rStyle w:val="Hyperlink"/>
            <w:rFonts w:ascii="Arial" w:hAnsi="Arial" w:cs="Arial"/>
            <w:sz w:val="24"/>
            <w:szCs w:val="24"/>
          </w:rPr>
          <w:t>https://www.igiglobal.com/chapter/applicability-of-circular-economy-in-the-hospitality-industry/239011</w:t>
        </w:r>
      </w:hyperlink>
      <w:r w:rsidRPr="20A929B9">
        <w:rPr>
          <w:rFonts w:ascii="Arial" w:hAnsi="Arial" w:cs="Arial"/>
          <w:sz w:val="24"/>
          <w:szCs w:val="24"/>
        </w:rPr>
        <w:t xml:space="preserve"> - </w:t>
      </w:r>
      <w:proofErr w:type="spellStart"/>
      <w:r w:rsidRPr="20A929B9">
        <w:rPr>
          <w:rFonts w:ascii="Arial" w:hAnsi="Arial" w:cs="Arial"/>
          <w:sz w:val="24"/>
          <w:szCs w:val="24"/>
        </w:rPr>
        <w:t>accssed</w:t>
      </w:r>
      <w:proofErr w:type="spellEnd"/>
      <w:r w:rsidRPr="20A929B9">
        <w:rPr>
          <w:rFonts w:ascii="Arial" w:hAnsi="Arial" w:cs="Arial"/>
          <w:sz w:val="24"/>
          <w:szCs w:val="24"/>
        </w:rPr>
        <w:t xml:space="preserve"> 19 January 2024 </w:t>
      </w:r>
    </w:p>
    <w:p w14:paraId="6618800D" w14:textId="50059361" w:rsidR="0005487D" w:rsidRPr="00A00B88" w:rsidRDefault="20A929B9" w:rsidP="007621D3">
      <w:pPr>
        <w:spacing w:line="360" w:lineRule="auto"/>
        <w:jc w:val="both"/>
        <w:rPr>
          <w:rFonts w:ascii="Arial" w:hAnsi="Arial" w:cs="Arial"/>
          <w:sz w:val="24"/>
          <w:szCs w:val="24"/>
        </w:rPr>
      </w:pPr>
      <w:r w:rsidRPr="20A929B9">
        <w:rPr>
          <w:rFonts w:ascii="Arial" w:hAnsi="Arial" w:cs="Arial"/>
          <w:sz w:val="24"/>
          <w:szCs w:val="24"/>
        </w:rPr>
        <w:t>Costa, V. and Costa, C. eds., 2022. Sustainability and Competitiveness in the HospitalityIndustry.GIlobal.-online-available-at-</w:t>
      </w:r>
      <w:hyperlink r:id="rId9">
        <w:r w:rsidRPr="20A929B9">
          <w:rPr>
            <w:rStyle w:val="Hyperlink"/>
            <w:rFonts w:ascii="Arial" w:hAnsi="Arial" w:cs="Arial"/>
            <w:sz w:val="24"/>
            <w:szCs w:val="24"/>
          </w:rPr>
          <w:t>https://books.google.com/books?hl=en&amp;amp;amp;lr=&amp;amp;amp;id=Q2l2EAAAQBAJ&amp;amp;amp;oi=fnd&amp;amp;amp;pg=PR1&amp;amp;amp;dq=Costa,+V.+and+Costa,+C.+eds</w:t>
        </w:r>
        <w:r w:rsidRPr="20A929B9">
          <w:rPr>
            <w:rStyle w:val="Hyperlink"/>
            <w:rFonts w:ascii="Arial" w:hAnsi="Arial" w:cs="Arial"/>
            <w:sz w:val="24"/>
            <w:szCs w:val="24"/>
          </w:rPr>
          <w:lastRenderedPageBreak/>
          <w:t>.,+2022.+Sustainability+and+Competitiveness+in+the+Hospitality+Industry.+IGI+Global.&amp;amp;amp;ots=GHSBfsN1LN&amp;amp;amp;sig=m7Jg7Kdg_4Wpi9PLuD4TysR9LkA</w:t>
        </w:r>
      </w:hyperlink>
    </w:p>
    <w:p w14:paraId="566DA6F4" w14:textId="30F482FC" w:rsidR="0005487D" w:rsidRPr="00A00B88" w:rsidRDefault="20A929B9" w:rsidP="007621D3">
      <w:pPr>
        <w:spacing w:line="360" w:lineRule="auto"/>
        <w:jc w:val="both"/>
        <w:rPr>
          <w:rFonts w:ascii="Arial" w:eastAsia="Arial" w:hAnsi="Arial" w:cs="Arial"/>
          <w:color w:val="2C3E50"/>
          <w:sz w:val="24"/>
          <w:szCs w:val="24"/>
        </w:rPr>
      </w:pPr>
      <w:r w:rsidRPr="20A929B9">
        <w:rPr>
          <w:rFonts w:ascii="Arial" w:eastAsia="Arial" w:hAnsi="Arial" w:cs="Arial"/>
          <w:color w:val="2C3E50"/>
          <w:sz w:val="24"/>
          <w:szCs w:val="24"/>
        </w:rPr>
        <w:t xml:space="preserve">ESG </w:t>
      </w:r>
      <w:proofErr w:type="spellStart"/>
      <w:r w:rsidRPr="20A929B9">
        <w:rPr>
          <w:rFonts w:ascii="Arial" w:eastAsia="Arial" w:hAnsi="Arial" w:cs="Arial"/>
          <w:color w:val="2C3E50"/>
          <w:sz w:val="24"/>
          <w:szCs w:val="24"/>
        </w:rPr>
        <w:t>Enterrprise</w:t>
      </w:r>
      <w:proofErr w:type="spellEnd"/>
      <w:r w:rsidRPr="20A929B9">
        <w:rPr>
          <w:rFonts w:ascii="Arial" w:eastAsia="Arial" w:hAnsi="Arial" w:cs="Arial"/>
          <w:color w:val="2C3E50"/>
          <w:sz w:val="24"/>
          <w:szCs w:val="24"/>
        </w:rPr>
        <w:t xml:space="preserve"> (2023). </w:t>
      </w:r>
      <w:r w:rsidRPr="20A929B9">
        <w:rPr>
          <w:rFonts w:ascii="Arial" w:eastAsia="Arial" w:hAnsi="Arial" w:cs="Arial"/>
          <w:i/>
          <w:iCs/>
          <w:color w:val="2C3E50"/>
          <w:sz w:val="24"/>
          <w:szCs w:val="24"/>
        </w:rPr>
        <w:t>ESG Enterprise</w:t>
      </w:r>
      <w:r w:rsidRPr="20A929B9">
        <w:rPr>
          <w:rFonts w:ascii="Arial" w:eastAsia="Arial" w:hAnsi="Arial" w:cs="Arial"/>
          <w:color w:val="2C3E50"/>
          <w:sz w:val="24"/>
          <w:szCs w:val="24"/>
        </w:rPr>
        <w:t xml:space="preserve">. [online] ESG Enterprise. Available at: </w:t>
      </w:r>
      <w:hyperlink r:id="rId10">
        <w:r w:rsidRPr="20A929B9">
          <w:rPr>
            <w:rStyle w:val="Hyperlink"/>
            <w:rFonts w:ascii="Arial" w:eastAsia="Arial" w:hAnsi="Arial" w:cs="Arial"/>
            <w:sz w:val="24"/>
            <w:szCs w:val="24"/>
          </w:rPr>
          <w:t>https://www.esgenterprise.com/esg-reporting/transforming-waste-into-resources-circular-economy/</w:t>
        </w:r>
      </w:hyperlink>
      <w:r w:rsidRPr="20A929B9">
        <w:rPr>
          <w:rFonts w:ascii="Arial" w:eastAsia="Arial" w:hAnsi="Arial" w:cs="Arial"/>
          <w:color w:val="2C3E50"/>
          <w:sz w:val="24"/>
          <w:szCs w:val="24"/>
        </w:rPr>
        <w:t xml:space="preserve">. - accessed – 29 January 2024 </w:t>
      </w:r>
    </w:p>
    <w:p w14:paraId="19ABC1CF" w14:textId="4C180FC0" w:rsidR="0005487D" w:rsidRPr="00A00B88" w:rsidRDefault="20A929B9" w:rsidP="007621D3">
      <w:pPr>
        <w:spacing w:line="360" w:lineRule="auto"/>
        <w:jc w:val="both"/>
        <w:rPr>
          <w:rFonts w:ascii="Arial" w:eastAsia="Arial" w:hAnsi="Arial" w:cs="Arial"/>
          <w:sz w:val="24"/>
          <w:szCs w:val="24"/>
        </w:rPr>
      </w:pPr>
      <w:r w:rsidRPr="20A929B9">
        <w:rPr>
          <w:rFonts w:ascii="Arial" w:eastAsia="Calibri" w:hAnsi="Arial" w:cs="Arial"/>
          <w:color w:val="2C3E50"/>
          <w:sz w:val="24"/>
          <w:szCs w:val="24"/>
        </w:rPr>
        <w:t xml:space="preserve">Edgell, D.L. (2019) </w:t>
      </w:r>
      <w:r w:rsidRPr="00EA7AA6">
        <w:rPr>
          <w:rFonts w:ascii="Arial" w:eastAsia="Calibri" w:hAnsi="Arial" w:cs="Arial"/>
          <w:i/>
          <w:iCs/>
          <w:color w:val="2C3E50"/>
          <w:sz w:val="24"/>
          <w:szCs w:val="24"/>
        </w:rPr>
        <w:t>Managing Sustainable Tourism</w:t>
      </w:r>
      <w:r w:rsidRPr="20A929B9">
        <w:rPr>
          <w:rFonts w:ascii="Arial" w:eastAsia="Calibri" w:hAnsi="Arial" w:cs="Arial"/>
          <w:color w:val="2C3E50"/>
          <w:sz w:val="24"/>
          <w:szCs w:val="24"/>
        </w:rPr>
        <w:t xml:space="preserve">. Routledge –online – available at </w:t>
      </w:r>
      <w:hyperlink r:id="rId11">
        <w:r w:rsidRPr="20A929B9">
          <w:rPr>
            <w:rStyle w:val="Hyperlink"/>
            <w:rFonts w:ascii="Arial" w:eastAsia="Arial" w:hAnsi="Arial" w:cs="Arial"/>
            <w:sz w:val="24"/>
            <w:szCs w:val="24"/>
          </w:rPr>
          <w:t>Managing Sustainable Tourism | A Legacy for the Future | David L. Edge (taylorfrancis.com)</w:t>
        </w:r>
      </w:hyperlink>
      <w:r w:rsidRPr="20A929B9">
        <w:rPr>
          <w:rFonts w:ascii="Arial" w:eastAsia="Arial" w:hAnsi="Arial" w:cs="Arial"/>
          <w:sz w:val="24"/>
          <w:szCs w:val="24"/>
        </w:rPr>
        <w:t xml:space="preserve"> - accessed 25 January 2024</w:t>
      </w:r>
    </w:p>
    <w:p w14:paraId="5E5787A5" w14:textId="2F8CE84F" w:rsidR="0005487D" w:rsidRPr="00A00B88" w:rsidRDefault="20A929B9" w:rsidP="007621D3">
      <w:pPr>
        <w:spacing w:line="360" w:lineRule="auto"/>
        <w:jc w:val="both"/>
        <w:rPr>
          <w:rStyle w:val="Hyperlink"/>
          <w:rFonts w:ascii="Arial" w:eastAsia="Arial" w:hAnsi="Arial" w:cs="Arial"/>
          <w:sz w:val="24"/>
          <w:szCs w:val="24"/>
        </w:rPr>
      </w:pPr>
      <w:r w:rsidRPr="20A929B9">
        <w:rPr>
          <w:rFonts w:ascii="Arial" w:eastAsia="Arial" w:hAnsi="Arial" w:cs="Arial"/>
          <w:color w:val="2C3E50"/>
          <w:sz w:val="24"/>
          <w:szCs w:val="24"/>
        </w:rPr>
        <w:t xml:space="preserve">Knight, C. (2023, August 2). What is the linear economy? European Investment Bank. </w:t>
      </w:r>
      <w:hyperlink r:id="rId12">
        <w:r w:rsidRPr="20A929B9">
          <w:rPr>
            <w:rStyle w:val="Hyperlink"/>
            <w:rFonts w:ascii="Arial" w:eastAsia="Arial" w:hAnsi="Arial" w:cs="Arial"/>
            <w:sz w:val="24"/>
            <w:szCs w:val="24"/>
          </w:rPr>
          <w:t>https://www.eib.org/en/stories/linear-economy-recycling</w:t>
        </w:r>
      </w:hyperlink>
      <w:r w:rsidRPr="20A929B9">
        <w:rPr>
          <w:rFonts w:ascii="Arial" w:eastAsia="Arial" w:hAnsi="Arial" w:cs="Arial"/>
          <w:sz w:val="24"/>
          <w:szCs w:val="24"/>
        </w:rPr>
        <w:t xml:space="preserve"> - accessed 26 January 2024 </w:t>
      </w:r>
    </w:p>
    <w:p w14:paraId="686A9EAC" w14:textId="63B05930" w:rsidR="5A9F6280" w:rsidRPr="00A00B88" w:rsidRDefault="20A929B9" w:rsidP="007621D3">
      <w:pPr>
        <w:spacing w:line="360" w:lineRule="auto"/>
        <w:jc w:val="both"/>
        <w:rPr>
          <w:rFonts w:ascii="Arial" w:hAnsi="Arial" w:cs="Arial"/>
          <w:color w:val="000000" w:themeColor="text1"/>
          <w:sz w:val="24"/>
          <w:szCs w:val="24"/>
        </w:rPr>
      </w:pPr>
      <w:proofErr w:type="spellStart"/>
      <w:r w:rsidRPr="20A929B9">
        <w:rPr>
          <w:rFonts w:ascii="Arial" w:hAnsi="Arial" w:cs="Arial"/>
          <w:sz w:val="24"/>
          <w:szCs w:val="24"/>
        </w:rPr>
        <w:t>Korstanje</w:t>
      </w:r>
      <w:proofErr w:type="spellEnd"/>
      <w:r w:rsidRPr="20A929B9">
        <w:rPr>
          <w:rFonts w:ascii="Arial" w:hAnsi="Arial" w:cs="Arial"/>
          <w:sz w:val="24"/>
          <w:szCs w:val="24"/>
        </w:rPr>
        <w:t xml:space="preserve">, M.E., George, B. and Nedelea, A.M. eds., 2020. Strategies for Promoting Sustainable Hospitality and Tourism Services. IGI Global.-a </w:t>
      </w:r>
      <w:hyperlink r:id="rId13">
        <w:r w:rsidRPr="20A929B9">
          <w:rPr>
            <w:rStyle w:val="Hyperlink"/>
            <w:rFonts w:ascii="Arial" w:hAnsi="Arial" w:cs="Arial"/>
            <w:color w:val="000000" w:themeColor="text1"/>
            <w:sz w:val="24"/>
            <w:szCs w:val="24"/>
          </w:rPr>
          <w:t>https://books.google.com/books?hl=en&amp;amp;amp;lr=&amp;amp;amp;id=BrkIEAAAQBAJ&amp;amp;amp;oi=fnd&amp;amp;amp;pg=PR1&amp;amp;amp;dq=Korstanje,+M.E.,+George,+B.+and+Nedelea,+A.M.+eds.,+2020.+Strategies+for+Promoting+Sustainable+Hospitality+and+Tourism+Services.+IGI+Global.&amp;amp;amp;ots=Tqgy1kCudI&amp;amp;amp;sig=19f4W2CbQ_jDTA6cmbU-c0S1Uzk</w:t>
        </w:r>
      </w:hyperlink>
      <w:r w:rsidRPr="20A929B9">
        <w:rPr>
          <w:rFonts w:ascii="Arial" w:hAnsi="Arial" w:cs="Arial"/>
          <w:color w:val="000000" w:themeColor="text1"/>
          <w:sz w:val="24"/>
          <w:szCs w:val="24"/>
        </w:rPr>
        <w:t xml:space="preserve"> -</w:t>
      </w:r>
      <w:r w:rsidRPr="20A929B9">
        <w:rPr>
          <w:rFonts w:ascii="Arial" w:hAnsi="Arial" w:cs="Arial"/>
          <w:sz w:val="24"/>
          <w:szCs w:val="24"/>
        </w:rPr>
        <w:t xml:space="preserve"> accessed –20 January 2024</w:t>
      </w:r>
    </w:p>
    <w:p w14:paraId="198F0AB6" w14:textId="44EC0F1F" w:rsidR="5A9F6280" w:rsidRPr="00A00B88" w:rsidRDefault="5A9F6280" w:rsidP="007621D3">
      <w:pPr>
        <w:spacing w:line="360" w:lineRule="auto"/>
        <w:jc w:val="both"/>
        <w:rPr>
          <w:rFonts w:ascii="Arial" w:hAnsi="Arial" w:cs="Arial"/>
          <w:sz w:val="24"/>
          <w:szCs w:val="24"/>
        </w:rPr>
      </w:pPr>
    </w:p>
    <w:p w14:paraId="0D17C777" w14:textId="02B4342D" w:rsidR="5A9F6280" w:rsidRPr="00A00B88" w:rsidRDefault="20A929B9" w:rsidP="007621D3">
      <w:pPr>
        <w:spacing w:line="360" w:lineRule="auto"/>
        <w:jc w:val="both"/>
        <w:rPr>
          <w:rFonts w:ascii="Arial" w:hAnsi="Arial" w:cs="Arial"/>
          <w:sz w:val="24"/>
          <w:szCs w:val="24"/>
        </w:rPr>
      </w:pPr>
      <w:proofErr w:type="spellStart"/>
      <w:r w:rsidRPr="20A929B9">
        <w:rPr>
          <w:rFonts w:ascii="Arial" w:hAnsi="Arial" w:cs="Arial"/>
          <w:sz w:val="24"/>
          <w:szCs w:val="24"/>
        </w:rPr>
        <w:t>Madanaguli</w:t>
      </w:r>
      <w:proofErr w:type="spellEnd"/>
      <w:r w:rsidRPr="20A929B9">
        <w:rPr>
          <w:rFonts w:ascii="Arial" w:hAnsi="Arial" w:cs="Arial"/>
          <w:sz w:val="24"/>
          <w:szCs w:val="24"/>
        </w:rPr>
        <w:t xml:space="preserve">, A. et al., 2021. ‘Corporate Social Responsibility and sustainability in the tourism sector: A Systematic Literature Review and future outlook’, Sustainable Development,30(3),pp.447–461.-online-available-at  </w:t>
      </w:r>
      <w:hyperlink r:id="rId14">
        <w:r w:rsidRPr="20A929B9">
          <w:rPr>
            <w:rStyle w:val="Hyperlink"/>
            <w:rFonts w:ascii="Arial" w:hAnsi="Arial" w:cs="Arial"/>
            <w:sz w:val="24"/>
            <w:szCs w:val="24"/>
          </w:rPr>
          <w:t>https://onlinelibrary.wiley.com/doi/abs/10.1002/sd.2258</w:t>
        </w:r>
      </w:hyperlink>
      <w:r w:rsidRPr="20A929B9">
        <w:rPr>
          <w:rFonts w:ascii="Arial" w:hAnsi="Arial" w:cs="Arial"/>
          <w:sz w:val="24"/>
          <w:szCs w:val="24"/>
        </w:rPr>
        <w:t xml:space="preserve"> -</w:t>
      </w:r>
      <w:proofErr w:type="spellStart"/>
      <w:r w:rsidRPr="20A929B9">
        <w:rPr>
          <w:rFonts w:ascii="Arial" w:hAnsi="Arial" w:cs="Arial"/>
          <w:sz w:val="24"/>
          <w:szCs w:val="24"/>
        </w:rPr>
        <w:t>accssesed</w:t>
      </w:r>
      <w:proofErr w:type="spellEnd"/>
      <w:r w:rsidRPr="20A929B9">
        <w:rPr>
          <w:rFonts w:ascii="Arial" w:hAnsi="Arial" w:cs="Arial"/>
          <w:sz w:val="24"/>
          <w:szCs w:val="24"/>
        </w:rPr>
        <w:t xml:space="preserve"> 22 January 2024</w:t>
      </w:r>
    </w:p>
    <w:p w14:paraId="43A7EE4F" w14:textId="17938DDD" w:rsidR="5A9F6280" w:rsidRPr="00A00B88" w:rsidRDefault="20A929B9" w:rsidP="007621D3">
      <w:pPr>
        <w:spacing w:line="360" w:lineRule="auto"/>
        <w:jc w:val="both"/>
        <w:rPr>
          <w:rFonts w:ascii="Arial" w:hAnsi="Arial" w:cs="Arial"/>
          <w:sz w:val="24"/>
          <w:szCs w:val="24"/>
        </w:rPr>
      </w:pPr>
      <w:r w:rsidRPr="20A929B9">
        <w:rPr>
          <w:rFonts w:ascii="Arial" w:eastAsia="Arial" w:hAnsi="Arial" w:cs="Arial"/>
          <w:color w:val="000000" w:themeColor="text1"/>
          <w:sz w:val="24"/>
          <w:szCs w:val="24"/>
        </w:rPr>
        <w:t xml:space="preserve">Morea, D., Fortunati, S. and Martiniello, L. (2021). Circular economy and corporate social responsibility: Towards an integrated strategic approach in the multinational cosmetics industry. Journal of Cleaner Production available online available at </w:t>
      </w:r>
      <w:proofErr w:type="spellStart"/>
      <w:proofErr w:type="gramStart"/>
      <w:r w:rsidRPr="20A929B9">
        <w:rPr>
          <w:rFonts w:ascii="Arial" w:eastAsia="Arial" w:hAnsi="Arial" w:cs="Arial"/>
          <w:color w:val="000000" w:themeColor="text1"/>
          <w:sz w:val="24"/>
          <w:szCs w:val="24"/>
        </w:rPr>
        <w:t>doi:https</w:t>
      </w:r>
      <w:proofErr w:type="spellEnd"/>
      <w:r w:rsidRPr="20A929B9">
        <w:rPr>
          <w:rFonts w:ascii="Arial" w:eastAsia="Arial" w:hAnsi="Arial" w:cs="Arial"/>
          <w:color w:val="000000" w:themeColor="text1"/>
          <w:sz w:val="24"/>
          <w:szCs w:val="24"/>
        </w:rPr>
        <w:t>://doi.org/10.1016/j.jclepro.2021.128232</w:t>
      </w:r>
      <w:proofErr w:type="gramEnd"/>
      <w:r w:rsidRPr="20A929B9">
        <w:rPr>
          <w:rFonts w:ascii="Arial" w:eastAsia="Arial" w:hAnsi="Arial" w:cs="Arial"/>
          <w:color w:val="000000" w:themeColor="text1"/>
          <w:sz w:val="24"/>
          <w:szCs w:val="24"/>
        </w:rPr>
        <w:t xml:space="preserve"> -accessed 29 January 2024</w:t>
      </w:r>
    </w:p>
    <w:p w14:paraId="2A18F48C" w14:textId="5B6022E8" w:rsidR="5A9F6280" w:rsidRPr="00A00B88" w:rsidRDefault="20A929B9" w:rsidP="007621D3">
      <w:pPr>
        <w:spacing w:line="360" w:lineRule="auto"/>
        <w:jc w:val="both"/>
        <w:rPr>
          <w:rFonts w:ascii="Arial" w:eastAsia="Arial" w:hAnsi="Arial" w:cs="Arial"/>
          <w:sz w:val="24"/>
          <w:szCs w:val="24"/>
        </w:rPr>
      </w:pPr>
      <w:r w:rsidRPr="20A929B9">
        <w:rPr>
          <w:rFonts w:ascii="Arial" w:eastAsia="Arial" w:hAnsi="Arial" w:cs="Arial"/>
          <w:color w:val="2C3E50"/>
          <w:sz w:val="24"/>
          <w:szCs w:val="24"/>
        </w:rPr>
        <w:t>Masterson, V. and Shine, I. (2022). What is the circular economy and why does it matter?-</w:t>
      </w:r>
      <w:proofErr w:type="spellStart"/>
      <w:r w:rsidRPr="20A929B9">
        <w:rPr>
          <w:rFonts w:ascii="Arial" w:eastAsia="Arial" w:hAnsi="Arial" w:cs="Arial"/>
          <w:color w:val="2C3E50"/>
          <w:sz w:val="24"/>
          <w:szCs w:val="24"/>
        </w:rPr>
        <w:t>WorldEconomicForum</w:t>
      </w:r>
      <w:proofErr w:type="spellEnd"/>
      <w:r w:rsidRPr="20A929B9">
        <w:rPr>
          <w:rFonts w:ascii="Arial" w:eastAsia="Arial" w:hAnsi="Arial" w:cs="Arial"/>
          <w:color w:val="2C3E50"/>
          <w:sz w:val="24"/>
          <w:szCs w:val="24"/>
        </w:rPr>
        <w:t xml:space="preserve">-online-available-at </w:t>
      </w:r>
      <w:hyperlink r:id="rId15">
        <w:r w:rsidRPr="20A929B9">
          <w:rPr>
            <w:rStyle w:val="Hyperlink"/>
            <w:rFonts w:ascii="Arial" w:eastAsia="Arial" w:hAnsi="Arial" w:cs="Arial"/>
            <w:sz w:val="24"/>
            <w:szCs w:val="24"/>
          </w:rPr>
          <w:t>https://www.weforum.org/agenda/2022/06/what-is-the-circular-economy/</w:t>
        </w:r>
      </w:hyperlink>
      <w:r w:rsidRPr="20A929B9">
        <w:rPr>
          <w:rFonts w:ascii="Arial" w:eastAsia="Arial" w:hAnsi="Arial" w:cs="Arial"/>
          <w:color w:val="2C3E50"/>
          <w:sz w:val="24"/>
          <w:szCs w:val="24"/>
        </w:rPr>
        <w:t xml:space="preserve">. - accessed 30 January 2024 </w:t>
      </w:r>
    </w:p>
    <w:p w14:paraId="128BB7D6" w14:textId="65BDC8EA" w:rsidR="5A9F6280" w:rsidRPr="00A00B88" w:rsidRDefault="20A929B9" w:rsidP="007621D3">
      <w:pPr>
        <w:spacing w:line="360" w:lineRule="auto"/>
        <w:jc w:val="both"/>
        <w:rPr>
          <w:rFonts w:ascii="Arial" w:eastAsia="Arial" w:hAnsi="Arial" w:cs="Arial"/>
          <w:color w:val="2C3E50"/>
          <w:sz w:val="24"/>
          <w:szCs w:val="24"/>
        </w:rPr>
      </w:pPr>
      <w:r w:rsidRPr="20A929B9">
        <w:rPr>
          <w:rFonts w:ascii="Arial" w:eastAsia="Arial" w:hAnsi="Arial" w:cs="Arial"/>
          <w:color w:val="2C3E50"/>
          <w:sz w:val="24"/>
          <w:szCs w:val="24"/>
        </w:rPr>
        <w:t>McGrath, A. and Jonker, A. (2023). What is corporate social responsibility (CSR</w:t>
      </w:r>
      <w:proofErr w:type="gramStart"/>
      <w:r w:rsidRPr="20A929B9">
        <w:rPr>
          <w:rFonts w:ascii="Arial" w:eastAsia="Arial" w:hAnsi="Arial" w:cs="Arial"/>
          <w:color w:val="2C3E50"/>
          <w:sz w:val="24"/>
          <w:szCs w:val="24"/>
        </w:rPr>
        <w:t>)?/</w:t>
      </w:r>
      <w:proofErr w:type="gramEnd"/>
      <w:r w:rsidRPr="20A929B9">
        <w:rPr>
          <w:rFonts w:ascii="Arial" w:eastAsia="Arial" w:hAnsi="Arial" w:cs="Arial"/>
          <w:color w:val="2C3E50"/>
          <w:sz w:val="24"/>
          <w:szCs w:val="24"/>
        </w:rPr>
        <w:t>IBM.-</w:t>
      </w:r>
      <w:hyperlink r:id="rId16">
        <w:r w:rsidRPr="20A929B9">
          <w:rPr>
            <w:rStyle w:val="Hyperlink"/>
            <w:rFonts w:ascii="Arial" w:eastAsia="Arial" w:hAnsi="Arial" w:cs="Arial"/>
            <w:sz w:val="24"/>
            <w:szCs w:val="24"/>
          </w:rPr>
          <w:t>www.ibm.com</w:t>
        </w:r>
      </w:hyperlink>
      <w:r w:rsidRPr="20A929B9">
        <w:rPr>
          <w:rFonts w:ascii="Arial" w:eastAsia="Arial" w:hAnsi="Arial" w:cs="Arial"/>
          <w:color w:val="2C3E50"/>
          <w:sz w:val="24"/>
          <w:szCs w:val="24"/>
        </w:rPr>
        <w:t xml:space="preserve">. -online available at: </w:t>
      </w:r>
      <w:hyperlink r:id="rId17">
        <w:r w:rsidRPr="20A929B9">
          <w:rPr>
            <w:rStyle w:val="Hyperlink"/>
            <w:rFonts w:ascii="Arial" w:eastAsia="Arial" w:hAnsi="Arial" w:cs="Arial"/>
            <w:sz w:val="24"/>
            <w:szCs w:val="24"/>
          </w:rPr>
          <w:t>https://www.ibm.com/topics/corporate-social-responsibility</w:t>
        </w:r>
      </w:hyperlink>
      <w:r w:rsidRPr="20A929B9">
        <w:rPr>
          <w:rFonts w:ascii="Arial" w:eastAsia="Arial" w:hAnsi="Arial" w:cs="Arial"/>
          <w:sz w:val="24"/>
          <w:szCs w:val="24"/>
        </w:rPr>
        <w:t xml:space="preserve">. -accessed 30 January 2024 </w:t>
      </w:r>
    </w:p>
    <w:p w14:paraId="2DE88B70" w14:textId="22DA189C" w:rsidR="5A9F6280" w:rsidRPr="00A00B88" w:rsidRDefault="20A929B9" w:rsidP="007621D3">
      <w:pPr>
        <w:spacing w:line="360" w:lineRule="auto"/>
        <w:jc w:val="both"/>
        <w:rPr>
          <w:rFonts w:ascii="Arial" w:hAnsi="Arial" w:cs="Arial"/>
          <w:sz w:val="24"/>
          <w:szCs w:val="24"/>
        </w:rPr>
      </w:pPr>
      <w:r w:rsidRPr="20A929B9">
        <w:rPr>
          <w:rFonts w:ascii="Arial" w:hAnsi="Arial" w:cs="Arial"/>
          <w:sz w:val="24"/>
          <w:szCs w:val="24"/>
        </w:rPr>
        <w:t xml:space="preserve">Ng, A.W. and </w:t>
      </w:r>
      <w:proofErr w:type="spellStart"/>
      <w:r w:rsidRPr="20A929B9">
        <w:rPr>
          <w:rFonts w:ascii="Arial" w:hAnsi="Arial" w:cs="Arial"/>
          <w:sz w:val="24"/>
          <w:szCs w:val="24"/>
        </w:rPr>
        <w:t>Tavitiyaman</w:t>
      </w:r>
      <w:proofErr w:type="spellEnd"/>
      <w:r w:rsidRPr="20A929B9">
        <w:rPr>
          <w:rFonts w:ascii="Arial" w:hAnsi="Arial" w:cs="Arial"/>
          <w:sz w:val="24"/>
          <w:szCs w:val="24"/>
        </w:rPr>
        <w:t xml:space="preserve">, P., 2020. Corporate social responsibility and sustainability initiatives of multinational hotel corporations. International business, trade and institutional-sustainability,-pp.3-15.-online-available at- </w:t>
      </w:r>
      <w:hyperlink r:id="rId18">
        <w:r w:rsidRPr="20A929B9">
          <w:rPr>
            <w:rStyle w:val="Hyperlink"/>
            <w:rFonts w:ascii="Arial" w:hAnsi="Arial" w:cs="Arial"/>
            <w:sz w:val="24"/>
            <w:szCs w:val="24"/>
          </w:rPr>
          <w:t>https://link.springer.com/chapter/10.1007/978-3-030-26759-9_1</w:t>
        </w:r>
      </w:hyperlink>
      <w:r w:rsidRPr="20A929B9">
        <w:rPr>
          <w:rFonts w:ascii="Arial" w:hAnsi="Arial" w:cs="Arial"/>
          <w:sz w:val="24"/>
          <w:szCs w:val="24"/>
        </w:rPr>
        <w:t xml:space="preserve"> -accessed –23 January 2024</w:t>
      </w:r>
    </w:p>
    <w:p w14:paraId="39F38BBD" w14:textId="2A265FAC" w:rsidR="5A9F6280" w:rsidRPr="00A00B88" w:rsidRDefault="20A929B9" w:rsidP="007621D3">
      <w:pPr>
        <w:spacing w:line="360" w:lineRule="auto"/>
        <w:jc w:val="both"/>
        <w:rPr>
          <w:rFonts w:ascii="Arial" w:hAnsi="Arial" w:cs="Arial"/>
          <w:sz w:val="24"/>
          <w:szCs w:val="24"/>
        </w:rPr>
      </w:pPr>
      <w:r w:rsidRPr="20A929B9">
        <w:rPr>
          <w:rFonts w:ascii="Arial" w:hAnsi="Arial" w:cs="Arial"/>
          <w:sz w:val="24"/>
          <w:szCs w:val="24"/>
        </w:rPr>
        <w:t xml:space="preserve">PLC, W., 2019. Premier Inn is removing all unnecessary single-use plastics from their hotels-by-2025,HospitalityNet.-online-available-at: </w:t>
      </w:r>
      <w:hyperlink r:id="rId19">
        <w:r w:rsidRPr="20A929B9">
          <w:rPr>
            <w:rStyle w:val="Hyperlink"/>
            <w:rFonts w:ascii="Arial" w:hAnsi="Arial" w:cs="Arial"/>
            <w:sz w:val="24"/>
            <w:szCs w:val="24"/>
          </w:rPr>
          <w:t>https://www.hospitalitynet.org/news/4096032.html</w:t>
        </w:r>
      </w:hyperlink>
      <w:r w:rsidRPr="20A929B9">
        <w:rPr>
          <w:rFonts w:ascii="Arial" w:hAnsi="Arial" w:cs="Arial"/>
          <w:sz w:val="24"/>
          <w:szCs w:val="24"/>
        </w:rPr>
        <w:t xml:space="preserve">  -accessed: 17 January 2024 </w:t>
      </w:r>
    </w:p>
    <w:p w14:paraId="5B582C52" w14:textId="1944B1EE" w:rsidR="5A9F6280" w:rsidRDefault="20A929B9" w:rsidP="007621D3">
      <w:pPr>
        <w:spacing w:line="360" w:lineRule="auto"/>
        <w:jc w:val="both"/>
        <w:rPr>
          <w:rFonts w:ascii="Arial" w:hAnsi="Arial" w:cs="Arial"/>
          <w:sz w:val="24"/>
          <w:szCs w:val="24"/>
        </w:rPr>
      </w:pPr>
      <w:r w:rsidRPr="20A929B9">
        <w:rPr>
          <w:rFonts w:ascii="Arial" w:hAnsi="Arial" w:cs="Arial"/>
          <w:sz w:val="24"/>
          <w:szCs w:val="24"/>
        </w:rPr>
        <w:t>Premier Inn, Nd. Premier Inn Hotels: Book Direct, Premier Inn hotels | Book direct. -</w:t>
      </w:r>
      <w:proofErr w:type="spellStart"/>
      <w:r w:rsidRPr="20A929B9">
        <w:rPr>
          <w:rFonts w:ascii="Arial" w:hAnsi="Arial" w:cs="Arial"/>
          <w:sz w:val="24"/>
          <w:szCs w:val="24"/>
        </w:rPr>
        <w:t>online-available-</w:t>
      </w:r>
      <w:proofErr w:type="gramStart"/>
      <w:r w:rsidRPr="20A929B9">
        <w:rPr>
          <w:rFonts w:ascii="Arial" w:hAnsi="Arial" w:cs="Arial"/>
          <w:sz w:val="24"/>
          <w:szCs w:val="24"/>
        </w:rPr>
        <w:t>at:https</w:t>
      </w:r>
      <w:proofErr w:type="spellEnd"/>
      <w:r w:rsidRPr="20A929B9">
        <w:rPr>
          <w:rFonts w:ascii="Arial" w:hAnsi="Arial" w:cs="Arial"/>
          <w:sz w:val="24"/>
          <w:szCs w:val="24"/>
        </w:rPr>
        <w:t>://www.premierinn.com/gb/en/home.html</w:t>
      </w:r>
      <w:proofErr w:type="gramEnd"/>
      <w:r w:rsidRPr="20A929B9">
        <w:rPr>
          <w:rFonts w:ascii="Arial" w:hAnsi="Arial" w:cs="Arial"/>
          <w:sz w:val="24"/>
          <w:szCs w:val="24"/>
        </w:rPr>
        <w:t xml:space="preserve"> -accessed 17 January 2024</w:t>
      </w:r>
    </w:p>
    <w:p w14:paraId="3D8A0EA5" w14:textId="77777777" w:rsidR="00EA7AA6" w:rsidRPr="00A00B88" w:rsidRDefault="00EA7AA6" w:rsidP="00EA7AA6">
      <w:pPr>
        <w:spacing w:line="360" w:lineRule="auto"/>
        <w:jc w:val="both"/>
        <w:rPr>
          <w:rFonts w:ascii="Arial" w:hAnsi="Arial" w:cs="Arial"/>
          <w:sz w:val="24"/>
          <w:szCs w:val="24"/>
        </w:rPr>
      </w:pPr>
      <w:r w:rsidRPr="00A00B88">
        <w:rPr>
          <w:rFonts w:ascii="Arial" w:hAnsi="Arial" w:cs="Arial"/>
          <w:sz w:val="24"/>
          <w:szCs w:val="24"/>
        </w:rPr>
        <w:t>Premier Inn Dubai Airport Hotel: Hotels: Create your Dubai holiday:</w:t>
      </w:r>
    </w:p>
    <w:p w14:paraId="7460A5E2" w14:textId="60D64EC0" w:rsidR="00EA7AA6" w:rsidRPr="00A00B88" w:rsidRDefault="00EA7AA6" w:rsidP="00EA7AA6">
      <w:pPr>
        <w:spacing w:line="360" w:lineRule="auto"/>
        <w:jc w:val="both"/>
        <w:rPr>
          <w:rFonts w:ascii="Arial" w:hAnsi="Arial" w:cs="Arial"/>
          <w:sz w:val="24"/>
          <w:szCs w:val="24"/>
        </w:rPr>
      </w:pPr>
      <w:r w:rsidRPr="00A00B88">
        <w:rPr>
          <w:rFonts w:ascii="Arial" w:hAnsi="Arial" w:cs="Arial"/>
          <w:sz w:val="24"/>
          <w:szCs w:val="24"/>
        </w:rPr>
        <w:t xml:space="preserve">Emirates United States. </w:t>
      </w:r>
      <w:r w:rsidR="002877DF">
        <w:rPr>
          <w:rFonts w:ascii="Arial" w:hAnsi="Arial" w:cs="Arial"/>
          <w:sz w:val="24"/>
          <w:szCs w:val="24"/>
        </w:rPr>
        <w:t>-a</w:t>
      </w:r>
      <w:r w:rsidRPr="00A00B88">
        <w:rPr>
          <w:rFonts w:ascii="Arial" w:hAnsi="Arial" w:cs="Arial"/>
          <w:sz w:val="24"/>
          <w:szCs w:val="24"/>
        </w:rPr>
        <w:t>vailable at: https://www.emirates.com/us/english/dubai-</w:t>
      </w:r>
    </w:p>
    <w:p w14:paraId="3AC8B60E" w14:textId="24F20AB4" w:rsidR="00EA7AA6" w:rsidRPr="00A00B88" w:rsidRDefault="00EA7AA6" w:rsidP="00EA7AA6">
      <w:pPr>
        <w:spacing w:line="360" w:lineRule="auto"/>
        <w:jc w:val="both"/>
        <w:rPr>
          <w:rFonts w:ascii="Arial" w:hAnsi="Arial" w:cs="Arial"/>
          <w:sz w:val="24"/>
          <w:szCs w:val="24"/>
        </w:rPr>
      </w:pPr>
      <w:r w:rsidRPr="00A00B88">
        <w:rPr>
          <w:rFonts w:ascii="Arial" w:hAnsi="Arial" w:cs="Arial"/>
          <w:sz w:val="24"/>
          <w:szCs w:val="24"/>
        </w:rPr>
        <w:t>experience/hotels/740/premier-inn-</w:t>
      </w:r>
      <w:proofErr w:type="spellStart"/>
      <w:r w:rsidRPr="00A00B88">
        <w:rPr>
          <w:rFonts w:ascii="Arial" w:hAnsi="Arial" w:cs="Arial"/>
          <w:sz w:val="24"/>
          <w:szCs w:val="24"/>
        </w:rPr>
        <w:t>dubai</w:t>
      </w:r>
      <w:proofErr w:type="spellEnd"/>
      <w:r w:rsidRPr="00A00B88">
        <w:rPr>
          <w:rFonts w:ascii="Arial" w:hAnsi="Arial" w:cs="Arial"/>
          <w:sz w:val="24"/>
          <w:szCs w:val="24"/>
        </w:rPr>
        <w:t xml:space="preserve">-airport-hotel/ </w:t>
      </w:r>
      <w:r w:rsidR="002877DF">
        <w:rPr>
          <w:rFonts w:ascii="Arial" w:hAnsi="Arial" w:cs="Arial"/>
          <w:sz w:val="24"/>
          <w:szCs w:val="24"/>
        </w:rPr>
        <w:t>-a</w:t>
      </w:r>
      <w:r w:rsidRPr="00A00B88">
        <w:rPr>
          <w:rFonts w:ascii="Arial" w:hAnsi="Arial" w:cs="Arial"/>
          <w:sz w:val="24"/>
          <w:szCs w:val="24"/>
        </w:rPr>
        <w:t>ccessed: 17 January 2024</w:t>
      </w:r>
      <w:r w:rsidR="002877DF">
        <w:rPr>
          <w:rFonts w:ascii="Arial" w:hAnsi="Arial" w:cs="Arial"/>
          <w:sz w:val="24"/>
          <w:szCs w:val="24"/>
        </w:rPr>
        <w:t xml:space="preserve"> </w:t>
      </w:r>
    </w:p>
    <w:p w14:paraId="0C2FB013" w14:textId="19FF74F5" w:rsidR="5A9F6280" w:rsidRDefault="20A929B9" w:rsidP="007621D3">
      <w:pPr>
        <w:spacing w:line="360" w:lineRule="auto"/>
        <w:jc w:val="both"/>
        <w:rPr>
          <w:rFonts w:ascii="Arial" w:eastAsia="Arial" w:hAnsi="Arial" w:cs="Arial"/>
          <w:color w:val="2C3E50"/>
          <w:sz w:val="24"/>
          <w:szCs w:val="24"/>
        </w:rPr>
      </w:pPr>
      <w:r w:rsidRPr="20A929B9">
        <w:rPr>
          <w:rFonts w:ascii="Arial" w:eastAsia="Arial" w:hAnsi="Arial" w:cs="Arial"/>
          <w:color w:val="2C3E50"/>
          <w:sz w:val="24"/>
          <w:szCs w:val="24"/>
        </w:rPr>
        <w:t>Release, P. (n.d.</w:t>
      </w:r>
      <w:proofErr w:type="gramStart"/>
      <w:r w:rsidRPr="20A929B9">
        <w:rPr>
          <w:rFonts w:ascii="Arial" w:eastAsia="Arial" w:hAnsi="Arial" w:cs="Arial"/>
          <w:color w:val="2C3E50"/>
          <w:sz w:val="24"/>
          <w:szCs w:val="24"/>
        </w:rPr>
        <w:t>).Premier</w:t>
      </w:r>
      <w:proofErr w:type="gramEnd"/>
      <w:r w:rsidRPr="20A929B9">
        <w:rPr>
          <w:rFonts w:ascii="Arial" w:eastAsia="Arial" w:hAnsi="Arial" w:cs="Arial"/>
          <w:color w:val="2C3E50"/>
          <w:sz w:val="24"/>
          <w:szCs w:val="24"/>
        </w:rPr>
        <w:t xml:space="preserve"> Inn launches Force For Good programme in the Middle East </w:t>
      </w:r>
      <w:hyperlink r:id="rId20">
        <w:r w:rsidRPr="20A929B9">
          <w:rPr>
            <w:rStyle w:val="Hyperlink"/>
            <w:rFonts w:ascii="Arial" w:eastAsia="Arial" w:hAnsi="Arial" w:cs="Arial"/>
            <w:sz w:val="24"/>
            <w:szCs w:val="24"/>
          </w:rPr>
          <w:t>www.zawya.com</w:t>
        </w:r>
      </w:hyperlink>
      <w:r w:rsidRPr="20A929B9">
        <w:rPr>
          <w:rFonts w:ascii="Arial" w:eastAsia="Arial" w:hAnsi="Arial" w:cs="Arial"/>
          <w:sz w:val="24"/>
          <w:szCs w:val="24"/>
        </w:rPr>
        <w:t>.-online-available-</w:t>
      </w:r>
      <w:r w:rsidRPr="20A929B9">
        <w:rPr>
          <w:rFonts w:ascii="Arial" w:eastAsia="Arial" w:hAnsi="Arial" w:cs="Arial"/>
          <w:color w:val="2C3E50"/>
          <w:sz w:val="24"/>
          <w:szCs w:val="24"/>
        </w:rPr>
        <w:t xml:space="preserve">at:-https://www.zawya.com/en/press-release/companies-news/premier-inn-launches-force-for-good-programme-in-the-middle-east-fwtu54jj –accessed 31 January 2024 </w:t>
      </w:r>
    </w:p>
    <w:p w14:paraId="4947C333" w14:textId="77777777" w:rsidR="00EA7AA6" w:rsidRPr="00A00B88" w:rsidRDefault="00EA7AA6" w:rsidP="007621D3">
      <w:pPr>
        <w:spacing w:line="360" w:lineRule="auto"/>
        <w:jc w:val="both"/>
        <w:rPr>
          <w:rFonts w:ascii="Arial" w:hAnsi="Arial" w:cs="Arial"/>
          <w:sz w:val="24"/>
          <w:szCs w:val="24"/>
        </w:rPr>
      </w:pPr>
    </w:p>
    <w:p w14:paraId="6C87F27D" w14:textId="7DF30A31" w:rsidR="5A9F6280" w:rsidRPr="00A00B88" w:rsidRDefault="20A929B9" w:rsidP="007621D3">
      <w:pPr>
        <w:spacing w:line="360" w:lineRule="auto"/>
        <w:jc w:val="both"/>
        <w:rPr>
          <w:rFonts w:ascii="Arial" w:hAnsi="Arial" w:cs="Arial"/>
          <w:sz w:val="24"/>
          <w:szCs w:val="24"/>
        </w:rPr>
      </w:pPr>
      <w:r w:rsidRPr="20A929B9">
        <w:rPr>
          <w:rFonts w:ascii="Arial" w:hAnsi="Arial" w:cs="Arial"/>
          <w:sz w:val="24"/>
          <w:szCs w:val="24"/>
        </w:rPr>
        <w:t xml:space="preserve">Rodríguez-Antón, J.M. and Alonso-Almeida, M.D.M., 2019. The circular economy strategy in hospitality: A </w:t>
      </w:r>
      <w:proofErr w:type="spellStart"/>
      <w:r w:rsidRPr="20A929B9">
        <w:rPr>
          <w:rFonts w:ascii="Arial" w:hAnsi="Arial" w:cs="Arial"/>
          <w:sz w:val="24"/>
          <w:szCs w:val="24"/>
        </w:rPr>
        <w:t>multicase</w:t>
      </w:r>
      <w:proofErr w:type="spellEnd"/>
      <w:r w:rsidRPr="20A929B9">
        <w:rPr>
          <w:rFonts w:ascii="Arial" w:hAnsi="Arial" w:cs="Arial"/>
          <w:sz w:val="24"/>
          <w:szCs w:val="24"/>
        </w:rPr>
        <w:t xml:space="preserve"> approach. Sustainability, 11(20), p.56-65. -online-available at  </w:t>
      </w:r>
      <w:hyperlink r:id="rId21">
        <w:r w:rsidRPr="20A929B9">
          <w:rPr>
            <w:rStyle w:val="Hyperlink"/>
            <w:rFonts w:ascii="Arial" w:hAnsi="Arial" w:cs="Arial"/>
            <w:sz w:val="24"/>
            <w:szCs w:val="24"/>
          </w:rPr>
          <w:t>https://www.mdpi.com/2071-1050/11/20/5665</w:t>
        </w:r>
      </w:hyperlink>
      <w:r w:rsidRPr="20A929B9">
        <w:rPr>
          <w:rFonts w:ascii="Arial" w:hAnsi="Arial" w:cs="Arial"/>
          <w:sz w:val="24"/>
          <w:szCs w:val="24"/>
        </w:rPr>
        <w:t xml:space="preserve"> -accessed 24 January 2024</w:t>
      </w:r>
    </w:p>
    <w:p w14:paraId="718A2A1E" w14:textId="37C1754A" w:rsidR="5A9F6280" w:rsidRPr="00A00B88" w:rsidRDefault="20A929B9" w:rsidP="007621D3">
      <w:pPr>
        <w:spacing w:line="360" w:lineRule="auto"/>
        <w:jc w:val="both"/>
        <w:rPr>
          <w:rFonts w:ascii="Arial" w:hAnsi="Arial" w:cs="Arial"/>
          <w:sz w:val="24"/>
          <w:szCs w:val="24"/>
        </w:rPr>
      </w:pPr>
      <w:r w:rsidRPr="20A929B9">
        <w:rPr>
          <w:rFonts w:ascii="Arial" w:hAnsi="Arial" w:cs="Arial"/>
          <w:sz w:val="24"/>
          <w:szCs w:val="24"/>
        </w:rPr>
        <w:lastRenderedPageBreak/>
        <w:t xml:space="preserve">Randolph, R.V., </w:t>
      </w:r>
      <w:proofErr w:type="spellStart"/>
      <w:r w:rsidRPr="20A929B9">
        <w:rPr>
          <w:rFonts w:ascii="Arial" w:hAnsi="Arial" w:cs="Arial"/>
          <w:sz w:val="24"/>
          <w:szCs w:val="24"/>
        </w:rPr>
        <w:t>Memili</w:t>
      </w:r>
      <w:proofErr w:type="spellEnd"/>
      <w:r w:rsidRPr="20A929B9">
        <w:rPr>
          <w:rFonts w:ascii="Arial" w:hAnsi="Arial" w:cs="Arial"/>
          <w:sz w:val="24"/>
          <w:szCs w:val="24"/>
        </w:rPr>
        <w:t>, E., Koç, B., Young, S.L., Yildirim-</w:t>
      </w:r>
      <w:proofErr w:type="spellStart"/>
      <w:r w:rsidRPr="20A929B9">
        <w:rPr>
          <w:rFonts w:ascii="Arial" w:hAnsi="Arial" w:cs="Arial"/>
          <w:sz w:val="24"/>
          <w:szCs w:val="24"/>
        </w:rPr>
        <w:t>Öktem</w:t>
      </w:r>
      <w:proofErr w:type="spellEnd"/>
      <w:r w:rsidRPr="20A929B9">
        <w:rPr>
          <w:rFonts w:ascii="Arial" w:hAnsi="Arial" w:cs="Arial"/>
          <w:sz w:val="24"/>
          <w:szCs w:val="24"/>
        </w:rPr>
        <w:t xml:space="preserve">, Ö. and Sönmez, S., 2022. Innovativeness and corporate social responsibility in hospitality and tourism family firms: The role of family firm psychological capital. International Journal of Hospitality Management, 101, p.128.-online-available at </w:t>
      </w:r>
    </w:p>
    <w:p w14:paraId="706602DF" w14:textId="3D9071D3" w:rsidR="5A9F6280" w:rsidRPr="00A00B88" w:rsidRDefault="00000000" w:rsidP="007621D3">
      <w:pPr>
        <w:spacing w:line="360" w:lineRule="auto"/>
        <w:jc w:val="both"/>
        <w:rPr>
          <w:rFonts w:ascii="Arial" w:hAnsi="Arial" w:cs="Arial"/>
          <w:sz w:val="24"/>
          <w:szCs w:val="24"/>
        </w:rPr>
      </w:pPr>
      <w:hyperlink r:id="rId22">
        <w:r w:rsidR="20A929B9" w:rsidRPr="20A929B9">
          <w:rPr>
            <w:rStyle w:val="Hyperlink"/>
            <w:rFonts w:ascii="Arial" w:hAnsi="Arial" w:cs="Arial"/>
            <w:sz w:val="24"/>
            <w:szCs w:val="24"/>
          </w:rPr>
          <w:t>https://www.sciencedirect.com/science/article/pii/S0278431921002711</w:t>
        </w:r>
      </w:hyperlink>
      <w:r w:rsidR="20A929B9" w:rsidRPr="20A929B9">
        <w:rPr>
          <w:rFonts w:ascii="Arial" w:hAnsi="Arial" w:cs="Arial"/>
          <w:sz w:val="24"/>
          <w:szCs w:val="24"/>
        </w:rPr>
        <w:t xml:space="preserve"> -</w:t>
      </w:r>
      <w:proofErr w:type="spellStart"/>
      <w:r w:rsidR="20A929B9" w:rsidRPr="20A929B9">
        <w:rPr>
          <w:rFonts w:ascii="Arial" w:hAnsi="Arial" w:cs="Arial"/>
          <w:sz w:val="24"/>
          <w:szCs w:val="24"/>
        </w:rPr>
        <w:t>accsessed</w:t>
      </w:r>
      <w:proofErr w:type="spellEnd"/>
      <w:r w:rsidR="20A929B9" w:rsidRPr="20A929B9">
        <w:rPr>
          <w:rFonts w:ascii="Arial" w:hAnsi="Arial" w:cs="Arial"/>
          <w:sz w:val="24"/>
          <w:szCs w:val="24"/>
        </w:rPr>
        <w:t xml:space="preserve"> 18 January 2024</w:t>
      </w:r>
    </w:p>
    <w:p w14:paraId="4803D906" w14:textId="45622E51" w:rsidR="5A9F6280" w:rsidRPr="00A00B88" w:rsidRDefault="20A929B9" w:rsidP="007621D3">
      <w:pPr>
        <w:spacing w:line="360" w:lineRule="auto"/>
        <w:jc w:val="both"/>
        <w:rPr>
          <w:rFonts w:ascii="Arial" w:hAnsi="Arial" w:cs="Arial"/>
          <w:sz w:val="24"/>
          <w:szCs w:val="24"/>
        </w:rPr>
      </w:pPr>
      <w:proofErr w:type="spellStart"/>
      <w:r w:rsidRPr="20A929B9">
        <w:rPr>
          <w:rFonts w:ascii="Arial" w:hAnsi="Arial" w:cs="Arial"/>
          <w:sz w:val="24"/>
          <w:szCs w:val="24"/>
        </w:rPr>
        <w:t>Scivier</w:t>
      </w:r>
      <w:proofErr w:type="spellEnd"/>
      <w:r w:rsidRPr="20A929B9">
        <w:rPr>
          <w:rFonts w:ascii="Arial" w:hAnsi="Arial" w:cs="Arial"/>
          <w:sz w:val="24"/>
          <w:szCs w:val="24"/>
        </w:rPr>
        <w:t xml:space="preserve">, C., 2022. Whitbread publishes its latest ESG report, Whitbread PLC. available at-https://www.whitbread.co.uk/whitbread-publishes-its-latest-esg-report/-accessed: 17January </w:t>
      </w:r>
      <w:proofErr w:type="gramStart"/>
      <w:r w:rsidRPr="20A929B9">
        <w:rPr>
          <w:rFonts w:ascii="Arial" w:hAnsi="Arial" w:cs="Arial"/>
          <w:sz w:val="24"/>
          <w:szCs w:val="24"/>
        </w:rPr>
        <w:t>2024</w:t>
      </w:r>
      <w:proofErr w:type="gramEnd"/>
      <w:r w:rsidRPr="20A929B9">
        <w:rPr>
          <w:rFonts w:ascii="Arial" w:hAnsi="Arial" w:cs="Arial"/>
          <w:sz w:val="24"/>
          <w:szCs w:val="24"/>
        </w:rPr>
        <w:t xml:space="preserve"> </w:t>
      </w:r>
    </w:p>
    <w:p w14:paraId="123A383A" w14:textId="20F80112" w:rsidR="5A9F6280" w:rsidRPr="00A00B88" w:rsidRDefault="20A929B9" w:rsidP="007621D3">
      <w:pPr>
        <w:spacing w:line="360" w:lineRule="auto"/>
        <w:jc w:val="both"/>
        <w:rPr>
          <w:rFonts w:ascii="Arial" w:hAnsi="Arial" w:cs="Arial"/>
          <w:sz w:val="24"/>
          <w:szCs w:val="24"/>
        </w:rPr>
      </w:pPr>
      <w:r w:rsidRPr="20A929B9">
        <w:rPr>
          <w:rFonts w:ascii="Arial" w:hAnsi="Arial" w:cs="Arial"/>
          <w:sz w:val="24"/>
          <w:szCs w:val="24"/>
        </w:rPr>
        <w:t xml:space="preserve">Sheehy, B. and Farneti, F., 2021. Corporate social responsibility, sustainability, sustainable development and corporate sustainability: What is the difference, and does </w:t>
      </w:r>
      <w:proofErr w:type="spellStart"/>
      <w:proofErr w:type="gramStart"/>
      <w:r w:rsidRPr="20A929B9">
        <w:rPr>
          <w:rFonts w:ascii="Arial" w:hAnsi="Arial" w:cs="Arial"/>
          <w:sz w:val="24"/>
          <w:szCs w:val="24"/>
        </w:rPr>
        <w:t>itmatter</w:t>
      </w:r>
      <w:proofErr w:type="spellEnd"/>
      <w:r w:rsidRPr="20A929B9">
        <w:rPr>
          <w:rFonts w:ascii="Arial" w:hAnsi="Arial" w:cs="Arial"/>
          <w:sz w:val="24"/>
          <w:szCs w:val="24"/>
        </w:rPr>
        <w:t>?.</w:t>
      </w:r>
      <w:proofErr w:type="gramEnd"/>
      <w:r w:rsidRPr="20A929B9">
        <w:rPr>
          <w:rFonts w:ascii="Arial" w:hAnsi="Arial" w:cs="Arial"/>
          <w:sz w:val="24"/>
          <w:szCs w:val="24"/>
        </w:rPr>
        <w:t> Sustainability, 13(11</w:t>
      </w:r>
      <w:proofErr w:type="gramStart"/>
      <w:r w:rsidRPr="20A929B9">
        <w:rPr>
          <w:rFonts w:ascii="Arial" w:hAnsi="Arial" w:cs="Arial"/>
          <w:sz w:val="24"/>
          <w:szCs w:val="24"/>
        </w:rPr>
        <w:t>),p.</w:t>
      </w:r>
      <w:proofErr w:type="gramEnd"/>
      <w:r w:rsidRPr="20A929B9">
        <w:rPr>
          <w:rFonts w:ascii="Arial" w:hAnsi="Arial" w:cs="Arial"/>
          <w:sz w:val="24"/>
          <w:szCs w:val="24"/>
        </w:rPr>
        <w:t xml:space="preserve">59-65. </w:t>
      </w:r>
      <w:hyperlink r:id="rId23">
        <w:r w:rsidRPr="20A929B9">
          <w:rPr>
            <w:rStyle w:val="Hyperlink"/>
            <w:rFonts w:ascii="Arial" w:hAnsi="Arial" w:cs="Arial"/>
            <w:sz w:val="24"/>
            <w:szCs w:val="24"/>
          </w:rPr>
          <w:t>https://www.mdpi.com/2071-1050/13/11/5965</w:t>
        </w:r>
      </w:hyperlink>
    </w:p>
    <w:p w14:paraId="500BB51B" w14:textId="3C13E3C5" w:rsidR="5A9F6280" w:rsidRPr="00A00B88" w:rsidRDefault="20A929B9" w:rsidP="007621D3">
      <w:pPr>
        <w:spacing w:line="360" w:lineRule="auto"/>
        <w:jc w:val="both"/>
        <w:rPr>
          <w:rFonts w:ascii="Arial" w:hAnsi="Arial" w:cs="Arial"/>
          <w:sz w:val="24"/>
          <w:szCs w:val="24"/>
        </w:rPr>
      </w:pPr>
      <w:r w:rsidRPr="20A929B9">
        <w:rPr>
          <w:rFonts w:ascii="Arial" w:eastAsia="Arial" w:hAnsi="Arial" w:cs="Arial"/>
          <w:color w:val="000000" w:themeColor="text1"/>
          <w:sz w:val="24"/>
          <w:szCs w:val="24"/>
        </w:rPr>
        <w:t>The-Economic-Impact-of-Premier-Inn-hotels_2022-study_final.pdf</w:t>
      </w:r>
      <w:proofErr w:type="gramStart"/>
      <w:r w:rsidRPr="20A929B9">
        <w:rPr>
          <w:rFonts w:ascii="Arial" w:eastAsia="Arial" w:hAnsi="Arial" w:cs="Arial"/>
          <w:color w:val="000000" w:themeColor="text1"/>
          <w:sz w:val="24"/>
          <w:szCs w:val="24"/>
        </w:rPr>
        <w:t>-</w:t>
      </w:r>
      <w:r w:rsidRPr="20A929B9">
        <w:rPr>
          <w:rFonts w:ascii="Arial" w:eastAsia="Arial" w:hAnsi="Arial" w:cs="Arial"/>
          <w:sz w:val="24"/>
          <w:szCs w:val="24"/>
        </w:rPr>
        <w:t>.</w:t>
      </w:r>
      <w:r w:rsidRPr="20A929B9">
        <w:rPr>
          <w:rFonts w:ascii="Arial" w:eastAsia="Arial" w:hAnsi="Arial" w:cs="Arial"/>
          <w:color w:val="000000" w:themeColor="text1"/>
          <w:sz w:val="24"/>
          <w:szCs w:val="24"/>
        </w:rPr>
        <w:t>(</w:t>
      </w:r>
      <w:proofErr w:type="gramEnd"/>
      <w:r w:rsidRPr="20A929B9">
        <w:rPr>
          <w:rFonts w:ascii="Arial" w:eastAsia="Arial" w:hAnsi="Arial" w:cs="Arial"/>
          <w:color w:val="000000" w:themeColor="text1"/>
          <w:sz w:val="24"/>
          <w:szCs w:val="24"/>
        </w:rPr>
        <w:t>whitbread.co.uk)-online-accessed-16 January 2024</w:t>
      </w:r>
    </w:p>
    <w:p w14:paraId="57E65A1C" w14:textId="564F0910" w:rsidR="5A9F6280" w:rsidRPr="00A00B88" w:rsidRDefault="20A929B9" w:rsidP="007621D3">
      <w:pPr>
        <w:spacing w:line="360" w:lineRule="auto"/>
        <w:jc w:val="both"/>
        <w:rPr>
          <w:rFonts w:ascii="Arial" w:hAnsi="Arial" w:cs="Arial"/>
          <w:sz w:val="24"/>
          <w:szCs w:val="24"/>
        </w:rPr>
      </w:pPr>
      <w:r w:rsidRPr="20A929B9">
        <w:rPr>
          <w:rFonts w:ascii="Arial" w:hAnsi="Arial" w:cs="Arial"/>
          <w:sz w:val="24"/>
          <w:szCs w:val="24"/>
        </w:rPr>
        <w:t>Thompson, H., 2020. Whitbread launches new CSR targets for 2020, The Caterer-online-at:</w:t>
      </w:r>
      <w:hyperlink r:id="rId24">
        <w:r w:rsidRPr="20A929B9">
          <w:rPr>
            <w:rStyle w:val="Hyperlink"/>
            <w:rFonts w:ascii="Arial" w:hAnsi="Arial" w:cs="Arial"/>
            <w:color w:val="000000" w:themeColor="text1"/>
            <w:sz w:val="24"/>
            <w:szCs w:val="24"/>
          </w:rPr>
          <w:t>https://www.thecaterer.com/news/foodservice/whitbread-launches-new-csr-targets-for-</w:t>
        </w:r>
      </w:hyperlink>
      <w:r w:rsidRPr="20A929B9">
        <w:rPr>
          <w:rFonts w:ascii="Arial" w:hAnsi="Arial" w:cs="Arial"/>
          <w:sz w:val="24"/>
          <w:szCs w:val="24"/>
        </w:rPr>
        <w:t xml:space="preserve"> 2020 –accessed 17 January 2024</w:t>
      </w:r>
    </w:p>
    <w:p w14:paraId="669809AA" w14:textId="44AD6727" w:rsidR="5A9F6280" w:rsidRPr="00A00B88" w:rsidRDefault="20A929B9" w:rsidP="007621D3">
      <w:pPr>
        <w:spacing w:line="360" w:lineRule="auto"/>
        <w:jc w:val="both"/>
        <w:rPr>
          <w:rFonts w:ascii="Arial" w:hAnsi="Arial" w:cs="Arial"/>
          <w:sz w:val="24"/>
          <w:szCs w:val="24"/>
        </w:rPr>
      </w:pPr>
      <w:r w:rsidRPr="20A929B9">
        <w:rPr>
          <w:rFonts w:ascii="Arial" w:hAnsi="Arial" w:cs="Arial"/>
          <w:sz w:val="24"/>
          <w:szCs w:val="24"/>
        </w:rPr>
        <w:t xml:space="preserve">Uyar, A., Kilic, M., </w:t>
      </w:r>
      <w:proofErr w:type="spellStart"/>
      <w:r w:rsidRPr="20A929B9">
        <w:rPr>
          <w:rFonts w:ascii="Arial" w:hAnsi="Arial" w:cs="Arial"/>
          <w:sz w:val="24"/>
          <w:szCs w:val="24"/>
        </w:rPr>
        <w:t>Koseoglu</w:t>
      </w:r>
      <w:proofErr w:type="spellEnd"/>
      <w:r w:rsidRPr="20A929B9">
        <w:rPr>
          <w:rFonts w:ascii="Arial" w:hAnsi="Arial" w:cs="Arial"/>
          <w:sz w:val="24"/>
          <w:szCs w:val="24"/>
        </w:rPr>
        <w:t xml:space="preserve">, M.A., Kuzey, C. and Karaman, A.S., 2020. The link among board characteristics, corporate social responsibility performance, and financial performance: Evidence from the hospitality and tourism industry. Tourism Management Perspectives, 35,p.100714.-online-available-at  </w:t>
      </w:r>
      <w:hyperlink r:id="rId25">
        <w:r w:rsidRPr="20A929B9">
          <w:rPr>
            <w:rStyle w:val="Hyperlink"/>
            <w:rFonts w:ascii="Arial" w:hAnsi="Arial" w:cs="Arial"/>
            <w:sz w:val="24"/>
            <w:szCs w:val="24"/>
          </w:rPr>
          <w:t>https://www.sciencedirect.com/science/article/pii/S2211973620300817</w:t>
        </w:r>
      </w:hyperlink>
      <w:r w:rsidRPr="20A929B9">
        <w:rPr>
          <w:rFonts w:ascii="Arial" w:hAnsi="Arial" w:cs="Arial"/>
          <w:sz w:val="24"/>
          <w:szCs w:val="24"/>
        </w:rPr>
        <w:t xml:space="preserve"> -accessed 17 January 2024</w:t>
      </w:r>
    </w:p>
    <w:p w14:paraId="167406CA" w14:textId="455A87F2" w:rsidR="5A9F6280" w:rsidRPr="00A00B88" w:rsidRDefault="20A929B9" w:rsidP="007621D3">
      <w:pPr>
        <w:spacing w:line="360" w:lineRule="auto"/>
        <w:jc w:val="both"/>
        <w:rPr>
          <w:rFonts w:ascii="Arial" w:hAnsi="Arial" w:cs="Arial"/>
          <w:sz w:val="24"/>
          <w:szCs w:val="24"/>
        </w:rPr>
      </w:pPr>
      <w:proofErr w:type="spellStart"/>
      <w:r w:rsidRPr="20A929B9">
        <w:rPr>
          <w:rFonts w:ascii="Arial" w:hAnsi="Arial" w:cs="Arial"/>
          <w:sz w:val="24"/>
          <w:szCs w:val="24"/>
        </w:rPr>
        <w:t>Vanderklift</w:t>
      </w:r>
      <w:proofErr w:type="spellEnd"/>
      <w:r w:rsidRPr="20A929B9">
        <w:rPr>
          <w:rFonts w:ascii="Arial" w:hAnsi="Arial" w:cs="Arial"/>
          <w:sz w:val="24"/>
          <w:szCs w:val="24"/>
        </w:rPr>
        <w:t xml:space="preserve">, M.A., Marcos-Martinez, R., Butler, J.R., Coleman, M., Lawrence, A., </w:t>
      </w:r>
      <w:proofErr w:type="spellStart"/>
      <w:r w:rsidRPr="20A929B9">
        <w:rPr>
          <w:rFonts w:ascii="Arial" w:hAnsi="Arial" w:cs="Arial"/>
          <w:sz w:val="24"/>
          <w:szCs w:val="24"/>
        </w:rPr>
        <w:t>Prislan</w:t>
      </w:r>
      <w:proofErr w:type="spellEnd"/>
      <w:r w:rsidRPr="20A929B9">
        <w:rPr>
          <w:rFonts w:ascii="Arial" w:hAnsi="Arial" w:cs="Arial"/>
          <w:sz w:val="24"/>
          <w:szCs w:val="24"/>
        </w:rPr>
        <w:t>, H., Steven, A.D. and Thomas, S., 2019. Constraints and opportunities for market-based finance for the restoration and protection of blue carbon ecosystems. </w:t>
      </w:r>
      <w:proofErr w:type="spellStart"/>
      <w:r w:rsidRPr="20A929B9">
        <w:rPr>
          <w:rFonts w:ascii="Arial" w:hAnsi="Arial" w:cs="Arial"/>
          <w:sz w:val="24"/>
          <w:szCs w:val="24"/>
        </w:rPr>
        <w:t>MarinePolicy</w:t>
      </w:r>
      <w:proofErr w:type="spellEnd"/>
      <w:r w:rsidRPr="20A929B9">
        <w:rPr>
          <w:rFonts w:ascii="Arial" w:hAnsi="Arial" w:cs="Arial"/>
          <w:sz w:val="24"/>
          <w:szCs w:val="24"/>
        </w:rPr>
        <w:t xml:space="preserve">, 107,p.103-429.-online-available-at- </w:t>
      </w:r>
      <w:hyperlink r:id="rId26">
        <w:r w:rsidRPr="20A929B9">
          <w:rPr>
            <w:rStyle w:val="Hyperlink"/>
            <w:rFonts w:ascii="Arial" w:hAnsi="Arial" w:cs="Arial"/>
            <w:sz w:val="24"/>
            <w:szCs w:val="24"/>
          </w:rPr>
          <w:t>https://www.sciencedirect.com/science/article/pii/S0308597X18304846</w:t>
        </w:r>
      </w:hyperlink>
      <w:r w:rsidRPr="20A929B9">
        <w:rPr>
          <w:rFonts w:ascii="Arial" w:hAnsi="Arial" w:cs="Arial"/>
          <w:sz w:val="24"/>
          <w:szCs w:val="24"/>
        </w:rPr>
        <w:t xml:space="preserve"> -accessed 19 January 2024</w:t>
      </w:r>
    </w:p>
    <w:p w14:paraId="58EB36C2" w14:textId="77777777" w:rsidR="5A9F6280" w:rsidRPr="00A00B88" w:rsidRDefault="5A9F6280" w:rsidP="007621D3">
      <w:pPr>
        <w:spacing w:line="360" w:lineRule="auto"/>
        <w:jc w:val="both"/>
        <w:rPr>
          <w:rFonts w:ascii="Arial" w:hAnsi="Arial" w:cs="Arial"/>
          <w:sz w:val="24"/>
          <w:szCs w:val="24"/>
        </w:rPr>
      </w:pPr>
    </w:p>
    <w:p w14:paraId="10075A5D" w14:textId="0E775896" w:rsidR="5A9F6280" w:rsidRPr="00A00B88" w:rsidRDefault="5A9F6280" w:rsidP="007621D3">
      <w:pPr>
        <w:spacing w:line="360" w:lineRule="auto"/>
        <w:jc w:val="both"/>
        <w:rPr>
          <w:rFonts w:ascii="Arial" w:hAnsi="Arial" w:cs="Arial"/>
          <w:sz w:val="24"/>
          <w:szCs w:val="24"/>
        </w:rPr>
      </w:pPr>
    </w:p>
    <w:p w14:paraId="58465370" w14:textId="0FC09555" w:rsidR="5A9F6280" w:rsidRPr="00A00B88" w:rsidRDefault="20A929B9" w:rsidP="007621D3">
      <w:pPr>
        <w:spacing w:line="360" w:lineRule="auto"/>
        <w:jc w:val="both"/>
        <w:rPr>
          <w:rFonts w:ascii="Arial" w:hAnsi="Arial" w:cs="Arial"/>
          <w:sz w:val="24"/>
          <w:szCs w:val="24"/>
        </w:rPr>
      </w:pPr>
      <w:r w:rsidRPr="20A929B9">
        <w:rPr>
          <w:rFonts w:ascii="Arial" w:hAnsi="Arial" w:cs="Arial"/>
          <w:sz w:val="24"/>
          <w:szCs w:val="24"/>
        </w:rPr>
        <w:t>Wickham, M., Donnelly, T. and French, L., 2021. Strategic sustainability management in the event sector. Event Management, 25(3), pp.279-296.-online-available-at</w:t>
      </w:r>
    </w:p>
    <w:p w14:paraId="22E09161" w14:textId="50FF7334" w:rsidR="5A9F6280" w:rsidRPr="00A00B88" w:rsidRDefault="00000000" w:rsidP="007621D3">
      <w:pPr>
        <w:spacing w:line="360" w:lineRule="auto"/>
        <w:jc w:val="both"/>
        <w:rPr>
          <w:rFonts w:ascii="Arial" w:hAnsi="Arial" w:cs="Arial"/>
          <w:sz w:val="24"/>
          <w:szCs w:val="24"/>
        </w:rPr>
      </w:pPr>
      <w:hyperlink r:id="rId27">
        <w:r w:rsidR="20A929B9" w:rsidRPr="20A929B9">
          <w:rPr>
            <w:rStyle w:val="Hyperlink"/>
            <w:rFonts w:ascii="Arial" w:hAnsi="Arial" w:cs="Arial"/>
            <w:color w:val="000000" w:themeColor="text1"/>
            <w:sz w:val="24"/>
            <w:szCs w:val="24"/>
          </w:rPr>
          <w:t>https://www.ingentaconnect.com/content/cog/em/2021/00000025/00000003/art00005</w:t>
        </w:r>
      </w:hyperlink>
    </w:p>
    <w:p w14:paraId="119F4A72" w14:textId="41218111" w:rsidR="5A9F6280" w:rsidRPr="00A00B88" w:rsidRDefault="20A929B9" w:rsidP="007621D3">
      <w:pPr>
        <w:spacing w:line="360" w:lineRule="auto"/>
        <w:jc w:val="both"/>
        <w:rPr>
          <w:rFonts w:ascii="Arial" w:eastAsia="Arial" w:hAnsi="Arial" w:cs="Arial"/>
          <w:sz w:val="24"/>
          <w:szCs w:val="24"/>
        </w:rPr>
      </w:pPr>
      <w:r w:rsidRPr="20A929B9">
        <w:rPr>
          <w:rFonts w:ascii="Arial" w:eastAsia="Arial" w:hAnsi="Arial" w:cs="Arial"/>
          <w:color w:val="2C3E50"/>
          <w:sz w:val="24"/>
          <w:szCs w:val="24"/>
        </w:rPr>
        <w:t>Whitbread-PLC.(n.d.)</w:t>
      </w:r>
      <w:proofErr w:type="spellStart"/>
      <w:r w:rsidRPr="20A929B9">
        <w:rPr>
          <w:rFonts w:ascii="Arial" w:eastAsia="Arial" w:hAnsi="Arial" w:cs="Arial"/>
          <w:color w:val="2C3E50"/>
          <w:sz w:val="24"/>
          <w:szCs w:val="24"/>
        </w:rPr>
        <w:t>ResponsibleBusiness</w:t>
      </w:r>
      <w:proofErr w:type="spellEnd"/>
      <w:r w:rsidRPr="20A929B9">
        <w:rPr>
          <w:rFonts w:ascii="Arial" w:eastAsia="Arial" w:hAnsi="Arial" w:cs="Arial"/>
          <w:color w:val="2C3E50"/>
          <w:sz w:val="24"/>
          <w:szCs w:val="24"/>
        </w:rPr>
        <w:t xml:space="preserve">–online-available-at: </w:t>
      </w:r>
      <w:hyperlink r:id="rId28">
        <w:r w:rsidRPr="20A929B9">
          <w:rPr>
            <w:rStyle w:val="Hyperlink"/>
            <w:rFonts w:ascii="Arial" w:eastAsia="Arial" w:hAnsi="Arial" w:cs="Arial"/>
            <w:sz w:val="24"/>
            <w:szCs w:val="24"/>
          </w:rPr>
          <w:t>https://www.whitbread.co.uk/sustainability/responsibility/responsible-business/</w:t>
        </w:r>
      </w:hyperlink>
      <w:r w:rsidRPr="20A929B9">
        <w:rPr>
          <w:rFonts w:ascii="Arial" w:eastAsia="Arial" w:hAnsi="Arial" w:cs="Arial"/>
          <w:color w:val="2C3E50"/>
          <w:sz w:val="24"/>
          <w:szCs w:val="24"/>
        </w:rPr>
        <w:t>. -accessed –18 January 2024</w:t>
      </w:r>
    </w:p>
    <w:p w14:paraId="4F13D392" w14:textId="0F4DAC70" w:rsidR="5A9F6280" w:rsidRPr="00A00B88" w:rsidRDefault="20A929B9" w:rsidP="007621D3">
      <w:pPr>
        <w:spacing w:line="360" w:lineRule="auto"/>
        <w:jc w:val="both"/>
        <w:rPr>
          <w:rFonts w:ascii="Arial" w:eastAsia="Arial" w:hAnsi="Arial" w:cs="Arial"/>
          <w:sz w:val="24"/>
          <w:szCs w:val="24"/>
        </w:rPr>
      </w:pPr>
      <w:r w:rsidRPr="20A929B9">
        <w:rPr>
          <w:rFonts w:ascii="Arial" w:eastAsia="Arial" w:hAnsi="Arial" w:cs="Arial"/>
          <w:color w:val="2C3E50"/>
          <w:sz w:val="24"/>
          <w:szCs w:val="24"/>
        </w:rPr>
        <w:t xml:space="preserve">Whitbread-PLC.(2021).Results, reports and presentations-online-available-at: </w:t>
      </w:r>
      <w:hyperlink r:id="rId29">
        <w:r w:rsidRPr="20A929B9">
          <w:rPr>
            <w:rStyle w:val="Hyperlink"/>
            <w:rFonts w:ascii="Arial" w:eastAsia="Arial" w:hAnsi="Arial" w:cs="Arial"/>
            <w:sz w:val="24"/>
            <w:szCs w:val="24"/>
          </w:rPr>
          <w:t>https://www.whitbread.co.uk/investors/results-reports-and-presentations/</w:t>
        </w:r>
      </w:hyperlink>
      <w:r w:rsidRPr="20A929B9">
        <w:rPr>
          <w:rFonts w:ascii="Arial" w:eastAsia="Arial" w:hAnsi="Arial" w:cs="Arial"/>
          <w:color w:val="2C3E50"/>
          <w:sz w:val="24"/>
          <w:szCs w:val="24"/>
        </w:rPr>
        <w:t>. -</w:t>
      </w:r>
      <w:proofErr w:type="spellStart"/>
      <w:r w:rsidRPr="20A929B9">
        <w:rPr>
          <w:rFonts w:ascii="Arial" w:eastAsia="Arial" w:hAnsi="Arial" w:cs="Arial"/>
          <w:color w:val="2C3E50"/>
          <w:sz w:val="24"/>
          <w:szCs w:val="24"/>
        </w:rPr>
        <w:t>accssesed</w:t>
      </w:r>
      <w:proofErr w:type="spellEnd"/>
      <w:r w:rsidRPr="20A929B9">
        <w:rPr>
          <w:rFonts w:ascii="Arial" w:eastAsia="Arial" w:hAnsi="Arial" w:cs="Arial"/>
          <w:color w:val="2C3E50"/>
          <w:sz w:val="24"/>
          <w:szCs w:val="24"/>
        </w:rPr>
        <w:t xml:space="preserve"> –19 January 2024</w:t>
      </w:r>
    </w:p>
    <w:p w14:paraId="7E78F0B5" w14:textId="3910E0B2" w:rsidR="5A9F6280" w:rsidRPr="00A00B88" w:rsidRDefault="00000000" w:rsidP="007621D3">
      <w:pPr>
        <w:spacing w:line="360" w:lineRule="auto"/>
        <w:jc w:val="both"/>
        <w:rPr>
          <w:rFonts w:ascii="Arial" w:hAnsi="Arial" w:cs="Arial"/>
          <w:sz w:val="24"/>
          <w:szCs w:val="24"/>
        </w:rPr>
      </w:pPr>
      <w:hyperlink r:id="rId30">
        <w:r w:rsidR="20A929B9" w:rsidRPr="20A929B9">
          <w:rPr>
            <w:rFonts w:ascii="Arial" w:hAnsi="Arial" w:cs="Arial"/>
            <w:color w:val="0000FF"/>
            <w:sz w:val="24"/>
            <w:szCs w:val="24"/>
            <w:u w:val="single"/>
          </w:rPr>
          <w:t>whitbread-ar-19-20-1.pdf</w:t>
        </w:r>
      </w:hyperlink>
      <w:r w:rsidR="20A929B9" w:rsidRPr="20A929B9">
        <w:rPr>
          <w:rFonts w:ascii="Arial" w:hAnsi="Arial" w:cs="Arial"/>
          <w:sz w:val="24"/>
          <w:szCs w:val="24"/>
        </w:rPr>
        <w:t xml:space="preserve"> - ANNUAL REPORT AND ACCOUNTS 2019/20 - accessed –29 January 2024</w:t>
      </w:r>
    </w:p>
    <w:p w14:paraId="7A3DBE0F" w14:textId="796E69F0" w:rsidR="5A9F6280" w:rsidRPr="00A00B88" w:rsidRDefault="20A929B9" w:rsidP="007621D3">
      <w:pPr>
        <w:spacing w:line="360" w:lineRule="auto"/>
        <w:jc w:val="both"/>
        <w:rPr>
          <w:rFonts w:ascii="Arial" w:hAnsi="Arial" w:cs="Arial"/>
          <w:sz w:val="24"/>
          <w:szCs w:val="24"/>
        </w:rPr>
      </w:pPr>
      <w:r w:rsidRPr="20A929B9">
        <w:rPr>
          <w:rFonts w:ascii="Arial" w:hAnsi="Arial" w:cs="Arial"/>
          <w:sz w:val="24"/>
          <w:szCs w:val="24"/>
        </w:rPr>
        <w:t xml:space="preserve">Whitbread PLC. (2021). ANNUAL REPORT AND ACCOUNTS. -online available at - </w:t>
      </w:r>
      <w:hyperlink r:id="rId31">
        <w:r w:rsidRPr="20A929B9">
          <w:rPr>
            <w:rStyle w:val="Hyperlink"/>
            <w:rFonts w:ascii="Arial" w:hAnsi="Arial" w:cs="Arial"/>
            <w:sz w:val="24"/>
            <w:szCs w:val="24"/>
          </w:rPr>
          <w:t>https://cdn.whitbread.co.uk/media/2021/05/05141427/23076_Whitbread_AR2020_web.pdf</w:t>
        </w:r>
      </w:hyperlink>
      <w:r w:rsidRPr="20A929B9">
        <w:rPr>
          <w:rFonts w:ascii="Arial" w:hAnsi="Arial" w:cs="Arial"/>
          <w:sz w:val="24"/>
          <w:szCs w:val="24"/>
        </w:rPr>
        <w:t xml:space="preserve"> - accessed 20 January 2024</w:t>
      </w:r>
    </w:p>
    <w:p w14:paraId="3D29B3CE" w14:textId="720729C2" w:rsidR="5A9F6280" w:rsidRPr="00A00B88" w:rsidRDefault="20A929B9" w:rsidP="007621D3">
      <w:pPr>
        <w:spacing w:line="360" w:lineRule="auto"/>
        <w:jc w:val="both"/>
        <w:rPr>
          <w:rFonts w:ascii="Arial" w:eastAsia="Arial" w:hAnsi="Arial" w:cs="Arial"/>
          <w:color w:val="2C3E50"/>
          <w:sz w:val="24"/>
          <w:szCs w:val="24"/>
        </w:rPr>
      </w:pPr>
      <w:r w:rsidRPr="20A929B9">
        <w:rPr>
          <w:rFonts w:ascii="Arial" w:eastAsia="Arial" w:hAnsi="Arial" w:cs="Arial"/>
          <w:color w:val="2C3E50"/>
          <w:sz w:val="24"/>
          <w:szCs w:val="24"/>
        </w:rPr>
        <w:t xml:space="preserve">World Economic Forum. (n.d.). 5 reasons to shift from a “throw-it-away" consumption model to a ‘circular economy’. -online-available at: </w:t>
      </w:r>
      <w:hyperlink r:id="rId32">
        <w:r w:rsidRPr="20A929B9">
          <w:rPr>
            <w:rStyle w:val="Hyperlink"/>
            <w:rFonts w:ascii="Arial" w:eastAsia="Arial" w:hAnsi="Arial" w:cs="Arial"/>
            <w:sz w:val="24"/>
            <w:szCs w:val="24"/>
          </w:rPr>
          <w:t>https://www.weforum.org/agenda/2021/02/change-five-key-areas-circular-economy-sustainability/</w:t>
        </w:r>
      </w:hyperlink>
      <w:r w:rsidRPr="20A929B9">
        <w:rPr>
          <w:rFonts w:ascii="Arial" w:eastAsia="Arial" w:hAnsi="Arial" w:cs="Arial"/>
          <w:color w:val="2C3E50"/>
          <w:sz w:val="24"/>
          <w:szCs w:val="24"/>
        </w:rPr>
        <w:t>. -accessed 20 January 2024</w:t>
      </w:r>
    </w:p>
    <w:p w14:paraId="44935F39" w14:textId="77777777" w:rsidR="00DC1979" w:rsidRPr="00A00B88" w:rsidRDefault="00DC1979" w:rsidP="007621D3">
      <w:pPr>
        <w:spacing w:line="360" w:lineRule="auto"/>
        <w:jc w:val="both"/>
        <w:rPr>
          <w:rFonts w:ascii="Arial" w:hAnsi="Arial" w:cs="Arial"/>
          <w:sz w:val="24"/>
          <w:szCs w:val="24"/>
        </w:rPr>
      </w:pPr>
    </w:p>
    <w:p w14:paraId="680E5EDD" w14:textId="77777777" w:rsidR="00DC1979" w:rsidRPr="00A00B88" w:rsidRDefault="00DC1979" w:rsidP="007621D3">
      <w:pPr>
        <w:spacing w:line="360" w:lineRule="auto"/>
        <w:jc w:val="both"/>
        <w:rPr>
          <w:rFonts w:ascii="Arial" w:hAnsi="Arial" w:cs="Arial"/>
          <w:sz w:val="24"/>
          <w:szCs w:val="24"/>
        </w:rPr>
      </w:pPr>
    </w:p>
    <w:p w14:paraId="6E035A23" w14:textId="77777777" w:rsidR="00DC1979" w:rsidRPr="00A00B88" w:rsidRDefault="00DC1979" w:rsidP="007621D3">
      <w:pPr>
        <w:spacing w:line="360" w:lineRule="auto"/>
        <w:jc w:val="both"/>
        <w:rPr>
          <w:rFonts w:ascii="Arial" w:hAnsi="Arial" w:cs="Arial"/>
          <w:sz w:val="24"/>
          <w:szCs w:val="24"/>
        </w:rPr>
      </w:pPr>
    </w:p>
    <w:p w14:paraId="57AE089F" w14:textId="77777777" w:rsidR="00DC1979" w:rsidRPr="00A00B88" w:rsidRDefault="00DC1979" w:rsidP="007621D3">
      <w:pPr>
        <w:spacing w:line="360" w:lineRule="auto"/>
        <w:jc w:val="both"/>
        <w:rPr>
          <w:rFonts w:ascii="Arial" w:hAnsi="Arial" w:cs="Arial"/>
          <w:sz w:val="24"/>
          <w:szCs w:val="24"/>
        </w:rPr>
      </w:pPr>
    </w:p>
    <w:p w14:paraId="5BD63E1D" w14:textId="77777777" w:rsidR="00DC1979" w:rsidRPr="00A00B88" w:rsidRDefault="00DC1979" w:rsidP="007621D3">
      <w:pPr>
        <w:spacing w:line="360" w:lineRule="auto"/>
        <w:jc w:val="both"/>
        <w:rPr>
          <w:rFonts w:ascii="Arial" w:hAnsi="Arial" w:cs="Arial"/>
          <w:sz w:val="24"/>
          <w:szCs w:val="24"/>
        </w:rPr>
      </w:pPr>
    </w:p>
    <w:p w14:paraId="2B83F381" w14:textId="77777777" w:rsidR="00DC1979" w:rsidRPr="00A00B88" w:rsidRDefault="00DC1979" w:rsidP="007621D3">
      <w:pPr>
        <w:spacing w:line="360" w:lineRule="auto"/>
        <w:jc w:val="both"/>
        <w:rPr>
          <w:rFonts w:ascii="Arial" w:hAnsi="Arial" w:cs="Arial"/>
          <w:sz w:val="24"/>
          <w:szCs w:val="24"/>
        </w:rPr>
      </w:pPr>
    </w:p>
    <w:p w14:paraId="085831B1" w14:textId="77777777" w:rsidR="00DC1979" w:rsidRPr="00A00B88" w:rsidRDefault="00DC1979" w:rsidP="007621D3">
      <w:pPr>
        <w:spacing w:line="360" w:lineRule="auto"/>
        <w:jc w:val="both"/>
        <w:rPr>
          <w:rFonts w:ascii="Arial" w:hAnsi="Arial" w:cs="Arial"/>
          <w:sz w:val="24"/>
          <w:szCs w:val="24"/>
        </w:rPr>
      </w:pPr>
    </w:p>
    <w:p w14:paraId="485400F5" w14:textId="77777777" w:rsidR="00DC1979" w:rsidRPr="00A00B88" w:rsidRDefault="00DC1979" w:rsidP="007621D3">
      <w:pPr>
        <w:spacing w:line="360" w:lineRule="auto"/>
        <w:jc w:val="both"/>
        <w:rPr>
          <w:rFonts w:ascii="Arial" w:hAnsi="Arial" w:cs="Arial"/>
          <w:sz w:val="24"/>
          <w:szCs w:val="24"/>
        </w:rPr>
      </w:pPr>
    </w:p>
    <w:p w14:paraId="1521C3C3" w14:textId="77777777" w:rsidR="00DC1979" w:rsidRPr="00A00B88" w:rsidRDefault="00DC1979" w:rsidP="007621D3">
      <w:pPr>
        <w:spacing w:line="360" w:lineRule="auto"/>
        <w:jc w:val="both"/>
        <w:rPr>
          <w:rFonts w:ascii="Arial" w:hAnsi="Arial" w:cs="Arial"/>
          <w:sz w:val="24"/>
          <w:szCs w:val="24"/>
        </w:rPr>
      </w:pPr>
    </w:p>
    <w:p w14:paraId="7C0E8708" w14:textId="77777777" w:rsidR="00DC1979" w:rsidRPr="00A00B88" w:rsidRDefault="00DC1979" w:rsidP="00A00B88">
      <w:pPr>
        <w:spacing w:line="360" w:lineRule="auto"/>
        <w:jc w:val="both"/>
        <w:rPr>
          <w:rFonts w:ascii="Arial" w:hAnsi="Arial" w:cs="Arial"/>
          <w:sz w:val="24"/>
          <w:szCs w:val="24"/>
        </w:rPr>
      </w:pPr>
    </w:p>
    <w:p w14:paraId="09A1E607" w14:textId="77777777" w:rsidR="00DC1979" w:rsidRPr="00A00B88" w:rsidRDefault="00DC1979" w:rsidP="00A00B88">
      <w:pPr>
        <w:spacing w:line="360" w:lineRule="auto"/>
        <w:jc w:val="both"/>
        <w:rPr>
          <w:rFonts w:ascii="Arial" w:hAnsi="Arial" w:cs="Arial"/>
          <w:sz w:val="24"/>
          <w:szCs w:val="24"/>
        </w:rPr>
      </w:pPr>
    </w:p>
    <w:p w14:paraId="59015F2D" w14:textId="77777777" w:rsidR="00DC1979" w:rsidRPr="00A00B88" w:rsidRDefault="00DC1979" w:rsidP="00A00B88">
      <w:pPr>
        <w:spacing w:line="360" w:lineRule="auto"/>
        <w:jc w:val="both"/>
        <w:rPr>
          <w:rFonts w:ascii="Arial" w:hAnsi="Arial" w:cs="Arial"/>
          <w:sz w:val="24"/>
          <w:szCs w:val="24"/>
        </w:rPr>
      </w:pPr>
    </w:p>
    <w:p w14:paraId="50DAFEFF" w14:textId="77777777" w:rsidR="00DC1979" w:rsidRPr="00A00B88" w:rsidRDefault="00DC1979" w:rsidP="00A00B88">
      <w:pPr>
        <w:spacing w:line="360" w:lineRule="auto"/>
        <w:jc w:val="both"/>
        <w:rPr>
          <w:rFonts w:ascii="Arial" w:hAnsi="Arial" w:cs="Arial"/>
          <w:sz w:val="24"/>
          <w:szCs w:val="24"/>
        </w:rPr>
      </w:pPr>
    </w:p>
    <w:p w14:paraId="4A0CF60C" w14:textId="77777777" w:rsidR="00DC1979" w:rsidRPr="00A00B88" w:rsidRDefault="00DC1979" w:rsidP="00A00B88">
      <w:pPr>
        <w:spacing w:line="360" w:lineRule="auto"/>
        <w:jc w:val="both"/>
        <w:rPr>
          <w:rFonts w:ascii="Arial" w:hAnsi="Arial" w:cs="Arial"/>
          <w:sz w:val="24"/>
          <w:szCs w:val="24"/>
        </w:rPr>
      </w:pPr>
    </w:p>
    <w:p w14:paraId="5ACD7619" w14:textId="77777777" w:rsidR="00DC1979" w:rsidRPr="00A00B88" w:rsidRDefault="00DC1979" w:rsidP="00A00B88">
      <w:pPr>
        <w:spacing w:line="360" w:lineRule="auto"/>
        <w:jc w:val="both"/>
        <w:rPr>
          <w:rFonts w:ascii="Arial" w:hAnsi="Arial" w:cs="Arial"/>
          <w:sz w:val="24"/>
          <w:szCs w:val="24"/>
        </w:rPr>
      </w:pPr>
    </w:p>
    <w:p w14:paraId="6C78DD0D" w14:textId="77777777" w:rsidR="00DC1979" w:rsidRPr="00A00B88" w:rsidRDefault="00DC1979" w:rsidP="00A00B88">
      <w:pPr>
        <w:spacing w:line="360" w:lineRule="auto"/>
        <w:jc w:val="both"/>
        <w:rPr>
          <w:rFonts w:ascii="Arial" w:hAnsi="Arial" w:cs="Arial"/>
          <w:sz w:val="24"/>
          <w:szCs w:val="24"/>
        </w:rPr>
      </w:pPr>
    </w:p>
    <w:p w14:paraId="50C90EEC" w14:textId="77777777" w:rsidR="00DC1979" w:rsidRPr="00A00B88" w:rsidRDefault="00DC1979" w:rsidP="00A00B88">
      <w:pPr>
        <w:spacing w:line="360" w:lineRule="auto"/>
        <w:jc w:val="both"/>
        <w:rPr>
          <w:rFonts w:ascii="Arial" w:hAnsi="Arial" w:cs="Arial"/>
          <w:sz w:val="24"/>
          <w:szCs w:val="24"/>
        </w:rPr>
      </w:pPr>
    </w:p>
    <w:p w14:paraId="71E35F01" w14:textId="77777777" w:rsidR="00DC1979" w:rsidRPr="00A00B88" w:rsidRDefault="00DC1979" w:rsidP="00A00B88">
      <w:pPr>
        <w:spacing w:line="360" w:lineRule="auto"/>
        <w:jc w:val="both"/>
        <w:rPr>
          <w:rFonts w:ascii="Arial" w:hAnsi="Arial" w:cs="Arial"/>
          <w:sz w:val="24"/>
          <w:szCs w:val="24"/>
        </w:rPr>
      </w:pPr>
    </w:p>
    <w:p w14:paraId="1F993EA5" w14:textId="550508EC" w:rsidR="008E412A" w:rsidRPr="00A00B88" w:rsidRDefault="008E412A" w:rsidP="00A00B88">
      <w:pPr>
        <w:spacing w:line="360" w:lineRule="auto"/>
        <w:jc w:val="both"/>
        <w:rPr>
          <w:rFonts w:ascii="Arial" w:eastAsia="Arial" w:hAnsi="Arial" w:cs="Arial"/>
          <w:sz w:val="24"/>
          <w:szCs w:val="24"/>
        </w:rPr>
      </w:pPr>
    </w:p>
    <w:p w14:paraId="49E71841" w14:textId="371ADB37" w:rsidR="5A9F6280" w:rsidRPr="00A00B88" w:rsidRDefault="5A9F6280" w:rsidP="00A00B88">
      <w:pPr>
        <w:spacing w:line="360" w:lineRule="auto"/>
        <w:jc w:val="both"/>
        <w:rPr>
          <w:rFonts w:ascii="Arial" w:eastAsia="Arial" w:hAnsi="Arial" w:cs="Arial"/>
          <w:sz w:val="24"/>
          <w:szCs w:val="24"/>
        </w:rPr>
      </w:pPr>
    </w:p>
    <w:p w14:paraId="6891193C" w14:textId="3922100B" w:rsidR="5A9F6280" w:rsidRPr="004D05F5" w:rsidRDefault="5A9F6280" w:rsidP="004D05F5">
      <w:pPr>
        <w:spacing w:line="360" w:lineRule="auto"/>
        <w:jc w:val="both"/>
        <w:rPr>
          <w:rFonts w:ascii="Arial" w:eastAsia="Arial" w:hAnsi="Arial" w:cs="Arial"/>
          <w:sz w:val="24"/>
          <w:szCs w:val="24"/>
        </w:rPr>
      </w:pPr>
    </w:p>
    <w:p w14:paraId="2563F100" w14:textId="4331531E" w:rsidR="5A9F6280" w:rsidRPr="004D05F5" w:rsidRDefault="5A9F6280" w:rsidP="004D05F5">
      <w:pPr>
        <w:spacing w:line="360" w:lineRule="auto"/>
        <w:jc w:val="both"/>
        <w:rPr>
          <w:rFonts w:ascii="Arial" w:eastAsia="Calibri" w:hAnsi="Arial" w:cs="Arial"/>
          <w:color w:val="2C3E50"/>
          <w:sz w:val="24"/>
          <w:szCs w:val="24"/>
        </w:rPr>
      </w:pPr>
    </w:p>
    <w:sectPr w:rsidR="5A9F6280" w:rsidRPr="004D05F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E3AE413"/>
    <w:rsid w:val="0005487D"/>
    <w:rsid w:val="001A7F4E"/>
    <w:rsid w:val="00281727"/>
    <w:rsid w:val="002877DF"/>
    <w:rsid w:val="002D7CDD"/>
    <w:rsid w:val="00326D9C"/>
    <w:rsid w:val="004D05F5"/>
    <w:rsid w:val="005F1B2A"/>
    <w:rsid w:val="007621D3"/>
    <w:rsid w:val="008E412A"/>
    <w:rsid w:val="0095162C"/>
    <w:rsid w:val="00A00B88"/>
    <w:rsid w:val="00A06129"/>
    <w:rsid w:val="00AA69EC"/>
    <w:rsid w:val="00C33679"/>
    <w:rsid w:val="00CB7EF4"/>
    <w:rsid w:val="00D74F17"/>
    <w:rsid w:val="00DC1979"/>
    <w:rsid w:val="00DF5440"/>
    <w:rsid w:val="00EA7AA6"/>
    <w:rsid w:val="00F03AB4"/>
    <w:rsid w:val="00F9700A"/>
    <w:rsid w:val="0E3AE413"/>
    <w:rsid w:val="20A929B9"/>
    <w:rsid w:val="5A9F6280"/>
    <w:rsid w:val="6DB30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30FC4"/>
  <w15:chartTrackingRefBased/>
  <w15:docId w15:val="{612D9B19-0D95-481D-928D-D100F1314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326D9C"/>
    <w:rPr>
      <w:color w:val="954F72" w:themeColor="followedHyperlink"/>
      <w:u w:val="single"/>
    </w:rPr>
  </w:style>
  <w:style w:type="character" w:styleId="UnresolvedMention">
    <w:name w:val="Unresolved Mention"/>
    <w:basedOn w:val="DefaultParagraphFont"/>
    <w:uiPriority w:val="99"/>
    <w:semiHidden/>
    <w:unhideWhenUsed/>
    <w:rsid w:val="00DC19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012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ooks.google.com/books?hl=en&amp;amp;amp;lr=&amp;amp;amp;id=BrkIEAAAQBAJ&amp;amp;amp;oi=fnd&amp;amp;amp;pg=PR1&amp;amp;amp;dq=Korstanje,+M.E.,+George,+B.+and+Nedelea,+A.M.+eds.,+2020.+Strategies+for+Promoting+Sustainable+Hospitality+and+Tourism+Services.+IGI+Global.&amp;amp;amp;ots=Tqgy1kCudI&amp;amp;amp;sig=19f4W2CbQ_jDTA6cmbU-c0S1Uzk" TargetMode="External"/><Relationship Id="rId18" Type="http://schemas.openxmlformats.org/officeDocument/2006/relationships/hyperlink" Target="https://link.springer.com/chapter/10.1007/978-3-030-26759-9_1" TargetMode="External"/><Relationship Id="rId26" Type="http://schemas.openxmlformats.org/officeDocument/2006/relationships/hyperlink" Target="https://www.sciencedirect.com/science/article/pii/S0308597X18304846" TargetMode="External"/><Relationship Id="rId3" Type="http://schemas.openxmlformats.org/officeDocument/2006/relationships/settings" Target="settings.xml"/><Relationship Id="rId21" Type="http://schemas.openxmlformats.org/officeDocument/2006/relationships/hyperlink" Target="https://www.mdpi.com/2071-1050/11/20/5665" TargetMode="External"/><Relationship Id="rId34" Type="http://schemas.openxmlformats.org/officeDocument/2006/relationships/theme" Target="theme/theme1.xml"/><Relationship Id="rId7" Type="http://schemas.openxmlformats.org/officeDocument/2006/relationships/hyperlink" Target="https://www.barbourproductsearch.info/premier-inn-faversham-news121356.html" TargetMode="External"/><Relationship Id="rId12" Type="http://schemas.openxmlformats.org/officeDocument/2006/relationships/hyperlink" Target="https://www.eib.org/en/stories/linear-economy-recycling" TargetMode="External"/><Relationship Id="rId17" Type="http://schemas.openxmlformats.org/officeDocument/2006/relationships/hyperlink" Target="https://www.ibm.com/topics/corporate-social-responsibility" TargetMode="External"/><Relationship Id="rId25" Type="http://schemas.openxmlformats.org/officeDocument/2006/relationships/hyperlink" Target="https://www.sciencedirect.com/science/article/pii/S2211973620300817"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ibm.com" TargetMode="External"/><Relationship Id="rId20" Type="http://schemas.openxmlformats.org/officeDocument/2006/relationships/hyperlink" Target="http://www.zawya.com" TargetMode="External"/><Relationship Id="rId29" Type="http://schemas.openxmlformats.org/officeDocument/2006/relationships/hyperlink" Target="https://www.whitbread.co.uk/investors/results-reports-and-presentations/" TargetMode="External"/><Relationship Id="rId1" Type="http://schemas.openxmlformats.org/officeDocument/2006/relationships/customXml" Target="../customXml/item1.xml"/><Relationship Id="rId6" Type="http://schemas.openxmlformats.org/officeDocument/2006/relationships/hyperlink" Target="https://www.emerald.com/insight/content/doi/10.1108/IJCHM-02-2018-0171/full/html" TargetMode="External"/><Relationship Id="rId11" Type="http://schemas.openxmlformats.org/officeDocument/2006/relationships/hyperlink" Target="https://www.taylorfrancis.com/books/mono/10.4324/9780429318122/managing-sustainable-tourism-david-edgell-sr" TargetMode="External"/><Relationship Id="rId24" Type="http://schemas.openxmlformats.org/officeDocument/2006/relationships/hyperlink" Target="https://www.thecaterer.com/news/foodservice/whitbread-launches-new-csr-targets-for-" TargetMode="External"/><Relationship Id="rId32" Type="http://schemas.openxmlformats.org/officeDocument/2006/relationships/hyperlink" Target="https://www.weforum.org/agenda/2021/02/change-five-key-areas-circular-economy-sustainability/" TargetMode="External"/><Relationship Id="rId5" Type="http://schemas.openxmlformats.org/officeDocument/2006/relationships/hyperlink" Target="https://group.accor.com" TargetMode="External"/><Relationship Id="rId15" Type="http://schemas.openxmlformats.org/officeDocument/2006/relationships/hyperlink" Target="https://www.weforum.org/agenda/2022/06/what-is-the-circular-economy/" TargetMode="External"/><Relationship Id="rId23" Type="http://schemas.openxmlformats.org/officeDocument/2006/relationships/hyperlink" Target="https://www.mdpi.com/2071-1050/13/11/5965" TargetMode="External"/><Relationship Id="rId28" Type="http://schemas.openxmlformats.org/officeDocument/2006/relationships/hyperlink" Target="https://www.whitbread.co.uk/sustainability/responsibility/responsible-business/" TargetMode="External"/><Relationship Id="rId10" Type="http://schemas.openxmlformats.org/officeDocument/2006/relationships/hyperlink" Target="https://www.esgenterprise.com/esg-reporting/transforming-waste-into-resources-circular-economy/" TargetMode="External"/><Relationship Id="rId19" Type="http://schemas.openxmlformats.org/officeDocument/2006/relationships/hyperlink" Target="https://www.hospitalitynet.org/news/4096032.html" TargetMode="External"/><Relationship Id="rId31" Type="http://schemas.openxmlformats.org/officeDocument/2006/relationships/hyperlink" Target="https://cdn.whitbread.co.uk/media/2021/05/05141427/23076_Whitbread_AR2020_web.pdf" TargetMode="External"/><Relationship Id="rId4" Type="http://schemas.openxmlformats.org/officeDocument/2006/relationships/webSettings" Target="webSettings.xml"/><Relationship Id="rId9" Type="http://schemas.openxmlformats.org/officeDocument/2006/relationships/hyperlink" Target="https://books.google.com/books?hl=en&amp;amp;amp;lr=&amp;amp;amp;id=Q2l2EAAAQBAJ&amp;amp;amp;oi=fnd&amp;amp;amp;pg=PR1&amp;amp;amp;dq=Costa,+V.+and+Costa,+C.+eds.,+2022.+Sustainability+and+Competitiveness+in+the+Hospitality+Industry.+IGI+Global.&amp;amp;amp;ots=GHSBfsN1LN&amp;amp;amp;sig=m7Jg7Kdg_4Wpi9PLuD4TysR9LkA" TargetMode="External"/><Relationship Id="rId14" Type="http://schemas.openxmlformats.org/officeDocument/2006/relationships/hyperlink" Target="https://onlinelibrary.wiley.com/doi/abs/10.1002/sd.2258" TargetMode="External"/><Relationship Id="rId22" Type="http://schemas.openxmlformats.org/officeDocument/2006/relationships/hyperlink" Target="https://www.sciencedirect.com/science/article/pii/S0278431921002711" TargetMode="External"/><Relationship Id="rId27" Type="http://schemas.openxmlformats.org/officeDocument/2006/relationships/hyperlink" Target="https://www.ingentaconnect.com/content/cog/em/2021/00000025/00000003/art00005" TargetMode="External"/><Relationship Id="rId30" Type="http://schemas.openxmlformats.org/officeDocument/2006/relationships/hyperlink" Target="https://cdn.whitbread.co.uk/media/2021/02/15095755/whitbread-ar-19-20-1.pdf" TargetMode="External"/><Relationship Id="rId8" Type="http://schemas.openxmlformats.org/officeDocument/2006/relationships/hyperlink" Target="https://www.igiglobal.com/chapter/applicability-of-circular-economy-in-the-hospitality-industry/2390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564CB-3E03-4E10-BF97-D7CA021DD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3925</Words>
  <Characters>22373</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Marian</dc:creator>
  <cp:keywords/>
  <dc:description/>
  <cp:lastModifiedBy>Anca Mihaela Marian (2130340)</cp:lastModifiedBy>
  <cp:revision>2</cp:revision>
  <dcterms:created xsi:type="dcterms:W3CDTF">2024-02-01T20:22:00Z</dcterms:created>
  <dcterms:modified xsi:type="dcterms:W3CDTF">2024-02-01T20:22:00Z</dcterms:modified>
</cp:coreProperties>
</file>