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73E3F8" w14:textId="77777777" w:rsidR="00D20C3F" w:rsidRDefault="004A715C">
      <w:r>
        <w:t xml:space="preserve">Making use of pictures and headlines from newspapers, books, magazine, etc., the aim is to demonstrate in a critical manner the different ways by which Spartacus and the slave revolt was </w:t>
      </w:r>
      <w:proofErr w:type="spellStart"/>
      <w:r>
        <w:t>instrumentalised</w:t>
      </w:r>
      <w:proofErr w:type="spellEnd"/>
      <w:r>
        <w:t xml:space="preserve"> since the 19</w:t>
      </w:r>
      <w:r w:rsidRPr="004A715C">
        <w:rPr>
          <w:vertAlign w:val="superscript"/>
        </w:rPr>
        <w:t>th</w:t>
      </w:r>
      <w:r>
        <w:t xml:space="preserve"> century by politicians and modern storytellers.</w:t>
      </w:r>
    </w:p>
    <w:p w14:paraId="5AFD7A7B" w14:textId="77777777" w:rsidR="004A715C" w:rsidRDefault="004A715C"/>
    <w:p w14:paraId="4950B546" w14:textId="77777777" w:rsidR="004A715C" w:rsidRDefault="004A715C">
      <w:r>
        <w:t xml:space="preserve">‘[Stories of Spartacus] are united in their assimilation of an underdog who, although ultimately crushed by his </w:t>
      </w:r>
      <w:proofErr w:type="spellStart"/>
      <w:r>
        <w:t>opressors</w:t>
      </w:r>
      <w:proofErr w:type="spellEnd"/>
      <w:r>
        <w:t xml:space="preserve">, rose up and challenged an incredibly powerful institution, shaking </w:t>
      </w:r>
      <w:proofErr w:type="gramStart"/>
      <w:r>
        <w:t>it’s</w:t>
      </w:r>
      <w:proofErr w:type="gramEnd"/>
      <w:r>
        <w:t xml:space="preserve"> very foundations.’</w:t>
      </w:r>
    </w:p>
    <w:p w14:paraId="38470A2F" w14:textId="77777777" w:rsidR="004A715C" w:rsidRDefault="004A715C">
      <w:r>
        <w:tab/>
      </w:r>
      <w:r>
        <w:tab/>
      </w:r>
      <w:r>
        <w:tab/>
      </w:r>
      <w:r>
        <w:tab/>
      </w:r>
      <w:r>
        <w:tab/>
      </w:r>
      <w:r>
        <w:tab/>
      </w:r>
      <w:r>
        <w:tab/>
      </w:r>
      <w:r>
        <w:tab/>
      </w:r>
      <w:proofErr w:type="spellStart"/>
      <w:r>
        <w:t>Hunnings</w:t>
      </w:r>
      <w:proofErr w:type="spellEnd"/>
      <w:r>
        <w:t>, 2007, 1</w:t>
      </w:r>
    </w:p>
    <w:p w14:paraId="185E790E" w14:textId="77777777" w:rsidR="004A715C" w:rsidRDefault="004A715C"/>
    <w:p w14:paraId="7B56C89A" w14:textId="7891AD6D" w:rsidR="004A715C" w:rsidRDefault="004A715C">
      <w:proofErr w:type="spellStart"/>
      <w:r>
        <w:t>Hunnings</w:t>
      </w:r>
      <w:proofErr w:type="spellEnd"/>
      <w:r>
        <w:t xml:space="preserve"> looks at how the story of Spartacus was </w:t>
      </w:r>
      <w:proofErr w:type="spellStart"/>
      <w:r>
        <w:t>instrumentalised</w:t>
      </w:r>
      <w:proofErr w:type="spellEnd"/>
      <w:r>
        <w:t xml:space="preserve"> in nineteenth century England and states that there were three main themes- proletarian, Pole and Christ. She also touches on the homo-eroticism of Spartacus as far back as 1822, which may come</w:t>
      </w:r>
      <w:r w:rsidR="00512688">
        <w:t xml:space="preserve"> from her</w:t>
      </w:r>
      <w:r>
        <w:t xml:space="preserve"> desire to replicate themes found in Ancient Greek literature</w:t>
      </w:r>
      <w:r w:rsidR="005E3B81">
        <w:t xml:space="preserve"> (</w:t>
      </w:r>
      <w:proofErr w:type="spellStart"/>
      <w:r w:rsidR="005E3B81">
        <w:t>Hunnings</w:t>
      </w:r>
      <w:proofErr w:type="spellEnd"/>
      <w:r w:rsidR="005E3B81">
        <w:t>, 2007, 16)</w:t>
      </w:r>
      <w:r>
        <w:t>. These themes can be considered as</w:t>
      </w:r>
      <w:r w:rsidR="00512688">
        <w:t>:</w:t>
      </w:r>
      <w:r>
        <w:t xml:space="preserve"> Spartacus as a symbol for Communism, a symbol for nationalism, </w:t>
      </w:r>
      <w:r w:rsidR="00512688">
        <w:t xml:space="preserve">Spartacus as a Christian </w:t>
      </w:r>
      <w:proofErr w:type="spellStart"/>
      <w:r w:rsidR="00512688">
        <w:t>sympbol</w:t>
      </w:r>
      <w:proofErr w:type="spellEnd"/>
      <w:r>
        <w:t xml:space="preserve"> </w:t>
      </w:r>
      <w:r w:rsidR="005E3B81">
        <w:t xml:space="preserve">and the ironic gay icon that Spartacus has become. </w:t>
      </w:r>
    </w:p>
    <w:p w14:paraId="4B5AB6D4" w14:textId="77777777" w:rsidR="005E3B81" w:rsidRDefault="005E3B81"/>
    <w:p w14:paraId="7224B8A8" w14:textId="77777777" w:rsidR="005E3B81" w:rsidRDefault="005E3B81">
      <w:r>
        <w:rPr>
          <w:rFonts w:ascii="Arial" w:hAnsi="Arial" w:cs="Arial"/>
          <w:noProof/>
          <w:color w:val="13009B"/>
          <w:sz w:val="26"/>
          <w:szCs w:val="26"/>
          <w:lang w:val="en-US"/>
        </w:rPr>
        <w:lastRenderedPageBreak/>
        <w:drawing>
          <wp:inline distT="0" distB="0" distL="0" distR="0" wp14:anchorId="10F32A31" wp14:editId="5BA65152">
            <wp:extent cx="4765040" cy="6350000"/>
            <wp:effectExtent l="0" t="0" r="10160" b="0"/>
            <wp:docPr id="1" name="Picture 1">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5040" cy="6350000"/>
                    </a:xfrm>
                    <a:prstGeom prst="rect">
                      <a:avLst/>
                    </a:prstGeom>
                    <a:noFill/>
                    <a:ln>
                      <a:noFill/>
                    </a:ln>
                  </pic:spPr>
                </pic:pic>
              </a:graphicData>
            </a:graphic>
          </wp:inline>
        </w:drawing>
      </w:r>
    </w:p>
    <w:p w14:paraId="05CCF67A" w14:textId="77777777" w:rsidR="005E3B81" w:rsidRDefault="005E3B81"/>
    <w:p w14:paraId="23185A19" w14:textId="77777777" w:rsidR="005E3B81" w:rsidRDefault="005E3B81">
      <w:r>
        <w:t>‘</w:t>
      </w:r>
      <w:proofErr w:type="spellStart"/>
      <w:r>
        <w:t>Sporticus</w:t>
      </w:r>
      <w:proofErr w:type="spellEnd"/>
      <w:r>
        <w:t>’ (the children’s cartoon inspired by Spartacus) at a Pride March.</w:t>
      </w:r>
    </w:p>
    <w:p w14:paraId="78453843" w14:textId="77777777" w:rsidR="005E3B81" w:rsidRDefault="005E3B81"/>
    <w:p w14:paraId="128C519D" w14:textId="1740DA9B" w:rsidR="005E3B81" w:rsidRDefault="005E3B81">
      <w:r>
        <w:t>Communism adopte</w:t>
      </w:r>
      <w:r w:rsidR="00512688">
        <w:t xml:space="preserve">d Spartacus from the beginning as </w:t>
      </w:r>
      <w:bookmarkStart w:id="0" w:name="_GoBack"/>
      <w:bookmarkEnd w:id="0"/>
      <w:r w:rsidR="009A1737">
        <w:t xml:space="preserve">“an important symbol of a mass political movement that shaped the course of the twentieth century” (Shaw, </w:t>
      </w:r>
      <w:r w:rsidR="004148A2">
        <w:t xml:space="preserve">2001, 16). </w:t>
      </w:r>
      <w:r>
        <w:t>In 1865, Marx told his daughter that one of his two heroes was Spartacus, “a great general</w:t>
      </w:r>
      <w:proofErr w:type="gramStart"/>
      <w:r>
        <w:t>..</w:t>
      </w:r>
      <w:proofErr w:type="gramEnd"/>
      <w:r>
        <w:t xml:space="preserve"> </w:t>
      </w:r>
      <w:proofErr w:type="gramStart"/>
      <w:r>
        <w:t>a</w:t>
      </w:r>
      <w:proofErr w:type="gramEnd"/>
      <w:r>
        <w:t xml:space="preserve"> noble character, a genuine representative of the ancient proletariat.” </w:t>
      </w:r>
      <w:proofErr w:type="gramStart"/>
      <w:r>
        <w:t>(Shaw, 2001, 14-5).</w:t>
      </w:r>
      <w:proofErr w:type="gramEnd"/>
      <w:r>
        <w:t xml:space="preserve"> </w:t>
      </w:r>
      <w:r w:rsidR="009A1737">
        <w:t xml:space="preserve">Lenin described him as “one of the most outstanding heroes of one of the very greatest insurrections” (Lenin, </w:t>
      </w:r>
      <w:r w:rsidR="009A1737">
        <w:rPr>
          <w:i/>
        </w:rPr>
        <w:t>The State and Revolution</w:t>
      </w:r>
      <w:r w:rsidR="009A1737">
        <w:t>, 1917).</w:t>
      </w:r>
    </w:p>
    <w:p w14:paraId="2C239D79" w14:textId="77777777" w:rsidR="009A1737" w:rsidRDefault="009A1737"/>
    <w:p w14:paraId="6D5CEF97" w14:textId="77777777" w:rsidR="009A1737" w:rsidRDefault="009A1737">
      <w:r>
        <w:rPr>
          <w:rFonts w:ascii="Arial" w:hAnsi="Arial" w:cs="Arial"/>
          <w:noProof/>
          <w:color w:val="13009B"/>
          <w:sz w:val="26"/>
          <w:szCs w:val="26"/>
          <w:lang w:val="en-US"/>
        </w:rPr>
        <w:drawing>
          <wp:inline distT="0" distB="0" distL="0" distR="0" wp14:anchorId="168AA77C" wp14:editId="6047FAB7">
            <wp:extent cx="4765040" cy="4765040"/>
            <wp:effectExtent l="0" t="0" r="10160" b="10160"/>
            <wp:docPr id="3" name="Picture 3">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5040" cy="4765040"/>
                    </a:xfrm>
                    <a:prstGeom prst="rect">
                      <a:avLst/>
                    </a:prstGeom>
                    <a:noFill/>
                    <a:ln>
                      <a:noFill/>
                    </a:ln>
                  </pic:spPr>
                </pic:pic>
              </a:graphicData>
            </a:graphic>
          </wp:inline>
        </w:drawing>
      </w:r>
    </w:p>
    <w:p w14:paraId="21605C62" w14:textId="77777777" w:rsidR="009A1737" w:rsidRDefault="009A1737">
      <w:r>
        <w:t xml:space="preserve">Khachaturian’s 1954 ballet, </w:t>
      </w:r>
      <w:r>
        <w:rPr>
          <w:i/>
        </w:rPr>
        <w:t>Spartacus</w:t>
      </w:r>
      <w:r>
        <w:t xml:space="preserve">, appears on an album alongside his </w:t>
      </w:r>
      <w:r>
        <w:rPr>
          <w:i/>
        </w:rPr>
        <w:t>Ode in memory of Lenin</w:t>
      </w:r>
      <w:r>
        <w:t>.</w:t>
      </w:r>
    </w:p>
    <w:p w14:paraId="08C4DE11" w14:textId="77777777" w:rsidR="009A1737" w:rsidRDefault="009A1737">
      <w:r>
        <w:t xml:space="preserve">Stalin also appropriated Spartacus, </w:t>
      </w:r>
      <w:proofErr w:type="spellStart"/>
      <w:r>
        <w:t>Rubinsohn</w:t>
      </w:r>
      <w:proofErr w:type="spellEnd"/>
      <w:r>
        <w:t xml:space="preserve"> describes the early 1920’s in Russia as ‘vulgar Marxism’, a period when “every Soviet historian had to interpret the slave-uprisings with reference to Stalinist theory” and which only got more intense after 1927. (1983, 4) </w:t>
      </w:r>
    </w:p>
    <w:p w14:paraId="0387EA14" w14:textId="77777777" w:rsidR="00282FD9" w:rsidRDefault="00282FD9">
      <w:r>
        <w:t xml:space="preserve">The All-Soviet Games were named the </w:t>
      </w:r>
      <w:proofErr w:type="spellStart"/>
      <w:r>
        <w:t>Spartaciads</w:t>
      </w:r>
      <w:proofErr w:type="spellEnd"/>
      <w:r>
        <w:t xml:space="preserve"> in order to show that they were something “specifically proletarian” (</w:t>
      </w:r>
      <w:proofErr w:type="spellStart"/>
      <w:r>
        <w:t>Rubinsohn</w:t>
      </w:r>
      <w:proofErr w:type="spellEnd"/>
      <w:r>
        <w:t>, 1983, 1). Soviet policy encouraged/enforced physical discipline so Spartacus was used to promote physical fitness, as he was in the 2004 children’s cartoon.</w:t>
      </w:r>
    </w:p>
    <w:p w14:paraId="102BA1B6" w14:textId="77777777" w:rsidR="00282FD9" w:rsidRDefault="00282FD9"/>
    <w:p w14:paraId="74E78F8B" w14:textId="77777777" w:rsidR="00282FD9" w:rsidRDefault="00282FD9">
      <w:r>
        <w:rPr>
          <w:rFonts w:ascii="Helvetica" w:hAnsi="Helvetica" w:cs="Helvetica"/>
          <w:noProof/>
          <w:color w:val="0B0C0D"/>
          <w:sz w:val="30"/>
          <w:szCs w:val="30"/>
          <w:lang w:val="en-US"/>
        </w:rPr>
        <w:drawing>
          <wp:inline distT="0" distB="0" distL="0" distR="0" wp14:anchorId="446A20F0" wp14:editId="367E6497">
            <wp:extent cx="5270500" cy="7438206"/>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7438206"/>
                    </a:xfrm>
                    <a:prstGeom prst="rect">
                      <a:avLst/>
                    </a:prstGeom>
                    <a:noFill/>
                    <a:ln>
                      <a:noFill/>
                    </a:ln>
                  </pic:spPr>
                </pic:pic>
              </a:graphicData>
            </a:graphic>
          </wp:inline>
        </w:drawing>
      </w:r>
    </w:p>
    <w:p w14:paraId="727AABD3" w14:textId="77777777" w:rsidR="00282FD9" w:rsidRDefault="00282FD9"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Advertisment for the Spartakiada in 1928. </w:t>
      </w:r>
    </w:p>
    <w:p w14:paraId="671E9FE2" w14:textId="77777777" w:rsidR="00282FD9" w:rsidRDefault="00282FD9" w:rsidP="00282FD9">
      <w:pPr>
        <w:widowControl w:val="0"/>
        <w:autoSpaceDE w:val="0"/>
        <w:autoSpaceDN w:val="0"/>
        <w:adjustRightInd w:val="0"/>
        <w:rPr>
          <w:rFonts w:ascii="Helvetica" w:hAnsi="Helvetica" w:cs="Helvetica"/>
          <w:noProof/>
          <w:sz w:val="26"/>
          <w:szCs w:val="26"/>
          <w:lang w:val="en-US"/>
        </w:rPr>
      </w:pPr>
    </w:p>
    <w:p w14:paraId="1CE8800A" w14:textId="77777777" w:rsidR="00E34AC4" w:rsidRDefault="00E34AC4"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At the same time as Spartacus was being used by Soviet Communists, he was also being used ina similar way by the Spartacus League in Germany to rally support for a violent, but unsuccesful revolution. </w:t>
      </w:r>
    </w:p>
    <w:p w14:paraId="1E84B86E" w14:textId="77777777" w:rsidR="00E34AC4" w:rsidRDefault="00E34AC4" w:rsidP="00282FD9">
      <w:pPr>
        <w:widowControl w:val="0"/>
        <w:autoSpaceDE w:val="0"/>
        <w:autoSpaceDN w:val="0"/>
        <w:adjustRightInd w:val="0"/>
        <w:rPr>
          <w:rFonts w:ascii="Helvetica" w:hAnsi="Helvetica" w:cs="Helvetica"/>
          <w:noProof/>
          <w:sz w:val="26"/>
          <w:szCs w:val="26"/>
          <w:lang w:val="en-US"/>
        </w:rPr>
      </w:pPr>
      <w:r>
        <w:rPr>
          <w:rFonts w:ascii="Arial" w:hAnsi="Arial" w:cs="Arial"/>
          <w:noProof/>
          <w:color w:val="13009B"/>
          <w:sz w:val="26"/>
          <w:szCs w:val="26"/>
          <w:lang w:val="en-US"/>
        </w:rPr>
        <w:drawing>
          <wp:inline distT="0" distB="0" distL="0" distR="0" wp14:anchorId="29E5C0AF" wp14:editId="6E1DCC84">
            <wp:extent cx="5242560" cy="6990080"/>
            <wp:effectExtent l="0" t="0" r="0" b="0"/>
            <wp:docPr id="21" name="Picture 21">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2560" cy="6990080"/>
                    </a:xfrm>
                    <a:prstGeom prst="rect">
                      <a:avLst/>
                    </a:prstGeom>
                    <a:noFill/>
                    <a:ln>
                      <a:noFill/>
                    </a:ln>
                  </pic:spPr>
                </pic:pic>
              </a:graphicData>
            </a:graphic>
          </wp:inline>
        </w:drawing>
      </w:r>
    </w:p>
    <w:p w14:paraId="64A421A9" w14:textId="77777777" w:rsidR="00282FD9" w:rsidRDefault="00282FD9"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American literature dealt with the co-option of the Spartacus story in different ways.</w:t>
      </w:r>
    </w:p>
    <w:p w14:paraId="07AC3819" w14:textId="77777777" w:rsidR="00282FD9" w:rsidRDefault="00282FD9"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 </w:t>
      </w:r>
      <w:r>
        <w:rPr>
          <w:rFonts w:ascii="Helvetica" w:hAnsi="Helvetica" w:cs="Helvetica"/>
          <w:noProof/>
          <w:color w:val="131313"/>
          <w:lang w:val="en-US"/>
        </w:rPr>
        <w:drawing>
          <wp:inline distT="0" distB="0" distL="0" distR="0" wp14:anchorId="083BE715" wp14:editId="7D1CBF4E">
            <wp:extent cx="3942080" cy="6035040"/>
            <wp:effectExtent l="0" t="0" r="0" b="101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42080" cy="6035040"/>
                    </a:xfrm>
                    <a:prstGeom prst="rect">
                      <a:avLst/>
                    </a:prstGeom>
                    <a:noFill/>
                    <a:ln>
                      <a:noFill/>
                    </a:ln>
                  </pic:spPr>
                </pic:pic>
              </a:graphicData>
            </a:graphic>
          </wp:inline>
        </w:drawing>
      </w:r>
    </w:p>
    <w:p w14:paraId="74F0D98A" w14:textId="77777777" w:rsidR="00282FD9" w:rsidRDefault="00282FD9" w:rsidP="00282FD9">
      <w:pPr>
        <w:widowControl w:val="0"/>
        <w:autoSpaceDE w:val="0"/>
        <w:autoSpaceDN w:val="0"/>
        <w:adjustRightInd w:val="0"/>
        <w:rPr>
          <w:rFonts w:ascii="Helvetica" w:hAnsi="Helvetica" w:cs="Helvetica"/>
          <w:noProof/>
          <w:sz w:val="26"/>
          <w:szCs w:val="26"/>
          <w:lang w:val="en-US"/>
        </w:rPr>
      </w:pPr>
    </w:p>
    <w:p w14:paraId="56D687C1" w14:textId="77777777" w:rsidR="00E34AC4" w:rsidRDefault="00282FD9"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Koestler wrote </w:t>
      </w:r>
      <w:r>
        <w:rPr>
          <w:rFonts w:ascii="Helvetica" w:hAnsi="Helvetica" w:cs="Helvetica"/>
          <w:i/>
          <w:noProof/>
          <w:sz w:val="26"/>
          <w:szCs w:val="26"/>
          <w:lang w:val="en-US"/>
        </w:rPr>
        <w:t>The Gladiators</w:t>
      </w:r>
      <w:r>
        <w:rPr>
          <w:rFonts w:ascii="Helvetica" w:hAnsi="Helvetica" w:cs="Helvetica"/>
          <w:noProof/>
          <w:sz w:val="26"/>
          <w:szCs w:val="26"/>
          <w:lang w:val="en-US"/>
        </w:rPr>
        <w:t xml:space="preserve"> (1939), which described the revolt as beginning with high ideals which then “degenerated into tyranny and opression” (Shaw, 2001, 18), which fitted nicely with the Anti-Communism in America at the time, whe</w:t>
      </w:r>
      <w:r w:rsidR="006D3DF5">
        <w:rPr>
          <w:rFonts w:ascii="Helvetica" w:hAnsi="Helvetica" w:cs="Helvetica"/>
          <w:noProof/>
          <w:sz w:val="26"/>
          <w:szCs w:val="26"/>
          <w:lang w:val="en-US"/>
        </w:rPr>
        <w:t xml:space="preserve">reas Fast, who was in prison after having been convicted of Un-American Activities, unsurprisingly focussed more on the legitimacy of the slave revolt and it’s links with Communism, even echoing the Communist Manifesto’s “The proletarians have nothing to lose but their chains” (Engels, Marx, 1888, 70) with “To the slaves of the world: Rise up and cast off your chains” (Fast, 1951). Rome was depicted as a greedy and debauched capitalist society. Solomon describes the 1960 film, </w:t>
      </w:r>
      <w:r w:rsidR="006D3DF5">
        <w:rPr>
          <w:rFonts w:ascii="Helvetica" w:hAnsi="Helvetica" w:cs="Helvetica"/>
          <w:i/>
          <w:noProof/>
          <w:sz w:val="26"/>
          <w:szCs w:val="26"/>
          <w:lang w:val="en-US"/>
        </w:rPr>
        <w:t>Spartacus</w:t>
      </w:r>
      <w:r w:rsidR="006D3DF5">
        <w:rPr>
          <w:rFonts w:ascii="Helvetica" w:hAnsi="Helvetica" w:cs="Helvetica"/>
          <w:noProof/>
          <w:sz w:val="26"/>
          <w:szCs w:val="26"/>
          <w:lang w:val="en-US"/>
        </w:rPr>
        <w:t xml:space="preserve">, based on Fast’s book, as “neo-Marxist” (2001, 51). Kirk Douglas describes his identification with the slaves as a Jew and his desire to depict Spartacus’s revolution as a “disruption of evil institutions” (Futrell, 2001, 97). He also made a conscious choice to film Fast’s book (controversial in itself) and to engage a blacklisted screenwriter. Futrell describes the adaptions made to the book as being to avoid it seeming too communist as including the domestication of Spartacus, a tradition which included </w:t>
      </w:r>
      <w:r w:rsidR="00E34AC4">
        <w:rPr>
          <w:rFonts w:ascii="Helvetica" w:hAnsi="Helvetica" w:cs="Helvetica"/>
          <w:noProof/>
          <w:sz w:val="26"/>
          <w:szCs w:val="26"/>
          <w:lang w:val="en-US"/>
        </w:rPr>
        <w:t>Strickland’s 1822 book. With the decrease of interest in Communism, Spartacus appears less often in material related to it.</w:t>
      </w:r>
    </w:p>
    <w:p w14:paraId="7F22E46E" w14:textId="77777777" w:rsidR="00BE679A" w:rsidRDefault="00E34AC4"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The second theme Hunnings mentions is the ‘Poles’, discussed in Jacob Jones’s book published in the mid 1830s (2007, 13). As well as a symbol for opressed Polan</w:t>
      </w:r>
      <w:r w:rsidR="000A529B">
        <w:rPr>
          <w:rFonts w:ascii="Helvetica" w:hAnsi="Helvetica" w:cs="Helvetica"/>
          <w:noProof/>
          <w:sz w:val="26"/>
          <w:szCs w:val="26"/>
          <w:lang w:val="en-US"/>
        </w:rPr>
        <w:t>d</w:t>
      </w:r>
      <w:r>
        <w:rPr>
          <w:rFonts w:ascii="Helvetica" w:hAnsi="Helvetica" w:cs="Helvetica"/>
          <w:noProof/>
          <w:sz w:val="26"/>
          <w:szCs w:val="26"/>
          <w:lang w:val="en-US"/>
        </w:rPr>
        <w:t xml:space="preserve">, Spartacus is also used as a nationalist symbol in </w:t>
      </w:r>
      <w:r>
        <w:rPr>
          <w:rFonts w:ascii="Helvetica" w:hAnsi="Helvetica" w:cs="Helvetica"/>
          <w:i/>
          <w:noProof/>
          <w:sz w:val="26"/>
          <w:szCs w:val="26"/>
          <w:lang w:val="en-US"/>
        </w:rPr>
        <w:t>Spartaco</w:t>
      </w:r>
      <w:r>
        <w:rPr>
          <w:rFonts w:ascii="Helvetica" w:hAnsi="Helvetica" w:cs="Helvetica"/>
          <w:noProof/>
          <w:sz w:val="26"/>
          <w:szCs w:val="26"/>
          <w:lang w:val="en-US"/>
        </w:rPr>
        <w:t xml:space="preserve"> by Giovagnoli (1874)</w:t>
      </w:r>
      <w:r w:rsidR="000A529B">
        <w:rPr>
          <w:rFonts w:ascii="Helvetica" w:hAnsi="Helvetica" w:cs="Helvetica"/>
          <w:noProof/>
          <w:sz w:val="26"/>
          <w:szCs w:val="26"/>
          <w:lang w:val="en-US"/>
        </w:rPr>
        <w:t>, in which he demonstrates “ideals of independence movement” (Shaw, 2001).</w:t>
      </w:r>
      <w:r w:rsidR="006D3DF5">
        <w:rPr>
          <w:rFonts w:ascii="Helvetica" w:hAnsi="Helvetica" w:cs="Helvetica"/>
          <w:noProof/>
          <w:sz w:val="26"/>
          <w:szCs w:val="26"/>
          <w:lang w:val="en-US"/>
        </w:rPr>
        <w:t xml:space="preserve"> </w:t>
      </w:r>
    </w:p>
    <w:p w14:paraId="78A250AF" w14:textId="77777777" w:rsidR="00BE679A" w:rsidRDefault="00BE679A" w:rsidP="00282FD9">
      <w:pPr>
        <w:widowControl w:val="0"/>
        <w:autoSpaceDE w:val="0"/>
        <w:autoSpaceDN w:val="0"/>
        <w:adjustRightInd w:val="0"/>
        <w:rPr>
          <w:rFonts w:ascii="Helvetica" w:hAnsi="Helvetica" w:cs="Helvetica"/>
          <w:noProof/>
          <w:sz w:val="26"/>
          <w:szCs w:val="26"/>
          <w:lang w:val="en-US"/>
        </w:rPr>
      </w:pPr>
      <w:r>
        <w:rPr>
          <w:rFonts w:ascii="Arial" w:hAnsi="Arial" w:cs="Arial"/>
          <w:noProof/>
          <w:color w:val="520087"/>
          <w:sz w:val="26"/>
          <w:szCs w:val="26"/>
          <w:lang w:val="en-US"/>
        </w:rPr>
        <w:drawing>
          <wp:inline distT="0" distB="0" distL="0" distR="0" wp14:anchorId="52E419C2" wp14:editId="13BCFC39">
            <wp:extent cx="3810000" cy="5334000"/>
            <wp:effectExtent l="0" t="0" r="0" b="0"/>
            <wp:docPr id="33" name="Picture 33">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0000" cy="5334000"/>
                    </a:xfrm>
                    <a:prstGeom prst="rect">
                      <a:avLst/>
                    </a:prstGeom>
                    <a:noFill/>
                    <a:ln>
                      <a:noFill/>
                    </a:ln>
                  </pic:spPr>
                </pic:pic>
              </a:graphicData>
            </a:graphic>
          </wp:inline>
        </w:drawing>
      </w:r>
    </w:p>
    <w:p w14:paraId="05FE4C2E" w14:textId="77777777" w:rsidR="00282FD9" w:rsidRDefault="00B20DC7"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Even the use of mainly American actors as slaves while the Romans are British can be seen as a nationalistic act (the brave Americans rebelling against the opressing British). </w:t>
      </w:r>
    </w:p>
    <w:p w14:paraId="07BD24E8" w14:textId="77777777" w:rsidR="000A529B" w:rsidRDefault="000A529B"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The third theme discussed by Hunnings is Christianity. She describes potential tensions between the ‘pagan’ topic of Spartacus and “Christian morality”, specifically Strickland linking Spartacus with “love thy neighbour”, “Good Samaritan” and the repeated forgiving of his (Judas-like) betrayer. Strickland’s Spartacus also has a Christlike ability to control the weather. (Hunnings, 2007, 14). The 1960’s film also uses Christian imagery, including Spartacus as martyr for the good of someone else and Spartacus crucified. The beginning of the film makes it clear that the film is set before Christianity, carefully implying that Christianity will change things for the better. </w:t>
      </w:r>
    </w:p>
    <w:p w14:paraId="7E3D817D" w14:textId="77777777" w:rsidR="00B20DC7" w:rsidRDefault="00B20DC7" w:rsidP="00282FD9">
      <w:pPr>
        <w:widowControl w:val="0"/>
        <w:autoSpaceDE w:val="0"/>
        <w:autoSpaceDN w:val="0"/>
        <w:adjustRightInd w:val="0"/>
        <w:rPr>
          <w:rFonts w:ascii="Helvetica" w:hAnsi="Helvetica" w:cs="Helvetica"/>
          <w:noProof/>
          <w:sz w:val="26"/>
          <w:szCs w:val="26"/>
          <w:lang w:val="en-US"/>
        </w:rPr>
      </w:pPr>
      <w:r>
        <w:rPr>
          <w:rFonts w:ascii="Arial" w:hAnsi="Arial" w:cs="Arial"/>
          <w:noProof/>
          <w:color w:val="520087"/>
          <w:sz w:val="26"/>
          <w:szCs w:val="26"/>
          <w:lang w:val="en-US"/>
        </w:rPr>
        <w:drawing>
          <wp:inline distT="0" distB="0" distL="0" distR="0" wp14:anchorId="5424DAE4" wp14:editId="24EE41E9">
            <wp:extent cx="5270500" cy="3436406"/>
            <wp:effectExtent l="0" t="0" r="0" b="0"/>
            <wp:docPr id="31" name="Picture 31">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3436406"/>
                    </a:xfrm>
                    <a:prstGeom prst="rect">
                      <a:avLst/>
                    </a:prstGeom>
                    <a:noFill/>
                    <a:ln>
                      <a:noFill/>
                    </a:ln>
                  </pic:spPr>
                </pic:pic>
              </a:graphicData>
            </a:graphic>
          </wp:inline>
        </w:drawing>
      </w:r>
    </w:p>
    <w:p w14:paraId="189D94DE" w14:textId="77777777" w:rsidR="00B20DC7" w:rsidRDefault="00B20DC7" w:rsidP="00282FD9">
      <w:pPr>
        <w:widowControl w:val="0"/>
        <w:autoSpaceDE w:val="0"/>
        <w:autoSpaceDN w:val="0"/>
        <w:adjustRightInd w:val="0"/>
        <w:rPr>
          <w:rFonts w:ascii="Helvetica" w:hAnsi="Helvetica" w:cs="Helvetica"/>
          <w:noProof/>
          <w:sz w:val="26"/>
          <w:szCs w:val="26"/>
          <w:lang w:val="en-US"/>
        </w:rPr>
      </w:pPr>
    </w:p>
    <w:p w14:paraId="7064D73F" w14:textId="77777777" w:rsidR="00AB1BFB" w:rsidRDefault="000A529B" w:rsidP="00282FD9">
      <w:pPr>
        <w:widowControl w:val="0"/>
        <w:autoSpaceDE w:val="0"/>
        <w:autoSpaceDN w:val="0"/>
        <w:adjustRightInd w:val="0"/>
        <w:rPr>
          <w:rFonts w:ascii="Helvetica" w:hAnsi="Helvetica" w:cs="Helvetica"/>
          <w:noProof/>
          <w:sz w:val="26"/>
          <w:szCs w:val="26"/>
          <w:lang w:val="en-US"/>
        </w:rPr>
      </w:pPr>
      <w:r>
        <w:rPr>
          <w:rFonts w:ascii="Helvetica" w:hAnsi="Helvetica" w:cs="Helvetica"/>
          <w:noProof/>
          <w:sz w:val="26"/>
          <w:szCs w:val="26"/>
          <w:lang w:val="en-US"/>
        </w:rPr>
        <w:t xml:space="preserve">The final theme that Hunnings mentions is homo-eroticism (again </w:t>
      </w:r>
      <w:r w:rsidR="00B20DC7">
        <w:rPr>
          <w:rFonts w:ascii="Helvetica" w:hAnsi="Helvetica" w:cs="Helvetica"/>
          <w:noProof/>
          <w:sz w:val="26"/>
          <w:szCs w:val="26"/>
          <w:lang w:val="en-US"/>
        </w:rPr>
        <w:t xml:space="preserve">found </w:t>
      </w:r>
      <w:r>
        <w:rPr>
          <w:rFonts w:ascii="Helvetica" w:hAnsi="Helvetica" w:cs="Helvetica"/>
          <w:noProof/>
          <w:sz w:val="26"/>
          <w:szCs w:val="26"/>
          <w:lang w:val="en-US"/>
        </w:rPr>
        <w:t xml:space="preserve">in Strickland’s </w:t>
      </w:r>
      <w:r>
        <w:rPr>
          <w:rFonts w:ascii="Helvetica" w:hAnsi="Helvetica" w:cs="Helvetica"/>
          <w:i/>
          <w:noProof/>
          <w:sz w:val="26"/>
          <w:szCs w:val="26"/>
          <w:lang w:val="en-US"/>
        </w:rPr>
        <w:t>Spartacus</w:t>
      </w:r>
      <w:r>
        <w:rPr>
          <w:rFonts w:ascii="Helvetica" w:hAnsi="Helvetica" w:cs="Helvetica"/>
          <w:noProof/>
          <w:sz w:val="26"/>
          <w:szCs w:val="26"/>
          <w:lang w:val="en-US"/>
        </w:rPr>
        <w:t xml:space="preserve">). While it seems more likely that this is </w:t>
      </w:r>
      <w:r w:rsidR="00AB1BFB">
        <w:rPr>
          <w:rFonts w:ascii="Helvetica" w:hAnsi="Helvetica" w:cs="Helvetica"/>
          <w:noProof/>
          <w:sz w:val="26"/>
          <w:szCs w:val="26"/>
          <w:lang w:val="en-US"/>
        </w:rPr>
        <w:t xml:space="preserve">because she was aiming to write in a Homeric style than because she was implying that Spartacus wanted to have sex with other men, it is a theme that Shaw suggests has become “Spartacus’ main iconic importance now” (2005, 23). Wyke suggests that this was because “ancient Rome was deployed to imagine and to legitimate male homosexuality” (2001, 8-9). The </w:t>
      </w:r>
      <w:r w:rsidR="00AB1BFB">
        <w:rPr>
          <w:rFonts w:ascii="Helvetica" w:hAnsi="Helvetica" w:cs="Helvetica"/>
          <w:i/>
          <w:noProof/>
          <w:sz w:val="26"/>
          <w:szCs w:val="26"/>
          <w:lang w:val="en-US"/>
        </w:rPr>
        <w:t>Spartacus</w:t>
      </w:r>
      <w:r w:rsidR="00AB1BFB">
        <w:rPr>
          <w:rFonts w:ascii="Helvetica" w:hAnsi="Helvetica" w:cs="Helvetica"/>
          <w:noProof/>
          <w:sz w:val="26"/>
          <w:szCs w:val="26"/>
          <w:lang w:val="en-US"/>
        </w:rPr>
        <w:t xml:space="preserve"> gay travel guide has been published since 1970. </w:t>
      </w:r>
    </w:p>
    <w:p w14:paraId="67A27A7B" w14:textId="77777777" w:rsidR="000A529B" w:rsidRDefault="00AB1BFB" w:rsidP="00282FD9">
      <w:pPr>
        <w:widowControl w:val="0"/>
        <w:autoSpaceDE w:val="0"/>
        <w:autoSpaceDN w:val="0"/>
        <w:adjustRightInd w:val="0"/>
        <w:rPr>
          <w:rFonts w:ascii="Helvetica" w:hAnsi="Helvetica" w:cs="Helvetica"/>
          <w:noProof/>
          <w:sz w:val="26"/>
          <w:szCs w:val="26"/>
          <w:lang w:val="en-US"/>
        </w:rPr>
      </w:pPr>
      <w:r>
        <w:rPr>
          <w:rFonts w:ascii="Arial" w:hAnsi="Arial" w:cs="Arial"/>
          <w:noProof/>
          <w:color w:val="13009B"/>
          <w:sz w:val="26"/>
          <w:szCs w:val="26"/>
          <w:lang w:val="en-US"/>
        </w:rPr>
        <w:drawing>
          <wp:inline distT="0" distB="0" distL="0" distR="0" wp14:anchorId="63633C64" wp14:editId="7110C3BB">
            <wp:extent cx="4246880" cy="6035040"/>
            <wp:effectExtent l="0" t="0" r="0" b="10160"/>
            <wp:docPr id="23" name="Picture 23">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46880" cy="6035040"/>
                    </a:xfrm>
                    <a:prstGeom prst="rect">
                      <a:avLst/>
                    </a:prstGeom>
                    <a:noFill/>
                    <a:ln>
                      <a:noFill/>
                    </a:ln>
                  </pic:spPr>
                </pic:pic>
              </a:graphicData>
            </a:graphic>
          </wp:inline>
        </w:drawing>
      </w:r>
      <w:r>
        <w:rPr>
          <w:rFonts w:ascii="Helvetica" w:hAnsi="Helvetica" w:cs="Helvetica"/>
          <w:noProof/>
          <w:sz w:val="26"/>
          <w:szCs w:val="26"/>
          <w:lang w:val="en-US"/>
        </w:rPr>
        <w:t xml:space="preserve"> </w:t>
      </w:r>
    </w:p>
    <w:p w14:paraId="5F419E6B" w14:textId="77777777" w:rsidR="00AB1BFB" w:rsidRDefault="00AB1BFB" w:rsidP="00282FD9">
      <w:pPr>
        <w:widowControl w:val="0"/>
        <w:autoSpaceDE w:val="0"/>
        <w:autoSpaceDN w:val="0"/>
        <w:adjustRightInd w:val="0"/>
        <w:rPr>
          <w:rFonts w:ascii="Helvetica" w:hAnsi="Helvetica" w:cs="Helvetica"/>
          <w:noProof/>
          <w:sz w:val="26"/>
          <w:szCs w:val="26"/>
          <w:lang w:val="en-US"/>
        </w:rPr>
      </w:pPr>
    </w:p>
    <w:p w14:paraId="736751A0" w14:textId="77777777" w:rsidR="00AB1BFB" w:rsidRDefault="00AB1BFB" w:rsidP="00282FD9">
      <w:pPr>
        <w:widowControl w:val="0"/>
        <w:autoSpaceDE w:val="0"/>
        <w:autoSpaceDN w:val="0"/>
        <w:adjustRightInd w:val="0"/>
        <w:rPr>
          <w:rFonts w:cs="Helvetica"/>
          <w:noProof/>
          <w:lang w:val="en-US"/>
        </w:rPr>
      </w:pPr>
      <w:r>
        <w:rPr>
          <w:rFonts w:cs="Helvetica"/>
          <w:noProof/>
          <w:lang w:val="en-US"/>
        </w:rPr>
        <w:t xml:space="preserve">There is enough of an assumption of familiarity with this homo-erotic Spartacus to mean it is included in the </w:t>
      </w:r>
      <w:r w:rsidR="008422EA">
        <w:rPr>
          <w:rFonts w:cs="Helvetica"/>
          <w:noProof/>
          <w:lang w:val="en-US"/>
        </w:rPr>
        <w:t xml:space="preserve">1995 </w:t>
      </w:r>
      <w:r>
        <w:rPr>
          <w:rFonts w:cs="Helvetica"/>
          <w:noProof/>
          <w:lang w:val="en-US"/>
        </w:rPr>
        <w:t xml:space="preserve">film </w:t>
      </w:r>
      <w:r w:rsidR="008422EA">
        <w:rPr>
          <w:rFonts w:cs="Helvetica"/>
          <w:i/>
          <w:noProof/>
          <w:lang w:val="en-US"/>
        </w:rPr>
        <w:t>Clueless</w:t>
      </w:r>
      <w:r w:rsidR="008422EA">
        <w:rPr>
          <w:rFonts w:cs="Helvetica"/>
          <w:noProof/>
          <w:lang w:val="en-US"/>
        </w:rPr>
        <w:t xml:space="preserve"> as a hint t</w:t>
      </w:r>
      <w:r w:rsidR="00BE679A">
        <w:rPr>
          <w:rFonts w:cs="Helvetica"/>
          <w:noProof/>
          <w:lang w:val="en-US"/>
        </w:rPr>
        <w:t>hat Cher’s love interest is gay (Azeredo, G, 2006).</w:t>
      </w:r>
    </w:p>
    <w:p w14:paraId="5DB35066" w14:textId="77777777" w:rsidR="008422EA" w:rsidRPr="008422EA" w:rsidRDefault="008422EA" w:rsidP="00282FD9">
      <w:pPr>
        <w:widowControl w:val="0"/>
        <w:autoSpaceDE w:val="0"/>
        <w:autoSpaceDN w:val="0"/>
        <w:adjustRightInd w:val="0"/>
        <w:rPr>
          <w:rFonts w:cs="Helvetica"/>
          <w:lang w:val="en-US"/>
        </w:rPr>
      </w:pPr>
      <w:r>
        <w:rPr>
          <w:rFonts w:ascii="Arial" w:hAnsi="Arial" w:cs="Arial"/>
          <w:noProof/>
          <w:color w:val="13009B"/>
          <w:sz w:val="26"/>
          <w:szCs w:val="26"/>
          <w:lang w:val="en-US"/>
        </w:rPr>
        <w:drawing>
          <wp:inline distT="0" distB="0" distL="0" distR="0" wp14:anchorId="2B31E35B" wp14:editId="33EBEECE">
            <wp:extent cx="5270500" cy="2746683"/>
            <wp:effectExtent l="0" t="0" r="0" b="0"/>
            <wp:docPr id="25" name="Picture 25">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0500" cy="2746683"/>
                    </a:xfrm>
                    <a:prstGeom prst="rect">
                      <a:avLst/>
                    </a:prstGeom>
                    <a:noFill/>
                    <a:ln>
                      <a:noFill/>
                    </a:ln>
                  </pic:spPr>
                </pic:pic>
              </a:graphicData>
            </a:graphic>
          </wp:inline>
        </w:drawing>
      </w:r>
    </w:p>
    <w:p w14:paraId="43203AD6" w14:textId="77777777" w:rsidR="00282FD9" w:rsidRDefault="00282FD9" w:rsidP="00282FD9">
      <w:pPr>
        <w:widowControl w:val="0"/>
        <w:tabs>
          <w:tab w:val="left" w:pos="220"/>
          <w:tab w:val="left" w:pos="720"/>
        </w:tabs>
        <w:autoSpaceDE w:val="0"/>
        <w:autoSpaceDN w:val="0"/>
        <w:adjustRightInd w:val="0"/>
        <w:rPr>
          <w:rFonts w:ascii="Helvetica" w:hAnsi="Helvetica" w:cs="Helvetica"/>
          <w:sz w:val="26"/>
          <w:szCs w:val="26"/>
          <w:lang w:val="en-US"/>
        </w:rPr>
      </w:pPr>
    </w:p>
    <w:p w14:paraId="467DFF28" w14:textId="77777777" w:rsidR="008422EA" w:rsidRDefault="008422EA" w:rsidP="00282FD9">
      <w:pPr>
        <w:widowControl w:val="0"/>
        <w:tabs>
          <w:tab w:val="left" w:pos="220"/>
          <w:tab w:val="left" w:pos="720"/>
        </w:tabs>
        <w:autoSpaceDE w:val="0"/>
        <w:autoSpaceDN w:val="0"/>
        <w:adjustRightInd w:val="0"/>
        <w:rPr>
          <w:rFonts w:ascii="Helvetica" w:hAnsi="Helvetica" w:cs="Helvetica"/>
          <w:lang w:val="en-US"/>
        </w:rPr>
      </w:pPr>
      <w:r>
        <w:rPr>
          <w:rFonts w:ascii="Arial" w:hAnsi="Arial" w:cs="Arial"/>
          <w:noProof/>
          <w:color w:val="13009B"/>
          <w:sz w:val="26"/>
          <w:szCs w:val="26"/>
          <w:lang w:val="en-US"/>
        </w:rPr>
        <w:drawing>
          <wp:inline distT="0" distB="0" distL="0" distR="0" wp14:anchorId="7D351904" wp14:editId="790DB9E4">
            <wp:extent cx="5270500" cy="3304594"/>
            <wp:effectExtent l="0" t="0" r="0" b="0"/>
            <wp:docPr id="29" name="Picture 29">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0500" cy="3304594"/>
                    </a:xfrm>
                    <a:prstGeom prst="rect">
                      <a:avLst/>
                    </a:prstGeom>
                    <a:noFill/>
                    <a:ln>
                      <a:noFill/>
                    </a:ln>
                  </pic:spPr>
                </pic:pic>
              </a:graphicData>
            </a:graphic>
          </wp:inline>
        </w:drawing>
      </w:r>
    </w:p>
    <w:p w14:paraId="6AB26C15" w14:textId="77777777" w:rsidR="008422EA" w:rsidRDefault="008422EA" w:rsidP="00282FD9">
      <w:pPr>
        <w:widowControl w:val="0"/>
        <w:tabs>
          <w:tab w:val="left" w:pos="220"/>
          <w:tab w:val="left" w:pos="720"/>
        </w:tabs>
        <w:autoSpaceDE w:val="0"/>
        <w:autoSpaceDN w:val="0"/>
        <w:adjustRightInd w:val="0"/>
        <w:rPr>
          <w:rFonts w:ascii="Helvetica" w:hAnsi="Helvetica" w:cs="Helvetica"/>
          <w:lang w:val="en-US"/>
        </w:rPr>
      </w:pPr>
    </w:p>
    <w:p w14:paraId="59E95791" w14:textId="77777777" w:rsidR="008422EA" w:rsidRDefault="008422EA" w:rsidP="00282FD9">
      <w:pPr>
        <w:widowControl w:val="0"/>
        <w:tabs>
          <w:tab w:val="left" w:pos="220"/>
          <w:tab w:val="left" w:pos="720"/>
        </w:tabs>
        <w:autoSpaceDE w:val="0"/>
        <w:autoSpaceDN w:val="0"/>
        <w:adjustRightInd w:val="0"/>
        <w:rPr>
          <w:rFonts w:ascii="Helvetica" w:hAnsi="Helvetica" w:cs="Helvetica"/>
          <w:lang w:val="en-US"/>
        </w:rPr>
      </w:pPr>
      <w:r>
        <w:rPr>
          <w:rFonts w:ascii="Helvetica" w:hAnsi="Helvetica" w:cs="Helvetica"/>
          <w:lang w:val="en-US"/>
        </w:rPr>
        <w:t xml:space="preserve">The most modernized version of Spartacus, </w:t>
      </w:r>
      <w:r>
        <w:rPr>
          <w:rFonts w:ascii="Helvetica" w:hAnsi="Helvetica" w:cs="Helvetica"/>
          <w:i/>
          <w:lang w:val="en-US"/>
        </w:rPr>
        <w:t>Blood and Sand</w:t>
      </w:r>
      <w:r>
        <w:rPr>
          <w:rFonts w:ascii="Helvetica" w:hAnsi="Helvetica" w:cs="Helvetica"/>
          <w:lang w:val="en-US"/>
        </w:rPr>
        <w:t xml:space="preserve">, continues to link Spartacus with </w:t>
      </w:r>
      <w:proofErr w:type="gramStart"/>
      <w:r>
        <w:rPr>
          <w:rFonts w:ascii="Helvetica" w:hAnsi="Helvetica" w:cs="Helvetica"/>
          <w:lang w:val="en-US"/>
        </w:rPr>
        <w:t>homo-eroticism</w:t>
      </w:r>
      <w:proofErr w:type="gramEnd"/>
      <w:r>
        <w:rPr>
          <w:rFonts w:ascii="Helvetica" w:hAnsi="Helvetica" w:cs="Helvetica"/>
          <w:lang w:val="en-US"/>
        </w:rPr>
        <w:t xml:space="preserve">, demonstrating “a different sort of freedom” (Shaw, 2005, 23). </w:t>
      </w:r>
    </w:p>
    <w:p w14:paraId="67D12BC4" w14:textId="77777777" w:rsidR="008422EA" w:rsidRDefault="008422EA" w:rsidP="00282FD9">
      <w:pPr>
        <w:widowControl w:val="0"/>
        <w:tabs>
          <w:tab w:val="left" w:pos="220"/>
          <w:tab w:val="left" w:pos="720"/>
        </w:tabs>
        <w:autoSpaceDE w:val="0"/>
        <w:autoSpaceDN w:val="0"/>
        <w:adjustRightInd w:val="0"/>
        <w:rPr>
          <w:rFonts w:ascii="Helvetica" w:hAnsi="Helvetica" w:cs="Helvetica"/>
          <w:lang w:val="en-US"/>
        </w:rPr>
      </w:pPr>
      <w:r>
        <w:rPr>
          <w:rFonts w:ascii="Helvetica" w:hAnsi="Helvetica" w:cs="Helvetica"/>
          <w:lang w:val="en-US"/>
        </w:rPr>
        <w:t xml:space="preserve">Tracing the development of </w:t>
      </w:r>
      <w:proofErr w:type="spellStart"/>
      <w:r>
        <w:rPr>
          <w:rFonts w:ascii="Helvetica" w:hAnsi="Helvetica" w:cs="Helvetica"/>
          <w:lang w:val="en-US"/>
        </w:rPr>
        <w:t>Hunning’s</w:t>
      </w:r>
      <w:proofErr w:type="spellEnd"/>
      <w:r>
        <w:rPr>
          <w:rFonts w:ascii="Helvetica" w:hAnsi="Helvetica" w:cs="Helvetica"/>
          <w:lang w:val="en-US"/>
        </w:rPr>
        <w:t xml:space="preserve"> themes of Spartacus in England in the nineteenth century to consider how they have changed in</w:t>
      </w:r>
      <w:r w:rsidR="00B20DC7">
        <w:rPr>
          <w:rFonts w:ascii="Helvetica" w:hAnsi="Helvetica" w:cs="Helvetica"/>
          <w:lang w:val="en-US"/>
        </w:rPr>
        <w:t xml:space="preserve"> the twentieth and early twenty-</w:t>
      </w:r>
      <w:r>
        <w:rPr>
          <w:rFonts w:ascii="Helvetica" w:hAnsi="Helvetica" w:cs="Helvetica"/>
          <w:lang w:val="en-US"/>
        </w:rPr>
        <w:t>first centuries has meant leaving out a lot of other interesting uses of Spartacus. However, it shows tha</w:t>
      </w:r>
      <w:r w:rsidR="00B20DC7">
        <w:rPr>
          <w:rFonts w:ascii="Helvetica" w:hAnsi="Helvetica" w:cs="Helvetica"/>
          <w:lang w:val="en-US"/>
        </w:rPr>
        <w:t>t in many ways our use of Spartacus has continued in a tradition of being based in a very varied, sometimes contradictory way based almost entirely on what we would like to use him</w:t>
      </w:r>
      <w:r>
        <w:rPr>
          <w:rFonts w:ascii="Helvetica" w:hAnsi="Helvetica" w:cs="Helvetica"/>
          <w:lang w:val="en-US"/>
        </w:rPr>
        <w:t xml:space="preserve"> </w:t>
      </w:r>
      <w:r w:rsidR="00B20DC7">
        <w:rPr>
          <w:rFonts w:ascii="Helvetica" w:hAnsi="Helvetica" w:cs="Helvetica"/>
          <w:lang w:val="en-US"/>
        </w:rPr>
        <w:t>for. Stalin’s use of Spartacus (while threatening dissenting historians) is particularly ironic. Spartacus’s lack of identification with any modern religion or modern state has freed Christianity and various nationalities to claim him as their own.</w:t>
      </w:r>
    </w:p>
    <w:p w14:paraId="5E88F317" w14:textId="77777777" w:rsidR="0041190A" w:rsidRDefault="0041190A" w:rsidP="0041190A">
      <w:pPr>
        <w:outlineLvl w:val="0"/>
        <w:rPr>
          <w:rFonts w:eastAsia="Times New Roman" w:cs="Times New Roman"/>
          <w:color w:val="202020"/>
          <w:kern w:val="36"/>
        </w:rPr>
      </w:pPr>
      <w:r w:rsidRPr="003D16F4">
        <w:rPr>
          <w:rFonts w:eastAsia="Times New Roman" w:cs="Times New Roman"/>
          <w:color w:val="202020"/>
          <w:kern w:val="36"/>
        </w:rPr>
        <w:t>http://www.script-o-rama.com/movie_scripts/s/spartacus-script-transcript-kirk-douglas.html</w:t>
      </w:r>
    </w:p>
    <w:p w14:paraId="46E2A0FB" w14:textId="77777777" w:rsidR="00B20DC7" w:rsidRDefault="00B20DC7" w:rsidP="0041190A">
      <w:pPr>
        <w:widowControl w:val="0"/>
        <w:tabs>
          <w:tab w:val="left" w:pos="220"/>
          <w:tab w:val="left" w:pos="720"/>
        </w:tabs>
        <w:autoSpaceDE w:val="0"/>
        <w:autoSpaceDN w:val="0"/>
        <w:adjustRightInd w:val="0"/>
        <w:rPr>
          <w:rFonts w:ascii="Helvetica" w:hAnsi="Helvetica" w:cs="Helvetica"/>
          <w:lang w:val="en-US"/>
        </w:rPr>
      </w:pPr>
    </w:p>
    <w:p w14:paraId="7F469F09" w14:textId="77777777" w:rsidR="0041190A" w:rsidRDefault="0041190A" w:rsidP="0041190A">
      <w:pPr>
        <w:outlineLvl w:val="0"/>
        <w:rPr>
          <w:rFonts w:eastAsia="Times New Roman" w:cs="Times New Roman"/>
          <w:color w:val="202020"/>
          <w:kern w:val="36"/>
        </w:rPr>
      </w:pPr>
      <w:hyperlink r:id="rId24" w:history="1">
        <w:r w:rsidRPr="00E16EEA">
          <w:rPr>
            <w:rStyle w:val="Hyperlink"/>
            <w:rFonts w:eastAsia="Times New Roman" w:cs="Times New Roman"/>
            <w:kern w:val="36"/>
          </w:rPr>
          <w:t>https://www.nytimes.com/1960/10/07/archives/screen-spartacus-enters-the-arena3hour-production-has-premiere-at.html</w:t>
        </w:r>
      </w:hyperlink>
    </w:p>
    <w:p w14:paraId="53502503" w14:textId="77777777" w:rsidR="00BE679A" w:rsidRDefault="00BE679A" w:rsidP="0041190A">
      <w:pPr>
        <w:outlineLvl w:val="0"/>
        <w:rPr>
          <w:rFonts w:eastAsia="Times New Roman" w:cs="Times New Roman"/>
          <w:color w:val="202020"/>
          <w:kern w:val="36"/>
        </w:rPr>
      </w:pPr>
    </w:p>
    <w:p w14:paraId="44A8D0F6" w14:textId="77777777" w:rsidR="000F503E" w:rsidRPr="000F503E" w:rsidRDefault="000F503E" w:rsidP="0041190A">
      <w:pPr>
        <w:outlineLvl w:val="0"/>
        <w:rPr>
          <w:rFonts w:eastAsia="Times New Roman" w:cs="Times New Roman"/>
          <w:color w:val="202020"/>
          <w:kern w:val="36"/>
        </w:rPr>
      </w:pPr>
      <w:proofErr w:type="spellStart"/>
      <w:proofErr w:type="gramStart"/>
      <w:r>
        <w:rPr>
          <w:rFonts w:eastAsia="Times New Roman" w:cs="Times New Roman"/>
          <w:color w:val="202020"/>
          <w:kern w:val="36"/>
        </w:rPr>
        <w:t>Augoustakis</w:t>
      </w:r>
      <w:proofErr w:type="spellEnd"/>
      <w:r>
        <w:rPr>
          <w:rFonts w:eastAsia="Times New Roman" w:cs="Times New Roman"/>
          <w:color w:val="202020"/>
          <w:kern w:val="36"/>
        </w:rPr>
        <w:t xml:space="preserve">, A, </w:t>
      </w:r>
      <w:r>
        <w:rPr>
          <w:rFonts w:eastAsia="Times New Roman" w:cs="Times New Roman"/>
          <w:i/>
          <w:color w:val="202020"/>
          <w:kern w:val="36"/>
        </w:rPr>
        <w:t>Partnership and Love in Spartacus: Blood and Sand</w:t>
      </w:r>
      <w:r>
        <w:rPr>
          <w:rFonts w:eastAsia="Times New Roman" w:cs="Times New Roman"/>
          <w:color w:val="202020"/>
          <w:kern w:val="36"/>
        </w:rPr>
        <w:t xml:space="preserve">, </w:t>
      </w:r>
      <w:r w:rsidR="001F2928">
        <w:rPr>
          <w:rFonts w:eastAsia="Times New Roman" w:cs="Times New Roman"/>
          <w:color w:val="202020"/>
          <w:kern w:val="36"/>
        </w:rPr>
        <w:t xml:space="preserve">2010, in </w:t>
      </w:r>
      <w:proofErr w:type="spellStart"/>
      <w:r w:rsidR="001F2928">
        <w:rPr>
          <w:rFonts w:eastAsia="Times New Roman" w:cs="Times New Roman"/>
          <w:color w:val="202020"/>
          <w:kern w:val="36"/>
        </w:rPr>
        <w:t>Cyrino</w:t>
      </w:r>
      <w:proofErr w:type="spellEnd"/>
      <w:r w:rsidR="001F2928">
        <w:rPr>
          <w:rFonts w:eastAsia="Times New Roman" w:cs="Times New Roman"/>
          <w:color w:val="202020"/>
          <w:kern w:val="36"/>
        </w:rPr>
        <w:t xml:space="preserve"> M.S. (</w:t>
      </w:r>
      <w:proofErr w:type="spellStart"/>
      <w:r w:rsidR="001F2928">
        <w:rPr>
          <w:rFonts w:eastAsia="Times New Roman" w:cs="Times New Roman"/>
          <w:color w:val="202020"/>
          <w:kern w:val="36"/>
        </w:rPr>
        <w:t>eds</w:t>
      </w:r>
      <w:proofErr w:type="spellEnd"/>
      <w:r w:rsidR="001F2928">
        <w:rPr>
          <w:rFonts w:eastAsia="Times New Roman" w:cs="Times New Roman"/>
          <w:color w:val="202020"/>
          <w:kern w:val="36"/>
        </w:rPr>
        <w:t>) Screening Love and Sex in the Ancient World.</w:t>
      </w:r>
      <w:proofErr w:type="gramEnd"/>
      <w:r w:rsidR="001F2928">
        <w:rPr>
          <w:rFonts w:eastAsia="Times New Roman" w:cs="Times New Roman"/>
          <w:color w:val="202020"/>
          <w:kern w:val="36"/>
        </w:rPr>
        <w:t xml:space="preserve"> Palgrave Macmillan, New York</w:t>
      </w:r>
    </w:p>
    <w:p w14:paraId="1B654449" w14:textId="77777777" w:rsidR="00BE679A" w:rsidRDefault="00BE679A" w:rsidP="0041190A">
      <w:pPr>
        <w:outlineLvl w:val="0"/>
        <w:rPr>
          <w:rFonts w:eastAsia="Times New Roman" w:cs="Times New Roman"/>
          <w:color w:val="202020"/>
          <w:kern w:val="36"/>
        </w:rPr>
      </w:pPr>
    </w:p>
    <w:p w14:paraId="16F972F9" w14:textId="77777777" w:rsidR="00BE679A" w:rsidRDefault="00BE679A" w:rsidP="0041190A">
      <w:pPr>
        <w:outlineLvl w:val="0"/>
        <w:rPr>
          <w:rFonts w:eastAsia="Times New Roman" w:cs="Times New Roman"/>
          <w:color w:val="202020"/>
          <w:kern w:val="36"/>
        </w:rPr>
      </w:pPr>
      <w:proofErr w:type="spellStart"/>
      <w:r>
        <w:rPr>
          <w:rFonts w:eastAsia="Times New Roman" w:cs="Times New Roman"/>
          <w:color w:val="202020"/>
          <w:kern w:val="36"/>
        </w:rPr>
        <w:t>Azeredo</w:t>
      </w:r>
      <w:proofErr w:type="spellEnd"/>
      <w:r>
        <w:rPr>
          <w:rFonts w:eastAsia="Times New Roman" w:cs="Times New Roman"/>
          <w:color w:val="202020"/>
          <w:kern w:val="36"/>
        </w:rPr>
        <w:t xml:space="preserve">, G, </w:t>
      </w:r>
      <w:r>
        <w:rPr>
          <w:rFonts w:eastAsia="Times New Roman" w:cs="Times New Roman"/>
          <w:i/>
          <w:color w:val="202020"/>
          <w:kern w:val="36"/>
        </w:rPr>
        <w:t>From Emma to Clueless: Ironic Representations of Jane Austen</w:t>
      </w:r>
      <w:r>
        <w:rPr>
          <w:rFonts w:eastAsia="Times New Roman" w:cs="Times New Roman"/>
          <w:color w:val="202020"/>
          <w:kern w:val="36"/>
        </w:rPr>
        <w:t xml:space="preserve">, 2006, </w:t>
      </w:r>
      <w:proofErr w:type="spellStart"/>
      <w:r>
        <w:rPr>
          <w:rFonts w:eastAsia="Times New Roman" w:cs="Times New Roman"/>
          <w:color w:val="202020"/>
          <w:kern w:val="36"/>
        </w:rPr>
        <w:t>Universidade</w:t>
      </w:r>
      <w:proofErr w:type="spellEnd"/>
      <w:r>
        <w:rPr>
          <w:rFonts w:eastAsia="Times New Roman" w:cs="Times New Roman"/>
          <w:color w:val="202020"/>
          <w:kern w:val="36"/>
        </w:rPr>
        <w:t xml:space="preserve"> Federal da Paraiba</w:t>
      </w:r>
    </w:p>
    <w:p w14:paraId="7ABC74BF" w14:textId="77777777" w:rsidR="000F503E" w:rsidRDefault="000F503E" w:rsidP="0041190A">
      <w:pPr>
        <w:outlineLvl w:val="0"/>
        <w:rPr>
          <w:rFonts w:eastAsia="Times New Roman" w:cs="Times New Roman"/>
          <w:color w:val="202020"/>
          <w:kern w:val="36"/>
        </w:rPr>
      </w:pPr>
    </w:p>
    <w:p w14:paraId="2AD7CFBB" w14:textId="77777777" w:rsidR="000F503E" w:rsidRPr="000F503E" w:rsidRDefault="000F503E" w:rsidP="0041190A">
      <w:pPr>
        <w:outlineLvl w:val="0"/>
        <w:rPr>
          <w:rFonts w:eastAsia="Times New Roman" w:cs="Times New Roman"/>
          <w:i/>
          <w:color w:val="202020"/>
          <w:kern w:val="36"/>
        </w:rPr>
      </w:pPr>
    </w:p>
    <w:p w14:paraId="3448F4A7" w14:textId="77777777" w:rsidR="000F503E" w:rsidRPr="000F503E" w:rsidRDefault="000F503E" w:rsidP="0041190A">
      <w:pPr>
        <w:widowControl w:val="0"/>
        <w:tabs>
          <w:tab w:val="left" w:pos="220"/>
          <w:tab w:val="left" w:pos="720"/>
        </w:tabs>
        <w:autoSpaceDE w:val="0"/>
        <w:autoSpaceDN w:val="0"/>
        <w:adjustRightInd w:val="0"/>
        <w:rPr>
          <w:rFonts w:cs="Helvetica"/>
          <w:lang w:val="en-US"/>
        </w:rPr>
      </w:pPr>
      <w:proofErr w:type="spellStart"/>
      <w:r w:rsidRPr="000F503E">
        <w:rPr>
          <w:rFonts w:cs="Helvetica"/>
          <w:lang w:val="en-US"/>
        </w:rPr>
        <w:t>Joshel</w:t>
      </w:r>
      <w:proofErr w:type="spellEnd"/>
      <w:r w:rsidRPr="000F503E">
        <w:rPr>
          <w:rFonts w:cs="Helvetica"/>
          <w:lang w:val="en-US"/>
        </w:rPr>
        <w:t xml:space="preserve">, Malamud and McGuire, </w:t>
      </w:r>
      <w:r w:rsidRPr="000F503E">
        <w:rPr>
          <w:rFonts w:cs="Helvetica"/>
          <w:i/>
          <w:lang w:val="en-US"/>
        </w:rPr>
        <w:t>Imperial Projections</w:t>
      </w:r>
      <w:r w:rsidRPr="000F503E">
        <w:rPr>
          <w:rFonts w:cs="Helvetica"/>
          <w:lang w:val="en-US"/>
        </w:rPr>
        <w:t xml:space="preserve">, </w:t>
      </w:r>
      <w:r>
        <w:rPr>
          <w:rFonts w:cs="Helvetica"/>
          <w:lang w:val="en-US"/>
        </w:rPr>
        <w:t>2001, John Hopkins University Press, Baltimore</w:t>
      </w:r>
    </w:p>
    <w:p w14:paraId="6DDE7B97" w14:textId="77777777" w:rsidR="000F503E" w:rsidRDefault="000F503E" w:rsidP="0041190A">
      <w:pPr>
        <w:widowControl w:val="0"/>
        <w:tabs>
          <w:tab w:val="left" w:pos="220"/>
          <w:tab w:val="left" w:pos="720"/>
        </w:tabs>
        <w:autoSpaceDE w:val="0"/>
        <w:autoSpaceDN w:val="0"/>
        <w:adjustRightInd w:val="0"/>
        <w:rPr>
          <w:rFonts w:cs="Helvetica"/>
          <w:lang w:val="en-US"/>
        </w:rPr>
      </w:pPr>
    </w:p>
    <w:p w14:paraId="0B38304B" w14:textId="77777777" w:rsidR="000F503E" w:rsidRPr="000F503E" w:rsidRDefault="000F503E" w:rsidP="0041190A">
      <w:pPr>
        <w:widowControl w:val="0"/>
        <w:tabs>
          <w:tab w:val="left" w:pos="220"/>
          <w:tab w:val="left" w:pos="720"/>
        </w:tabs>
        <w:autoSpaceDE w:val="0"/>
        <w:autoSpaceDN w:val="0"/>
        <w:adjustRightInd w:val="0"/>
        <w:rPr>
          <w:rFonts w:cs="Helvetica"/>
          <w:lang w:val="en-US"/>
        </w:rPr>
      </w:pPr>
      <w:proofErr w:type="spellStart"/>
      <w:r>
        <w:rPr>
          <w:rFonts w:cs="Helvetica"/>
          <w:lang w:val="en-US"/>
        </w:rPr>
        <w:t>Rubinsohn</w:t>
      </w:r>
      <w:proofErr w:type="spellEnd"/>
      <w:r>
        <w:rPr>
          <w:rFonts w:cs="Helvetica"/>
          <w:lang w:val="en-US"/>
        </w:rPr>
        <w:t xml:space="preserve">, </w:t>
      </w:r>
      <w:r>
        <w:rPr>
          <w:rFonts w:cs="Helvetica"/>
          <w:i/>
          <w:lang w:val="en-US"/>
        </w:rPr>
        <w:t>Spartacus’ Uprising and Soviet Historical Writing</w:t>
      </w:r>
      <w:r>
        <w:rPr>
          <w:rFonts w:cs="Helvetica"/>
          <w:lang w:val="en-US"/>
        </w:rPr>
        <w:t xml:space="preserve"> (trans. Griffith, J), 1983, </w:t>
      </w:r>
      <w:proofErr w:type="spellStart"/>
      <w:r>
        <w:rPr>
          <w:rFonts w:cs="Helvetica"/>
          <w:lang w:val="en-US"/>
        </w:rPr>
        <w:t>Universitatsverlag</w:t>
      </w:r>
      <w:proofErr w:type="spellEnd"/>
      <w:r>
        <w:rPr>
          <w:rFonts w:cs="Helvetica"/>
          <w:lang w:val="en-US"/>
        </w:rPr>
        <w:t xml:space="preserve"> Konstanz GmbH, Oxford.</w:t>
      </w:r>
    </w:p>
    <w:p w14:paraId="05A15809" w14:textId="77777777" w:rsidR="000F503E" w:rsidRPr="000F503E" w:rsidRDefault="000F503E" w:rsidP="0041190A">
      <w:pPr>
        <w:widowControl w:val="0"/>
        <w:tabs>
          <w:tab w:val="left" w:pos="220"/>
          <w:tab w:val="left" w:pos="720"/>
        </w:tabs>
        <w:autoSpaceDE w:val="0"/>
        <w:autoSpaceDN w:val="0"/>
        <w:adjustRightInd w:val="0"/>
        <w:rPr>
          <w:rFonts w:cs="Helvetica"/>
          <w:lang w:val="en-US"/>
        </w:rPr>
      </w:pPr>
    </w:p>
    <w:p w14:paraId="19BAF9E2" w14:textId="77777777" w:rsidR="0041190A" w:rsidRPr="000F503E" w:rsidRDefault="00BE679A" w:rsidP="0041190A">
      <w:pPr>
        <w:widowControl w:val="0"/>
        <w:tabs>
          <w:tab w:val="left" w:pos="220"/>
          <w:tab w:val="left" w:pos="720"/>
        </w:tabs>
        <w:autoSpaceDE w:val="0"/>
        <w:autoSpaceDN w:val="0"/>
        <w:adjustRightInd w:val="0"/>
        <w:rPr>
          <w:rFonts w:cs="Helvetica"/>
          <w:lang w:val="en-US"/>
        </w:rPr>
      </w:pPr>
      <w:r w:rsidRPr="000F503E">
        <w:rPr>
          <w:rFonts w:cs="Helvetica"/>
          <w:lang w:val="en-US"/>
        </w:rPr>
        <w:t xml:space="preserve">Shaw, B, </w:t>
      </w:r>
      <w:r w:rsidRPr="000F503E">
        <w:rPr>
          <w:rFonts w:cs="Helvetica"/>
          <w:i/>
          <w:lang w:val="en-US"/>
        </w:rPr>
        <w:t>Spartacus and the Slave Wars</w:t>
      </w:r>
      <w:r w:rsidRPr="000F503E">
        <w:rPr>
          <w:rFonts w:cs="Helvetica"/>
          <w:lang w:val="en-US"/>
        </w:rPr>
        <w:t>,</w:t>
      </w:r>
      <w:r w:rsidRPr="000F503E">
        <w:rPr>
          <w:rFonts w:cs="Helvetica"/>
          <w:i/>
          <w:lang w:val="en-US"/>
        </w:rPr>
        <w:t xml:space="preserve"> </w:t>
      </w:r>
      <w:r w:rsidRPr="000F503E">
        <w:rPr>
          <w:rFonts w:cs="Helvetica"/>
          <w:lang w:val="en-US"/>
        </w:rPr>
        <w:t>2001, Bedford/St Martins, Boston</w:t>
      </w:r>
    </w:p>
    <w:p w14:paraId="351117D0" w14:textId="77777777" w:rsidR="00BE679A" w:rsidRDefault="00BE679A" w:rsidP="0041190A">
      <w:pPr>
        <w:widowControl w:val="0"/>
        <w:tabs>
          <w:tab w:val="left" w:pos="220"/>
          <w:tab w:val="left" w:pos="720"/>
        </w:tabs>
        <w:autoSpaceDE w:val="0"/>
        <w:autoSpaceDN w:val="0"/>
        <w:adjustRightInd w:val="0"/>
        <w:rPr>
          <w:rFonts w:cs="Helvetica"/>
          <w:lang w:val="en-US"/>
        </w:rPr>
      </w:pPr>
    </w:p>
    <w:p w14:paraId="6BCB4FB1" w14:textId="77777777" w:rsidR="000F503E" w:rsidRPr="000F503E" w:rsidRDefault="000F503E" w:rsidP="0041190A">
      <w:pPr>
        <w:widowControl w:val="0"/>
        <w:tabs>
          <w:tab w:val="left" w:pos="220"/>
          <w:tab w:val="left" w:pos="720"/>
        </w:tabs>
        <w:autoSpaceDE w:val="0"/>
        <w:autoSpaceDN w:val="0"/>
        <w:adjustRightInd w:val="0"/>
        <w:rPr>
          <w:rFonts w:cs="Helvetica"/>
          <w:lang w:val="en-US"/>
        </w:rPr>
      </w:pPr>
      <w:r>
        <w:rPr>
          <w:rFonts w:cs="Helvetica"/>
          <w:lang w:val="en-US"/>
        </w:rPr>
        <w:t xml:space="preserve">Solomon, J, </w:t>
      </w:r>
      <w:r>
        <w:rPr>
          <w:rFonts w:cs="Helvetica"/>
          <w:i/>
          <w:lang w:val="en-US"/>
        </w:rPr>
        <w:t>The Ancient World in the Cinema</w:t>
      </w:r>
      <w:r>
        <w:rPr>
          <w:rFonts w:cs="Helvetica"/>
          <w:lang w:val="en-US"/>
        </w:rPr>
        <w:t>, 2001, Yale University Press, New Haven and London</w:t>
      </w:r>
    </w:p>
    <w:p w14:paraId="71BD1DED" w14:textId="77777777" w:rsidR="000F503E" w:rsidRPr="000F503E" w:rsidRDefault="000F503E" w:rsidP="0041190A">
      <w:pPr>
        <w:widowControl w:val="0"/>
        <w:tabs>
          <w:tab w:val="left" w:pos="220"/>
          <w:tab w:val="left" w:pos="720"/>
        </w:tabs>
        <w:autoSpaceDE w:val="0"/>
        <w:autoSpaceDN w:val="0"/>
        <w:adjustRightInd w:val="0"/>
        <w:rPr>
          <w:rFonts w:cs="Helvetica"/>
          <w:lang w:val="en-US"/>
        </w:rPr>
      </w:pPr>
    </w:p>
    <w:p w14:paraId="7F320B33" w14:textId="77777777" w:rsidR="00BE679A" w:rsidRPr="000F503E" w:rsidRDefault="00BE679A" w:rsidP="0041190A">
      <w:pPr>
        <w:widowControl w:val="0"/>
        <w:tabs>
          <w:tab w:val="left" w:pos="220"/>
          <w:tab w:val="left" w:pos="720"/>
        </w:tabs>
        <w:autoSpaceDE w:val="0"/>
        <w:autoSpaceDN w:val="0"/>
        <w:adjustRightInd w:val="0"/>
        <w:rPr>
          <w:rFonts w:cs="Helvetica"/>
          <w:lang w:val="en-US"/>
        </w:rPr>
      </w:pPr>
      <w:r w:rsidRPr="000F503E">
        <w:rPr>
          <w:rFonts w:cs="Helvetica"/>
          <w:lang w:val="en-US"/>
        </w:rPr>
        <w:t xml:space="preserve">Ed. Stray, C, </w:t>
      </w:r>
      <w:r w:rsidRPr="000F503E">
        <w:rPr>
          <w:rFonts w:cs="Helvetica"/>
          <w:i/>
          <w:lang w:val="en-US"/>
        </w:rPr>
        <w:t>Remaking the Classics: Literature, Genre and Media in Britain 1800-2000</w:t>
      </w:r>
      <w:r w:rsidRPr="000F503E">
        <w:rPr>
          <w:rFonts w:cs="Helvetica"/>
          <w:lang w:val="en-US"/>
        </w:rPr>
        <w:t xml:space="preserve">, </w:t>
      </w:r>
      <w:r w:rsidR="000F503E" w:rsidRPr="000F503E">
        <w:rPr>
          <w:rFonts w:cs="Helvetica"/>
          <w:lang w:val="en-US"/>
        </w:rPr>
        <w:t xml:space="preserve">2007, Gerald Duckworth and Co, </w:t>
      </w:r>
      <w:proofErr w:type="gramStart"/>
      <w:r w:rsidR="000F503E" w:rsidRPr="000F503E">
        <w:rPr>
          <w:rFonts w:cs="Helvetica"/>
          <w:lang w:val="en-US"/>
        </w:rPr>
        <w:t>London</w:t>
      </w:r>
      <w:proofErr w:type="gramEnd"/>
    </w:p>
    <w:p w14:paraId="3DE49857" w14:textId="77777777" w:rsidR="000F503E" w:rsidRPr="000F503E" w:rsidRDefault="000F503E" w:rsidP="0041190A">
      <w:pPr>
        <w:widowControl w:val="0"/>
        <w:tabs>
          <w:tab w:val="left" w:pos="220"/>
          <w:tab w:val="left" w:pos="720"/>
        </w:tabs>
        <w:autoSpaceDE w:val="0"/>
        <w:autoSpaceDN w:val="0"/>
        <w:adjustRightInd w:val="0"/>
        <w:rPr>
          <w:rFonts w:cs="Helvetica"/>
          <w:lang w:val="en-US"/>
        </w:rPr>
      </w:pPr>
    </w:p>
    <w:p w14:paraId="05B52257" w14:textId="77777777" w:rsidR="0041190A" w:rsidRPr="008422EA" w:rsidRDefault="0041190A" w:rsidP="0041190A">
      <w:pPr>
        <w:widowControl w:val="0"/>
        <w:tabs>
          <w:tab w:val="left" w:pos="220"/>
          <w:tab w:val="left" w:pos="720"/>
        </w:tabs>
        <w:autoSpaceDE w:val="0"/>
        <w:autoSpaceDN w:val="0"/>
        <w:adjustRightInd w:val="0"/>
        <w:rPr>
          <w:rFonts w:ascii="Helvetica" w:hAnsi="Helvetica" w:cs="Helvetica"/>
          <w:lang w:val="en-US"/>
        </w:rPr>
      </w:pPr>
    </w:p>
    <w:sectPr w:rsidR="0041190A" w:rsidRPr="008422EA" w:rsidSect="00D20C3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8D04F42"/>
    <w:multiLevelType w:val="multilevel"/>
    <w:tmpl w:val="C666B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715C"/>
    <w:rsid w:val="000A529B"/>
    <w:rsid w:val="000F503E"/>
    <w:rsid w:val="001F2928"/>
    <w:rsid w:val="00282FD9"/>
    <w:rsid w:val="0041190A"/>
    <w:rsid w:val="004148A2"/>
    <w:rsid w:val="004A715C"/>
    <w:rsid w:val="00512688"/>
    <w:rsid w:val="005E3B81"/>
    <w:rsid w:val="006D3DF5"/>
    <w:rsid w:val="008422EA"/>
    <w:rsid w:val="009A1737"/>
    <w:rsid w:val="00AB1BFB"/>
    <w:rsid w:val="00B20DC7"/>
    <w:rsid w:val="00BE679A"/>
    <w:rsid w:val="00D20C3F"/>
    <w:rsid w:val="00E34A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021A25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F503E"/>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3B8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3B81"/>
    <w:rPr>
      <w:rFonts w:ascii="Lucida Grande" w:hAnsi="Lucida Grande" w:cs="Lucida Grande"/>
      <w:sz w:val="18"/>
      <w:szCs w:val="18"/>
    </w:rPr>
  </w:style>
  <w:style w:type="character" w:styleId="Hyperlink">
    <w:name w:val="Hyperlink"/>
    <w:basedOn w:val="DefaultParagraphFont"/>
    <w:uiPriority w:val="99"/>
    <w:unhideWhenUsed/>
    <w:rsid w:val="0041190A"/>
    <w:rPr>
      <w:color w:val="0000FF" w:themeColor="hyperlink"/>
      <w:u w:val="single"/>
    </w:rPr>
  </w:style>
  <w:style w:type="character" w:customStyle="1" w:styleId="Heading1Char">
    <w:name w:val="Heading 1 Char"/>
    <w:basedOn w:val="DefaultParagraphFont"/>
    <w:link w:val="Heading1"/>
    <w:uiPriority w:val="9"/>
    <w:rsid w:val="000F503E"/>
    <w:rPr>
      <w:rFonts w:ascii="Times" w:hAnsi="Times"/>
      <w:b/>
      <w:bCs/>
      <w:kern w:val="36"/>
      <w:sz w:val="48"/>
      <w:szCs w:val="48"/>
    </w:rPr>
  </w:style>
  <w:style w:type="character" w:customStyle="1" w:styleId="apple-converted-space">
    <w:name w:val="apple-converted-space"/>
    <w:basedOn w:val="DefaultParagraphFont"/>
    <w:rsid w:val="000F503E"/>
  </w:style>
  <w:style w:type="character" w:styleId="Emphasis">
    <w:name w:val="Emphasis"/>
    <w:basedOn w:val="DefaultParagraphFont"/>
    <w:uiPriority w:val="20"/>
    <w:qFormat/>
    <w:rsid w:val="000F503E"/>
    <w:rPr>
      <w:i/>
      <w:iCs/>
    </w:rPr>
  </w:style>
  <w:style w:type="character" w:customStyle="1" w:styleId="authorsname">
    <w:name w:val="authors__name"/>
    <w:basedOn w:val="DefaultParagraphFont"/>
    <w:rsid w:val="000F503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F503E"/>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3B8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3B81"/>
    <w:rPr>
      <w:rFonts w:ascii="Lucida Grande" w:hAnsi="Lucida Grande" w:cs="Lucida Grande"/>
      <w:sz w:val="18"/>
      <w:szCs w:val="18"/>
    </w:rPr>
  </w:style>
  <w:style w:type="character" w:styleId="Hyperlink">
    <w:name w:val="Hyperlink"/>
    <w:basedOn w:val="DefaultParagraphFont"/>
    <w:uiPriority w:val="99"/>
    <w:unhideWhenUsed/>
    <w:rsid w:val="0041190A"/>
    <w:rPr>
      <w:color w:val="0000FF" w:themeColor="hyperlink"/>
      <w:u w:val="single"/>
    </w:rPr>
  </w:style>
  <w:style w:type="character" w:customStyle="1" w:styleId="Heading1Char">
    <w:name w:val="Heading 1 Char"/>
    <w:basedOn w:val="DefaultParagraphFont"/>
    <w:link w:val="Heading1"/>
    <w:uiPriority w:val="9"/>
    <w:rsid w:val="000F503E"/>
    <w:rPr>
      <w:rFonts w:ascii="Times" w:hAnsi="Times"/>
      <w:b/>
      <w:bCs/>
      <w:kern w:val="36"/>
      <w:sz w:val="48"/>
      <w:szCs w:val="48"/>
    </w:rPr>
  </w:style>
  <w:style w:type="character" w:customStyle="1" w:styleId="apple-converted-space">
    <w:name w:val="apple-converted-space"/>
    <w:basedOn w:val="DefaultParagraphFont"/>
    <w:rsid w:val="000F503E"/>
  </w:style>
  <w:style w:type="character" w:styleId="Emphasis">
    <w:name w:val="Emphasis"/>
    <w:basedOn w:val="DefaultParagraphFont"/>
    <w:uiPriority w:val="20"/>
    <w:qFormat/>
    <w:rsid w:val="000F503E"/>
    <w:rPr>
      <w:i/>
      <w:iCs/>
    </w:rPr>
  </w:style>
  <w:style w:type="character" w:customStyle="1" w:styleId="authorsname">
    <w:name w:val="authors__name"/>
    <w:basedOn w:val="DefaultParagraphFont"/>
    <w:rsid w:val="000F50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6475208">
      <w:bodyDiv w:val="1"/>
      <w:marLeft w:val="0"/>
      <w:marRight w:val="0"/>
      <w:marTop w:val="0"/>
      <w:marBottom w:val="0"/>
      <w:divBdr>
        <w:top w:val="none" w:sz="0" w:space="0" w:color="auto"/>
        <w:left w:val="none" w:sz="0" w:space="0" w:color="auto"/>
        <w:bottom w:val="none" w:sz="0" w:space="0" w:color="auto"/>
        <w:right w:val="none" w:sz="0" w:space="0" w:color="auto"/>
      </w:divBdr>
    </w:div>
    <w:div w:id="640580670">
      <w:bodyDiv w:val="1"/>
      <w:marLeft w:val="0"/>
      <w:marRight w:val="0"/>
      <w:marTop w:val="0"/>
      <w:marBottom w:val="0"/>
      <w:divBdr>
        <w:top w:val="none" w:sz="0" w:space="0" w:color="auto"/>
        <w:left w:val="none" w:sz="0" w:space="0" w:color="auto"/>
        <w:bottom w:val="none" w:sz="0" w:space="0" w:color="auto"/>
        <w:right w:val="none" w:sz="0" w:space="0" w:color="auto"/>
      </w:divBdr>
    </w:div>
    <w:div w:id="16914475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hornet.com/stories/check-please-10-famous-movie-dates-you-dont-want-to-be-on/" TargetMode="External"/><Relationship Id="rId21" Type="http://schemas.openxmlformats.org/officeDocument/2006/relationships/image" Target="media/image9.jpeg"/><Relationship Id="rId22" Type="http://schemas.openxmlformats.org/officeDocument/2006/relationships/hyperlink" Target="https://www.queerty.com/the-gay-genocide-on-television-dramas-comedy-reality-tv-are-the-only-safe-zones-20100310" TargetMode="External"/><Relationship Id="rId23" Type="http://schemas.openxmlformats.org/officeDocument/2006/relationships/image" Target="media/image10.jpeg"/><Relationship Id="rId24" Type="http://schemas.openxmlformats.org/officeDocument/2006/relationships/hyperlink" Target="https://www.nytimes.com/1960/10/07/archives/screen-spartacus-enters-the-arena3hour-production-has-premiere-at.html"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hyperlink" Target="https://www.art.co.uk/products/p28106610249-sa-i8580697/what-does-spartacus-want-spartacist-league-poster.htm" TargetMode="External"/><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hyperlink" Target="https://www.abebooks.com/book-search/author/GIOVAGNOLI,-RAFFAELLO--?cm_sp=brcr-_-bdp-_-author" TargetMode="External"/><Relationship Id="rId15" Type="http://schemas.openxmlformats.org/officeDocument/2006/relationships/image" Target="media/image6.jpeg"/><Relationship Id="rId16" Type="http://schemas.openxmlformats.org/officeDocument/2006/relationships/hyperlink" Target="http://essenceoffilm.tumblr.com/post/147960415079/what-to-think-of-spartacus" TargetMode="External"/><Relationship Id="rId17" Type="http://schemas.openxmlformats.org/officeDocument/2006/relationships/image" Target="media/image7.jpeg"/><Relationship Id="rId18" Type="http://schemas.openxmlformats.org/officeDocument/2006/relationships/hyperlink" Target="https://www.abebooks.co.uk/Spartacus-International-Gay-Guide-2000-2001/22668347058/bd" TargetMode="External"/><Relationship Id="rId19" Type="http://schemas.openxmlformats.org/officeDocument/2006/relationships/image" Target="media/image8.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flickriver.com/photos/34705445@N02/3660055543/" TargetMode="External"/><Relationship Id="rId7" Type="http://schemas.openxmlformats.org/officeDocument/2006/relationships/image" Target="media/image1.jpeg"/><Relationship Id="rId8" Type="http://schemas.openxmlformats.org/officeDocument/2006/relationships/hyperlink" Target="https://naxosdirect.com/items/khachaturian-a.i.-spartacus-ode-in-memory-of-lenin-ode-to-joy-245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116</TotalTime>
  <Pages>11</Pages>
  <Words>1184</Words>
  <Characters>6751</Characters>
  <Application>Microsoft Macintosh Word</Application>
  <DocSecurity>0</DocSecurity>
  <Lines>56</Lines>
  <Paragraphs>15</Paragraphs>
  <ScaleCrop>false</ScaleCrop>
  <Company/>
  <LinksUpToDate>false</LinksUpToDate>
  <CharactersWithSpaces>7920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Lambert</dc:creator>
  <cp:keywords/>
  <dc:description/>
  <cp:lastModifiedBy>Jo Lambert</cp:lastModifiedBy>
  <cp:revision>3</cp:revision>
  <dcterms:created xsi:type="dcterms:W3CDTF">2018-11-16T20:44:00Z</dcterms:created>
  <dcterms:modified xsi:type="dcterms:W3CDTF">2018-11-16T23:01:00Z</dcterms:modified>
</cp:coreProperties>
</file>