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86201" w14:textId="77777777" w:rsidR="00665AC1" w:rsidRPr="00665AC1" w:rsidRDefault="00665AC1" w:rsidP="00665AC1">
      <w:pPr>
        <w:widowControl/>
        <w:shd w:val="clear" w:color="auto" w:fill="FFFEFF"/>
        <w:spacing w:after="0" w:line="240" w:lineRule="auto"/>
        <w:jc w:val="center"/>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MN 24 </w:t>
      </w:r>
    </w:p>
    <w:p w14:paraId="6F94B03B" w14:textId="77777777" w:rsidR="00665AC1" w:rsidRPr="00665AC1" w:rsidRDefault="00665AC1" w:rsidP="00665AC1">
      <w:pPr>
        <w:widowControl/>
        <w:shd w:val="clear" w:color="auto" w:fill="FFFEFF"/>
        <w:spacing w:after="0" w:line="240" w:lineRule="auto"/>
        <w:jc w:val="center"/>
        <w:textAlignment w:val="baseline"/>
        <w:rPr>
          <w:rFonts w:ascii="inherit" w:eastAsia="新細明體" w:hAnsi="inherit" w:cs="新細明體"/>
          <w:color w:val="888888"/>
          <w:kern w:val="0"/>
          <w:sz w:val="18"/>
          <w:szCs w:val="18"/>
          <w14:ligatures w14:val="none"/>
        </w:rPr>
      </w:pPr>
      <w:r w:rsidRPr="00665AC1">
        <w:rPr>
          <w:rFonts w:ascii="inherit" w:eastAsia="新細明體" w:hAnsi="inherit" w:cs="新細明體"/>
          <w:color w:val="888888"/>
          <w:kern w:val="0"/>
          <w:sz w:val="18"/>
          <w:szCs w:val="18"/>
          <w14:ligatures w14:val="none"/>
        </w:rPr>
        <w:t>PTS: </w:t>
      </w:r>
      <w:hyperlink r:id="rId4" w:anchor="pts.145" w:tgtFrame="pali" w:tooltip="Read the Pali source" w:history="1">
        <w:r w:rsidRPr="00665AC1">
          <w:rPr>
            <w:rFonts w:ascii="inherit" w:eastAsia="新細明體" w:hAnsi="inherit" w:cs="新細明體"/>
            <w:color w:val="1E3478"/>
            <w:kern w:val="0"/>
            <w:sz w:val="18"/>
            <w:szCs w:val="18"/>
            <w:u w:val="single"/>
            <w:bdr w:val="none" w:sz="0" w:space="0" w:color="auto" w:frame="1"/>
            <w14:ligatures w14:val="none"/>
          </w:rPr>
          <w:t>M i 145</w:t>
        </w:r>
      </w:hyperlink>
    </w:p>
    <w:p w14:paraId="3639A88B" w14:textId="77777777" w:rsidR="00665AC1" w:rsidRPr="00665AC1" w:rsidRDefault="00665AC1" w:rsidP="00665AC1">
      <w:pPr>
        <w:widowControl/>
        <w:shd w:val="clear" w:color="auto" w:fill="FFFEFF"/>
        <w:spacing w:after="0" w:line="540" w:lineRule="atLeast"/>
        <w:jc w:val="center"/>
        <w:textAlignment w:val="baseline"/>
        <w:rPr>
          <w:rFonts w:ascii="inherit" w:eastAsia="新細明體" w:hAnsi="inherit" w:cs="新細明體"/>
          <w:color w:val="111111"/>
          <w:kern w:val="0"/>
          <w:sz w:val="36"/>
          <w:szCs w:val="36"/>
          <w14:ligatures w14:val="none"/>
        </w:rPr>
      </w:pPr>
      <w:r w:rsidRPr="00665AC1">
        <w:rPr>
          <w:rFonts w:ascii="inherit" w:eastAsia="新細明體" w:hAnsi="inherit" w:cs="新細明體"/>
          <w:color w:val="111111"/>
          <w:kern w:val="0"/>
          <w:sz w:val="36"/>
          <w:szCs w:val="36"/>
          <w14:ligatures w14:val="none"/>
        </w:rPr>
        <w:t>Ratha-</w:t>
      </w:r>
      <w:proofErr w:type="spellStart"/>
      <w:r w:rsidRPr="00665AC1">
        <w:rPr>
          <w:rFonts w:ascii="inherit" w:eastAsia="新細明體" w:hAnsi="inherit" w:cs="新細明體"/>
          <w:color w:val="111111"/>
          <w:kern w:val="0"/>
          <w:sz w:val="36"/>
          <w:szCs w:val="36"/>
          <w14:ligatures w14:val="none"/>
        </w:rPr>
        <w:t>vinita</w:t>
      </w:r>
      <w:proofErr w:type="spellEnd"/>
      <w:r w:rsidRPr="00665AC1">
        <w:rPr>
          <w:rFonts w:ascii="inherit" w:eastAsia="新細明體" w:hAnsi="inherit" w:cs="新細明體"/>
          <w:color w:val="111111"/>
          <w:kern w:val="0"/>
          <w:sz w:val="36"/>
          <w:szCs w:val="36"/>
          <w14:ligatures w14:val="none"/>
        </w:rPr>
        <w:t xml:space="preserve"> Sutta: Relay Chariots</w:t>
      </w:r>
    </w:p>
    <w:p w14:paraId="5D039F8E" w14:textId="77777777" w:rsidR="00665AC1" w:rsidRPr="00665AC1" w:rsidRDefault="00665AC1" w:rsidP="00665AC1">
      <w:pPr>
        <w:widowControl/>
        <w:shd w:val="clear" w:color="auto" w:fill="FFFEFF"/>
        <w:spacing w:after="0" w:line="240" w:lineRule="atLeast"/>
        <w:jc w:val="center"/>
        <w:textAlignment w:val="baseline"/>
        <w:rPr>
          <w:rFonts w:ascii="inherit" w:eastAsia="新細明體" w:hAnsi="inherit" w:cs="新細明體"/>
          <w:color w:val="111111"/>
          <w:kern w:val="0"/>
          <w:sz w:val="19"/>
          <w:szCs w:val="19"/>
          <w14:ligatures w14:val="none"/>
        </w:rPr>
      </w:pPr>
      <w:r w:rsidRPr="00665AC1">
        <w:rPr>
          <w:rFonts w:ascii="inherit" w:eastAsia="新細明體" w:hAnsi="inherit" w:cs="新細明體"/>
          <w:color w:val="111111"/>
          <w:kern w:val="0"/>
          <w:sz w:val="19"/>
          <w:szCs w:val="19"/>
          <w14:ligatures w14:val="none"/>
        </w:rPr>
        <w:t>translated from the Pali by</w:t>
      </w:r>
    </w:p>
    <w:p w14:paraId="6F0CFA3A" w14:textId="77777777" w:rsidR="00665AC1" w:rsidRPr="00665AC1" w:rsidRDefault="00665AC1" w:rsidP="00665AC1">
      <w:pPr>
        <w:widowControl/>
        <w:shd w:val="clear" w:color="auto" w:fill="FFFEFF"/>
        <w:spacing w:after="0" w:line="405" w:lineRule="atLeast"/>
        <w:jc w:val="center"/>
        <w:textAlignment w:val="baseline"/>
        <w:rPr>
          <w:rFonts w:ascii="inherit" w:eastAsia="新細明體" w:hAnsi="inherit" w:cs="新細明體"/>
          <w:color w:val="111111"/>
          <w:kern w:val="0"/>
          <w:sz w:val="27"/>
          <w:szCs w:val="27"/>
          <w14:ligatures w14:val="none"/>
        </w:rPr>
      </w:pPr>
      <w:proofErr w:type="spellStart"/>
      <w:r w:rsidRPr="00665AC1">
        <w:rPr>
          <w:rFonts w:ascii="inherit" w:eastAsia="新細明體" w:hAnsi="inherit" w:cs="新細明體"/>
          <w:color w:val="111111"/>
          <w:kern w:val="0"/>
          <w:sz w:val="27"/>
          <w:szCs w:val="27"/>
          <w14:ligatures w14:val="none"/>
        </w:rPr>
        <w:t>Thanissaro</w:t>
      </w:r>
      <w:proofErr w:type="spellEnd"/>
      <w:r w:rsidRPr="00665AC1">
        <w:rPr>
          <w:rFonts w:ascii="inherit" w:eastAsia="新細明體" w:hAnsi="inherit" w:cs="新細明體"/>
          <w:color w:val="111111"/>
          <w:kern w:val="0"/>
          <w:sz w:val="27"/>
          <w:szCs w:val="27"/>
          <w14:ligatures w14:val="none"/>
        </w:rPr>
        <w:t xml:space="preserve"> Bhikkhu</w:t>
      </w:r>
    </w:p>
    <w:p w14:paraId="5FE875A2" w14:textId="77777777" w:rsidR="00665AC1" w:rsidRDefault="00665AC1" w:rsidP="00665AC1">
      <w:pPr>
        <w:widowControl/>
        <w:shd w:val="clear" w:color="auto" w:fill="FFFEFF"/>
        <w:spacing w:after="0" w:line="240" w:lineRule="auto"/>
        <w:jc w:val="center"/>
        <w:textAlignment w:val="baseline"/>
        <w:rPr>
          <w:rFonts w:ascii="inherit" w:eastAsia="DengXian" w:hAnsi="inherit" w:cs="新細明體"/>
          <w:color w:val="111111"/>
          <w:kern w:val="0"/>
          <w:sz w:val="19"/>
          <w:szCs w:val="19"/>
          <w:lang w:eastAsia="zh-CN"/>
          <w14:ligatures w14:val="none"/>
        </w:rPr>
      </w:pPr>
      <w:hyperlink r:id="rId5" w:anchor="F_termsOfUse" w:tooltip="See copyright details" w:history="1">
        <w:r w:rsidRPr="00665AC1">
          <w:rPr>
            <w:rFonts w:ascii="inherit" w:eastAsia="新細明體" w:hAnsi="inherit" w:cs="新細明體"/>
            <w:color w:val="1E3478"/>
            <w:kern w:val="0"/>
            <w:sz w:val="19"/>
            <w:szCs w:val="19"/>
            <w:u w:val="single"/>
            <w:bdr w:val="none" w:sz="0" w:space="0" w:color="auto" w:frame="1"/>
            <w14:ligatures w14:val="none"/>
          </w:rPr>
          <w:t>© 1999</w:t>
        </w:r>
      </w:hyperlink>
    </w:p>
    <w:p w14:paraId="279A933C" w14:textId="49A4058F" w:rsidR="00665AC1" w:rsidRPr="00665AC1" w:rsidRDefault="00665AC1" w:rsidP="00665AC1">
      <w:pPr>
        <w:widowControl/>
        <w:shd w:val="clear" w:color="auto" w:fill="FFFEFF"/>
        <w:spacing w:after="0" w:line="240" w:lineRule="auto"/>
        <w:jc w:val="center"/>
        <w:textAlignment w:val="baseline"/>
        <w:rPr>
          <w:rFonts w:ascii="inherit" w:eastAsia="DengXian" w:hAnsi="inherit" w:cs="新細明體" w:hint="eastAsia"/>
          <w:color w:val="111111"/>
          <w:kern w:val="0"/>
          <w:sz w:val="19"/>
          <w:szCs w:val="19"/>
          <w:lang w:eastAsia="zh-CN"/>
          <w14:ligatures w14:val="none"/>
        </w:rPr>
      </w:pPr>
      <w:hyperlink r:id="rId6" w:history="1">
        <w:r w:rsidRPr="00CE3F77">
          <w:rPr>
            <w:rStyle w:val="ae"/>
            <w:rFonts w:ascii="inherit" w:eastAsia="DengXian" w:hAnsi="inherit" w:cs="新細明體"/>
            <w:kern w:val="0"/>
            <w:sz w:val="19"/>
            <w:szCs w:val="19"/>
            <w:lang w:eastAsia="zh-CN"/>
            <w14:ligatures w14:val="none"/>
          </w:rPr>
          <w:t>https://accesstoinsight.org/tipitaka/mn/mn.024.than.html</w:t>
        </w:r>
      </w:hyperlink>
      <w:r>
        <w:rPr>
          <w:rFonts w:ascii="inherit" w:eastAsia="DengXian" w:hAnsi="inherit" w:cs="新細明體" w:hint="eastAsia"/>
          <w:color w:val="111111"/>
          <w:kern w:val="0"/>
          <w:sz w:val="19"/>
          <w:szCs w:val="19"/>
          <w:lang w:eastAsia="zh-CN"/>
          <w14:ligatures w14:val="none"/>
        </w:rPr>
        <w:t xml:space="preserve"> </w:t>
      </w:r>
    </w:p>
    <w:p w14:paraId="73F5BDB6" w14:textId="77777777" w:rsidR="00665AC1" w:rsidRPr="00665AC1" w:rsidRDefault="00665AC1" w:rsidP="00665AC1">
      <w:pPr>
        <w:widowControl/>
        <w:shd w:val="clear" w:color="auto" w:fill="DDDDDD"/>
        <w:spacing w:after="0" w:line="240" w:lineRule="auto"/>
        <w:jc w:val="center"/>
        <w:textAlignment w:val="baseline"/>
        <w:rPr>
          <w:rFonts w:ascii="inherit" w:eastAsia="新細明體" w:hAnsi="inherit" w:cs="新細明體"/>
          <w:color w:val="999999"/>
          <w:kern w:val="0"/>
          <w:sz w:val="15"/>
          <w:szCs w:val="15"/>
          <w14:ligatures w14:val="none"/>
        </w:rPr>
      </w:pPr>
      <w:r w:rsidRPr="00665AC1">
        <w:rPr>
          <w:rFonts w:ascii="inherit" w:eastAsia="新細明體" w:hAnsi="inherit" w:cs="新細明體"/>
          <w:color w:val="999999"/>
          <w:kern w:val="0"/>
          <w:sz w:val="15"/>
          <w:szCs w:val="15"/>
          <w14:ligatures w14:val="none"/>
        </w:rPr>
        <w:t>X</w:t>
      </w:r>
    </w:p>
    <w:p w14:paraId="357BE49B" w14:textId="0E0A709A" w:rsidR="00665AC1" w:rsidRPr="00665AC1" w:rsidRDefault="00665AC1" w:rsidP="00665AC1">
      <w:pPr>
        <w:widowControl/>
        <w:shd w:val="clear" w:color="auto" w:fill="FAFAFA"/>
        <w:spacing w:after="0" w:line="240" w:lineRule="auto"/>
        <w:jc w:val="center"/>
        <w:textAlignment w:val="baseline"/>
        <w:outlineLvl w:val="1"/>
        <w:rPr>
          <w:rFonts w:ascii="Verdana" w:eastAsia="新細明體" w:hAnsi="Verdana" w:cs="新細明體"/>
          <w:b/>
          <w:bCs/>
          <w:color w:val="111111"/>
          <w:spacing w:val="15"/>
          <w:kern w:val="0"/>
          <w:sz w:val="22"/>
          <w:szCs w:val="22"/>
          <w14:ligatures w14:val="none"/>
        </w:rPr>
      </w:pPr>
      <w:r w:rsidRPr="00665AC1">
        <w:rPr>
          <w:rFonts w:ascii="Verdana" w:eastAsia="新細明體" w:hAnsi="Verdana" w:cs="新細明體"/>
          <w:b/>
          <w:bCs/>
          <w:color w:val="111111"/>
          <w:spacing w:val="15"/>
          <w:kern w:val="0"/>
          <w:sz w:val="22"/>
          <w:szCs w:val="22"/>
          <w14:ligatures w14:val="none"/>
        </w:rPr>
        <w:t>The updated version is freely available at</w:t>
      </w:r>
      <w:r w:rsidRPr="00665AC1">
        <w:rPr>
          <w:rFonts w:ascii="inherit" w:eastAsia="新細明體" w:hAnsi="inherit" w:cs="新細明體" w:hint="eastAsia"/>
          <w:b/>
          <w:bCs/>
          <w:noProof/>
          <w:color w:val="1E3478"/>
          <w:spacing w:val="15"/>
          <w:kern w:val="0"/>
          <w:sz w:val="22"/>
          <w:szCs w:val="22"/>
          <w:bdr w:val="none" w:sz="0" w:space="0" w:color="auto" w:frame="1"/>
          <w14:ligatures w14:val="none"/>
        </w:rPr>
        <w:drawing>
          <wp:inline distT="0" distB="0" distL="0" distR="0" wp14:anchorId="1FBBB783" wp14:editId="65195966">
            <wp:extent cx="5783580" cy="929640"/>
            <wp:effectExtent l="0" t="0" r="7620" b="3810"/>
            <wp:docPr id="1791442233" name="圖片 2" descr="一張含有 文字, 字型, 圖形, 平面設計 的圖片&#10;&#10;自動產生的描述">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42233" name="圖片 2" descr="一張含有 文字, 字型, 圖形, 平面設計 的圖片&#10;&#10;自動產生的描述">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3580" cy="929640"/>
                    </a:xfrm>
                    <a:prstGeom prst="rect">
                      <a:avLst/>
                    </a:prstGeom>
                    <a:noFill/>
                    <a:ln>
                      <a:noFill/>
                    </a:ln>
                  </pic:spPr>
                </pic:pic>
              </a:graphicData>
            </a:graphic>
          </wp:inline>
        </w:drawing>
      </w:r>
    </w:p>
    <w:p w14:paraId="6CFDE0F4" w14:textId="77777777" w:rsidR="00665AC1" w:rsidRPr="00665AC1" w:rsidRDefault="00665AC1" w:rsidP="00665AC1">
      <w:pPr>
        <w:widowControl/>
        <w:shd w:val="clear" w:color="auto" w:fill="FAFAFA"/>
        <w:spacing w:after="150" w:line="240" w:lineRule="auto"/>
        <w:jc w:val="center"/>
        <w:textAlignment w:val="baseline"/>
        <w:rPr>
          <w:rFonts w:ascii="inherit" w:eastAsia="新細明體" w:hAnsi="inherit" w:cs="新細明體"/>
          <w:color w:val="111111"/>
          <w:kern w:val="0"/>
          <w:sz w:val="16"/>
          <w:szCs w:val="16"/>
          <w14:ligatures w14:val="none"/>
        </w:rPr>
      </w:pPr>
      <w:r w:rsidRPr="00665AC1">
        <w:rPr>
          <w:rFonts w:ascii="inherit" w:eastAsia="新細明體" w:hAnsi="inherit" w:cs="新細明體"/>
          <w:color w:val="111111"/>
          <w:kern w:val="0"/>
          <w:sz w:val="16"/>
          <w:szCs w:val="16"/>
          <w14:ligatures w14:val="none"/>
        </w:rPr>
        <w:t>This version of the text might be out of date. Please </w:t>
      </w:r>
      <w:hyperlink r:id="rId9" w:history="1">
        <w:r w:rsidRPr="00665AC1">
          <w:rPr>
            <w:rFonts w:ascii="inherit" w:eastAsia="新細明體" w:hAnsi="inherit" w:cs="新細明體"/>
            <w:color w:val="1E3478"/>
            <w:kern w:val="0"/>
            <w:sz w:val="16"/>
            <w:szCs w:val="16"/>
            <w:u w:val="single"/>
            <w:bdr w:val="none" w:sz="0" w:space="0" w:color="auto" w:frame="1"/>
            <w14:ligatures w14:val="none"/>
          </w:rPr>
          <w:t>click here</w:t>
        </w:r>
      </w:hyperlink>
      <w:r w:rsidRPr="00665AC1">
        <w:rPr>
          <w:rFonts w:ascii="inherit" w:eastAsia="新細明體" w:hAnsi="inherit" w:cs="新細明體"/>
          <w:color w:val="111111"/>
          <w:kern w:val="0"/>
          <w:sz w:val="16"/>
          <w:szCs w:val="16"/>
          <w14:ligatures w14:val="none"/>
        </w:rPr>
        <w:t> for more information</w:t>
      </w:r>
    </w:p>
    <w:p w14:paraId="62ABD7E4" w14:textId="77777777" w:rsidR="00665AC1" w:rsidRPr="00665AC1" w:rsidRDefault="00665AC1" w:rsidP="00665AC1">
      <w:pPr>
        <w:widowControl/>
        <w:shd w:val="clear" w:color="auto" w:fill="FFFEFF"/>
        <w:spacing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I have heard that on one occasion the Blessed One was staying near </w:t>
      </w:r>
      <w:proofErr w:type="spellStart"/>
      <w:r w:rsidRPr="00665AC1">
        <w:rPr>
          <w:rFonts w:ascii="inherit" w:eastAsia="新細明體" w:hAnsi="inherit" w:cs="新細明體"/>
          <w:color w:val="111111"/>
          <w:kern w:val="0"/>
          <w:sz w:val="22"/>
          <w:szCs w:val="22"/>
          <w14:ligatures w14:val="none"/>
        </w:rPr>
        <w:t>Rajagaha</w:t>
      </w:r>
      <w:proofErr w:type="spellEnd"/>
      <w:r w:rsidRPr="00665AC1">
        <w:rPr>
          <w:rFonts w:ascii="inherit" w:eastAsia="新細明體" w:hAnsi="inherit" w:cs="新細明體"/>
          <w:color w:val="111111"/>
          <w:kern w:val="0"/>
          <w:sz w:val="22"/>
          <w:szCs w:val="22"/>
          <w14:ligatures w14:val="none"/>
        </w:rPr>
        <w:t> in the Bamboo Grove, the Squirrels' Sanctuary. Then a number of monks from the [Blessed One's] native land, having completed the Rains Retreat in the native land, went to the Blessed One and, on arrival, having bowed down to him, sat to one side.</w:t>
      </w:r>
    </w:p>
    <w:p w14:paraId="75862B5A" w14:textId="77777777" w:rsidR="00665AC1" w:rsidRPr="00665AC1" w:rsidRDefault="00665AC1" w:rsidP="00665AC1">
      <w:pPr>
        <w:widowControl/>
        <w:shd w:val="clear" w:color="auto" w:fill="FFFEFF"/>
        <w:spacing w:after="0"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As they were sitting there, the Blessed One said to them, "Monks, whom in our native land do the native-land monks — his companions in the holy life — esteem in this way: 'Having few wants himself, he gives talks to the monks on fewness of wants. Contented himself, he gives talks to the monks on contentment. Secluded himself, he gives talks to the monks on seclusion. Unentangled himself, he gives talks to the monks on non-entanglement. Having aroused persistence in himself, he gives talks to the monks on arousing persistence. Consummate in his own virtue, he gives talks to the monks on becoming consummate in virtue. Consummate in his own concentration, he gives talks to the monks on becoming consummate in concentration. Consummate in his own discernment, he gives talks to the monks on becoming consummate in discernment. Consummate in his own release, he gives talks to the monks on becoming consummate in release. Consummate in his own knowledge &amp; vision of release, he gives talks to the monks on becoming consummate in the knowledge &amp; vision of release.</w:t>
      </w:r>
      <w:hyperlink r:id="rId10" w:anchor="fn-1" w:history="1">
        <w:r w:rsidRPr="00665AC1">
          <w:rPr>
            <w:rFonts w:ascii="inherit" w:eastAsia="新細明體" w:hAnsi="inherit" w:cs="新細明體"/>
            <w:color w:val="1E3478"/>
            <w:kern w:val="0"/>
            <w:sz w:val="18"/>
            <w:szCs w:val="18"/>
            <w:u w:val="single"/>
            <w:bdr w:val="none" w:sz="0" w:space="0" w:color="auto" w:frame="1"/>
            <w14:ligatures w14:val="none"/>
          </w:rPr>
          <w:t>[1]</w:t>
        </w:r>
      </w:hyperlink>
      <w:r w:rsidRPr="00665AC1">
        <w:rPr>
          <w:rFonts w:ascii="inherit" w:eastAsia="新細明體" w:hAnsi="inherit" w:cs="新細明體"/>
          <w:color w:val="111111"/>
          <w:kern w:val="0"/>
          <w:sz w:val="22"/>
          <w:szCs w:val="22"/>
          <w14:ligatures w14:val="none"/>
        </w:rPr>
        <w:t> He is one who exhorts, informs, instructs, urges, rouses, &amp; encourages his companions in the holy life.'"</w:t>
      </w:r>
    </w:p>
    <w:p w14:paraId="373A209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"Lord, the monk named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w:t>
      </w:r>
      <w:proofErr w:type="spellStart"/>
      <w:r w:rsidRPr="00665AC1">
        <w:rPr>
          <w:rFonts w:ascii="inherit" w:eastAsia="新細明體" w:hAnsi="inherit" w:cs="新細明體"/>
          <w:color w:val="111111"/>
          <w:kern w:val="0"/>
          <w:sz w:val="22"/>
          <w:szCs w:val="22"/>
          <w14:ligatures w14:val="none"/>
        </w:rPr>
        <w:t>Mantani's</w:t>
      </w:r>
      <w:proofErr w:type="spellEnd"/>
      <w:r w:rsidRPr="00665AC1">
        <w:rPr>
          <w:rFonts w:ascii="inherit" w:eastAsia="新細明體" w:hAnsi="inherit" w:cs="新細明體"/>
          <w:color w:val="111111"/>
          <w:kern w:val="0"/>
          <w:sz w:val="22"/>
          <w:szCs w:val="22"/>
          <w14:ligatures w14:val="none"/>
        </w:rPr>
        <w:t xml:space="preserve"> son) is esteemed by the native-land monks — his companions in the holy life — in this way: 'Having few wants himself, he gives talks to the monks on fewness of wants. Contented himself, he gives talks to the monks on contentment. Secluded himself, he gives talks to the monks on seclusion. Unentangled himself, he gives talks to the monks on non-entanglement. Having aroused persistence in himself, he gives talks to the monks on arousing persistence. Consummate in his own virtue, he gives talks to the monks on becoming consummate in </w:t>
      </w:r>
      <w:r w:rsidRPr="00665AC1">
        <w:rPr>
          <w:rFonts w:ascii="inherit" w:eastAsia="新細明體" w:hAnsi="inherit" w:cs="新細明體"/>
          <w:color w:val="111111"/>
          <w:kern w:val="0"/>
          <w:sz w:val="22"/>
          <w:szCs w:val="22"/>
          <w14:ligatures w14:val="none"/>
        </w:rPr>
        <w:lastRenderedPageBreak/>
        <w:t>virtue. Consummate in his own concentration, he gives talks to the monks on becoming consummate in concentration. Consummate in his own discernment, he gives talks to the monks on becoming consummate in discernment. Consummate in his own release, he gives talks to the monks on becoming consummate in release. Consummate in his own knowledge &amp; vision of release, he gives talks to the monks on becoming consummate in the knowledge &amp; vision of release. He is one who exhorts, informs, instructs, urges, rouses, &amp; encourages his companions in the holy life.'"</w:t>
      </w:r>
    </w:p>
    <w:p w14:paraId="4C02303A"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Now at that time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was sitting not far from the Blessed One. The thought occurred to him: "It's a gain, a great gain for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xml:space="preserve"> that his knowledgeable companions in the holy life speak his praise point by point in the presence of the Teacher, and that the Teacher seconds that praise. Maybe sometime or other I, too, will go to meet with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maybe I'll have some conversation with him."</w:t>
      </w:r>
    </w:p>
    <w:p w14:paraId="0B011151"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Then the Blessed One, having stayed at </w:t>
      </w:r>
      <w:proofErr w:type="spellStart"/>
      <w:r w:rsidRPr="00665AC1">
        <w:rPr>
          <w:rFonts w:ascii="inherit" w:eastAsia="新細明體" w:hAnsi="inherit" w:cs="新細明體"/>
          <w:color w:val="111111"/>
          <w:kern w:val="0"/>
          <w:sz w:val="22"/>
          <w:szCs w:val="22"/>
          <w14:ligatures w14:val="none"/>
        </w:rPr>
        <w:t>Rajagaha</w:t>
      </w:r>
      <w:proofErr w:type="spellEnd"/>
      <w:r w:rsidRPr="00665AC1">
        <w:rPr>
          <w:rFonts w:ascii="inherit" w:eastAsia="新細明體" w:hAnsi="inherit" w:cs="新細明體"/>
          <w:color w:val="111111"/>
          <w:kern w:val="0"/>
          <w:sz w:val="22"/>
          <w:szCs w:val="22"/>
          <w14:ligatures w14:val="none"/>
        </w:rPr>
        <w:t xml:space="preserve"> as long as he liked, set out wandering to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Wandering by stages, he arrived there and stayed in Jeta's Grove, </w:t>
      </w:r>
      <w:proofErr w:type="spellStart"/>
      <w:r w:rsidRPr="00665AC1">
        <w:rPr>
          <w:rFonts w:ascii="inherit" w:eastAsia="新細明體" w:hAnsi="inherit" w:cs="新細明體"/>
          <w:color w:val="111111"/>
          <w:kern w:val="0"/>
          <w:sz w:val="22"/>
          <w:szCs w:val="22"/>
          <w14:ligatures w14:val="none"/>
        </w:rPr>
        <w:t>Anathapindika's</w:t>
      </w:r>
      <w:proofErr w:type="spellEnd"/>
      <w:r w:rsidRPr="00665AC1">
        <w:rPr>
          <w:rFonts w:ascii="inherit" w:eastAsia="新細明體" w:hAnsi="inherit" w:cs="新細明體"/>
          <w:color w:val="111111"/>
          <w:kern w:val="0"/>
          <w:sz w:val="22"/>
          <w:szCs w:val="22"/>
          <w14:ligatures w14:val="none"/>
        </w:rPr>
        <w:t xml:space="preserve"> monastery.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xml:space="preserve"> heard, "The Blessed One has arrived at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and is staying near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in Jeta's Grove, </w:t>
      </w:r>
      <w:proofErr w:type="spellStart"/>
      <w:r w:rsidRPr="00665AC1">
        <w:rPr>
          <w:rFonts w:ascii="inherit" w:eastAsia="新細明體" w:hAnsi="inherit" w:cs="新細明體"/>
          <w:color w:val="111111"/>
          <w:kern w:val="0"/>
          <w:sz w:val="22"/>
          <w:szCs w:val="22"/>
          <w14:ligatures w14:val="none"/>
        </w:rPr>
        <w:t>Anathapindika's</w:t>
      </w:r>
      <w:proofErr w:type="spellEnd"/>
      <w:r w:rsidRPr="00665AC1">
        <w:rPr>
          <w:rFonts w:ascii="inherit" w:eastAsia="新細明體" w:hAnsi="inherit" w:cs="新細明體"/>
          <w:color w:val="111111"/>
          <w:kern w:val="0"/>
          <w:sz w:val="22"/>
          <w:szCs w:val="22"/>
          <w14:ligatures w14:val="none"/>
        </w:rPr>
        <w:t xml:space="preserve"> monastery." Setting his lodgings in order and taking his robes &amp; bowl, he set out wandering to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Wandering by stages, he went to where the Blessed One was staying in Jeta's Grove, </w:t>
      </w:r>
      <w:proofErr w:type="spellStart"/>
      <w:r w:rsidRPr="00665AC1">
        <w:rPr>
          <w:rFonts w:ascii="inherit" w:eastAsia="新細明體" w:hAnsi="inherit" w:cs="新細明體"/>
          <w:color w:val="111111"/>
          <w:kern w:val="0"/>
          <w:sz w:val="22"/>
          <w:szCs w:val="22"/>
          <w14:ligatures w14:val="none"/>
        </w:rPr>
        <w:t>Anathapindika's</w:t>
      </w:r>
      <w:proofErr w:type="spellEnd"/>
      <w:r w:rsidRPr="00665AC1">
        <w:rPr>
          <w:rFonts w:ascii="inherit" w:eastAsia="新細明體" w:hAnsi="inherit" w:cs="新細明體"/>
          <w:color w:val="111111"/>
          <w:kern w:val="0"/>
          <w:sz w:val="22"/>
          <w:szCs w:val="22"/>
          <w14:ligatures w14:val="none"/>
        </w:rPr>
        <w:t xml:space="preserve"> monastery. On arrival, having bowed down to the Blessed One, he sat to one side. As he was sitting there, the Blessed One instructed, urged, roused, &amp; encouraged him with a Dhamma talk. Then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 instructed, urged, roused, &amp; encouraged with the Blessed One's Dhamma talk; delighting &amp; approving of the Blessed One's words — got up from his seat, bowed down to the Blessed One, circumambulated him, and went to the Grove of the Blind for the day's abiding.</w:t>
      </w:r>
    </w:p>
    <w:p w14:paraId="430207A6"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Then a certain monk went to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and, on arrival, said to him: "Friend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the monk named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xml:space="preserve"> whom you have so often praised — instructed, urged, roused, &amp; encouraged with the Blessed One's Dhamma talk; delighting &amp; approving of the Blessed One's words — has gotten up from his seat, bowed down to the Blessed One, circumambulated him, and has gone to the Grove of the Blind for the day's abiding." So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quickly picked up a sitting cloth and followed right behind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keeping his head in sight.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plunged into the Grove of the Blind and sat down in the shade of a tree for the day's abiding.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also plunged into the Grove of the Blind and sat down in the shade of a tree for the day's abiding.</w:t>
      </w:r>
    </w:p>
    <w:p w14:paraId="3FEC4020"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Then in the evening,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arose from his seclusion and went to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On arrival, he exchanged courteous greetings with him. After an exchange of friendly greetings &amp; courtesies, he sat to one side. As he was sitting there, he said to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"My friend, is the holy life lived under the Blessed One?"</w:t>
      </w:r>
    </w:p>
    <w:p w14:paraId="6564D6C7"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"Yes, my friend."</w:t>
      </w:r>
    </w:p>
    <w:p w14:paraId="6890713F" w14:textId="77777777" w:rsidR="00665AC1" w:rsidRPr="00665AC1" w:rsidRDefault="00665AC1" w:rsidP="00665AC1">
      <w:pPr>
        <w:widowControl/>
        <w:shd w:val="clear" w:color="auto" w:fill="FFFEFF"/>
        <w:spacing w:after="0"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"And is the holy life lived under the Blessed One for the sake of purity in terms of virtue?"</w:t>
      </w:r>
      <w:hyperlink r:id="rId11" w:anchor="fn-2" w:history="1">
        <w:r w:rsidRPr="00665AC1">
          <w:rPr>
            <w:rFonts w:ascii="inherit" w:eastAsia="新細明體" w:hAnsi="inherit" w:cs="新細明體"/>
            <w:color w:val="1E3478"/>
            <w:kern w:val="0"/>
            <w:sz w:val="18"/>
            <w:szCs w:val="18"/>
            <w:u w:val="single"/>
            <w:bdr w:val="none" w:sz="0" w:space="0" w:color="auto" w:frame="1"/>
            <w14:ligatures w14:val="none"/>
          </w:rPr>
          <w:t>[2]</w:t>
        </w:r>
      </w:hyperlink>
    </w:p>
    <w:p w14:paraId="08557FB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5312472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the holy life lived under the Blessed One for the sake of purity in terms of mind [concentration]?"</w:t>
      </w:r>
    </w:p>
    <w:p w14:paraId="7F41A186"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13DE8E83"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the holy life lived under the Blessed One for the sake of purity in terms of view?"</w:t>
      </w:r>
    </w:p>
    <w:p w14:paraId="5C0E02B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208C13FC"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the holy life lived under the Blessed One for the sake of purity in terms of the overcoming of perplexity?"</w:t>
      </w:r>
    </w:p>
    <w:p w14:paraId="38E75FAC"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1F4E1B02"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the holy life lived under the Blessed One for the sake of purity in terms of knowledge &amp; vision of what is &amp; is not the path?"</w:t>
      </w:r>
    </w:p>
    <w:p w14:paraId="126EE72F"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43A7A62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the holy life lived under the Blessed One for the sake of purity in terms of knowledge &amp; vision of the way?"</w:t>
      </w:r>
    </w:p>
    <w:p w14:paraId="119EFDB8"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1B782881"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the holy life lived under the Blessed One for the sake of purity in terms of knowledge &amp; vision?"</w:t>
      </w:r>
    </w:p>
    <w:p w14:paraId="6BB69A3A"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57479A35"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"When asked if the holy life is lived under the Blessed One for the sake of purity in terms of virtue, you say, 'No, my friend.' When asked if the holy life is lived under the Blessed One for the sake of purity in terms of mind... view... the overcoming of perplexity... knowledge &amp; vision of what is &amp; is not the path... knowledge &amp; vision of the way... knowledge &amp; vision, you say, 'No, my friend.' For the sake of what, then, my friend, is the holy life lived under the Blessed One?"</w:t>
      </w:r>
    </w:p>
    <w:p w14:paraId="70F3B5E6" w14:textId="77777777" w:rsidR="00665AC1" w:rsidRPr="00665AC1" w:rsidRDefault="00665AC1" w:rsidP="00665AC1">
      <w:pPr>
        <w:widowControl/>
        <w:shd w:val="clear" w:color="auto" w:fill="FFFEFF"/>
        <w:spacing w:after="0"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 holy life is lived under the Blessed One, my friend, for the sake of total Unbinding through lack of clinging."</w:t>
      </w:r>
      <w:hyperlink r:id="rId12" w:anchor="fn-3" w:history="1">
        <w:r w:rsidRPr="00665AC1">
          <w:rPr>
            <w:rFonts w:ascii="inherit" w:eastAsia="新細明體" w:hAnsi="inherit" w:cs="新細明體"/>
            <w:color w:val="1E3478"/>
            <w:kern w:val="0"/>
            <w:sz w:val="18"/>
            <w:szCs w:val="18"/>
            <w:u w:val="single"/>
            <w:bdr w:val="none" w:sz="0" w:space="0" w:color="auto" w:frame="1"/>
            <w14:ligatures w14:val="none"/>
          </w:rPr>
          <w:t>[3]</w:t>
        </w:r>
      </w:hyperlink>
    </w:p>
    <w:p w14:paraId="50961FC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"But is purity in terms of virtue total Unbinding through lack of clinging?"</w:t>
      </w:r>
    </w:p>
    <w:p w14:paraId="2A4F075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34DA5958"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purity in terms of mind... view... the overcoming of perplexity... knowledge &amp; vision of what is &amp; is not the path... knowledge &amp; vision of the way... knowledge &amp; vision total Unbinding through lack of clinging?"</w:t>
      </w:r>
    </w:p>
    <w:p w14:paraId="37A267A6"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6C6F2D9C"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"Then is total Unbinding through lack of clinging something apart from these qualities?"</w:t>
      </w:r>
    </w:p>
    <w:p w14:paraId="00359F81"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"No, my friend."</w:t>
      </w:r>
    </w:p>
    <w:p w14:paraId="2434C5A6"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"When asked if purity in terms of virtue... mind... view... the overcoming of perplexity... knowledge &amp; vision of what is &amp; is not the path... knowledge &amp; vision of the way... knowledge &amp; vision is total Unbinding through lack of clinging, you say, 'No, my friend.' But when asked if total Unbinding through lack of clinging </w:t>
      </w:r>
      <w:proofErr w:type="gramStart"/>
      <w:r w:rsidRPr="00665AC1">
        <w:rPr>
          <w:rFonts w:ascii="inherit" w:eastAsia="新細明體" w:hAnsi="inherit" w:cs="新細明體"/>
          <w:color w:val="111111"/>
          <w:kern w:val="0"/>
          <w:sz w:val="22"/>
          <w:szCs w:val="22"/>
          <w14:ligatures w14:val="none"/>
        </w:rPr>
        <w:t>is something apart</w:t>
      </w:r>
      <w:proofErr w:type="gramEnd"/>
      <w:r w:rsidRPr="00665AC1">
        <w:rPr>
          <w:rFonts w:ascii="inherit" w:eastAsia="新細明體" w:hAnsi="inherit" w:cs="新細明體"/>
          <w:color w:val="111111"/>
          <w:kern w:val="0"/>
          <w:sz w:val="22"/>
          <w:szCs w:val="22"/>
          <w14:ligatures w14:val="none"/>
        </w:rPr>
        <w:t xml:space="preserve"> from these qualities, you say, 'No, my friend.' Now how, my friend, is the meaning of these statements to be understood?"</w:t>
      </w:r>
    </w:p>
    <w:p w14:paraId="178F241C"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"If the Blessed One had described purity in terms of virtue as total Unbinding through lack of clinging, my friend, then he would have defined something still accompanied by clinging as total Unbinding through lack of clinging. If he had described purity in terms of mind... view... the overcoming of perplexity... knowledge &amp; vision of what is &amp; is not the path... knowledge &amp; vision of the way... knowledge &amp; vision as total Unbinding through lack of clinging, then he would have defined something still accompanied by clinging as total Unbinding through lack of clinging. But if total Unbinding through lack of clinging were apart from these qualities, then a run-of-the-mill person would be totally unbound, inasmuch as a run-of-the-mill person is apart from these qualities.</w:t>
      </w:r>
    </w:p>
    <w:p w14:paraId="69690DE0"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"So, my friend, I will give you an analogy, for there are cases where it's through analogies that knowledgeable people can understand the meaning of what is being said. Suppose that while King </w:t>
      </w:r>
      <w:proofErr w:type="spellStart"/>
      <w:r w:rsidRPr="00665AC1">
        <w:rPr>
          <w:rFonts w:ascii="inherit" w:eastAsia="新細明體" w:hAnsi="inherit" w:cs="新細明體"/>
          <w:color w:val="111111"/>
          <w:kern w:val="0"/>
          <w:sz w:val="22"/>
          <w:szCs w:val="22"/>
          <w14:ligatures w14:val="none"/>
        </w:rPr>
        <w:t>Pasenadi</w:t>
      </w:r>
      <w:proofErr w:type="spellEnd"/>
      <w:r w:rsidRPr="00665AC1">
        <w:rPr>
          <w:rFonts w:ascii="inherit" w:eastAsia="新細明體" w:hAnsi="inherit" w:cs="新細明體"/>
          <w:color w:val="111111"/>
          <w:kern w:val="0"/>
          <w:sz w:val="22"/>
          <w:szCs w:val="22"/>
          <w14:ligatures w14:val="none"/>
        </w:rPr>
        <w:t xml:space="preserve"> Kosala was staying at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some urgent </w:t>
      </w:r>
      <w:proofErr w:type="gramStart"/>
      <w:r w:rsidRPr="00665AC1">
        <w:rPr>
          <w:rFonts w:ascii="inherit" w:eastAsia="新細明體" w:hAnsi="inherit" w:cs="新細明體"/>
          <w:color w:val="111111"/>
          <w:kern w:val="0"/>
          <w:sz w:val="22"/>
          <w:szCs w:val="22"/>
          <w14:ligatures w14:val="none"/>
        </w:rPr>
        <w:t>business</w:t>
      </w:r>
      <w:proofErr w:type="gramEnd"/>
      <w:r w:rsidRPr="00665AC1">
        <w:rPr>
          <w:rFonts w:ascii="inherit" w:eastAsia="新細明體" w:hAnsi="inherit" w:cs="新細明體"/>
          <w:color w:val="111111"/>
          <w:kern w:val="0"/>
          <w:sz w:val="22"/>
          <w:szCs w:val="22"/>
          <w14:ligatures w14:val="none"/>
        </w:rPr>
        <w:t xml:space="preserve"> were to arise at Saketa; and that between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and Saketa seven relay chariots were made ready for him. Coming out the door of the inner palace in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he would get in the first relay chariot. By means of the first relay chariot he would reach the second relay chariot. Getting out of the first relay chariot he would get in the second relay chariot. By means of the second relay chariot he would reach the third... by means of the third he would reach the fourth... by means of the fourth, the fifth... by means of the fifth, the sixth... by means of the sixth he would reach the seventh relay chariot. Getting out of the sixth relay chariot he would get in the seventh relay chariot. By means of the seventh relay chariot he would finally arrive at the door of the inner palace at Saketa. As he arrived there, his friends &amp; companions, relatives &amp; kin would ask him, 'Great king, did you come from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to the door of the inner palace in Saketa by means of this chariot?' Answering in what way, my friend, would King </w:t>
      </w:r>
      <w:proofErr w:type="spellStart"/>
      <w:r w:rsidRPr="00665AC1">
        <w:rPr>
          <w:rFonts w:ascii="inherit" w:eastAsia="新細明體" w:hAnsi="inherit" w:cs="新細明體"/>
          <w:color w:val="111111"/>
          <w:kern w:val="0"/>
          <w:sz w:val="22"/>
          <w:szCs w:val="22"/>
          <w14:ligatures w14:val="none"/>
        </w:rPr>
        <w:t>Pasenadi</w:t>
      </w:r>
      <w:proofErr w:type="spellEnd"/>
      <w:r w:rsidRPr="00665AC1">
        <w:rPr>
          <w:rFonts w:ascii="inherit" w:eastAsia="新細明體" w:hAnsi="inherit" w:cs="新細明體"/>
          <w:color w:val="111111"/>
          <w:kern w:val="0"/>
          <w:sz w:val="22"/>
          <w:szCs w:val="22"/>
          <w14:ligatures w14:val="none"/>
        </w:rPr>
        <w:t xml:space="preserve"> Kosala answer them correctly?"</w:t>
      </w:r>
    </w:p>
    <w:p w14:paraId="7E46440E"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"Answering in this way, my friend, he would answer them correctly: 'Just now, as I was staying at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some urgent business arose at Saketa; and between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xml:space="preserve"> and Saketa seven relay chariots were made ready for me. Coming out the door of the inner palace in </w:t>
      </w:r>
      <w:proofErr w:type="spellStart"/>
      <w:r w:rsidRPr="00665AC1">
        <w:rPr>
          <w:rFonts w:ascii="inherit" w:eastAsia="新細明體" w:hAnsi="inherit" w:cs="新細明體"/>
          <w:color w:val="111111"/>
          <w:kern w:val="0"/>
          <w:sz w:val="22"/>
          <w:szCs w:val="22"/>
          <w14:ligatures w14:val="none"/>
        </w:rPr>
        <w:t>Savatthi</w:t>
      </w:r>
      <w:proofErr w:type="spellEnd"/>
      <w:r w:rsidRPr="00665AC1">
        <w:rPr>
          <w:rFonts w:ascii="inherit" w:eastAsia="新細明體" w:hAnsi="inherit" w:cs="新細明體"/>
          <w:color w:val="111111"/>
          <w:kern w:val="0"/>
          <w:sz w:val="22"/>
          <w:szCs w:val="22"/>
          <w14:ligatures w14:val="none"/>
        </w:rPr>
        <w:t>, I got in the first relay chariot. By means of the first relay chariot I reached the second relay chariot. Getting out of the first relay chariot I got in the second relay chariot. By means of the second relay chariot I reached the third... by means of the third I reached the fourth... by means of the fourth, the fifth... by means of the fifth, the sixth... by means of the sixth I reached the seventh relay chariot. Getting out of the sixth relay chariot I got in the seventh relay chariot. By means of the seventh relay chariot I finally arrived at the door of the inner palace at Saketa.' Answering in this way, he would answer them correctly."</w:t>
      </w:r>
    </w:p>
    <w:p w14:paraId="68ADCCB0"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"In the same way, my friend, purity in terms of virtue is simply for the sake of purity in terms of mind. Purity in terms of mind is simply for the sake of purity in terms of view. Purity in terms of view is simply for the sake of purity in terms of the overcoming of perplexity. Purity in terms of the overcoming of perplexity is simply for the sake of purity in terms of knowledge &amp; vision of what is &amp; is not the path. Purity in terms of knowledge &amp; vision of what is &amp; is not the path is simply for the sake of purity in terms of knowledge &amp; vision of the way. Purity in terms of knowledge &amp; vision of the way is simply for the sake of purity in terms of knowledge &amp; vision. Purity in terms of knowledge &amp; vision is simply for the sake of total Unbinding through lack of clinging. And it's for the sake of total Unbinding through lack of clinging that the holy life is lived under the Blessed One."</w:t>
      </w:r>
    </w:p>
    <w:p w14:paraId="6E9262A9"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When this was said,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said to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"What is your name, friend, and how do your companions in the holy life know you?"</w:t>
      </w:r>
    </w:p>
    <w:p w14:paraId="00DFEEBA"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"My name is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friend, and my companions in the holy life know me as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w:t>
      </w:r>
    </w:p>
    <w:p w14:paraId="29D5F677"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"How amazing, my friend, how astounding, that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w:t>
      </w:r>
      <w:proofErr w:type="spellStart"/>
      <w:r w:rsidRPr="00665AC1">
        <w:rPr>
          <w:rFonts w:ascii="inherit" w:eastAsia="新細明體" w:hAnsi="inherit" w:cs="新細明體"/>
          <w:color w:val="111111"/>
          <w:kern w:val="0"/>
          <w:sz w:val="22"/>
          <w:szCs w:val="22"/>
          <w14:ligatures w14:val="none"/>
        </w:rPr>
        <w:t>Mantaniputta</w:t>
      </w:r>
      <w:proofErr w:type="spellEnd"/>
      <w:r w:rsidRPr="00665AC1">
        <w:rPr>
          <w:rFonts w:ascii="inherit" w:eastAsia="新細明體" w:hAnsi="inherit" w:cs="新細明體"/>
          <w:color w:val="111111"/>
          <w:kern w:val="0"/>
          <w:sz w:val="22"/>
          <w:szCs w:val="22"/>
          <w14:ligatures w14:val="none"/>
        </w:rPr>
        <w:t xml:space="preserve"> has answered point by point with profound, profound discernment in the manner of a learned disciple who has rightly understood the Teacher's message! It's a gain, a great gain, for any of his companions in the holy life who get to see him and visit with him. Even if they had to carry him around on a cushion placed on top of their heads in order to see him and visit with him, it would be a gain for them, a great gain. And the fact that I have gotten to see him and visit with him has been a gain, a great gain for me."</w:t>
      </w:r>
    </w:p>
    <w:p w14:paraId="105D031C"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When this was said,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said to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"And what is your name, friend, and how do your companions in the holy life know you?"</w:t>
      </w:r>
    </w:p>
    <w:p w14:paraId="5B4CF9E9"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"My name is </w:t>
      </w:r>
      <w:proofErr w:type="spellStart"/>
      <w:r w:rsidRPr="00665AC1">
        <w:rPr>
          <w:rFonts w:ascii="inherit" w:eastAsia="新細明體" w:hAnsi="inherit" w:cs="新細明體"/>
          <w:color w:val="111111"/>
          <w:kern w:val="0"/>
          <w:sz w:val="22"/>
          <w:szCs w:val="22"/>
          <w14:ligatures w14:val="none"/>
        </w:rPr>
        <w:t>Upatissa</w:t>
      </w:r>
      <w:proofErr w:type="spellEnd"/>
      <w:r w:rsidRPr="00665AC1">
        <w:rPr>
          <w:rFonts w:ascii="inherit" w:eastAsia="新細明體" w:hAnsi="inherit" w:cs="新細明體"/>
          <w:color w:val="111111"/>
          <w:kern w:val="0"/>
          <w:sz w:val="22"/>
          <w:szCs w:val="22"/>
          <w14:ligatures w14:val="none"/>
        </w:rPr>
        <w:t xml:space="preserve">, friend, and my companions in the holy life know me as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w:t>
      </w:r>
    </w:p>
    <w:p w14:paraId="331C52B3"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"What? I've been talking with the disciple who is like the Teacher himself without knowing that it is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Had I known it was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I wouldn't have answered at such length. How amazing, my friend, how astounding, that 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has questioned point by point with profound, profound discernment in the manner of a learned disciple who has rightly understood the Teacher's message! It's a gain, a great gain, for any of his companions in the holy life who get to see him and visit with him. Even if they had to carry him around on a cushion placed on top of their heads in order to see him and visit with him, it would be a gain for them, a great gain. And the fact that I have gotten to see him and visit with him has been a gain, a great gain for me."</w:t>
      </w:r>
    </w:p>
    <w:p w14:paraId="609D6029" w14:textId="77777777" w:rsidR="00665AC1" w:rsidRPr="00665AC1" w:rsidRDefault="00665AC1" w:rsidP="00665AC1">
      <w:pPr>
        <w:widowControl/>
        <w:shd w:val="clear" w:color="auto" w:fill="FFFEFF"/>
        <w:spacing w:before="319" w:after="319"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In this way did both great beings rejoice in each other's good words.</w:t>
      </w:r>
    </w:p>
    <w:p w14:paraId="107EFB82" w14:textId="77777777" w:rsidR="00665AC1" w:rsidRPr="00665AC1" w:rsidRDefault="00665AC1" w:rsidP="00665AC1">
      <w:pPr>
        <w:widowControl/>
        <w:shd w:val="clear" w:color="auto" w:fill="FFFEFF"/>
        <w:spacing w:after="161" w:line="281" w:lineRule="atLeast"/>
        <w:textAlignment w:val="baseline"/>
        <w:outlineLvl w:val="0"/>
        <w:rPr>
          <w:rFonts w:ascii="Verdana" w:eastAsia="新細明體" w:hAnsi="Verdana" w:cs="新細明體"/>
          <w:b/>
          <w:bCs/>
          <w:color w:val="111111"/>
          <w:spacing w:val="15"/>
          <w:kern w:val="36"/>
          <w:sz w:val="30"/>
          <w:szCs w:val="30"/>
          <w14:ligatures w14:val="none"/>
        </w:rPr>
      </w:pPr>
      <w:r w:rsidRPr="00665AC1">
        <w:rPr>
          <w:rFonts w:ascii="Verdana" w:eastAsia="新細明體" w:hAnsi="Verdana" w:cs="新細明體"/>
          <w:b/>
          <w:bCs/>
          <w:color w:val="111111"/>
          <w:spacing w:val="15"/>
          <w:kern w:val="36"/>
          <w:sz w:val="30"/>
          <w:szCs w:val="30"/>
          <w14:ligatures w14:val="none"/>
        </w:rPr>
        <w:t>Notes</w:t>
      </w:r>
    </w:p>
    <w:p w14:paraId="7283724E" w14:textId="77777777" w:rsidR="00665AC1" w:rsidRPr="00665AC1" w:rsidRDefault="00665AC1" w:rsidP="00665AC1">
      <w:pPr>
        <w:widowControl/>
        <w:shd w:val="clear" w:color="auto" w:fill="FFFEFF"/>
        <w:spacing w:after="0" w:line="281" w:lineRule="atLeast"/>
        <w:ind w:left="60" w:right="372"/>
        <w:textAlignment w:val="baseline"/>
        <w:rPr>
          <w:rFonts w:ascii="inherit" w:eastAsia="新細明體" w:hAnsi="inherit" w:cs="新細明體"/>
          <w:color w:val="111111"/>
          <w:kern w:val="0"/>
          <w:sz w:val="22"/>
          <w:szCs w:val="22"/>
          <w14:ligatures w14:val="none"/>
        </w:rPr>
      </w:pPr>
      <w:hyperlink r:id="rId13" w:anchor="fnt-1" w:history="1">
        <w:r w:rsidRPr="00665AC1">
          <w:rPr>
            <w:rFonts w:ascii="inherit" w:eastAsia="新細明體" w:hAnsi="inherit" w:cs="新細明體"/>
            <w:color w:val="1E3478"/>
            <w:kern w:val="0"/>
            <w:sz w:val="22"/>
            <w:szCs w:val="22"/>
            <w:u w:val="single"/>
            <w:bdr w:val="none" w:sz="0" w:space="0" w:color="auto" w:frame="1"/>
            <w14:ligatures w14:val="none"/>
          </w:rPr>
          <w:t>1</w:t>
        </w:r>
      </w:hyperlink>
      <w:r w:rsidRPr="00665AC1">
        <w:rPr>
          <w:rFonts w:ascii="inherit" w:eastAsia="新細明體" w:hAnsi="inherit" w:cs="新細明體"/>
          <w:color w:val="111111"/>
          <w:kern w:val="0"/>
          <w:sz w:val="22"/>
          <w:szCs w:val="22"/>
          <w14:ligatures w14:val="none"/>
        </w:rPr>
        <w:t>.</w:t>
      </w:r>
    </w:p>
    <w:p w14:paraId="37C51080" w14:textId="77777777" w:rsidR="00665AC1" w:rsidRPr="00665AC1" w:rsidRDefault="00665AC1" w:rsidP="00665AC1">
      <w:pPr>
        <w:widowControl/>
        <w:shd w:val="clear" w:color="auto" w:fill="FFFEFF"/>
        <w:spacing w:after="0" w:line="281" w:lineRule="atLeast"/>
        <w:ind w:left="1020"/>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See </w:t>
      </w:r>
      <w:hyperlink r:id="rId14" w:history="1">
        <w:r w:rsidRPr="00665AC1">
          <w:rPr>
            <w:rFonts w:ascii="inherit" w:eastAsia="新細明體" w:hAnsi="inherit" w:cs="新細明體"/>
            <w:color w:val="1E3478"/>
            <w:kern w:val="0"/>
            <w:sz w:val="22"/>
            <w:szCs w:val="22"/>
            <w:u w:val="single"/>
            <w:bdr w:val="none" w:sz="0" w:space="0" w:color="auto" w:frame="1"/>
            <w14:ligatures w14:val="none"/>
          </w:rPr>
          <w:t>AN 10.69</w:t>
        </w:r>
      </w:hyperlink>
    </w:p>
    <w:p w14:paraId="1E16C336" w14:textId="77777777" w:rsidR="00665AC1" w:rsidRPr="00665AC1" w:rsidRDefault="00665AC1" w:rsidP="00665AC1">
      <w:pPr>
        <w:widowControl/>
        <w:shd w:val="clear" w:color="auto" w:fill="FFFEFF"/>
        <w:spacing w:after="0" w:line="281" w:lineRule="atLeast"/>
        <w:ind w:left="60" w:right="372"/>
        <w:textAlignment w:val="baseline"/>
        <w:rPr>
          <w:rFonts w:ascii="inherit" w:eastAsia="新細明體" w:hAnsi="inherit" w:cs="新細明體"/>
          <w:color w:val="111111"/>
          <w:kern w:val="0"/>
          <w:sz w:val="22"/>
          <w:szCs w:val="22"/>
          <w14:ligatures w14:val="none"/>
        </w:rPr>
      </w:pPr>
      <w:hyperlink r:id="rId15" w:anchor="fnt-2" w:history="1">
        <w:r w:rsidRPr="00665AC1">
          <w:rPr>
            <w:rFonts w:ascii="inherit" w:eastAsia="新細明體" w:hAnsi="inherit" w:cs="新細明體"/>
            <w:color w:val="1E3478"/>
            <w:kern w:val="0"/>
            <w:sz w:val="22"/>
            <w:szCs w:val="22"/>
            <w:u w:val="single"/>
            <w:bdr w:val="none" w:sz="0" w:space="0" w:color="auto" w:frame="1"/>
            <w14:ligatures w14:val="none"/>
          </w:rPr>
          <w:t>2</w:t>
        </w:r>
      </w:hyperlink>
      <w:r w:rsidRPr="00665AC1">
        <w:rPr>
          <w:rFonts w:ascii="inherit" w:eastAsia="新細明體" w:hAnsi="inherit" w:cs="新細明體"/>
          <w:color w:val="111111"/>
          <w:kern w:val="0"/>
          <w:sz w:val="22"/>
          <w:szCs w:val="22"/>
          <w14:ligatures w14:val="none"/>
        </w:rPr>
        <w:t>.</w:t>
      </w:r>
    </w:p>
    <w:p w14:paraId="6A4BB7BF" w14:textId="77777777" w:rsidR="00665AC1" w:rsidRPr="00665AC1" w:rsidRDefault="00665AC1" w:rsidP="00665AC1">
      <w:pPr>
        <w:widowControl/>
        <w:shd w:val="clear" w:color="auto" w:fill="FFFEFF"/>
        <w:spacing w:after="0" w:line="281" w:lineRule="atLeast"/>
        <w:ind w:left="1020"/>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 xml:space="preserve">Ven. </w:t>
      </w:r>
      <w:proofErr w:type="spellStart"/>
      <w:r w:rsidRPr="00665AC1">
        <w:rPr>
          <w:rFonts w:ascii="inherit" w:eastAsia="新細明體" w:hAnsi="inherit" w:cs="新細明體"/>
          <w:color w:val="111111"/>
          <w:kern w:val="0"/>
          <w:sz w:val="22"/>
          <w:szCs w:val="22"/>
          <w14:ligatures w14:val="none"/>
        </w:rPr>
        <w:t>Sariputta</w:t>
      </w:r>
      <w:proofErr w:type="spellEnd"/>
      <w:r w:rsidRPr="00665AC1">
        <w:rPr>
          <w:rFonts w:ascii="inherit" w:eastAsia="新細明體" w:hAnsi="inherit" w:cs="新細明體"/>
          <w:color w:val="111111"/>
          <w:kern w:val="0"/>
          <w:sz w:val="22"/>
          <w:szCs w:val="22"/>
          <w14:ligatures w14:val="none"/>
        </w:rPr>
        <w:t xml:space="preserve"> and Ven. </w:t>
      </w:r>
      <w:proofErr w:type="spellStart"/>
      <w:r w:rsidRPr="00665AC1">
        <w:rPr>
          <w:rFonts w:ascii="inherit" w:eastAsia="新細明體" w:hAnsi="inherit" w:cs="新細明體"/>
          <w:color w:val="111111"/>
          <w:kern w:val="0"/>
          <w:sz w:val="22"/>
          <w:szCs w:val="22"/>
          <w14:ligatures w14:val="none"/>
        </w:rPr>
        <w:t>Punna</w:t>
      </w:r>
      <w:proofErr w:type="spellEnd"/>
      <w:r w:rsidRPr="00665AC1">
        <w:rPr>
          <w:rFonts w:ascii="inherit" w:eastAsia="新細明體" w:hAnsi="inherit" w:cs="新細明體"/>
          <w:color w:val="111111"/>
          <w:kern w:val="0"/>
          <w:sz w:val="22"/>
          <w:szCs w:val="22"/>
          <w14:ligatures w14:val="none"/>
        </w:rPr>
        <w:t xml:space="preserve"> speak of this list of seven purities — purity in terms of virtue, mind, view, the overcoming of perplexity, knowledge &amp; vision of what is &amp; is not the path, knowledge &amp; vision of the way, and knowledge &amp; vision — as if it were a teaching familiar to both of them, and yet nowhere else is it mentioned as a Buddhist teaching in the discourses. The </w:t>
      </w:r>
      <w:proofErr w:type="spellStart"/>
      <w:r w:rsidRPr="00665AC1">
        <w:rPr>
          <w:rFonts w:ascii="inherit" w:eastAsia="新細明體" w:hAnsi="inherit" w:cs="新細明體" w:hint="eastAsia"/>
          <w:color w:val="111111"/>
          <w:kern w:val="0"/>
          <w:sz w:val="22"/>
          <w:szCs w:val="22"/>
          <w14:ligatures w14:val="none"/>
        </w:rPr>
        <w:fldChar w:fldCharType="begin"/>
      </w:r>
      <w:r w:rsidRPr="00665AC1">
        <w:rPr>
          <w:rFonts w:ascii="inherit" w:eastAsia="新細明體" w:hAnsi="inherit" w:cs="新細明體" w:hint="eastAsia"/>
          <w:color w:val="111111"/>
          <w:kern w:val="0"/>
          <w:sz w:val="22"/>
          <w:szCs w:val="22"/>
          <w14:ligatures w14:val="none"/>
        </w:rPr>
        <w:instrText>HYPERLINK "https://accesstoinsight.org/tipitaka/kn/snp/index.html" \l "vagga-4"</w:instrText>
      </w:r>
      <w:r w:rsidRPr="00665AC1">
        <w:rPr>
          <w:rFonts w:ascii="inherit" w:eastAsia="新細明體" w:hAnsi="inherit" w:cs="新細明體" w:hint="eastAsia"/>
          <w:color w:val="111111"/>
          <w:kern w:val="0"/>
          <w:sz w:val="22"/>
          <w:szCs w:val="22"/>
          <w14:ligatures w14:val="none"/>
        </w:rPr>
      </w:r>
      <w:r w:rsidRPr="00665AC1">
        <w:rPr>
          <w:rFonts w:ascii="inherit" w:eastAsia="新細明體" w:hAnsi="inherit" w:cs="新細明體" w:hint="eastAsia"/>
          <w:color w:val="111111"/>
          <w:kern w:val="0"/>
          <w:sz w:val="22"/>
          <w:szCs w:val="22"/>
          <w14:ligatures w14:val="none"/>
        </w:rPr>
        <w:fldChar w:fldCharType="separate"/>
      </w:r>
      <w:r w:rsidRPr="00665AC1">
        <w:rPr>
          <w:rFonts w:ascii="inherit" w:eastAsia="新細明體" w:hAnsi="inherit" w:cs="新細明體"/>
          <w:color w:val="1E3478"/>
          <w:kern w:val="0"/>
          <w:sz w:val="22"/>
          <w:szCs w:val="22"/>
          <w:u w:val="single"/>
          <w:bdr w:val="none" w:sz="0" w:space="0" w:color="auto" w:frame="1"/>
          <w14:ligatures w14:val="none"/>
        </w:rPr>
        <w:t>Atthaka</w:t>
      </w:r>
      <w:proofErr w:type="spellEnd"/>
      <w:r w:rsidRPr="00665AC1">
        <w:rPr>
          <w:rFonts w:ascii="inherit" w:eastAsia="新細明體" w:hAnsi="inherit" w:cs="新細明體"/>
          <w:color w:val="1E3478"/>
          <w:kern w:val="0"/>
          <w:sz w:val="22"/>
          <w:szCs w:val="22"/>
          <w:u w:val="single"/>
          <w:bdr w:val="none" w:sz="0" w:space="0" w:color="auto" w:frame="1"/>
          <w14:ligatures w14:val="none"/>
        </w:rPr>
        <w:t xml:space="preserve"> Vagga (Sn 4)</w:t>
      </w:r>
      <w:r w:rsidRPr="00665AC1">
        <w:rPr>
          <w:rFonts w:ascii="inherit" w:eastAsia="新細明體" w:hAnsi="inherit" w:cs="新細明體" w:hint="eastAsia"/>
          <w:color w:val="111111"/>
          <w:kern w:val="0"/>
          <w:sz w:val="22"/>
          <w:szCs w:val="22"/>
          <w14:ligatures w14:val="none"/>
        </w:rPr>
        <w:fldChar w:fldCharType="end"/>
      </w:r>
      <w:r w:rsidRPr="00665AC1">
        <w:rPr>
          <w:rFonts w:ascii="inherit" w:eastAsia="新細明體" w:hAnsi="inherit" w:cs="新細明體"/>
          <w:color w:val="111111"/>
          <w:kern w:val="0"/>
          <w:sz w:val="22"/>
          <w:szCs w:val="22"/>
          <w14:ligatures w14:val="none"/>
        </w:rPr>
        <w:t xml:space="preserve">, however, mentions various non-Buddhist sectarians who spoke of purity as the goal of their teaching and who variously defined that purity in terms of virtue, view, knowledge, &amp; practice. Perhaps the seven types of purity listed in this discourse were originally non-Buddhist teachings that were adopted by the early Buddhist community and adapted to their own purpose for showing that these seven forms of purity functioned not as a goal of practice but as stages along the path to that goal. At any rate, this list of the seven purities formed the framework for </w:t>
      </w:r>
      <w:proofErr w:type="spellStart"/>
      <w:r w:rsidRPr="00665AC1">
        <w:rPr>
          <w:rFonts w:ascii="inherit" w:eastAsia="新細明體" w:hAnsi="inherit" w:cs="新細明體"/>
          <w:color w:val="111111"/>
          <w:kern w:val="0"/>
          <w:sz w:val="22"/>
          <w:szCs w:val="22"/>
          <w14:ligatures w14:val="none"/>
        </w:rPr>
        <w:t>Buddhaghosa's</w:t>
      </w:r>
      <w:proofErr w:type="spellEnd"/>
      <w:r w:rsidRPr="00665AC1">
        <w:rPr>
          <w:rFonts w:ascii="inherit" w:eastAsia="新細明體" w:hAnsi="inherit" w:cs="新細明體"/>
          <w:color w:val="111111"/>
          <w:kern w:val="0"/>
          <w:sz w:val="22"/>
          <w:szCs w:val="22"/>
          <w14:ligatures w14:val="none"/>
        </w:rPr>
        <w:t> </w:t>
      </w:r>
      <w:proofErr w:type="spellStart"/>
      <w:r w:rsidRPr="00665AC1">
        <w:rPr>
          <w:rFonts w:ascii="inherit" w:eastAsia="新細明體" w:hAnsi="inherit" w:cs="新細明體"/>
          <w:i/>
          <w:iCs/>
          <w:color w:val="111111"/>
          <w:kern w:val="0"/>
          <w:sz w:val="22"/>
          <w:szCs w:val="22"/>
          <w14:ligatures w14:val="none"/>
        </w:rPr>
        <w:t>Visuddhimagga</w:t>
      </w:r>
      <w:proofErr w:type="spellEnd"/>
      <w:r w:rsidRPr="00665AC1">
        <w:rPr>
          <w:rFonts w:ascii="inherit" w:eastAsia="新細明體" w:hAnsi="inherit" w:cs="新細明體"/>
          <w:i/>
          <w:iCs/>
          <w:color w:val="111111"/>
          <w:kern w:val="0"/>
          <w:sz w:val="22"/>
          <w:szCs w:val="22"/>
          <w14:ligatures w14:val="none"/>
        </w:rPr>
        <w:t xml:space="preserve"> (The Path of Purity),</w:t>
      </w:r>
      <w:r w:rsidRPr="00665AC1">
        <w:rPr>
          <w:rFonts w:ascii="inherit" w:eastAsia="新細明體" w:hAnsi="inherit" w:cs="新細明體"/>
          <w:color w:val="111111"/>
          <w:kern w:val="0"/>
          <w:sz w:val="22"/>
          <w:szCs w:val="22"/>
          <w14:ligatures w14:val="none"/>
        </w:rPr>
        <w:t> the cornerstone of his Pali commentaries, in which the seven purities cover all three parts of the threefold training in virtue, concentration, &amp; discernment.</w:t>
      </w:r>
    </w:p>
    <w:p w14:paraId="75D4FF03" w14:textId="77777777" w:rsidR="00665AC1" w:rsidRPr="00665AC1" w:rsidRDefault="00665AC1" w:rsidP="00665AC1">
      <w:pPr>
        <w:widowControl/>
        <w:shd w:val="clear" w:color="auto" w:fill="FFFEFF"/>
        <w:spacing w:after="0" w:line="281" w:lineRule="atLeast"/>
        <w:ind w:left="60" w:right="372"/>
        <w:textAlignment w:val="baseline"/>
        <w:rPr>
          <w:rFonts w:ascii="inherit" w:eastAsia="新細明體" w:hAnsi="inherit" w:cs="新細明體"/>
          <w:color w:val="111111"/>
          <w:kern w:val="0"/>
          <w:sz w:val="22"/>
          <w:szCs w:val="22"/>
          <w14:ligatures w14:val="none"/>
        </w:rPr>
      </w:pPr>
      <w:hyperlink r:id="rId16" w:anchor="fnt-3" w:history="1">
        <w:r w:rsidRPr="00665AC1">
          <w:rPr>
            <w:rFonts w:ascii="inherit" w:eastAsia="新細明體" w:hAnsi="inherit" w:cs="新細明體"/>
            <w:color w:val="1E3478"/>
            <w:kern w:val="0"/>
            <w:sz w:val="22"/>
            <w:szCs w:val="22"/>
            <w:u w:val="single"/>
            <w:bdr w:val="none" w:sz="0" w:space="0" w:color="auto" w:frame="1"/>
            <w14:ligatures w14:val="none"/>
          </w:rPr>
          <w:t>3</w:t>
        </w:r>
      </w:hyperlink>
      <w:r w:rsidRPr="00665AC1">
        <w:rPr>
          <w:rFonts w:ascii="inherit" w:eastAsia="新細明體" w:hAnsi="inherit" w:cs="新細明體"/>
          <w:color w:val="111111"/>
          <w:kern w:val="0"/>
          <w:sz w:val="22"/>
          <w:szCs w:val="22"/>
          <w14:ligatures w14:val="none"/>
        </w:rPr>
        <w:t>.</w:t>
      </w:r>
    </w:p>
    <w:p w14:paraId="0748141F" w14:textId="77777777" w:rsidR="00665AC1" w:rsidRPr="00665AC1" w:rsidRDefault="00665AC1" w:rsidP="00665AC1">
      <w:pPr>
        <w:widowControl/>
        <w:shd w:val="clear" w:color="auto" w:fill="FFFEFF"/>
        <w:spacing w:line="281" w:lineRule="atLeast"/>
        <w:ind w:left="1020"/>
        <w:textAlignment w:val="baseline"/>
        <w:rPr>
          <w:rFonts w:ascii="inherit" w:eastAsia="新細明體" w:hAnsi="inherit" w:cs="新細明體"/>
          <w:color w:val="111111"/>
          <w:kern w:val="0"/>
          <w:sz w:val="22"/>
          <w:szCs w:val="22"/>
          <w14:ligatures w14:val="none"/>
        </w:rPr>
      </w:pPr>
      <w:proofErr w:type="spellStart"/>
      <w:r w:rsidRPr="00665AC1">
        <w:rPr>
          <w:rFonts w:ascii="inherit" w:eastAsia="新細明體" w:hAnsi="inherit" w:cs="新細明體"/>
          <w:i/>
          <w:iCs/>
          <w:color w:val="111111"/>
          <w:kern w:val="0"/>
          <w:sz w:val="22"/>
          <w:szCs w:val="22"/>
          <w14:ligatures w14:val="none"/>
        </w:rPr>
        <w:t>Anupada-parinibbana</w:t>
      </w:r>
      <w:proofErr w:type="spellEnd"/>
      <w:r w:rsidRPr="00665AC1">
        <w:rPr>
          <w:rFonts w:ascii="inherit" w:eastAsia="新細明體" w:hAnsi="inherit" w:cs="新細明體"/>
          <w:i/>
          <w:iCs/>
          <w:color w:val="111111"/>
          <w:kern w:val="0"/>
          <w:sz w:val="22"/>
          <w:szCs w:val="22"/>
          <w14:ligatures w14:val="none"/>
        </w:rPr>
        <w:t>.</w:t>
      </w:r>
      <w:r w:rsidRPr="00665AC1">
        <w:rPr>
          <w:rFonts w:ascii="inherit" w:eastAsia="新細明體" w:hAnsi="inherit" w:cs="新細明體"/>
          <w:color w:val="111111"/>
          <w:kern w:val="0"/>
          <w:sz w:val="22"/>
          <w:szCs w:val="22"/>
          <w14:ligatures w14:val="none"/>
        </w:rPr>
        <w:t xml:space="preserve"> The Commentary gives two interpretations of this term. The first, taking </w:t>
      </w:r>
      <w:proofErr w:type="spellStart"/>
      <w:r w:rsidRPr="00665AC1">
        <w:rPr>
          <w:rFonts w:ascii="inherit" w:eastAsia="新細明體" w:hAnsi="inherit" w:cs="新細明體"/>
          <w:color w:val="111111"/>
          <w:kern w:val="0"/>
          <w:sz w:val="22"/>
          <w:szCs w:val="22"/>
          <w14:ligatures w14:val="none"/>
        </w:rPr>
        <w:t>upadana</w:t>
      </w:r>
      <w:proofErr w:type="spellEnd"/>
      <w:r w:rsidRPr="00665AC1">
        <w:rPr>
          <w:rFonts w:ascii="inherit" w:eastAsia="新細明體" w:hAnsi="inherit" w:cs="新細明體"/>
          <w:color w:val="111111"/>
          <w:kern w:val="0"/>
          <w:sz w:val="22"/>
          <w:szCs w:val="22"/>
          <w14:ligatures w14:val="none"/>
        </w:rPr>
        <w:t xml:space="preserve"> as </w:t>
      </w:r>
      <w:r w:rsidRPr="00665AC1">
        <w:rPr>
          <w:rFonts w:ascii="inherit" w:eastAsia="新細明體" w:hAnsi="inherit" w:cs="新細明體"/>
          <w:i/>
          <w:iCs/>
          <w:color w:val="111111"/>
          <w:kern w:val="0"/>
          <w:sz w:val="22"/>
          <w:szCs w:val="22"/>
          <w14:ligatures w14:val="none"/>
        </w:rPr>
        <w:t>clinging,</w:t>
      </w:r>
      <w:r w:rsidRPr="00665AC1">
        <w:rPr>
          <w:rFonts w:ascii="inherit" w:eastAsia="新細明體" w:hAnsi="inherit" w:cs="新細明體"/>
          <w:color w:val="111111"/>
          <w:kern w:val="0"/>
          <w:sz w:val="22"/>
          <w:szCs w:val="22"/>
          <w14:ligatures w14:val="none"/>
        </w:rPr>
        <w:t xml:space="preserve"> is total Unbinding through lack of clinging. This, it says, refers to the fact that total Unbinding follows on the fruit of </w:t>
      </w:r>
      <w:proofErr w:type="spellStart"/>
      <w:r w:rsidRPr="00665AC1">
        <w:rPr>
          <w:rFonts w:ascii="inherit" w:eastAsia="新細明體" w:hAnsi="inherit" w:cs="新細明體"/>
          <w:color w:val="111111"/>
          <w:kern w:val="0"/>
          <w:sz w:val="22"/>
          <w:szCs w:val="22"/>
          <w14:ligatures w14:val="none"/>
        </w:rPr>
        <w:t>arahantship</w:t>
      </w:r>
      <w:proofErr w:type="spellEnd"/>
      <w:r w:rsidRPr="00665AC1">
        <w:rPr>
          <w:rFonts w:ascii="inherit" w:eastAsia="新細明體" w:hAnsi="inherit" w:cs="新細明體"/>
          <w:color w:val="111111"/>
          <w:kern w:val="0"/>
          <w:sz w:val="22"/>
          <w:szCs w:val="22"/>
          <w14:ligatures w14:val="none"/>
        </w:rPr>
        <w:t xml:space="preserve">, which is devoid of clinging. The other meaning, taking </w:t>
      </w:r>
      <w:proofErr w:type="spellStart"/>
      <w:r w:rsidRPr="00665AC1">
        <w:rPr>
          <w:rFonts w:ascii="inherit" w:eastAsia="新細明體" w:hAnsi="inherit" w:cs="新細明體"/>
          <w:color w:val="111111"/>
          <w:kern w:val="0"/>
          <w:sz w:val="22"/>
          <w:szCs w:val="22"/>
          <w14:ligatures w14:val="none"/>
        </w:rPr>
        <w:t>upadana</w:t>
      </w:r>
      <w:proofErr w:type="spellEnd"/>
      <w:r w:rsidRPr="00665AC1">
        <w:rPr>
          <w:rFonts w:ascii="inherit" w:eastAsia="新細明體" w:hAnsi="inherit" w:cs="新細明體"/>
          <w:color w:val="111111"/>
          <w:kern w:val="0"/>
          <w:sz w:val="22"/>
          <w:szCs w:val="22"/>
          <w14:ligatures w14:val="none"/>
        </w:rPr>
        <w:t xml:space="preserve"> as </w:t>
      </w:r>
      <w:r w:rsidRPr="00665AC1">
        <w:rPr>
          <w:rFonts w:ascii="inherit" w:eastAsia="新細明體" w:hAnsi="inherit" w:cs="新細明體"/>
          <w:i/>
          <w:iCs/>
          <w:color w:val="111111"/>
          <w:kern w:val="0"/>
          <w:sz w:val="22"/>
          <w:szCs w:val="22"/>
          <w14:ligatures w14:val="none"/>
        </w:rPr>
        <w:t>sustenance,</w:t>
      </w:r>
      <w:r w:rsidRPr="00665AC1">
        <w:rPr>
          <w:rFonts w:ascii="inherit" w:eastAsia="新細明體" w:hAnsi="inherit" w:cs="新細明體"/>
          <w:color w:val="111111"/>
          <w:kern w:val="0"/>
          <w:sz w:val="22"/>
          <w:szCs w:val="22"/>
          <w14:ligatures w14:val="none"/>
        </w:rPr>
        <w:t xml:space="preserve"> is total Unbinding with no sustenance. This, it says, refers to the fact that total Unbinding is independent of any condition. For an explanation of these meanings of the word </w:t>
      </w:r>
      <w:proofErr w:type="spellStart"/>
      <w:r w:rsidRPr="00665AC1">
        <w:rPr>
          <w:rFonts w:ascii="inherit" w:eastAsia="新細明體" w:hAnsi="inherit" w:cs="新細明體"/>
          <w:color w:val="111111"/>
          <w:kern w:val="0"/>
          <w:sz w:val="22"/>
          <w:szCs w:val="22"/>
          <w14:ligatures w14:val="none"/>
        </w:rPr>
        <w:t>upadana</w:t>
      </w:r>
      <w:proofErr w:type="spellEnd"/>
      <w:r w:rsidRPr="00665AC1">
        <w:rPr>
          <w:rFonts w:ascii="inherit" w:eastAsia="新細明體" w:hAnsi="inherit" w:cs="新細明體"/>
          <w:color w:val="111111"/>
          <w:kern w:val="0"/>
          <w:sz w:val="22"/>
          <w:szCs w:val="22"/>
          <w14:ligatures w14:val="none"/>
        </w:rPr>
        <w:t>, see </w:t>
      </w:r>
      <w:hyperlink r:id="rId17" w:history="1">
        <w:r w:rsidRPr="00665AC1">
          <w:rPr>
            <w:rFonts w:ascii="inherit" w:eastAsia="新細明體" w:hAnsi="inherit" w:cs="新細明體"/>
            <w:i/>
            <w:iCs/>
            <w:color w:val="1E3478"/>
            <w:kern w:val="0"/>
            <w:sz w:val="22"/>
            <w:szCs w:val="22"/>
            <w:u w:val="single"/>
            <w:bdr w:val="none" w:sz="0" w:space="0" w:color="auto" w:frame="1"/>
            <w14:ligatures w14:val="none"/>
          </w:rPr>
          <w:t>The Mind Like Fire Unbound,</w:t>
        </w:r>
        <w:r w:rsidRPr="00665AC1">
          <w:rPr>
            <w:rFonts w:ascii="inherit" w:eastAsia="新細明體" w:hAnsi="inherit" w:cs="新細明體"/>
            <w:color w:val="1E3478"/>
            <w:kern w:val="0"/>
            <w:sz w:val="22"/>
            <w:szCs w:val="22"/>
            <w:u w:val="single"/>
            <w:bdr w:val="none" w:sz="0" w:space="0" w:color="auto" w:frame="1"/>
            <w14:ligatures w14:val="none"/>
          </w:rPr>
          <w:t> chapter 3</w:t>
        </w:r>
      </w:hyperlink>
      <w:r w:rsidRPr="00665AC1">
        <w:rPr>
          <w:rFonts w:ascii="inherit" w:eastAsia="新細明體" w:hAnsi="inherit" w:cs="新細明體"/>
          <w:color w:val="111111"/>
          <w:kern w:val="0"/>
          <w:sz w:val="22"/>
          <w:szCs w:val="22"/>
          <w14:ligatures w14:val="none"/>
        </w:rPr>
        <w:t>.</w:t>
      </w:r>
    </w:p>
    <w:p w14:paraId="7338B0D1" w14:textId="77777777" w:rsidR="00665AC1" w:rsidRPr="00665AC1" w:rsidRDefault="00665AC1" w:rsidP="00665AC1">
      <w:pPr>
        <w:widowControl/>
        <w:shd w:val="clear" w:color="auto" w:fill="FFFEFF"/>
        <w:spacing w:after="0" w:line="281" w:lineRule="atLeast"/>
        <w:textAlignment w:val="baseline"/>
        <w:rPr>
          <w:rFonts w:ascii="inherit" w:eastAsia="新細明體" w:hAnsi="inherit" w:cs="新細明體"/>
          <w:color w:val="111111"/>
          <w:kern w:val="0"/>
          <w:sz w:val="22"/>
          <w:szCs w:val="22"/>
          <w14:ligatures w14:val="none"/>
        </w:rPr>
      </w:pPr>
      <w:r w:rsidRPr="00665AC1">
        <w:rPr>
          <w:rFonts w:ascii="inherit" w:eastAsia="新細明體" w:hAnsi="inherit" w:cs="新細明體"/>
          <w:color w:val="111111"/>
          <w:kern w:val="0"/>
          <w:sz w:val="22"/>
          <w:szCs w:val="22"/>
          <w14:ligatures w14:val="none"/>
        </w:rPr>
        <w:t>See also: </w:t>
      </w:r>
      <w:hyperlink r:id="rId18" w:history="1">
        <w:r w:rsidRPr="00665AC1">
          <w:rPr>
            <w:rFonts w:ascii="inherit" w:eastAsia="新細明體" w:hAnsi="inherit" w:cs="新細明體"/>
            <w:color w:val="1E3478"/>
            <w:kern w:val="0"/>
            <w:sz w:val="22"/>
            <w:szCs w:val="22"/>
            <w:u w:val="single"/>
            <w:bdr w:val="none" w:sz="0" w:space="0" w:color="auto" w:frame="1"/>
            <w14:ligatures w14:val="none"/>
          </w:rPr>
          <w:t>Sn 4.9</w:t>
        </w:r>
      </w:hyperlink>
      <w:r w:rsidRPr="00665AC1">
        <w:rPr>
          <w:rFonts w:ascii="inherit" w:eastAsia="新細明體" w:hAnsi="inherit" w:cs="新細明體"/>
          <w:color w:val="111111"/>
          <w:kern w:val="0"/>
          <w:sz w:val="22"/>
          <w:szCs w:val="22"/>
          <w14:ligatures w14:val="none"/>
        </w:rPr>
        <w:t>.</w:t>
      </w:r>
    </w:p>
    <w:p w14:paraId="60E42DAC" w14:textId="44A244CD" w:rsidR="00665AC1" w:rsidRPr="00665AC1" w:rsidRDefault="00665AC1" w:rsidP="00665AC1">
      <w:pPr>
        <w:widowControl/>
        <w:shd w:val="clear" w:color="auto" w:fill="EFEFEF"/>
        <w:spacing w:after="0" w:line="252" w:lineRule="atLeast"/>
        <w:textAlignment w:val="baseline"/>
        <w:rPr>
          <w:rFonts w:ascii="inherit" w:eastAsia="新細明體" w:hAnsi="inherit" w:cs="新細明體"/>
          <w:color w:val="111111"/>
          <w:kern w:val="0"/>
          <w:sz w:val="18"/>
          <w:szCs w:val="18"/>
          <w14:ligatures w14:val="none"/>
        </w:rPr>
      </w:pPr>
      <w:r w:rsidRPr="00665AC1">
        <w:rPr>
          <w:rFonts w:ascii="inherit" w:eastAsia="新細明體" w:hAnsi="inherit" w:cs="新細明體" w:hint="eastAsia"/>
          <w:noProof/>
          <w:color w:val="1E3478"/>
          <w:kern w:val="0"/>
          <w:sz w:val="18"/>
          <w:szCs w:val="18"/>
          <w:bdr w:val="none" w:sz="0" w:space="0" w:color="auto" w:frame="1"/>
          <w14:ligatures w14:val="none"/>
        </w:rPr>
        <w:drawing>
          <wp:inline distT="0" distB="0" distL="0" distR="0" wp14:anchorId="7F7BE976" wp14:editId="7B31E81B">
            <wp:extent cx="838200" cy="297180"/>
            <wp:effectExtent l="0" t="0" r="0" b="7620"/>
            <wp:docPr id="1973536812" name="圖片 1" descr="Creative Commons License">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Commons License">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8200" cy="297180"/>
                    </a:xfrm>
                    <a:prstGeom prst="rect">
                      <a:avLst/>
                    </a:prstGeom>
                    <a:noFill/>
                    <a:ln>
                      <a:noFill/>
                    </a:ln>
                  </pic:spPr>
                </pic:pic>
              </a:graphicData>
            </a:graphic>
          </wp:inline>
        </w:drawing>
      </w:r>
    </w:p>
    <w:p w14:paraId="2CB9011E" w14:textId="77777777" w:rsidR="00665AC1" w:rsidRPr="00665AC1" w:rsidRDefault="00665AC1" w:rsidP="00665AC1">
      <w:pPr>
        <w:widowControl/>
        <w:shd w:val="clear" w:color="auto" w:fill="EFEFEF"/>
        <w:spacing w:after="0" w:line="252" w:lineRule="atLeast"/>
        <w:textAlignment w:val="baseline"/>
        <w:rPr>
          <w:rFonts w:ascii="inherit" w:eastAsia="新細明體" w:hAnsi="inherit" w:cs="新細明體"/>
          <w:color w:val="111111"/>
          <w:kern w:val="0"/>
          <w:sz w:val="18"/>
          <w:szCs w:val="18"/>
          <w14:ligatures w14:val="none"/>
        </w:rPr>
      </w:pPr>
      <w:r w:rsidRPr="00665AC1">
        <w:rPr>
          <w:rFonts w:ascii="inherit" w:eastAsia="新細明體" w:hAnsi="inherit" w:cs="新細明體"/>
          <w:color w:val="111111"/>
          <w:kern w:val="0"/>
          <w:sz w:val="18"/>
          <w:szCs w:val="18"/>
          <w14:ligatures w14:val="none"/>
        </w:rPr>
        <w:t xml:space="preserve">©1999 </w:t>
      </w:r>
      <w:proofErr w:type="spellStart"/>
      <w:r w:rsidRPr="00665AC1">
        <w:rPr>
          <w:rFonts w:ascii="inherit" w:eastAsia="新細明體" w:hAnsi="inherit" w:cs="新細明體"/>
          <w:color w:val="111111"/>
          <w:kern w:val="0"/>
          <w:sz w:val="18"/>
          <w:szCs w:val="18"/>
          <w14:ligatures w14:val="none"/>
        </w:rPr>
        <w:t>Thanissaro</w:t>
      </w:r>
      <w:proofErr w:type="spellEnd"/>
      <w:r w:rsidRPr="00665AC1">
        <w:rPr>
          <w:rFonts w:ascii="inherit" w:eastAsia="新細明體" w:hAnsi="inherit" w:cs="新細明體"/>
          <w:color w:val="111111"/>
          <w:kern w:val="0"/>
          <w:sz w:val="18"/>
          <w:szCs w:val="18"/>
          <w14:ligatures w14:val="none"/>
        </w:rPr>
        <w:t xml:space="preserve"> Bhikkhu.</w:t>
      </w:r>
    </w:p>
    <w:p w14:paraId="506CA960" w14:textId="77777777" w:rsidR="00665AC1" w:rsidRPr="00665AC1" w:rsidRDefault="00665AC1" w:rsidP="00665AC1">
      <w:pPr>
        <w:widowControl/>
        <w:shd w:val="clear" w:color="auto" w:fill="EFEFEF"/>
        <w:spacing w:after="0" w:line="252" w:lineRule="atLeast"/>
        <w:textAlignment w:val="baseline"/>
        <w:rPr>
          <w:rFonts w:ascii="inherit" w:eastAsia="新細明體" w:hAnsi="inherit" w:cs="新細明體"/>
          <w:color w:val="111111"/>
          <w:kern w:val="0"/>
          <w:sz w:val="18"/>
          <w:szCs w:val="18"/>
          <w14:ligatures w14:val="none"/>
        </w:rPr>
      </w:pPr>
      <w:r w:rsidRPr="00665AC1">
        <w:rPr>
          <w:rFonts w:ascii="inherit" w:eastAsia="新細明體" w:hAnsi="inherit" w:cs="新細明體"/>
          <w:color w:val="111111"/>
          <w:kern w:val="0"/>
          <w:sz w:val="18"/>
          <w:szCs w:val="18"/>
          <w14:ligatures w14:val="none"/>
        </w:rPr>
        <w:t> </w:t>
      </w:r>
    </w:p>
    <w:p w14:paraId="73AA9AAB" w14:textId="77777777" w:rsidR="00665AC1" w:rsidRPr="00665AC1" w:rsidRDefault="00665AC1" w:rsidP="00665AC1">
      <w:pPr>
        <w:widowControl/>
        <w:shd w:val="clear" w:color="auto" w:fill="EFEFEF"/>
        <w:spacing w:after="72" w:line="252" w:lineRule="atLeast"/>
        <w:textAlignment w:val="baseline"/>
        <w:rPr>
          <w:rFonts w:ascii="inherit" w:eastAsia="新細明體" w:hAnsi="inherit" w:cs="新細明體"/>
          <w:color w:val="111111"/>
          <w:kern w:val="0"/>
          <w:sz w:val="18"/>
          <w:szCs w:val="18"/>
          <w14:ligatures w14:val="none"/>
        </w:rPr>
      </w:pPr>
      <w:r w:rsidRPr="00665AC1">
        <w:rPr>
          <w:rFonts w:ascii="inherit" w:eastAsia="新細明體" w:hAnsi="inherit" w:cs="新細明體"/>
          <w:color w:val="111111"/>
          <w:kern w:val="0"/>
          <w:sz w:val="18"/>
          <w:szCs w:val="18"/>
          <w14:ligatures w14:val="none"/>
        </w:rPr>
        <w:t>The text of this page ("Ratha-</w:t>
      </w:r>
      <w:proofErr w:type="spellStart"/>
      <w:r w:rsidRPr="00665AC1">
        <w:rPr>
          <w:rFonts w:ascii="inherit" w:eastAsia="新細明體" w:hAnsi="inherit" w:cs="新細明體"/>
          <w:color w:val="111111"/>
          <w:kern w:val="0"/>
          <w:sz w:val="18"/>
          <w:szCs w:val="18"/>
          <w14:ligatures w14:val="none"/>
        </w:rPr>
        <w:t>vinita</w:t>
      </w:r>
      <w:proofErr w:type="spellEnd"/>
      <w:r w:rsidRPr="00665AC1">
        <w:rPr>
          <w:rFonts w:ascii="inherit" w:eastAsia="新細明體" w:hAnsi="inherit" w:cs="新細明體"/>
          <w:color w:val="111111"/>
          <w:kern w:val="0"/>
          <w:sz w:val="18"/>
          <w:szCs w:val="18"/>
          <w14:ligatures w14:val="none"/>
        </w:rPr>
        <w:t xml:space="preserve"> Sutta: Relay Chariots", by </w:t>
      </w:r>
      <w:proofErr w:type="spellStart"/>
      <w:r w:rsidRPr="00665AC1">
        <w:rPr>
          <w:rFonts w:ascii="inherit" w:eastAsia="新細明體" w:hAnsi="inherit" w:cs="新細明體"/>
          <w:color w:val="111111"/>
          <w:kern w:val="0"/>
          <w:sz w:val="18"/>
          <w:szCs w:val="18"/>
          <w14:ligatures w14:val="none"/>
        </w:rPr>
        <w:t>Thanissaro</w:t>
      </w:r>
      <w:proofErr w:type="spellEnd"/>
      <w:r w:rsidRPr="00665AC1">
        <w:rPr>
          <w:rFonts w:ascii="inherit" w:eastAsia="新細明體" w:hAnsi="inherit" w:cs="新細明體"/>
          <w:color w:val="111111"/>
          <w:kern w:val="0"/>
          <w:sz w:val="18"/>
          <w:szCs w:val="18"/>
          <w14:ligatures w14:val="none"/>
        </w:rPr>
        <w:t xml:space="preserve"> Bhikkhu) is licensed under a </w:t>
      </w:r>
      <w:hyperlink r:id="rId21" w:history="1">
        <w:r w:rsidRPr="00665AC1">
          <w:rPr>
            <w:rFonts w:ascii="inherit" w:eastAsia="新細明體" w:hAnsi="inherit" w:cs="新細明體"/>
            <w:color w:val="1E3478"/>
            <w:kern w:val="0"/>
            <w:sz w:val="18"/>
            <w:szCs w:val="18"/>
            <w:u w:val="single"/>
            <w:bdr w:val="none" w:sz="0" w:space="0" w:color="auto" w:frame="1"/>
            <w14:ligatures w14:val="none"/>
          </w:rPr>
          <w:t>Creative Commons Attribution-NonCommercial 4.0 International License</w:t>
        </w:r>
      </w:hyperlink>
      <w:r w:rsidRPr="00665AC1">
        <w:rPr>
          <w:rFonts w:ascii="inherit" w:eastAsia="新細明體" w:hAnsi="inherit" w:cs="新細明體"/>
          <w:color w:val="111111"/>
          <w:kern w:val="0"/>
          <w:sz w:val="18"/>
          <w:szCs w:val="18"/>
          <w14:ligatures w14:val="none"/>
        </w:rPr>
        <w:t>. To view a copy of the license, visit </w:t>
      </w:r>
      <w:hyperlink r:id="rId22" w:history="1">
        <w:r w:rsidRPr="00665AC1">
          <w:rPr>
            <w:rFonts w:ascii="inherit" w:eastAsia="新細明體" w:hAnsi="inherit" w:cs="新細明體"/>
            <w:color w:val="1E3478"/>
            <w:kern w:val="0"/>
            <w:sz w:val="18"/>
            <w:szCs w:val="18"/>
            <w:u w:val="single"/>
            <w:bdr w:val="none" w:sz="0" w:space="0" w:color="auto" w:frame="1"/>
            <w14:ligatures w14:val="none"/>
          </w:rPr>
          <w:t>http://creativecommons.org/licenses/by-nc/4.0/</w:t>
        </w:r>
      </w:hyperlink>
      <w:r w:rsidRPr="00665AC1">
        <w:rPr>
          <w:rFonts w:ascii="inherit" w:eastAsia="新細明體" w:hAnsi="inherit" w:cs="新細明體"/>
          <w:color w:val="111111"/>
          <w:kern w:val="0"/>
          <w:sz w:val="18"/>
          <w:szCs w:val="18"/>
          <w14:ligatures w14:val="none"/>
        </w:rPr>
        <w:t>. Documents linked from this page may be subject to other restrictions. Transcribed from a file provided by the translator. Last revised for Access to Insight on 30 November 2013.</w:t>
      </w:r>
    </w:p>
    <w:p w14:paraId="72FC874E" w14:textId="77777777" w:rsidR="00665AC1" w:rsidRPr="00665AC1" w:rsidRDefault="00665AC1" w:rsidP="00665AC1">
      <w:pPr>
        <w:widowControl/>
        <w:shd w:val="clear" w:color="auto" w:fill="EFEFEF"/>
        <w:spacing w:line="252" w:lineRule="atLeast"/>
        <w:textAlignment w:val="baseline"/>
        <w:rPr>
          <w:rFonts w:ascii="inherit" w:eastAsia="新細明體" w:hAnsi="inherit" w:cs="新細明體"/>
          <w:color w:val="111111"/>
          <w:kern w:val="0"/>
          <w:sz w:val="18"/>
          <w:szCs w:val="18"/>
          <w14:ligatures w14:val="none"/>
        </w:rPr>
      </w:pPr>
      <w:r w:rsidRPr="00665AC1">
        <w:rPr>
          <w:rFonts w:ascii="inherit" w:eastAsia="新細明體" w:hAnsi="inherit" w:cs="新細明體"/>
          <w:b/>
          <w:bCs/>
          <w:color w:val="111111"/>
          <w:kern w:val="0"/>
          <w:sz w:val="18"/>
          <w:szCs w:val="18"/>
          <w14:ligatures w14:val="none"/>
        </w:rPr>
        <w:t>How to cite this document</w:t>
      </w:r>
      <w:r w:rsidRPr="00665AC1">
        <w:rPr>
          <w:rFonts w:ascii="inherit" w:eastAsia="新細明體" w:hAnsi="inherit" w:cs="新細明體"/>
          <w:color w:val="111111"/>
          <w:kern w:val="0"/>
          <w:sz w:val="18"/>
          <w:szCs w:val="18"/>
          <w14:ligatures w14:val="none"/>
        </w:rPr>
        <w:t> (a suggested style): "Ratha-</w:t>
      </w:r>
      <w:proofErr w:type="spellStart"/>
      <w:r w:rsidRPr="00665AC1">
        <w:rPr>
          <w:rFonts w:ascii="inherit" w:eastAsia="新細明體" w:hAnsi="inherit" w:cs="新細明體"/>
          <w:color w:val="111111"/>
          <w:kern w:val="0"/>
          <w:sz w:val="18"/>
          <w:szCs w:val="18"/>
          <w14:ligatures w14:val="none"/>
        </w:rPr>
        <w:t>vinita</w:t>
      </w:r>
      <w:proofErr w:type="spellEnd"/>
      <w:r w:rsidRPr="00665AC1">
        <w:rPr>
          <w:rFonts w:ascii="inherit" w:eastAsia="新細明體" w:hAnsi="inherit" w:cs="新細明體"/>
          <w:color w:val="111111"/>
          <w:kern w:val="0"/>
          <w:sz w:val="18"/>
          <w:szCs w:val="18"/>
          <w14:ligatures w14:val="none"/>
        </w:rPr>
        <w:t xml:space="preserve"> Sutta: Relay Chariots" (MN 24), translated from the Pali by </w:t>
      </w:r>
      <w:proofErr w:type="spellStart"/>
      <w:r w:rsidRPr="00665AC1">
        <w:rPr>
          <w:rFonts w:ascii="inherit" w:eastAsia="新細明體" w:hAnsi="inherit" w:cs="新細明體"/>
          <w:color w:val="111111"/>
          <w:kern w:val="0"/>
          <w:sz w:val="18"/>
          <w:szCs w:val="18"/>
          <w14:ligatures w14:val="none"/>
        </w:rPr>
        <w:t>Thanissaro</w:t>
      </w:r>
      <w:proofErr w:type="spellEnd"/>
      <w:r w:rsidRPr="00665AC1">
        <w:rPr>
          <w:rFonts w:ascii="inherit" w:eastAsia="新細明體" w:hAnsi="inherit" w:cs="新細明體"/>
          <w:color w:val="111111"/>
          <w:kern w:val="0"/>
          <w:sz w:val="18"/>
          <w:szCs w:val="18"/>
          <w14:ligatures w14:val="none"/>
        </w:rPr>
        <w:t xml:space="preserve"> Bhikkhu. </w:t>
      </w:r>
      <w:r w:rsidRPr="00665AC1">
        <w:rPr>
          <w:rFonts w:ascii="inherit" w:eastAsia="新細明體" w:hAnsi="inherit" w:cs="新細明體"/>
          <w:i/>
          <w:iCs/>
          <w:color w:val="111111"/>
          <w:kern w:val="0"/>
          <w:sz w:val="18"/>
          <w:szCs w:val="18"/>
          <w:bdr w:val="none" w:sz="0" w:space="0" w:color="auto" w:frame="1"/>
          <w14:ligatures w14:val="none"/>
        </w:rPr>
        <w:t>Access to Insight (BCBS Edition)</w:t>
      </w:r>
      <w:r w:rsidRPr="00665AC1">
        <w:rPr>
          <w:rFonts w:ascii="inherit" w:eastAsia="新細明體" w:hAnsi="inherit" w:cs="新細明體"/>
          <w:color w:val="111111"/>
          <w:kern w:val="0"/>
          <w:sz w:val="18"/>
          <w:szCs w:val="18"/>
          <w14:ligatures w14:val="none"/>
        </w:rPr>
        <w:t>, 30 November 2013, </w:t>
      </w:r>
      <w:hyperlink r:id="rId23" w:history="1">
        <w:r w:rsidRPr="00665AC1">
          <w:rPr>
            <w:rFonts w:ascii="inherit" w:eastAsia="新細明體" w:hAnsi="inherit" w:cs="新細明體"/>
            <w:color w:val="1E3478"/>
            <w:kern w:val="0"/>
            <w:sz w:val="18"/>
            <w:szCs w:val="18"/>
            <w:u w:val="single"/>
            <w:bdr w:val="none" w:sz="0" w:space="0" w:color="auto" w:frame="1"/>
            <w14:ligatures w14:val="none"/>
          </w:rPr>
          <w:t>http://www.accesstoinsight.org/tipitaka/mn/mn.024.than.html</w:t>
        </w:r>
      </w:hyperlink>
      <w:r w:rsidRPr="00665AC1">
        <w:rPr>
          <w:rFonts w:ascii="inherit" w:eastAsia="新細明體" w:hAnsi="inherit" w:cs="新細明體"/>
          <w:color w:val="111111"/>
          <w:kern w:val="0"/>
          <w:sz w:val="18"/>
          <w:szCs w:val="18"/>
          <w14:ligatures w14:val="none"/>
        </w:rPr>
        <w:t> .</w:t>
      </w:r>
    </w:p>
    <w:p w14:paraId="250E7CD4" w14:textId="77777777" w:rsidR="00035E00" w:rsidRPr="00665AC1" w:rsidRDefault="00035E00"/>
    <w:sectPr w:rsidR="00035E00" w:rsidRPr="00665AC1" w:rsidSect="00B86E64">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3B3"/>
    <w:rsid w:val="00035E00"/>
    <w:rsid w:val="00091602"/>
    <w:rsid w:val="00295D6D"/>
    <w:rsid w:val="00587CB0"/>
    <w:rsid w:val="005C5E04"/>
    <w:rsid w:val="00665AC1"/>
    <w:rsid w:val="00701F11"/>
    <w:rsid w:val="00B4497F"/>
    <w:rsid w:val="00B86E64"/>
    <w:rsid w:val="00B948FC"/>
    <w:rsid w:val="00D64DB0"/>
    <w:rsid w:val="00D763B3"/>
    <w:rsid w:val="00DF2D02"/>
    <w:rsid w:val="00FB0F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8AB4"/>
  <w15:chartTrackingRefBased/>
  <w15:docId w15:val="{D73A98DC-D63C-4C88-8656-61C66836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763B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D763B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763B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D763B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D763B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763B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763B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763B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763B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763B3"/>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rsid w:val="00D763B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D763B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D763B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D763B3"/>
    <w:rPr>
      <w:rFonts w:eastAsiaTheme="majorEastAsia" w:cstheme="majorBidi"/>
      <w:color w:val="0F4761" w:themeColor="accent1" w:themeShade="BF"/>
    </w:rPr>
  </w:style>
  <w:style w:type="character" w:customStyle="1" w:styleId="60">
    <w:name w:val="標題 6 字元"/>
    <w:basedOn w:val="a0"/>
    <w:link w:val="6"/>
    <w:uiPriority w:val="9"/>
    <w:semiHidden/>
    <w:rsid w:val="00D763B3"/>
    <w:rPr>
      <w:rFonts w:eastAsiaTheme="majorEastAsia" w:cstheme="majorBidi"/>
      <w:color w:val="595959" w:themeColor="text1" w:themeTint="A6"/>
    </w:rPr>
  </w:style>
  <w:style w:type="character" w:customStyle="1" w:styleId="70">
    <w:name w:val="標題 7 字元"/>
    <w:basedOn w:val="a0"/>
    <w:link w:val="7"/>
    <w:uiPriority w:val="9"/>
    <w:semiHidden/>
    <w:rsid w:val="00D763B3"/>
    <w:rPr>
      <w:rFonts w:eastAsiaTheme="majorEastAsia" w:cstheme="majorBidi"/>
      <w:color w:val="595959" w:themeColor="text1" w:themeTint="A6"/>
    </w:rPr>
  </w:style>
  <w:style w:type="character" w:customStyle="1" w:styleId="80">
    <w:name w:val="標題 8 字元"/>
    <w:basedOn w:val="a0"/>
    <w:link w:val="8"/>
    <w:uiPriority w:val="9"/>
    <w:semiHidden/>
    <w:rsid w:val="00D763B3"/>
    <w:rPr>
      <w:rFonts w:eastAsiaTheme="majorEastAsia" w:cstheme="majorBidi"/>
      <w:color w:val="272727" w:themeColor="text1" w:themeTint="D8"/>
    </w:rPr>
  </w:style>
  <w:style w:type="character" w:customStyle="1" w:styleId="90">
    <w:name w:val="標題 9 字元"/>
    <w:basedOn w:val="a0"/>
    <w:link w:val="9"/>
    <w:uiPriority w:val="9"/>
    <w:semiHidden/>
    <w:rsid w:val="00D763B3"/>
    <w:rPr>
      <w:rFonts w:eastAsiaTheme="majorEastAsia" w:cstheme="majorBidi"/>
      <w:color w:val="272727" w:themeColor="text1" w:themeTint="D8"/>
    </w:rPr>
  </w:style>
  <w:style w:type="paragraph" w:styleId="a3">
    <w:name w:val="Title"/>
    <w:basedOn w:val="a"/>
    <w:next w:val="a"/>
    <w:link w:val="a4"/>
    <w:uiPriority w:val="10"/>
    <w:qFormat/>
    <w:rsid w:val="00D763B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763B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63B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763B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763B3"/>
    <w:pPr>
      <w:spacing w:before="160"/>
      <w:jc w:val="center"/>
    </w:pPr>
    <w:rPr>
      <w:i/>
      <w:iCs/>
      <w:color w:val="404040" w:themeColor="text1" w:themeTint="BF"/>
    </w:rPr>
  </w:style>
  <w:style w:type="character" w:customStyle="1" w:styleId="a8">
    <w:name w:val="引文 字元"/>
    <w:basedOn w:val="a0"/>
    <w:link w:val="a7"/>
    <w:uiPriority w:val="29"/>
    <w:rsid w:val="00D763B3"/>
    <w:rPr>
      <w:i/>
      <w:iCs/>
      <w:color w:val="404040" w:themeColor="text1" w:themeTint="BF"/>
    </w:rPr>
  </w:style>
  <w:style w:type="paragraph" w:styleId="a9">
    <w:name w:val="List Paragraph"/>
    <w:basedOn w:val="a"/>
    <w:uiPriority w:val="34"/>
    <w:qFormat/>
    <w:rsid w:val="00D763B3"/>
    <w:pPr>
      <w:ind w:left="720"/>
      <w:contextualSpacing/>
    </w:pPr>
  </w:style>
  <w:style w:type="character" w:styleId="aa">
    <w:name w:val="Intense Emphasis"/>
    <w:basedOn w:val="a0"/>
    <w:uiPriority w:val="21"/>
    <w:qFormat/>
    <w:rsid w:val="00D763B3"/>
    <w:rPr>
      <w:i/>
      <w:iCs/>
      <w:color w:val="0F4761" w:themeColor="accent1" w:themeShade="BF"/>
    </w:rPr>
  </w:style>
  <w:style w:type="paragraph" w:styleId="ab">
    <w:name w:val="Intense Quote"/>
    <w:basedOn w:val="a"/>
    <w:next w:val="a"/>
    <w:link w:val="ac"/>
    <w:uiPriority w:val="30"/>
    <w:qFormat/>
    <w:rsid w:val="00D763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D763B3"/>
    <w:rPr>
      <w:i/>
      <w:iCs/>
      <w:color w:val="0F4761" w:themeColor="accent1" w:themeShade="BF"/>
    </w:rPr>
  </w:style>
  <w:style w:type="character" w:styleId="ad">
    <w:name w:val="Intense Reference"/>
    <w:basedOn w:val="a0"/>
    <w:uiPriority w:val="32"/>
    <w:qFormat/>
    <w:rsid w:val="00D763B3"/>
    <w:rPr>
      <w:b/>
      <w:bCs/>
      <w:smallCaps/>
      <w:color w:val="0F4761" w:themeColor="accent1" w:themeShade="BF"/>
      <w:spacing w:val="5"/>
    </w:rPr>
  </w:style>
  <w:style w:type="character" w:styleId="ae">
    <w:name w:val="Hyperlink"/>
    <w:basedOn w:val="a0"/>
    <w:uiPriority w:val="99"/>
    <w:unhideWhenUsed/>
    <w:rsid w:val="00665AC1"/>
    <w:rPr>
      <w:color w:val="0000FF"/>
      <w:u w:val="single"/>
    </w:rPr>
  </w:style>
  <w:style w:type="paragraph" w:styleId="Web">
    <w:name w:val="Normal (Web)"/>
    <w:basedOn w:val="a"/>
    <w:uiPriority w:val="99"/>
    <w:semiHidden/>
    <w:unhideWhenUsed/>
    <w:rsid w:val="00665AC1"/>
    <w:pPr>
      <w:widowControl/>
      <w:spacing w:before="100" w:beforeAutospacing="1" w:after="100" w:afterAutospacing="1" w:line="240" w:lineRule="auto"/>
    </w:pPr>
    <w:rPr>
      <w:rFonts w:ascii="新細明體" w:eastAsia="新細明體" w:hAnsi="新細明體" w:cs="新細明體"/>
      <w:kern w:val="0"/>
      <w14:ligatures w14:val="none"/>
    </w:rPr>
  </w:style>
  <w:style w:type="character" w:styleId="af">
    <w:name w:val="Unresolved Mention"/>
    <w:basedOn w:val="a0"/>
    <w:uiPriority w:val="99"/>
    <w:semiHidden/>
    <w:unhideWhenUsed/>
    <w:rsid w:val="00665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110153">
      <w:bodyDiv w:val="1"/>
      <w:marLeft w:val="0"/>
      <w:marRight w:val="0"/>
      <w:marTop w:val="0"/>
      <w:marBottom w:val="0"/>
      <w:divBdr>
        <w:top w:val="none" w:sz="0" w:space="0" w:color="auto"/>
        <w:left w:val="none" w:sz="0" w:space="0" w:color="auto"/>
        <w:bottom w:val="none" w:sz="0" w:space="0" w:color="auto"/>
        <w:right w:val="none" w:sz="0" w:space="0" w:color="auto"/>
      </w:divBdr>
      <w:divsChild>
        <w:div w:id="387920267">
          <w:marLeft w:val="0"/>
          <w:marRight w:val="0"/>
          <w:marTop w:val="0"/>
          <w:marBottom w:val="150"/>
          <w:divBdr>
            <w:top w:val="none" w:sz="0" w:space="0" w:color="auto"/>
            <w:left w:val="none" w:sz="0" w:space="0" w:color="auto"/>
            <w:bottom w:val="single" w:sz="6" w:space="0" w:color="CCCCCC"/>
            <w:right w:val="none" w:sz="0" w:space="0" w:color="auto"/>
          </w:divBdr>
          <w:divsChild>
            <w:div w:id="1692754489">
              <w:marLeft w:val="0"/>
              <w:marRight w:val="0"/>
              <w:marTop w:val="0"/>
              <w:marBottom w:val="0"/>
              <w:divBdr>
                <w:top w:val="none" w:sz="0" w:space="0" w:color="auto"/>
                <w:left w:val="none" w:sz="0" w:space="0" w:color="auto"/>
                <w:bottom w:val="none" w:sz="0" w:space="0" w:color="auto"/>
                <w:right w:val="none" w:sz="0" w:space="0" w:color="auto"/>
              </w:divBdr>
              <w:divsChild>
                <w:div w:id="475924897">
                  <w:marLeft w:val="150"/>
                  <w:marRight w:val="0"/>
                  <w:marTop w:val="0"/>
                  <w:marBottom w:val="0"/>
                  <w:divBdr>
                    <w:top w:val="none" w:sz="0" w:space="0" w:color="auto"/>
                    <w:left w:val="none" w:sz="0" w:space="0" w:color="auto"/>
                    <w:bottom w:val="none" w:sz="0" w:space="0" w:color="auto"/>
                    <w:right w:val="none" w:sz="0" w:space="0" w:color="auto"/>
                  </w:divBdr>
                </w:div>
              </w:divsChild>
            </w:div>
            <w:div w:id="1119764419">
              <w:marLeft w:val="0"/>
              <w:marRight w:val="0"/>
              <w:marTop w:val="0"/>
              <w:marBottom w:val="0"/>
              <w:divBdr>
                <w:top w:val="none" w:sz="0" w:space="0" w:color="auto"/>
                <w:left w:val="none" w:sz="0" w:space="0" w:color="auto"/>
                <w:bottom w:val="none" w:sz="0" w:space="0" w:color="auto"/>
                <w:right w:val="none" w:sz="0" w:space="0" w:color="auto"/>
              </w:divBdr>
            </w:div>
            <w:div w:id="658309991">
              <w:marLeft w:val="0"/>
              <w:marRight w:val="0"/>
              <w:marTop w:val="30"/>
              <w:marBottom w:val="0"/>
              <w:divBdr>
                <w:top w:val="none" w:sz="0" w:space="0" w:color="auto"/>
                <w:left w:val="none" w:sz="0" w:space="0" w:color="auto"/>
                <w:bottom w:val="none" w:sz="0" w:space="0" w:color="auto"/>
                <w:right w:val="none" w:sz="0" w:space="0" w:color="auto"/>
              </w:divBdr>
            </w:div>
            <w:div w:id="25914716">
              <w:marLeft w:val="0"/>
              <w:marRight w:val="0"/>
              <w:marTop w:val="0"/>
              <w:marBottom w:val="0"/>
              <w:divBdr>
                <w:top w:val="none" w:sz="0" w:space="0" w:color="auto"/>
                <w:left w:val="none" w:sz="0" w:space="0" w:color="auto"/>
                <w:bottom w:val="none" w:sz="0" w:space="0" w:color="auto"/>
                <w:right w:val="none" w:sz="0" w:space="0" w:color="auto"/>
              </w:divBdr>
            </w:div>
            <w:div w:id="3482737">
              <w:marLeft w:val="0"/>
              <w:marRight w:val="0"/>
              <w:marTop w:val="0"/>
              <w:marBottom w:val="0"/>
              <w:divBdr>
                <w:top w:val="none" w:sz="0" w:space="0" w:color="auto"/>
                <w:left w:val="none" w:sz="0" w:space="0" w:color="auto"/>
                <w:bottom w:val="none" w:sz="0" w:space="0" w:color="auto"/>
                <w:right w:val="none" w:sz="0" w:space="0" w:color="auto"/>
              </w:divBdr>
            </w:div>
            <w:div w:id="2067753475">
              <w:marLeft w:val="0"/>
              <w:marRight w:val="0"/>
              <w:marTop w:val="0"/>
              <w:marBottom w:val="0"/>
              <w:divBdr>
                <w:top w:val="none" w:sz="0" w:space="0" w:color="auto"/>
                <w:left w:val="none" w:sz="0" w:space="0" w:color="auto"/>
                <w:bottom w:val="none" w:sz="0" w:space="0" w:color="auto"/>
                <w:right w:val="none" w:sz="0" w:space="0" w:color="auto"/>
              </w:divBdr>
              <w:divsChild>
                <w:div w:id="179508686">
                  <w:marLeft w:val="0"/>
                  <w:marRight w:val="0"/>
                  <w:marTop w:val="150"/>
                  <w:marBottom w:val="0"/>
                  <w:divBdr>
                    <w:top w:val="dotted" w:sz="6" w:space="8" w:color="DDDDDD"/>
                    <w:left w:val="dotted" w:sz="6" w:space="8" w:color="DDDDDD"/>
                    <w:bottom w:val="dotted" w:sz="6" w:space="8" w:color="DDDDDD"/>
                    <w:right w:val="dotted" w:sz="6" w:space="8" w:color="DDDDDD"/>
                  </w:divBdr>
                  <w:divsChild>
                    <w:div w:id="1834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56982">
          <w:marLeft w:val="0"/>
          <w:marRight w:val="0"/>
          <w:marTop w:val="0"/>
          <w:marBottom w:val="0"/>
          <w:divBdr>
            <w:top w:val="none" w:sz="0" w:space="0" w:color="auto"/>
            <w:left w:val="none" w:sz="0" w:space="0" w:color="auto"/>
            <w:bottom w:val="none" w:sz="0" w:space="0" w:color="auto"/>
            <w:right w:val="none" w:sz="0" w:space="0" w:color="auto"/>
          </w:divBdr>
          <w:divsChild>
            <w:div w:id="1538666999">
              <w:marLeft w:val="0"/>
              <w:marRight w:val="0"/>
              <w:marTop w:val="720"/>
              <w:marBottom w:val="0"/>
              <w:divBdr>
                <w:top w:val="none" w:sz="0" w:space="0" w:color="auto"/>
                <w:left w:val="none" w:sz="0" w:space="0" w:color="auto"/>
                <w:bottom w:val="single" w:sz="6" w:space="24" w:color="888888"/>
                <w:right w:val="none" w:sz="0" w:space="0" w:color="auto"/>
              </w:divBdr>
              <w:divsChild>
                <w:div w:id="1021592835">
                  <w:marLeft w:val="300"/>
                  <w:marRight w:val="300"/>
                  <w:marTop w:val="720"/>
                  <w:marBottom w:val="480"/>
                  <w:divBdr>
                    <w:top w:val="none" w:sz="0" w:space="0" w:color="auto"/>
                    <w:left w:val="none" w:sz="0" w:space="0" w:color="auto"/>
                    <w:bottom w:val="none" w:sz="0" w:space="0" w:color="auto"/>
                    <w:right w:val="none" w:sz="0" w:space="0" w:color="auto"/>
                  </w:divBdr>
                </w:div>
                <w:div w:id="474028867">
                  <w:marLeft w:val="0"/>
                  <w:marRight w:val="480"/>
                  <w:marTop w:val="720"/>
                  <w:marBottom w:val="0"/>
                  <w:divBdr>
                    <w:top w:val="none" w:sz="0" w:space="0" w:color="auto"/>
                    <w:left w:val="none" w:sz="0" w:space="0" w:color="auto"/>
                    <w:bottom w:val="none" w:sz="0" w:space="0" w:color="auto"/>
                    <w:right w:val="none" w:sz="0" w:space="0" w:color="auto"/>
                  </w:divBdr>
                </w:div>
              </w:divsChild>
            </w:div>
          </w:divsChild>
        </w:div>
        <w:div w:id="1261454848">
          <w:marLeft w:val="300"/>
          <w:marRight w:val="300"/>
          <w:marTop w:val="300"/>
          <w:marBottom w:val="300"/>
          <w:divBdr>
            <w:top w:val="single" w:sz="6" w:space="8" w:color="DDDDDD"/>
            <w:left w:val="single" w:sz="6" w:space="8" w:color="DDDDDD"/>
            <w:bottom w:val="single" w:sz="6" w:space="8" w:color="DDDDDD"/>
            <w:right w:val="single" w:sz="6" w:space="8" w:color="DDDDDD"/>
          </w:divBdr>
          <w:divsChild>
            <w:div w:id="1216427011">
              <w:marLeft w:val="0"/>
              <w:marRight w:val="0"/>
              <w:marTop w:val="0"/>
              <w:marBottom w:val="72"/>
              <w:divBdr>
                <w:top w:val="none" w:sz="0" w:space="0" w:color="auto"/>
                <w:left w:val="none" w:sz="0" w:space="0" w:color="auto"/>
                <w:bottom w:val="none" w:sz="0" w:space="0" w:color="auto"/>
                <w:right w:val="none" w:sz="0" w:space="0" w:color="auto"/>
              </w:divBdr>
              <w:divsChild>
                <w:div w:id="1142649712">
                  <w:marLeft w:val="0"/>
                  <w:marRight w:val="0"/>
                  <w:marTop w:val="0"/>
                  <w:marBottom w:val="0"/>
                  <w:divBdr>
                    <w:top w:val="none" w:sz="0" w:space="0" w:color="auto"/>
                    <w:left w:val="none" w:sz="0" w:space="0" w:color="auto"/>
                    <w:bottom w:val="none" w:sz="0" w:space="0" w:color="auto"/>
                    <w:right w:val="none" w:sz="0" w:space="0" w:color="auto"/>
                  </w:divBdr>
                </w:div>
                <w:div w:id="664285296">
                  <w:marLeft w:val="0"/>
                  <w:marRight w:val="0"/>
                  <w:marTop w:val="0"/>
                  <w:marBottom w:val="0"/>
                  <w:divBdr>
                    <w:top w:val="none" w:sz="0" w:space="0" w:color="auto"/>
                    <w:left w:val="none" w:sz="0" w:space="0" w:color="auto"/>
                    <w:bottom w:val="none" w:sz="0" w:space="0" w:color="auto"/>
                    <w:right w:val="none" w:sz="0" w:space="0" w:color="auto"/>
                  </w:divBdr>
                </w:div>
              </w:divsChild>
            </w:div>
            <w:div w:id="1712999097">
              <w:marLeft w:val="0"/>
              <w:marRight w:val="0"/>
              <w:marTop w:val="0"/>
              <w:marBottom w:val="72"/>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cesstoinsight.org/tipitaka/mn/mn.024.than.html" TargetMode="External"/><Relationship Id="rId18" Type="http://schemas.openxmlformats.org/officeDocument/2006/relationships/hyperlink" Target="https://accesstoinsight.org/tipitaka/kn/snp/snp.4.09.than.html" TargetMode="External"/><Relationship Id="rId3" Type="http://schemas.openxmlformats.org/officeDocument/2006/relationships/webSettings" Target="webSettings.xml"/><Relationship Id="rId21" Type="http://schemas.openxmlformats.org/officeDocument/2006/relationships/hyperlink" Target="http://creativecommons.org/licenses/by-nc/4.0/" TargetMode="External"/><Relationship Id="rId7" Type="http://schemas.openxmlformats.org/officeDocument/2006/relationships/hyperlink" Target="https://www.dhammatalks.org/suttas/MN/MN24.html" TargetMode="External"/><Relationship Id="rId12" Type="http://schemas.openxmlformats.org/officeDocument/2006/relationships/hyperlink" Target="https://accesstoinsight.org/tipitaka/mn/mn.024.than.html" TargetMode="External"/><Relationship Id="rId17" Type="http://schemas.openxmlformats.org/officeDocument/2006/relationships/hyperlink" Target="https://accesstoinsight.org/lib/authors/thanissaro/likefire/2-3.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accesstoinsight.org/tipitaka/mn/mn.024.than.html"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s://accesstoinsight.org/tipitaka/mn/mn.024.than.html" TargetMode="External"/><Relationship Id="rId11" Type="http://schemas.openxmlformats.org/officeDocument/2006/relationships/hyperlink" Target="https://accesstoinsight.org/tipitaka/mn/mn.024.than.html" TargetMode="External"/><Relationship Id="rId24" Type="http://schemas.openxmlformats.org/officeDocument/2006/relationships/fontTable" Target="fontTable.xml"/><Relationship Id="rId5" Type="http://schemas.openxmlformats.org/officeDocument/2006/relationships/hyperlink" Target="https://accesstoinsight.org/tipitaka/mn/mn.024.than.html" TargetMode="External"/><Relationship Id="rId15" Type="http://schemas.openxmlformats.org/officeDocument/2006/relationships/hyperlink" Target="https://accesstoinsight.org/tipitaka/mn/mn.024.than.html" TargetMode="External"/><Relationship Id="rId23" Type="http://schemas.openxmlformats.org/officeDocument/2006/relationships/hyperlink" Target="http://www.accesstoinsight.org/tipitaka/mn/mn.024.than.html" TargetMode="External"/><Relationship Id="rId10" Type="http://schemas.openxmlformats.org/officeDocument/2006/relationships/hyperlink" Target="https://accesstoinsight.org/tipitaka/mn/mn.024.than.html" TargetMode="External"/><Relationship Id="rId19" Type="http://schemas.openxmlformats.org/officeDocument/2006/relationships/hyperlink" Target="http://creativecommons.org/licenses/by-nc/4.0/" TargetMode="External"/><Relationship Id="rId4" Type="http://schemas.openxmlformats.org/officeDocument/2006/relationships/hyperlink" Target="https://accesstoinsight.org/tipitaka/sltp/MN_I_utf8.html" TargetMode="External"/><Relationship Id="rId9" Type="http://schemas.openxmlformats.org/officeDocument/2006/relationships/hyperlink" Target="https://www.dhammatalks.org/suttas/ati.html" TargetMode="External"/><Relationship Id="rId14" Type="http://schemas.openxmlformats.org/officeDocument/2006/relationships/hyperlink" Target="https://accesstoinsight.org/tipitaka/an/an10/an10.069.than.html" TargetMode="External"/><Relationship Id="rId22" Type="http://schemas.openxmlformats.org/officeDocument/2006/relationships/hyperlink" Target="http://creativecommons.org/licenses/by-nc/4.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2630</Words>
  <Characters>14992</Characters>
  <Application>Microsoft Office Word</Application>
  <DocSecurity>0</DocSecurity>
  <Lines>124</Lines>
  <Paragraphs>35</Paragraphs>
  <ScaleCrop>false</ScaleCrop>
  <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dc:creator>
  <cp:keywords/>
  <dc:description/>
  <cp:lastModifiedBy>Shengmiao</cp:lastModifiedBy>
  <cp:revision>3</cp:revision>
  <dcterms:created xsi:type="dcterms:W3CDTF">2024-06-06T08:05:00Z</dcterms:created>
  <dcterms:modified xsi:type="dcterms:W3CDTF">2024-06-06T08:13:00Z</dcterms:modified>
</cp:coreProperties>
</file>