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jc w:val="center"/>
        <w:rPr>
          <w:rFonts w:ascii="Arial" w:hAnsi="Arial" w:cs="Arial"/>
          <w:sz w:val="32"/>
          <w:szCs w:val="32"/>
        </w:rPr>
      </w:pPr>
      <w:bookmarkStart w:id="1" w:name="_GoBack"/>
      <w:bookmarkEnd w:id="1"/>
      <w:r>
        <w:rPr>
          <w:rFonts w:ascii="Arial" w:hAnsi="Arial" w:cs="Arial"/>
          <w:lang w:val="en-US"/>
        </w:rPr>
        <w:drawing>
          <wp:inline distT="0" distB="0" distL="0" distR="0">
            <wp:extent cx="2089785" cy="1160145"/>
            <wp:effectExtent l="0" t="0" r="5715" b="1905"/>
            <wp:docPr id="1" name="Picture 1"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Logo Vector - (.SVG ..."/>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09074" cy="1171293"/>
                    </a:xfrm>
                    <a:prstGeom prst="rect">
                      <a:avLst/>
                    </a:prstGeom>
                    <a:noFill/>
                    <a:ln>
                      <a:noFill/>
                    </a:ln>
                  </pic:spPr>
                </pic:pic>
              </a:graphicData>
            </a:graphic>
          </wp:inline>
        </w:drawing>
      </w:r>
    </w:p>
    <w:p>
      <w:pPr>
        <w:spacing w:line="480" w:lineRule="auto"/>
        <w:jc w:val="center"/>
        <w:rPr>
          <w:rFonts w:ascii="Arial" w:hAnsi="Arial" w:cs="Arial"/>
          <w:sz w:val="32"/>
          <w:szCs w:val="32"/>
        </w:rPr>
      </w:pPr>
    </w:p>
    <w:p>
      <w:pPr>
        <w:spacing w:line="480" w:lineRule="auto"/>
        <w:jc w:val="center"/>
        <w:rPr>
          <w:rFonts w:ascii="Arial" w:hAnsi="Arial" w:cs="Arial"/>
          <w:sz w:val="32"/>
          <w:szCs w:val="32"/>
        </w:rPr>
      </w:pPr>
      <w:r>
        <w:rPr>
          <w:rFonts w:ascii="Arial" w:hAnsi="Arial" w:cs="Arial"/>
          <w:sz w:val="32"/>
          <w:szCs w:val="32"/>
        </w:rPr>
        <w:t>Module Title and Code: Food &amp; Beverage Operations BMIH4002</w:t>
      </w:r>
    </w:p>
    <w:p>
      <w:pPr>
        <w:spacing w:line="480" w:lineRule="auto"/>
        <w:jc w:val="center"/>
        <w:rPr>
          <w:rFonts w:ascii="Arial" w:hAnsi="Arial" w:cs="Arial"/>
          <w:szCs w:val="24"/>
        </w:rPr>
      </w:pPr>
      <w:r>
        <w:rPr>
          <w:rFonts w:ascii="Arial" w:hAnsi="Arial" w:cs="Arial"/>
          <w:sz w:val="32"/>
          <w:szCs w:val="32"/>
        </w:rPr>
        <w:t>Title</w:t>
      </w:r>
      <w:r>
        <w:rPr>
          <w:rFonts w:ascii="Arial" w:hAnsi="Arial" w:cs="Arial"/>
        </w:rPr>
        <w:t xml:space="preserve">: </w:t>
      </w:r>
      <w:r>
        <w:rPr>
          <w:rFonts w:ascii="Arial" w:hAnsi="Arial" w:cs="Arial"/>
          <w:szCs w:val="24"/>
        </w:rPr>
        <w:t>“Does The Required Skill Set of a Food &amp; Beverage Employee Change, Based on the Type of Business and the Type of Service That is Offered”</w:t>
      </w:r>
    </w:p>
    <w:p>
      <w:pPr>
        <w:spacing w:line="480" w:lineRule="auto"/>
        <w:jc w:val="center"/>
        <w:rPr>
          <w:rFonts w:ascii="Arial" w:hAnsi="Arial" w:cs="Arial"/>
        </w:rPr>
      </w:pPr>
    </w:p>
    <w:p>
      <w:pPr>
        <w:spacing w:line="480" w:lineRule="auto"/>
        <w:jc w:val="center"/>
        <w:rPr>
          <w:rFonts w:ascii="Arial" w:hAnsi="Arial" w:cs="Arial"/>
          <w:sz w:val="28"/>
          <w:szCs w:val="28"/>
        </w:rPr>
      </w:pPr>
      <w:r>
        <w:rPr>
          <w:rFonts w:ascii="Arial" w:hAnsi="Arial" w:cs="Arial"/>
          <w:sz w:val="28"/>
          <w:szCs w:val="28"/>
        </w:rPr>
        <w:t>Student Name: Rohit Patra</w:t>
      </w:r>
    </w:p>
    <w:p>
      <w:pPr>
        <w:spacing w:line="480" w:lineRule="auto"/>
        <w:jc w:val="center"/>
        <w:rPr>
          <w:rFonts w:ascii="Arial" w:hAnsi="Arial" w:cs="Arial"/>
          <w:sz w:val="28"/>
          <w:szCs w:val="28"/>
        </w:rPr>
      </w:pPr>
      <w:r>
        <w:rPr>
          <w:rFonts w:ascii="Arial" w:hAnsi="Arial" w:cs="Arial"/>
          <w:sz w:val="28"/>
          <w:szCs w:val="28"/>
        </w:rPr>
        <w:t>Student ID No: 2233814</w:t>
      </w:r>
    </w:p>
    <w:p>
      <w:pPr>
        <w:spacing w:line="480" w:lineRule="auto"/>
        <w:jc w:val="center"/>
        <w:rPr>
          <w:rFonts w:ascii="Arial" w:hAnsi="Arial" w:cs="Arial"/>
          <w:sz w:val="28"/>
          <w:szCs w:val="28"/>
        </w:rPr>
      </w:pPr>
      <w:r>
        <w:rPr>
          <w:rFonts w:ascii="Arial" w:hAnsi="Arial" w:cs="Arial"/>
          <w:sz w:val="28"/>
          <w:szCs w:val="28"/>
        </w:rPr>
        <w:t>Lecturer Name: Ffion Cumberpatch, Muhammad Cassamo, Jaliya De Silva</w:t>
      </w:r>
    </w:p>
    <w:p>
      <w:pPr>
        <w:spacing w:line="480" w:lineRule="auto"/>
        <w:jc w:val="center"/>
        <w:rPr>
          <w:rFonts w:ascii="Arial" w:hAnsi="Arial" w:cs="Arial"/>
          <w:sz w:val="28"/>
          <w:szCs w:val="28"/>
        </w:rPr>
      </w:pPr>
      <w:r>
        <w:rPr>
          <w:rFonts w:ascii="Arial" w:hAnsi="Arial" w:cs="Arial"/>
          <w:sz w:val="28"/>
          <w:szCs w:val="28"/>
        </w:rPr>
        <w:t>Word Count: 703</w:t>
      </w:r>
    </w:p>
    <w:p>
      <w:pPr>
        <w:jc w:val="center"/>
        <w:rPr>
          <w:rFonts w:ascii="Arial" w:hAnsi="Arial" w:cs="Arial"/>
        </w:rPr>
      </w:pPr>
    </w:p>
    <w:p>
      <w:pPr>
        <w:jc w:val="center"/>
        <w:rPr>
          <w:rFonts w:ascii="Arial" w:hAnsi="Arial" w:cs="Arial"/>
        </w:rPr>
      </w:pPr>
      <w:r>
        <w:rPr>
          <w:rFonts w:ascii="Arial" w:hAnsi="Arial" w:cs="Arial"/>
        </w:rPr>
        <w:br w:type="page"/>
      </w:r>
    </w:p>
    <w:p>
      <w:pPr>
        <w:jc w:val="center"/>
        <w:rPr>
          <w:rFonts w:ascii="Arial" w:hAnsi="Arial" w:cs="Arial"/>
          <w:sz w:val="28"/>
        </w:rPr>
      </w:pPr>
      <w:r>
        <w:rPr>
          <w:rFonts w:ascii="Arial" w:hAnsi="Arial" w:cs="Arial"/>
          <w:sz w:val="28"/>
        </w:rPr>
        <w:t>“The Required Skill Set of a Food &amp; Beverage Employee Changes, Based on the Type of Business and the Type of Service That is Offered”</w:t>
      </w:r>
      <w:bookmarkStart w:id="0" w:name="_Toc117162788"/>
    </w:p>
    <w:p>
      <w:pPr>
        <w:rPr>
          <w:rFonts w:ascii="Arial" w:hAnsi="Arial" w:cs="Arial"/>
        </w:rPr>
      </w:pPr>
      <w:r>
        <w:rPr>
          <w:rFonts w:ascii="Arial" w:hAnsi="Arial" w:cs="Arial"/>
        </w:rPr>
        <w:t>When it comes to providing excellent service to customers, the role that personnel plays and the abilities that they possess are of the utmost importance (Walker, 2017). The essay will investigate the unique employment function of a waiter in two different kinds of restaurants: buffet restaurants and fast food restaurants. Moreover, it will compare and contrast the necessary skills as well as the influence those skills have on restaurant operations.</w:t>
      </w:r>
    </w:p>
    <w:p>
      <w:pPr>
        <w:rPr>
          <w:rFonts w:ascii="Arial" w:hAnsi="Arial" w:cs="Arial"/>
        </w:rPr>
      </w:pPr>
      <w:r>
        <w:rPr>
          <w:rFonts w:ascii="Arial" w:hAnsi="Arial" w:cs="Arial"/>
        </w:rPr>
        <w:t xml:space="preserve">Like any other business that focuses on providing a service to its customers, restaurants are very dependent on the people who work on its front lines (Johnston, 2012). Waiters, among other crucial people, are particularly important in defining the overall quality of a customer's dining experience. There is a large amount of variety in the exact skill sets that are required by waiters across the many sorts of restaurants.  The position of a waiter at a restaurant that serves food from a buffet is varied. They are responsible for welcoming customers, guiding them in finding their seats, providing an explanation of how the buffet works, maintaining a filled buffet queue and ensuring that the eating space is kept clean and organised (Davis </w:t>
      </w:r>
      <w:r>
        <w:rPr>
          <w:rFonts w:ascii="Arial" w:hAnsi="Arial" w:cs="Arial"/>
          <w:i/>
          <w:iCs/>
        </w:rPr>
        <w:t>et al</w:t>
      </w:r>
      <w:r>
        <w:rPr>
          <w:rFonts w:ascii="Arial" w:hAnsi="Arial" w:cs="Arial"/>
        </w:rPr>
        <w:t>., 2018). The ability to communicate effectively, maintain physical and mental stamina, and have a good sense of time are all essential skills. When working in a buffet, a waiter's responsibilities include being able to provide descriptions of the available dishes, determining how quickly more food should be restocked, and ensuring that the eating space is kept clean (Brown, 2013). For instance, a waiter in a buffet restaurant must efficiently oversee dish replenishment to guarantee that the most popular meals are always available.</w:t>
      </w:r>
    </w:p>
    <w:p>
      <w:pPr>
        <w:rPr>
          <w:rFonts w:ascii="Arial" w:hAnsi="Arial" w:cs="Arial"/>
        </w:rPr>
      </w:pPr>
      <w:r>
        <w:rPr>
          <w:rFonts w:ascii="Arial" w:hAnsi="Arial" w:cs="Arial"/>
        </w:rPr>
        <w:t xml:space="preserve">On the contrary, a fast food restaurant has distinct expectations for the duties and skills of a waiter. Waiters often do the duties of cashiers in fast food restaurants as well, including collecting orders from customers, processing payments, and ensuring that customers' food is delivered to them in a timely way (Motarjemi and Lelieveld, 2014). Essential abilities include the ability to multitask, move quickly, make accurate judgements, and provide outstanding service to customers. For example, a waiter working in a fast-food restaurant has to be able to process orders and manage transactions swiftly. They need to be able to multitask and work quickly to ensure that clients are served their meals on time without sacrificing the quality of the service they provide (Cousins </w:t>
      </w:r>
      <w:r>
        <w:rPr>
          <w:rFonts w:ascii="Arial" w:hAnsi="Arial" w:cs="Arial"/>
          <w:i/>
          <w:iCs/>
        </w:rPr>
        <w:t>et al</w:t>
      </w:r>
      <w:r>
        <w:rPr>
          <w:rFonts w:ascii="Arial" w:hAnsi="Arial" w:cs="Arial"/>
        </w:rPr>
        <w:t>., 2011). In this high-pressure workplace, the capacity to deal with stress and find solutions to problems on the spot is also a vital skill.</w:t>
      </w:r>
    </w:p>
    <w:p>
      <w:pPr>
        <w:rPr>
          <w:rFonts w:ascii="Arial" w:hAnsi="Arial" w:cs="Arial"/>
        </w:rPr>
      </w:pPr>
      <w:r>
        <w:rPr>
          <w:rFonts w:ascii="Arial" w:hAnsi="Arial" w:cs="Arial"/>
        </w:rPr>
        <w:t>When the two are compared, it is evident that while the fundamental function of a waiter does not change, the necessary abilities do change depending on the sort of service that is being provided. Fast food businesses need customers to be quick and efficient, whereas buffet restaurants require customers to have a higher standard of service elegance and buffet management (Zutshi, 2019). These distinctions have a substantial influence on the skill set that an individual in the food and beverage industry has to have. It takes patience, grace, and good interpersonal skills to work in a restaurant that focuses on delivering a nice and relaxing eating experience since the emphasis is placed on meeting the needs of customers (Boussard, 2021). In contrast, the ability to work swiftly and precisely while being under a lot of pressure is very necessary at a fast food establishment. The operations of the restaurant are also affected by the sort of service provided (Brown, 2013). The flow of service is more flexible in restaurants that provide buffets, which enables waiters to handle their responsibilities by the needs of the patrons. On the other hand, service at fast food restaurants is more regimented and rapid, and it requires rigid adherence to standard operating procedures (Wood, 2020) .</w:t>
      </w:r>
    </w:p>
    <w:p>
      <w:pPr>
        <w:rPr>
          <w:rFonts w:ascii="Arial" w:hAnsi="Arial" w:cs="Arial"/>
        </w:rPr>
      </w:pPr>
      <w:r>
        <w:rPr>
          <w:rFonts w:ascii="Arial" w:hAnsi="Arial" w:cs="Arial"/>
        </w:rPr>
        <w:t xml:space="preserve">So it can be said that the position of a waiter at a restaurant with a buffet or one that serves fast food requires specific skills, each of which is essential to the particular kind of service. It is crucial to recognise these variances and adapt the staff training appropriately to improve the overall dining experience and ensure that operational efficiency is maintained (Foskett </w:t>
      </w:r>
      <w:r>
        <w:rPr>
          <w:rFonts w:ascii="Arial" w:hAnsi="Arial" w:cs="Arial"/>
          <w:i/>
          <w:iCs/>
        </w:rPr>
        <w:t>et al</w:t>
      </w:r>
      <w:r>
        <w:rPr>
          <w:rFonts w:ascii="Arial" w:hAnsi="Arial" w:cs="Arial"/>
        </w:rPr>
        <w:t>, 2021).</w:t>
      </w:r>
      <w:r>
        <w:rPr>
          <w:rFonts w:ascii="Arial" w:hAnsi="Arial" w:cs="Arial"/>
        </w:rPr>
        <w:br w:type="page"/>
      </w:r>
    </w:p>
    <w:p>
      <w:pPr>
        <w:pStyle w:val="2"/>
        <w:rPr>
          <w:rFonts w:ascii="Arial" w:hAnsi="Arial" w:cs="Arial"/>
        </w:rPr>
      </w:pPr>
      <w:r>
        <w:rPr>
          <w:rFonts w:ascii="Arial" w:hAnsi="Arial" w:cs="Arial"/>
        </w:rPr>
        <w:t>References</w:t>
      </w:r>
      <w:bookmarkEnd w:id="0"/>
    </w:p>
    <w:p>
      <w:pPr>
        <w:pStyle w:val="11"/>
        <w:spacing w:before="0" w:beforeAutospacing="0" w:after="240" w:afterAutospacing="0" w:line="360" w:lineRule="auto"/>
        <w:jc w:val="both"/>
        <w:rPr>
          <w:rFonts w:ascii="Arial" w:hAnsi="Arial" w:cs="Arial"/>
        </w:rPr>
      </w:pPr>
      <w:r>
        <w:rPr>
          <w:rFonts w:ascii="Arial" w:hAnsi="Arial" w:cs="Arial"/>
        </w:rPr>
        <w:t xml:space="preserve">Boussard, S. (2021). </w:t>
      </w:r>
      <w:r>
        <w:rPr>
          <w:rFonts w:ascii="Arial" w:hAnsi="Arial" w:cs="Arial"/>
          <w:iCs/>
        </w:rPr>
        <w:t>Food and beverage management in the luxury hotel industry</w:t>
      </w:r>
      <w:r>
        <w:rPr>
          <w:rFonts w:ascii="Arial" w:hAnsi="Arial" w:cs="Arial"/>
        </w:rPr>
        <w:t>. New York, NY: Business Expert Press, LLC.</w:t>
      </w:r>
    </w:p>
    <w:p>
      <w:pPr>
        <w:rPr>
          <w:rFonts w:ascii="Arial" w:hAnsi="Arial" w:cs="Arial"/>
        </w:rPr>
      </w:pPr>
      <w:r>
        <w:rPr>
          <w:rFonts w:ascii="Arial" w:hAnsi="Arial" w:cs="Arial"/>
        </w:rPr>
        <w:t xml:space="preserve">Brown, D. R., (2013) </w:t>
      </w:r>
      <w:r>
        <w:rPr>
          <w:rFonts w:ascii="Arial" w:hAnsi="Arial" w:cs="Arial"/>
          <w:i/>
        </w:rPr>
        <w:t>The Restaurant Manager’s Handbook: How to Set Up, Operate, and Manage a Financially Successful Food Service Operation</w:t>
      </w:r>
      <w:r>
        <w:rPr>
          <w:rFonts w:ascii="Arial" w:hAnsi="Arial" w:cs="Arial"/>
        </w:rPr>
        <w:t>. 4th Edition. Atlantic Publishing Group.</w:t>
      </w:r>
    </w:p>
    <w:p>
      <w:pPr>
        <w:rPr>
          <w:rFonts w:ascii="Arial" w:hAnsi="Arial" w:cs="Arial"/>
        </w:rPr>
      </w:pPr>
      <w:r>
        <w:rPr>
          <w:rFonts w:ascii="Arial" w:hAnsi="Arial" w:cs="Arial"/>
          <w:color w:val="000000" w:themeColor="text1"/>
          <w14:textFill>
            <w14:solidFill>
              <w14:schemeClr w14:val="tx1"/>
            </w14:solidFill>
          </w14:textFill>
        </w:rPr>
        <w:t>Cousins J</w:t>
      </w:r>
      <w:r>
        <w:rPr>
          <w:rFonts w:ascii="Arial" w:hAnsi="Arial" w:cs="Arial"/>
          <w:b/>
          <w:bCs/>
          <w:color w:val="000000" w:themeColor="text1"/>
          <w14:textFill>
            <w14:solidFill>
              <w14:schemeClr w14:val="tx1"/>
            </w14:solidFill>
          </w14:textFill>
        </w:rPr>
        <w:t>.</w:t>
      </w:r>
      <w:r>
        <w:rPr>
          <w:rFonts w:ascii="Arial" w:hAnsi="Arial" w:cs="Arial"/>
          <w:color w:val="000000" w:themeColor="text1"/>
          <w:shd w:val="clear" w:color="auto" w:fill="FFFFFF"/>
          <w14:textFill>
            <w14:solidFill>
              <w14:schemeClr w14:val="tx1"/>
            </w14:solidFill>
          </w14:textFill>
        </w:rPr>
        <w:t>, Foskett D., Graham D., Hollier A.</w:t>
      </w:r>
      <w:r>
        <w:rPr>
          <w:rFonts w:ascii="Arial" w:hAnsi="Arial" w:eastAsia="Arial" w:cs="Arial"/>
        </w:rPr>
        <w:t>,</w:t>
      </w:r>
      <w:r>
        <w:rPr>
          <w:spacing w:val="3"/>
        </w:rPr>
        <w:t xml:space="preserve"> </w:t>
      </w:r>
      <w:r>
        <w:rPr>
          <w:rFonts w:ascii="Arial" w:hAnsi="Arial" w:cs="Arial"/>
        </w:rPr>
        <w:t xml:space="preserve">(2011) </w:t>
      </w:r>
      <w:r>
        <w:rPr>
          <w:rFonts w:ascii="Arial" w:hAnsi="Arial" w:cs="Arial"/>
          <w:i/>
        </w:rPr>
        <w:t>Food and beverage management: For the hospitality, tourism and event industries.</w:t>
      </w:r>
      <w:r>
        <w:rPr>
          <w:rFonts w:ascii="Arial" w:hAnsi="Arial" w:cs="Arial"/>
        </w:rPr>
        <w:t xml:space="preserve"> 3rd ed. Oxford: Goodfellow. </w:t>
      </w:r>
    </w:p>
    <w:p>
      <w:pPr>
        <w:rPr>
          <w:rFonts w:ascii="Arial" w:hAnsi="Arial" w:cs="Arial"/>
        </w:rPr>
      </w:pPr>
      <w:r>
        <w:rPr>
          <w:rFonts w:ascii="Arial" w:hAnsi="Arial" w:cs="Arial"/>
          <w:color w:val="000000"/>
          <w:spacing w:val="3"/>
        </w:rPr>
        <w:t>Davis B., Lockwood A., Pantelidis I.S., Alcott P.</w:t>
      </w:r>
      <w:r>
        <w:rPr>
          <w:rFonts w:ascii="Arial" w:hAnsi="Arial" w:cs="Arial"/>
        </w:rPr>
        <w:t>,</w:t>
      </w:r>
      <w:r>
        <w:t xml:space="preserve"> </w:t>
      </w:r>
      <w:r>
        <w:rPr>
          <w:rFonts w:ascii="Arial" w:hAnsi="Arial" w:cs="Arial"/>
        </w:rPr>
        <w:t xml:space="preserve">(2018) Food and Beverage Management. 6 ed London: Routledge. </w:t>
      </w:r>
    </w:p>
    <w:p>
      <w:pPr>
        <w:rPr>
          <w:rFonts w:ascii="Arial" w:hAnsi="Arial" w:cs="Arial"/>
        </w:rPr>
      </w:pPr>
      <w:r>
        <w:rPr>
          <w:rStyle w:val="7"/>
          <w:rFonts w:ascii="Arial" w:hAnsi="Arial" w:cs="Arial"/>
          <w:i w:val="0"/>
          <w:iCs w:val="0"/>
          <w:color w:val="000000" w:themeColor="text1"/>
          <w14:textFill>
            <w14:solidFill>
              <w14:schemeClr w14:val="tx1"/>
            </w14:solidFill>
          </w14:textFill>
        </w:rPr>
        <w:t>Foskett D.</w:t>
      </w:r>
      <w:r>
        <w:rPr>
          <w:rFonts w:ascii="Arial" w:hAnsi="Arial" w:cs="Arial"/>
          <w:i/>
          <w:iCs/>
          <w:color w:val="000000" w:themeColor="text1"/>
          <w:shd w:val="clear" w:color="auto" w:fill="FFFFFF"/>
          <w14:textFill>
            <w14:solidFill>
              <w14:schemeClr w14:val="tx1"/>
            </w14:solidFill>
          </w14:textFill>
        </w:rPr>
        <w:t>,</w:t>
      </w:r>
      <w:r>
        <w:rPr>
          <w:rFonts w:ascii="Arial" w:hAnsi="Arial" w:cs="Arial"/>
          <w:color w:val="000000" w:themeColor="text1"/>
          <w:shd w:val="clear" w:color="auto" w:fill="FFFFFF"/>
          <w14:textFill>
            <w14:solidFill>
              <w14:schemeClr w14:val="tx1"/>
            </w14:solidFill>
          </w14:textFill>
        </w:rPr>
        <w:t xml:space="preserve"> Paskins P., Pennington A., Rippington N.,</w:t>
      </w:r>
      <w:r>
        <w:rPr>
          <w:color w:val="000000" w:themeColor="text1"/>
          <w14:textFill>
            <w14:solidFill>
              <w14:schemeClr w14:val="tx1"/>
            </w14:solidFill>
          </w14:textFill>
        </w:rPr>
        <w:t xml:space="preserve"> </w:t>
      </w:r>
      <w:r>
        <w:rPr>
          <w:rFonts w:ascii="Arial" w:hAnsi="Arial" w:cs="Arial"/>
        </w:rPr>
        <w:t xml:space="preserve">(2021) </w:t>
      </w:r>
      <w:r>
        <w:rPr>
          <w:rFonts w:ascii="Arial" w:hAnsi="Arial" w:cs="Arial"/>
          <w:i/>
        </w:rPr>
        <w:t xml:space="preserve">The Theory of Hospitality and Catering. </w:t>
      </w:r>
      <w:r>
        <w:rPr>
          <w:rFonts w:ascii="Arial" w:hAnsi="Arial" w:cs="Arial"/>
        </w:rPr>
        <w:t>14th Edition. London: Hodder Education Group.</w:t>
      </w:r>
    </w:p>
    <w:p>
      <w:pPr>
        <w:rPr>
          <w:rFonts w:ascii="Arial" w:hAnsi="Arial" w:cs="Arial"/>
        </w:rPr>
      </w:pPr>
      <w:r>
        <w:rPr>
          <w:rFonts w:ascii="Arial" w:hAnsi="Arial" w:cs="Arial"/>
        </w:rPr>
        <w:t xml:space="preserve">Johnston, R. (2012) </w:t>
      </w:r>
      <w:r>
        <w:rPr>
          <w:rFonts w:ascii="Arial" w:hAnsi="Arial" w:cs="Arial"/>
          <w:i/>
        </w:rPr>
        <w:t>Service operations management: improving service delivery</w:t>
      </w:r>
      <w:r>
        <w:rPr>
          <w:rFonts w:ascii="Arial" w:hAnsi="Arial" w:cs="Arial"/>
        </w:rPr>
        <w:t>. 4th ed. Harlow, England: Pearson</w:t>
      </w:r>
    </w:p>
    <w:p>
      <w:pPr>
        <w:rPr>
          <w:rFonts w:ascii="Arial" w:hAnsi="Arial" w:cs="Arial"/>
        </w:rPr>
      </w:pPr>
      <w:r>
        <w:rPr>
          <w:rFonts w:ascii="Arial" w:hAnsi="Arial" w:cs="Arial"/>
        </w:rPr>
        <w:t xml:space="preserve">Motarjemi, Y and Lelieveld, H (2014) </w:t>
      </w:r>
      <w:r>
        <w:rPr>
          <w:rFonts w:ascii="Arial" w:hAnsi="Arial" w:cs="Arial"/>
          <w:i/>
        </w:rPr>
        <w:t>Food safety management: a practical guide for the food</w:t>
      </w:r>
      <w:r>
        <w:rPr>
          <w:rFonts w:ascii="Arial" w:hAnsi="Arial" w:cs="Arial"/>
        </w:rPr>
        <w:t xml:space="preserve"> industry. Illustrated edition. Amsterdam: Academic Press.</w:t>
      </w:r>
    </w:p>
    <w:p>
      <w:pPr>
        <w:rPr>
          <w:rFonts w:ascii="Arial" w:hAnsi="Arial" w:cs="Arial"/>
        </w:rPr>
      </w:pPr>
      <w:r>
        <w:rPr>
          <w:rFonts w:ascii="Arial" w:hAnsi="Arial" w:cs="Arial"/>
        </w:rPr>
        <w:t xml:space="preserve">Walker, J (2017) </w:t>
      </w:r>
      <w:r>
        <w:rPr>
          <w:rFonts w:ascii="Arial" w:hAnsi="Arial" w:cs="Arial"/>
          <w:i/>
        </w:rPr>
        <w:t>Introduction to Hospitality</w:t>
      </w:r>
      <w:r>
        <w:rPr>
          <w:rFonts w:ascii="Arial" w:hAnsi="Arial" w:cs="Arial"/>
        </w:rPr>
        <w:t>. Harlow: Pearson Education Limited.</w:t>
      </w:r>
    </w:p>
    <w:p>
      <w:pPr>
        <w:pStyle w:val="11"/>
        <w:spacing w:before="0" w:beforeAutospacing="0" w:after="240" w:afterAutospacing="0" w:line="360" w:lineRule="auto"/>
        <w:jc w:val="both"/>
        <w:rPr>
          <w:rFonts w:ascii="Arial" w:hAnsi="Arial" w:cs="Arial"/>
        </w:rPr>
      </w:pPr>
      <w:r>
        <w:rPr>
          <w:rFonts w:ascii="Arial" w:hAnsi="Arial" w:cs="Arial"/>
        </w:rPr>
        <w:t xml:space="preserve">Wood, R. (2020). </w:t>
      </w:r>
      <w:r>
        <w:rPr>
          <w:rFonts w:ascii="Arial" w:hAnsi="Arial" w:cs="Arial"/>
          <w:iCs/>
        </w:rPr>
        <w:t>Key Concepts in Hospitality Management</w:t>
      </w:r>
      <w:r>
        <w:rPr>
          <w:rFonts w:ascii="Arial" w:hAnsi="Arial" w:cs="Arial"/>
        </w:rPr>
        <w:t>. Los Angeles: Sage.</w:t>
      </w:r>
    </w:p>
    <w:p>
      <w:pPr>
        <w:rPr>
          <w:rFonts w:ascii="Arial" w:hAnsi="Arial" w:cs="Arial"/>
        </w:rPr>
      </w:pPr>
      <w:r>
        <w:rPr>
          <w:rFonts w:ascii="Arial" w:hAnsi="Arial" w:cs="Arial"/>
        </w:rPr>
        <w:t xml:space="preserve">Zutshi, A. (2019) ‘How to develop well-informed and assured teams to embed food safety compliance in the UK catering and hospitality industry, </w:t>
      </w:r>
      <w:r>
        <w:rPr>
          <w:rFonts w:ascii="Arial" w:hAnsi="Arial" w:cs="Arial"/>
          <w:i/>
        </w:rPr>
        <w:t>Perspectives in Public Health</w:t>
      </w:r>
      <w:r>
        <w:rPr>
          <w:rFonts w:ascii="Arial" w:hAnsi="Arial" w:cs="Arial"/>
        </w:rPr>
        <w:t xml:space="preserve">, 139(6), pp. 294-295. Available at: </w:t>
      </w:r>
      <w:r>
        <w:rPr>
          <w:rFonts w:ascii="Arial" w:hAnsi="Arial" w:cs="Arial"/>
          <w:szCs w:val="24"/>
        </w:rPr>
        <w:t>doi https://doi.org/10.1177/1757913919872783.</w:t>
      </w:r>
    </w:p>
    <w:p>
      <w:pPr>
        <w:rPr>
          <w:rFonts w:ascii="Arial" w:hAnsi="Arial" w:cs="Arial"/>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29503756"/>
      <w:docPartObj>
        <w:docPartGallery w:val="autotext"/>
      </w:docPartObj>
    </w:sdtPr>
    <w:sdtContent>
      <w:p>
        <w:pPr>
          <w:pStyle w:val="8"/>
          <w:jc w:val="right"/>
        </w:pPr>
        <w:r>
          <w:fldChar w:fldCharType="begin"/>
        </w:r>
        <w:r>
          <w:instrText xml:space="preserve"> PAGE   \* MERGEFORMAT </w:instrText>
        </w:r>
        <w:r>
          <w:fldChar w:fldCharType="separate"/>
        </w:r>
        <w:r>
          <w:t>1</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7770"/>
    <w:rsid w:val="000319E8"/>
    <w:rsid w:val="0007562B"/>
    <w:rsid w:val="0009441B"/>
    <w:rsid w:val="000E20E3"/>
    <w:rsid w:val="000F3BE0"/>
    <w:rsid w:val="00113698"/>
    <w:rsid w:val="00134EE8"/>
    <w:rsid w:val="001C3772"/>
    <w:rsid w:val="001E34FB"/>
    <w:rsid w:val="00220140"/>
    <w:rsid w:val="00221989"/>
    <w:rsid w:val="00282CDC"/>
    <w:rsid w:val="002D3482"/>
    <w:rsid w:val="003A0BA9"/>
    <w:rsid w:val="004A45F8"/>
    <w:rsid w:val="004A6039"/>
    <w:rsid w:val="004C3B16"/>
    <w:rsid w:val="004C666A"/>
    <w:rsid w:val="00522485"/>
    <w:rsid w:val="00526E06"/>
    <w:rsid w:val="00530847"/>
    <w:rsid w:val="00533643"/>
    <w:rsid w:val="005B1ABF"/>
    <w:rsid w:val="005B4C21"/>
    <w:rsid w:val="005D6B7C"/>
    <w:rsid w:val="00600B87"/>
    <w:rsid w:val="00613C4E"/>
    <w:rsid w:val="00664A56"/>
    <w:rsid w:val="00667434"/>
    <w:rsid w:val="006C02CE"/>
    <w:rsid w:val="00707BB0"/>
    <w:rsid w:val="00780EA2"/>
    <w:rsid w:val="007E010D"/>
    <w:rsid w:val="008D2C3E"/>
    <w:rsid w:val="00953559"/>
    <w:rsid w:val="00986D4F"/>
    <w:rsid w:val="009D1B58"/>
    <w:rsid w:val="009E7770"/>
    <w:rsid w:val="00A15A20"/>
    <w:rsid w:val="00A41402"/>
    <w:rsid w:val="00A5230E"/>
    <w:rsid w:val="00A533C0"/>
    <w:rsid w:val="00A71DD4"/>
    <w:rsid w:val="00A74C17"/>
    <w:rsid w:val="00AC7BBE"/>
    <w:rsid w:val="00B06A1A"/>
    <w:rsid w:val="00B17A14"/>
    <w:rsid w:val="00B461AC"/>
    <w:rsid w:val="00B671D4"/>
    <w:rsid w:val="00B972E4"/>
    <w:rsid w:val="00BB6562"/>
    <w:rsid w:val="00BD25F0"/>
    <w:rsid w:val="00C777C2"/>
    <w:rsid w:val="00C908AB"/>
    <w:rsid w:val="00CB76EB"/>
    <w:rsid w:val="00CC78FD"/>
    <w:rsid w:val="00CF7FD2"/>
    <w:rsid w:val="00D41C55"/>
    <w:rsid w:val="00D8246C"/>
    <w:rsid w:val="00D97AD7"/>
    <w:rsid w:val="00E869B1"/>
    <w:rsid w:val="00EA24B1"/>
    <w:rsid w:val="00F631F8"/>
    <w:rsid w:val="00FC187F"/>
    <w:rsid w:val="00FD6688"/>
    <w:rsid w:val="6B007362"/>
    <w:rsid w:val="775144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240" w:after="0"/>
      <w:outlineLvl w:val="0"/>
    </w:pPr>
    <w:rPr>
      <w:rFonts w:eastAsiaTheme="majorEastAsia" w:cstheme="majorBidi"/>
      <w:b/>
      <w:sz w:val="32"/>
      <w:szCs w:val="32"/>
    </w:rPr>
  </w:style>
  <w:style w:type="paragraph" w:styleId="3">
    <w:name w:val="heading 2"/>
    <w:basedOn w:val="1"/>
    <w:next w:val="1"/>
    <w:link w:val="15"/>
    <w:unhideWhenUsed/>
    <w:qFormat/>
    <w:uiPriority w:val="9"/>
    <w:pPr>
      <w:keepNext/>
      <w:keepLines/>
      <w:spacing w:before="40" w:after="0"/>
      <w:outlineLvl w:val="1"/>
    </w:pPr>
    <w:rPr>
      <w:rFonts w:eastAsiaTheme="majorEastAsia" w:cstheme="majorBidi"/>
      <w:b/>
      <w:sz w:val="28"/>
      <w:szCs w:val="26"/>
    </w:rPr>
  </w:style>
  <w:style w:type="paragraph" w:styleId="4">
    <w:name w:val="heading 3"/>
    <w:basedOn w:val="1"/>
    <w:next w:val="1"/>
    <w:link w:val="19"/>
    <w:semiHidden/>
    <w:unhideWhenUsed/>
    <w:qFormat/>
    <w:uiPriority w:val="9"/>
    <w:pPr>
      <w:keepNext/>
      <w:keepLines/>
      <w:spacing w:before="40" w:after="0"/>
      <w:outlineLvl w:val="2"/>
    </w:pPr>
    <w:rPr>
      <w:rFonts w:eastAsiaTheme="majorEastAsia" w:cstheme="majorBidi"/>
      <w:b/>
      <w:sz w:val="26"/>
      <w:szCs w:val="24"/>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Emphasis"/>
    <w:basedOn w:val="5"/>
    <w:qFormat/>
    <w:uiPriority w:val="20"/>
    <w:rPr>
      <w:i/>
      <w:iCs/>
    </w:rPr>
  </w:style>
  <w:style w:type="paragraph" w:styleId="8">
    <w:name w:val="footer"/>
    <w:basedOn w:val="1"/>
    <w:link w:val="18"/>
    <w:unhideWhenUsed/>
    <w:uiPriority w:val="99"/>
    <w:pPr>
      <w:tabs>
        <w:tab w:val="center" w:pos="4513"/>
        <w:tab w:val="right" w:pos="9026"/>
      </w:tabs>
      <w:spacing w:after="0" w:line="240" w:lineRule="auto"/>
    </w:pPr>
  </w:style>
  <w:style w:type="paragraph" w:styleId="9">
    <w:name w:val="header"/>
    <w:basedOn w:val="1"/>
    <w:link w:val="17"/>
    <w:unhideWhenUsed/>
    <w:qFormat/>
    <w:uiPriority w:val="99"/>
    <w:pPr>
      <w:tabs>
        <w:tab w:val="center" w:pos="4513"/>
        <w:tab w:val="right" w:pos="9026"/>
      </w:tabs>
      <w:spacing w:after="0" w:line="240" w:lineRule="auto"/>
    </w:pPr>
  </w:style>
  <w:style w:type="character" w:styleId="10">
    <w:name w:val="Hyperlink"/>
    <w:basedOn w:val="5"/>
    <w:unhideWhenUsed/>
    <w:qFormat/>
    <w:uiPriority w:val="99"/>
    <w:rPr>
      <w:color w:val="0563C1" w:themeColor="hyperlink"/>
      <w:u w:val="single"/>
      <w14:textFill>
        <w14:solidFill>
          <w14:schemeClr w14:val="hlink"/>
        </w14:solidFill>
      </w14:textFill>
    </w:rPr>
  </w:style>
  <w:style w:type="paragraph" w:styleId="11">
    <w:name w:val="Normal (Web)"/>
    <w:basedOn w:val="1"/>
    <w:unhideWhenUsed/>
    <w:qFormat/>
    <w:uiPriority w:val="99"/>
    <w:pPr>
      <w:spacing w:before="100" w:beforeAutospacing="1" w:after="100" w:afterAutospacing="1" w:line="240" w:lineRule="auto"/>
      <w:jc w:val="left"/>
    </w:pPr>
    <w:rPr>
      <w:rFonts w:eastAsia="Times New Roman" w:cs="Times New Roman"/>
      <w:szCs w:val="24"/>
      <w:lang w:eastAsia="en-GB"/>
    </w:rPr>
  </w:style>
  <w:style w:type="table" w:styleId="12">
    <w:name w:val="Table Grid"/>
    <w:basedOn w:val="6"/>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3">
    <w:name w:val="toc 1"/>
    <w:basedOn w:val="1"/>
    <w:next w:val="1"/>
    <w:unhideWhenUsed/>
    <w:qFormat/>
    <w:uiPriority w:val="39"/>
    <w:pPr>
      <w:spacing w:after="100"/>
    </w:pPr>
  </w:style>
  <w:style w:type="character" w:customStyle="1" w:styleId="14">
    <w:name w:val="Heading 1 Char"/>
    <w:basedOn w:val="5"/>
    <w:link w:val="2"/>
    <w:uiPriority w:val="9"/>
    <w:rPr>
      <w:rFonts w:ascii="Times New Roman" w:hAnsi="Times New Roman" w:eastAsiaTheme="majorEastAsia" w:cstheme="majorBidi"/>
      <w:b/>
      <w:sz w:val="32"/>
      <w:szCs w:val="32"/>
      <w:lang w:val="en-GB"/>
    </w:rPr>
  </w:style>
  <w:style w:type="character" w:customStyle="1" w:styleId="15">
    <w:name w:val="Heading 2 Char"/>
    <w:basedOn w:val="5"/>
    <w:link w:val="3"/>
    <w:uiPriority w:val="9"/>
    <w:rPr>
      <w:rFonts w:ascii="Times New Roman" w:hAnsi="Times New Roman" w:eastAsiaTheme="majorEastAsia" w:cstheme="majorBidi"/>
      <w:b/>
      <w:sz w:val="28"/>
      <w:szCs w:val="26"/>
      <w:lang w:val="en-GB"/>
    </w:rPr>
  </w:style>
  <w:style w:type="paragraph" w:customStyle="1" w:styleId="16">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lang w:val="en-US"/>
    </w:rPr>
  </w:style>
  <w:style w:type="character" w:customStyle="1" w:styleId="17">
    <w:name w:val="Header Char"/>
    <w:basedOn w:val="5"/>
    <w:link w:val="9"/>
    <w:qFormat/>
    <w:uiPriority w:val="99"/>
    <w:rPr>
      <w:rFonts w:ascii="Times New Roman" w:hAnsi="Times New Roman"/>
      <w:sz w:val="24"/>
      <w:lang w:val="en-GB"/>
    </w:rPr>
  </w:style>
  <w:style w:type="character" w:customStyle="1" w:styleId="18">
    <w:name w:val="Footer Char"/>
    <w:basedOn w:val="5"/>
    <w:link w:val="8"/>
    <w:qFormat/>
    <w:uiPriority w:val="99"/>
    <w:rPr>
      <w:rFonts w:ascii="Times New Roman" w:hAnsi="Times New Roman"/>
      <w:sz w:val="24"/>
      <w:lang w:val="en-GB"/>
    </w:rPr>
  </w:style>
  <w:style w:type="character" w:customStyle="1" w:styleId="19">
    <w:name w:val="Heading 3 Char"/>
    <w:basedOn w:val="5"/>
    <w:link w:val="4"/>
    <w:semiHidden/>
    <w:qFormat/>
    <w:uiPriority w:val="9"/>
    <w:rPr>
      <w:rFonts w:ascii="Times New Roman" w:hAnsi="Times New Roman" w:eastAsiaTheme="majorEastAsia" w:cstheme="majorBidi"/>
      <w:b/>
      <w:sz w:val="26"/>
      <w:szCs w:val="24"/>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B6AD8-2B4A-4C3E-BCF7-2DA701B5C3C5}">
  <ds:schemaRefs/>
</ds:datastoreItem>
</file>

<file path=docProps/app.xml><?xml version="1.0" encoding="utf-8"?>
<Properties xmlns="http://schemas.openxmlformats.org/officeDocument/2006/extended-properties" xmlns:vt="http://schemas.openxmlformats.org/officeDocument/2006/docPropsVTypes">
  <Template>Normal.dotm</Template>
  <Pages>4</Pages>
  <Words>935</Words>
  <Characters>5332</Characters>
  <Lines>44</Lines>
  <Paragraphs>12</Paragraphs>
  <TotalTime>8</TotalTime>
  <ScaleCrop>false</ScaleCrop>
  <LinksUpToDate>false</LinksUpToDate>
  <CharactersWithSpaces>6255</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2023-05-18T01:17:00Z</dcterms:created>
  <dcterms:modified xsi:type="dcterms:W3CDTF">2023-05-19T12:32:08Z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f2d850b0192623562ff8b80b67a51e2718cb68d906eb6694c5fea8206e953634</vt:lpwstr>
  </property>
  <property fmtid="{D5CDD505-2E9C-101B-9397-08002B2CF9AE}" pid="3" name="KSOProductBuildVer">
    <vt:lpwstr>2057-11.2.0.11537</vt:lpwstr>
  </property>
  <property fmtid="{D5CDD505-2E9C-101B-9397-08002B2CF9AE}" pid="4" name="ICV">
    <vt:lpwstr>C1B4A51ACB5F4EC9AD35A953FF305E2B</vt:lpwstr>
  </property>
</Properties>
</file>