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41AC2" w14:textId="1F35FD09" w:rsidR="00663CAC" w:rsidRDefault="00663CAC" w:rsidP="00177014">
      <w:pPr>
        <w:rPr>
          <w:rFonts w:ascii="Arial Nova" w:eastAsia="Arial Nova" w:hAnsi="Arial Nova" w:cs="Arial Nova"/>
          <w:sz w:val="44"/>
          <w:szCs w:val="44"/>
        </w:rPr>
      </w:pPr>
    </w:p>
    <w:p w14:paraId="10026965" w14:textId="4CE74C78" w:rsidR="00663CAC" w:rsidRDefault="00663CAC" w:rsidP="009D7A9E">
      <w:pPr>
        <w:rPr>
          <w:rFonts w:ascii="Arial Nova" w:eastAsia="Arial Nova" w:hAnsi="Arial Nova" w:cs="Arial Nova"/>
          <w:sz w:val="72"/>
          <w:szCs w:val="72"/>
        </w:rPr>
      </w:pPr>
    </w:p>
    <w:p w14:paraId="6EB87AF8" w14:textId="763117D2" w:rsidR="009D7A9E" w:rsidRPr="00810A9E" w:rsidRDefault="009D7A9E" w:rsidP="00810A9E">
      <w:pPr>
        <w:jc w:val="center"/>
        <w:rPr>
          <w:rFonts w:ascii="Arial Nova" w:eastAsia="Arial Nova" w:hAnsi="Arial Nova" w:cs="Arial Nova"/>
          <w:sz w:val="48"/>
          <w:szCs w:val="48"/>
        </w:rPr>
      </w:pPr>
      <w:r w:rsidRPr="00810A9E">
        <w:rPr>
          <w:rFonts w:ascii="Arial Nova" w:eastAsia="Arial Nova" w:hAnsi="Arial Nova" w:cs="Arial Nova"/>
          <w:sz w:val="48"/>
          <w:szCs w:val="48"/>
        </w:rPr>
        <w:t>Name: Ze</w:t>
      </w:r>
      <w:r w:rsidR="00810A9E" w:rsidRPr="00810A9E">
        <w:rPr>
          <w:rFonts w:ascii="Arial Nova" w:eastAsia="Arial Nova" w:hAnsi="Arial Nova" w:cs="Arial Nova"/>
          <w:sz w:val="48"/>
          <w:szCs w:val="48"/>
        </w:rPr>
        <w:t>nit Yunis</w:t>
      </w:r>
    </w:p>
    <w:p w14:paraId="45335640" w14:textId="2E317F4F" w:rsidR="00810A9E" w:rsidRPr="00810A9E" w:rsidRDefault="00810A9E" w:rsidP="00810A9E">
      <w:pPr>
        <w:jc w:val="center"/>
        <w:rPr>
          <w:rFonts w:ascii="Arial Nova" w:eastAsia="Arial Nova" w:hAnsi="Arial Nova" w:cs="Arial Nova"/>
          <w:sz w:val="48"/>
          <w:szCs w:val="48"/>
        </w:rPr>
      </w:pPr>
      <w:r w:rsidRPr="00810A9E">
        <w:rPr>
          <w:rFonts w:ascii="Arial Nova" w:eastAsia="Arial Nova" w:hAnsi="Arial Nova" w:cs="Arial Nova"/>
          <w:sz w:val="48"/>
          <w:szCs w:val="48"/>
        </w:rPr>
        <w:t>Student ID: 2311847</w:t>
      </w:r>
    </w:p>
    <w:p w14:paraId="42FAD41A" w14:textId="77777777" w:rsidR="009D7A9E" w:rsidRDefault="009D7A9E" w:rsidP="009D7A9E">
      <w:pPr>
        <w:rPr>
          <w:rFonts w:ascii="Arial Nova" w:eastAsia="Arial Nova" w:hAnsi="Arial Nova" w:cs="Arial Nova"/>
          <w:sz w:val="72"/>
          <w:szCs w:val="72"/>
        </w:rPr>
      </w:pPr>
    </w:p>
    <w:p w14:paraId="495FCFA2" w14:textId="77777777" w:rsidR="00663CAC" w:rsidRDefault="00000000">
      <w:pPr>
        <w:rPr>
          <w:rFonts w:ascii="Arial Nova" w:eastAsia="Arial Nova" w:hAnsi="Arial Nova" w:cs="Arial Nova"/>
          <w:sz w:val="72"/>
          <w:szCs w:val="72"/>
        </w:rPr>
      </w:pPr>
      <w:r>
        <w:rPr>
          <w:rFonts w:ascii="Arial Nova" w:eastAsia="Arial Nova" w:hAnsi="Arial Nova" w:cs="Arial Nova"/>
          <w:sz w:val="44"/>
          <w:szCs w:val="44"/>
        </w:rPr>
        <w:t>Task 1 – Personal Brand</w:t>
      </w:r>
    </w:p>
    <w:p w14:paraId="7BAD5B54" w14:textId="77777777" w:rsidR="00663CAC" w:rsidRDefault="00000000">
      <w:pPr>
        <w:rPr>
          <w:rFonts w:ascii="Arial Nova" w:eastAsia="Arial Nova" w:hAnsi="Arial Nova" w:cs="Arial Nova"/>
          <w:i/>
          <w:iCs/>
          <w:color w:val="000000"/>
        </w:rPr>
      </w:pPr>
      <w:r>
        <w:rPr>
          <w:rFonts w:ascii="Arial Nova" w:eastAsia="Arial Nova" w:hAnsi="Arial Nova" w:cs="Arial Nova"/>
          <w:i/>
          <w:iCs/>
          <w:color w:val="000000"/>
        </w:rPr>
        <w:t>Write about your own person brand and how you could develop this to enable you to reach your employment goals (200 words- 2 referenced sources)</w:t>
      </w:r>
    </w:p>
    <w:p w14:paraId="4495B1C8"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Introduction</w:t>
      </w:r>
    </w:p>
    <w:p w14:paraId="3DD220B2"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t>Personal branding is characterised by how I will market my professional self, principles, and personal value to the employers. A powerful personal brand is crucial in Health and Social Care, as employability is not solely based on qualifications but compassion, credibility, professional behaviour as well.</w:t>
      </w:r>
    </w:p>
    <w:p w14:paraId="413D1ABD"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Body</w:t>
      </w:r>
    </w:p>
    <w:p w14:paraId="6037A8D6"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My Current Personal Brand</w:t>
      </w:r>
    </w:p>
    <w:p w14:paraId="52551453"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t>At the moment, I view my professional identity as caring, moral, and trustworthy. It practice will focus on empathy because substantial connection will reinforce professional identity and quality of care (Chen et al., 2024). I am an effective communicator, team worker, and assume responsibility of my duties in multidisciplinary teams. Employability skills that are regarded as cross-disciplinary include collaboration and empathy (Tracey and Baaki, 2022). My peers have frequently characterised me as a reliable and easy-going person, and this contributes to trust, a key aspect of professional credibility in the field of health and social care.</w:t>
      </w:r>
    </w:p>
    <w:p w14:paraId="24F9944A"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Areas for Improvement</w:t>
      </w:r>
    </w:p>
    <w:p w14:paraId="15BA9016"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lastRenderedPageBreak/>
        <w:t>However, I should improve my confidence in leadership, social speech quality, networking in the industry, participation in Continuing Professional Development (CPD), and their active involvement.</w:t>
      </w:r>
    </w:p>
    <w:p w14:paraId="31364E1F"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Action Plan</w:t>
      </w:r>
    </w:p>
    <w:p w14:paraId="0B5FC299"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t>The focus strategies that I will use to enhance my brand are by attending professional workshops, mentorship, volunteering and working in community health activities and creating a professional presence on LinkedIn to gain visibility and exposure to the industry.</w:t>
      </w:r>
    </w:p>
    <w:p w14:paraId="73B9180F"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Conclusion</w:t>
      </w:r>
    </w:p>
    <w:p w14:paraId="1EDCE54C"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t>Having a better and more assertive personal brand will enhance my employability and make me in line with my long term objective of holding a professional leadership position in the Health and Social Care sector.</w:t>
      </w:r>
    </w:p>
    <w:p w14:paraId="1B55532D" w14:textId="77777777" w:rsidR="00663CAC" w:rsidRDefault="00663CAC">
      <w:pPr>
        <w:rPr>
          <w:rFonts w:ascii="Arial Nova" w:eastAsia="Arial Nova" w:hAnsi="Arial Nova" w:cs="Arial Nova"/>
          <w:i/>
          <w:iCs/>
          <w:color w:val="000000"/>
        </w:rPr>
      </w:pPr>
    </w:p>
    <w:p w14:paraId="3364B286" w14:textId="77777777" w:rsidR="00663CAC" w:rsidRDefault="00663CAC">
      <w:pPr>
        <w:rPr>
          <w:rFonts w:ascii="Arial Nova" w:eastAsia="Arial Nova" w:hAnsi="Arial Nova" w:cs="Arial Nova"/>
          <w:i/>
          <w:iCs/>
          <w:color w:val="000000"/>
        </w:rPr>
      </w:pPr>
    </w:p>
    <w:p w14:paraId="39219BF7" w14:textId="77777777" w:rsidR="00663CAC" w:rsidRDefault="00000000">
      <w:pPr>
        <w:rPr>
          <w:rFonts w:ascii="Arial Nova" w:eastAsia="Arial Nova" w:hAnsi="Arial Nova" w:cs="Arial Nova"/>
          <w:color w:val="000000"/>
          <w:sz w:val="44"/>
          <w:szCs w:val="44"/>
        </w:rPr>
      </w:pPr>
      <w:r>
        <w:rPr>
          <w:rFonts w:ascii="Arial Nova" w:eastAsia="Arial Nova" w:hAnsi="Arial Nova" w:cs="Arial Nova"/>
          <w:color w:val="000000"/>
          <w:sz w:val="44"/>
          <w:szCs w:val="44"/>
        </w:rPr>
        <w:t>Task 2 - Network Map and Rationale</w:t>
      </w:r>
    </w:p>
    <w:p w14:paraId="5969320A" w14:textId="77777777" w:rsidR="00663CAC" w:rsidRDefault="00000000">
      <w:pPr>
        <w:rPr>
          <w:rFonts w:ascii="Arial Nova" w:eastAsia="Arial Nova" w:hAnsi="Arial Nova" w:cs="Arial Nova"/>
          <w:i/>
          <w:iCs/>
          <w:color w:val="000000"/>
          <w:lang w:val="en-GB"/>
        </w:rPr>
      </w:pPr>
      <w:r>
        <w:rPr>
          <w:rFonts w:ascii="Arial Nova" w:eastAsia="Arial Nova" w:hAnsi="Arial Nova" w:cs="Arial Nova"/>
          <w:i/>
          <w:iCs/>
          <w:color w:val="000000"/>
          <w:lang w:val="en-GB"/>
        </w:rPr>
        <w:t>Create a map of your own network considering career, support, social and community dimensions. Additionally you should provide a supporting rationale explaining and critically assessing this (200 words- 2 referenced sources).</w:t>
      </w:r>
    </w:p>
    <w:p w14:paraId="33B18545" w14:textId="77777777" w:rsidR="00663CAC" w:rsidRDefault="00663CAC">
      <w:pPr>
        <w:rPr>
          <w:rFonts w:ascii="Arial Nova" w:eastAsia="Arial Nova" w:hAnsi="Arial Nova" w:cs="Arial Nova"/>
          <w:i/>
          <w:iCs/>
          <w:color w:val="000000"/>
          <w:lang w:val="en-GB"/>
        </w:rPr>
      </w:pPr>
    </w:p>
    <w:p w14:paraId="3C528787" w14:textId="77777777" w:rsidR="00663CAC" w:rsidRDefault="00000000">
      <w:pPr>
        <w:jc w:val="center"/>
        <w:rPr>
          <w:rFonts w:ascii="Arial Nova" w:eastAsia="Arial Nova" w:hAnsi="Arial Nova" w:cs="Arial Nova"/>
          <w:i/>
          <w:iCs/>
          <w:color w:val="000000"/>
          <w:lang w:val="en-GB"/>
        </w:rPr>
      </w:pPr>
      <w:r>
        <w:rPr>
          <w:rFonts w:ascii="Arial Nova" w:eastAsia="Arial Nova" w:hAnsi="Arial Nova" w:cs="Arial Nova"/>
          <w:i/>
          <w:iCs/>
          <w:noProof/>
          <w:color w:val="000000"/>
          <w:lang w:eastAsia="en-US"/>
        </w:rPr>
        <w:drawing>
          <wp:inline distT="0" distB="0" distL="0" distR="0" wp14:anchorId="7176F3B1" wp14:editId="7B6FBFCA">
            <wp:extent cx="5511800" cy="2914650"/>
            <wp:effectExtent l="0" t="0" r="0" b="0"/>
            <wp:docPr id="102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8" cstate="print"/>
                    <a:srcRect t="6004" b="7880"/>
                    <a:stretch/>
                  </pic:blipFill>
                  <pic:spPr>
                    <a:xfrm>
                      <a:off x="0" y="0"/>
                      <a:ext cx="5511800" cy="2914650"/>
                    </a:xfrm>
                    <a:prstGeom prst="rect">
                      <a:avLst/>
                    </a:prstGeom>
                    <a:ln>
                      <a:noFill/>
                    </a:ln>
                  </pic:spPr>
                </pic:pic>
              </a:graphicData>
            </a:graphic>
          </wp:inline>
        </w:drawing>
      </w:r>
    </w:p>
    <w:p w14:paraId="45260941" w14:textId="77777777" w:rsidR="00663CAC" w:rsidRDefault="00000000">
      <w:pPr>
        <w:jc w:val="center"/>
        <w:rPr>
          <w:rFonts w:ascii="Arial Nova" w:eastAsia="Arial Nova" w:hAnsi="Arial Nova" w:cs="Arial Nova"/>
          <w:i/>
          <w:iCs/>
          <w:color w:val="000000"/>
          <w:lang w:val="en-GB"/>
        </w:rPr>
      </w:pPr>
      <w:r>
        <w:lastRenderedPageBreak/>
        <w:t>Network Map Structure</w:t>
      </w:r>
    </w:p>
    <w:p w14:paraId="5F3DD9D4" w14:textId="77777777" w:rsidR="00663CAC" w:rsidRDefault="00000000">
      <w:pPr>
        <w:jc w:val="both"/>
        <w:rPr>
          <w:rFonts w:ascii="Arial Nova" w:eastAsia="Arial Nova" w:hAnsi="Arial Nova" w:cs="Arial Nova"/>
          <w:iCs/>
          <w:color w:val="000000"/>
          <w:lang w:val="en-GB"/>
        </w:rPr>
      </w:pPr>
      <w:r>
        <w:rPr>
          <w:rFonts w:ascii="Arial Nova" w:eastAsia="Arial Nova" w:hAnsi="Arial Nova" w:cs="Arial Nova"/>
          <w:iCs/>
          <w:color w:val="000000"/>
          <w:lang w:val="en-GB"/>
        </w:rPr>
        <w:t>The network that I am currently connected to could be characterised as a hybrid one, which consists of strong bonding relationships and few bridging connections. Bonding capital involves the close relationships like family and known peers who are emotionally supportive, whereas bridging capital helps to connect people who belong to diverse professional circles and broadens opportunities (Hunt, 2024). Connection with people in authority positions, like managers or senior leaders, is a link and relationship with capital. My bonding capital is strong, but bridging and linking capital are not yet developed. My professional networks are few and far in between, on the one hand, my professional networks are restricted to my immediate academic surrounding and on the other hand, my associations with decision-makers in Health and Social Care organisations are minimal. This limits career and mentorship opportunities. The authors indicate that networking sites like LinkedIn increase professional visibility and innovation potential (Franco-Riquelme et al., 2025). Thus, I intend to participate in industry events, be an active LinkedIn user, and establish relationships during placements. Bridging and linking capital will also be strengthened and I will have more access to sustainable employment opportunities in the sector.</w:t>
      </w:r>
    </w:p>
    <w:p w14:paraId="62DA8456" w14:textId="77777777" w:rsidR="00663CAC" w:rsidRDefault="00663CAC">
      <w:pPr>
        <w:rPr>
          <w:rFonts w:ascii="Arial Nova" w:eastAsia="Arial Nova" w:hAnsi="Arial Nova" w:cs="Arial Nova"/>
          <w:i/>
          <w:iCs/>
          <w:color w:val="000000"/>
        </w:rPr>
      </w:pPr>
    </w:p>
    <w:p w14:paraId="7413CDC7" w14:textId="77777777" w:rsidR="00663CAC" w:rsidRDefault="00000000">
      <w:pPr>
        <w:rPr>
          <w:rFonts w:ascii="Arial Nova" w:eastAsia="Arial Nova" w:hAnsi="Arial Nova" w:cs="Arial Nova"/>
          <w:color w:val="000000"/>
          <w:sz w:val="44"/>
          <w:szCs w:val="44"/>
        </w:rPr>
      </w:pPr>
      <w:r>
        <w:rPr>
          <w:rFonts w:ascii="Arial Nova" w:eastAsia="Arial Nova" w:hAnsi="Arial Nova" w:cs="Arial Nova"/>
          <w:color w:val="000000"/>
          <w:sz w:val="44"/>
          <w:szCs w:val="44"/>
        </w:rPr>
        <w:t>Task 3- Blog</w:t>
      </w:r>
    </w:p>
    <w:p w14:paraId="36CA32C5" w14:textId="77777777" w:rsidR="00663CAC" w:rsidRDefault="00000000">
      <w:pPr>
        <w:rPr>
          <w:rFonts w:ascii="Arial Nova" w:eastAsia="Arial Nova" w:hAnsi="Arial Nova" w:cs="Arial Nova"/>
          <w:i/>
          <w:iCs/>
          <w:color w:val="000000"/>
          <w:lang w:val="en-GB"/>
        </w:rPr>
      </w:pPr>
      <w:r>
        <w:rPr>
          <w:rFonts w:ascii="Arial Nova" w:eastAsia="Arial Nova" w:hAnsi="Arial Nova" w:cs="Arial Nova"/>
          <w:i/>
          <w:iCs/>
          <w:color w:val="000000"/>
          <w:lang w:val="en-GB"/>
        </w:rPr>
        <w:t>Write a blog exploring a current topic or issue of your choice within the health and social care sector in the UK. The purpose of this is to inform a specific target audience of your choosing (300 words)</w:t>
      </w:r>
    </w:p>
    <w:p w14:paraId="060A8391" w14:textId="77777777" w:rsidR="00663CAC" w:rsidRDefault="00000000">
      <w:pPr>
        <w:jc w:val="center"/>
        <w:rPr>
          <w:rFonts w:ascii="Arial Nova" w:eastAsia="Arial Nova" w:hAnsi="Arial Nova" w:cs="Arial Nova"/>
          <w:b/>
          <w:color w:val="000000"/>
        </w:rPr>
      </w:pPr>
      <w:r>
        <w:rPr>
          <w:rFonts w:ascii="Arial Nova" w:eastAsia="Arial Nova" w:hAnsi="Arial Nova" w:cs="Arial Nova"/>
          <w:b/>
          <w:color w:val="000000"/>
        </w:rPr>
        <w:t>Burnout in Health and Social care: How self-care is not a selfish practice</w:t>
      </w:r>
    </w:p>
    <w:p w14:paraId="5C65F68A" w14:textId="77777777" w:rsidR="00663CAC" w:rsidRDefault="00000000">
      <w:pPr>
        <w:jc w:val="both"/>
        <w:rPr>
          <w:rFonts w:ascii="Arial Nova" w:eastAsia="Arial Nova" w:hAnsi="Arial Nova" w:cs="Arial Nova"/>
          <w:color w:val="000000"/>
        </w:rPr>
      </w:pPr>
      <w:r>
        <w:rPr>
          <w:rFonts w:ascii="Arial Nova" w:eastAsia="Arial Nova" w:hAnsi="Arial Nova" w:cs="Arial Nova"/>
          <w:color w:val="000000"/>
        </w:rPr>
        <w:t>The recent statistics in the field of NHS workforce demonstrate rising stress and emotional exhaustion rates among medical workers (NHS England, 2023). Burnout as a concept is crucial to the workforce of Health and Social Care students as it helps them to ensure the safety of their personal wellbeing and the quality of services.</w:t>
      </w:r>
    </w:p>
    <w:p w14:paraId="4EAFF40F" w14:textId="77777777" w:rsidR="00663CAC" w:rsidRDefault="00000000">
      <w:pPr>
        <w:jc w:val="center"/>
        <w:rPr>
          <w:rFonts w:ascii="Arial Nova" w:eastAsia="Arial Nova" w:hAnsi="Arial Nova" w:cs="Arial Nova"/>
          <w:color w:val="000000"/>
          <w:sz w:val="22"/>
        </w:rPr>
      </w:pPr>
      <w:r>
        <w:rPr>
          <w:noProof/>
          <w:sz w:val="22"/>
          <w:lang w:eastAsia="en-US"/>
        </w:rPr>
        <w:lastRenderedPageBreak/>
        <w:drawing>
          <wp:inline distT="0" distB="0" distL="0" distR="0" wp14:anchorId="091D9735" wp14:editId="4F3E723E">
            <wp:extent cx="3790860" cy="2529708"/>
            <wp:effectExtent l="0" t="0" r="635" b="4445"/>
            <wp:docPr id="1028" name="Picture 7" descr="Beat Burnout: Self-Care For High-Stress Caree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9" cstate="print"/>
                    <a:srcRect/>
                    <a:stretch/>
                  </pic:blipFill>
                  <pic:spPr>
                    <a:xfrm>
                      <a:off x="0" y="0"/>
                      <a:ext cx="3790860" cy="2529708"/>
                    </a:xfrm>
                    <a:prstGeom prst="rect">
                      <a:avLst/>
                    </a:prstGeom>
                    <a:ln>
                      <a:noFill/>
                    </a:ln>
                  </pic:spPr>
                </pic:pic>
              </a:graphicData>
            </a:graphic>
          </wp:inline>
        </w:drawing>
      </w:r>
    </w:p>
    <w:p w14:paraId="4F32BAD1" w14:textId="77777777" w:rsidR="00663CAC" w:rsidRDefault="00000000">
      <w:pPr>
        <w:jc w:val="center"/>
        <w:rPr>
          <w:rFonts w:ascii="Arial" w:hAnsi="Arial"/>
          <w:color w:val="020203"/>
          <w:sz w:val="22"/>
        </w:rPr>
      </w:pPr>
      <w:r>
        <w:rPr>
          <w:rFonts w:ascii="Arial" w:hAnsi="Arial"/>
          <w:color w:val="020203"/>
          <w:sz w:val="22"/>
        </w:rPr>
        <w:t>Burnout is now an official medical diagnosis, says the World Health Organisation</w:t>
      </w:r>
    </w:p>
    <w:p w14:paraId="6835B5D2" w14:textId="77777777" w:rsidR="00663CAC" w:rsidRDefault="00000000">
      <w:pPr>
        <w:jc w:val="both"/>
        <w:rPr>
          <w:rFonts w:ascii="Arial Nova" w:eastAsia="Arial Nova" w:hAnsi="Arial Nova" w:cs="Arial Nova"/>
          <w:b/>
          <w:color w:val="000000"/>
        </w:rPr>
      </w:pPr>
      <w:r>
        <w:rPr>
          <w:rFonts w:ascii="Arial Nova" w:eastAsia="Arial Nova" w:hAnsi="Arial Nova" w:cs="Arial Nova"/>
          <w:b/>
          <w:color w:val="000000"/>
        </w:rPr>
        <w:t>What is Burnout?</w:t>
      </w:r>
    </w:p>
    <w:p w14:paraId="6F8D2795" w14:textId="77777777" w:rsidR="00663CAC" w:rsidRDefault="00000000">
      <w:pPr>
        <w:jc w:val="both"/>
        <w:rPr>
          <w:rFonts w:ascii="Arial Nova" w:eastAsia="Arial Nova" w:hAnsi="Arial Nova" w:cs="Arial Nova"/>
          <w:color w:val="000000"/>
        </w:rPr>
      </w:pPr>
      <w:r>
        <w:rPr>
          <w:rFonts w:ascii="Arial Nova" w:eastAsia="Arial Nova" w:hAnsi="Arial Nova" w:cs="Arial Nova"/>
          <w:color w:val="000000"/>
        </w:rPr>
        <w:t xml:space="preserve">Burnout refers to emotional, mental and physical exhaustion, as a result of stressful situations over a long period. It is defined by exhaustion, lack of interest, and lack of effectiveness at work (Ratcliff, 2024). Placement students might present with early indicators such as irritability, sleeping disorder or feeling overwhelmed. </w:t>
      </w:r>
    </w:p>
    <w:p w14:paraId="1534675B" w14:textId="77777777" w:rsidR="00663CAC" w:rsidRDefault="00000000">
      <w:pPr>
        <w:jc w:val="center"/>
        <w:rPr>
          <w:rFonts w:ascii="Arial Nova" w:eastAsia="Arial Nova" w:hAnsi="Arial Nova" w:cs="Arial Nova"/>
          <w:b/>
          <w:sz w:val="26"/>
        </w:rPr>
      </w:pPr>
      <w:r>
        <w:rPr>
          <w:rFonts w:ascii="Arial Nova" w:eastAsia="Arial Nova" w:hAnsi="Arial Nova" w:cs="Arial Nova"/>
          <w:b/>
          <w:noProof/>
          <w:sz w:val="26"/>
          <w:lang w:eastAsia="en-US"/>
        </w:rPr>
        <w:drawing>
          <wp:inline distT="0" distB="0" distL="0" distR="0" wp14:anchorId="29B191E3" wp14:editId="1C367162">
            <wp:extent cx="4070350" cy="2298700"/>
            <wp:effectExtent l="0" t="0" r="6350" b="6350"/>
            <wp:docPr id="1029"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0"/>
                    <pic:cNvPicPr/>
                  </pic:nvPicPr>
                  <pic:blipFill>
                    <a:blip r:embed="rId10" cstate="print"/>
                    <a:srcRect l="15917" t="18685" r="14014" b="18685"/>
                    <a:stretch/>
                  </pic:blipFill>
                  <pic:spPr>
                    <a:xfrm>
                      <a:off x="0" y="0"/>
                      <a:ext cx="4070350" cy="2298700"/>
                    </a:xfrm>
                    <a:prstGeom prst="rect">
                      <a:avLst/>
                    </a:prstGeom>
                    <a:ln>
                      <a:noFill/>
                    </a:ln>
                  </pic:spPr>
                </pic:pic>
              </a:graphicData>
            </a:graphic>
          </wp:inline>
        </w:drawing>
      </w:r>
    </w:p>
    <w:p w14:paraId="166DDB03" w14:textId="77777777" w:rsidR="00663CAC" w:rsidRDefault="00000000">
      <w:pPr>
        <w:pStyle w:val="Caption"/>
        <w:jc w:val="center"/>
        <w:rPr>
          <w:rFonts w:ascii="Arial Nova" w:eastAsia="Arial Nova" w:hAnsi="Arial Nova" w:cs="Arial Nova"/>
          <w:b/>
          <w:i w:val="0"/>
          <w:color w:val="auto"/>
          <w:sz w:val="20"/>
        </w:rPr>
      </w:pPr>
      <w:r>
        <w:rPr>
          <w:b/>
          <w:i w:val="0"/>
          <w:color w:val="auto"/>
          <w:sz w:val="20"/>
        </w:rPr>
        <w:t>Burnout Stress Cycle Diagram</w:t>
      </w:r>
    </w:p>
    <w:p w14:paraId="0F77CA79" w14:textId="77777777" w:rsidR="00663CAC" w:rsidRDefault="00000000">
      <w:pPr>
        <w:jc w:val="both"/>
        <w:rPr>
          <w:rFonts w:ascii="Arial Nova" w:eastAsia="Arial Nova" w:hAnsi="Arial Nova" w:cs="Arial Nova"/>
          <w:b/>
          <w:color w:val="000000"/>
        </w:rPr>
      </w:pPr>
      <w:r>
        <w:rPr>
          <w:rFonts w:ascii="Arial Nova" w:eastAsia="Arial Nova" w:hAnsi="Arial Nova" w:cs="Arial Nova"/>
          <w:b/>
          <w:color w:val="000000"/>
        </w:rPr>
        <w:t>Have you experienced any health or social care causes?</w:t>
      </w:r>
    </w:p>
    <w:p w14:paraId="019F4945" w14:textId="77777777" w:rsidR="00663CAC" w:rsidRDefault="00000000">
      <w:pPr>
        <w:jc w:val="both"/>
        <w:rPr>
          <w:rFonts w:ascii="Arial Nova" w:eastAsia="Arial Nova" w:hAnsi="Arial Nova" w:cs="Arial Nova"/>
          <w:color w:val="000000"/>
        </w:rPr>
      </w:pPr>
      <w:r>
        <w:rPr>
          <w:rFonts w:ascii="Arial Nova" w:eastAsia="Arial Nova" w:hAnsi="Arial Nova" w:cs="Arial Nova"/>
          <w:color w:val="000000"/>
        </w:rPr>
        <w:t xml:space="preserve">Burnout is caused by high workloads, emotional labour, shortage of staff as well as exposure to trauma. The absence of boundaries or support among the professionals leads to the accumulation of stress. This may have a negative effect on patient safety and provision of compassionate care without intervention. The importance of Resilience and </w:t>
      </w:r>
      <w:r>
        <w:rPr>
          <w:rFonts w:ascii="Arial Nova" w:eastAsia="Arial Nova" w:hAnsi="Arial Nova" w:cs="Arial Nova"/>
          <w:color w:val="000000"/>
        </w:rPr>
        <w:lastRenderedPageBreak/>
        <w:t>Emotional Intelligence. Resilience building is a way of influencing professionals positively to stress. Emotional intelligence enhances self-identity and empathy that are essential to professional identity preservation (Chen et al., 2024). Nonetheless, systemic organisational support should not be substituted with resilience- self-care should go hand-in-hand with structural change (Ross and McCullough, 2023).</w:t>
      </w:r>
    </w:p>
    <w:p w14:paraId="56CA9037" w14:textId="77777777" w:rsidR="00663CAC" w:rsidRDefault="00000000">
      <w:pPr>
        <w:pStyle w:val="ListParagraph"/>
        <w:numPr>
          <w:ilvl w:val="0"/>
          <w:numId w:val="1"/>
        </w:numPr>
        <w:jc w:val="both"/>
        <w:rPr>
          <w:rFonts w:ascii="Arial Nova" w:eastAsia="Arial Nova" w:hAnsi="Arial Nova" w:cs="Arial Nova"/>
          <w:color w:val="000000"/>
        </w:rPr>
      </w:pPr>
      <w:r>
        <w:rPr>
          <w:rFonts w:ascii="Arial Nova" w:eastAsia="Arial Nova" w:hAnsi="Arial Nova" w:cs="Arial Nova"/>
          <w:color w:val="000000"/>
        </w:rPr>
        <w:t>Real-world Student Recommendations.</w:t>
      </w:r>
    </w:p>
    <w:p w14:paraId="340B7802" w14:textId="77777777" w:rsidR="00663CAC" w:rsidRDefault="00000000">
      <w:pPr>
        <w:pStyle w:val="ListParagraph"/>
        <w:numPr>
          <w:ilvl w:val="0"/>
          <w:numId w:val="1"/>
        </w:numPr>
        <w:jc w:val="both"/>
        <w:rPr>
          <w:rFonts w:ascii="Arial Nova" w:eastAsia="Arial Nova" w:hAnsi="Arial Nova" w:cs="Arial Nova"/>
          <w:color w:val="000000"/>
        </w:rPr>
      </w:pPr>
      <w:r>
        <w:rPr>
          <w:rFonts w:ascii="Arial Nova" w:eastAsia="Arial Nova" w:hAnsi="Arial Nova" w:cs="Arial Nova"/>
          <w:color w:val="000000"/>
        </w:rPr>
        <w:t>Become supported by peers on placements.</w:t>
      </w:r>
    </w:p>
    <w:p w14:paraId="3707A47E" w14:textId="77777777" w:rsidR="00663CAC" w:rsidRDefault="00000000">
      <w:pPr>
        <w:pStyle w:val="ListParagraph"/>
        <w:numPr>
          <w:ilvl w:val="0"/>
          <w:numId w:val="1"/>
        </w:numPr>
        <w:jc w:val="both"/>
        <w:rPr>
          <w:rFonts w:ascii="Arial Nova" w:eastAsia="Arial Nova" w:hAnsi="Arial Nova" w:cs="Arial Nova"/>
          <w:color w:val="000000"/>
        </w:rPr>
      </w:pPr>
      <w:r>
        <w:rPr>
          <w:rFonts w:ascii="Arial Nova" w:eastAsia="Arial Nova" w:hAnsi="Arial Nova" w:cs="Arial Nova"/>
          <w:color w:val="000000"/>
        </w:rPr>
        <w:t>Make use of reflective supervision.</w:t>
      </w:r>
    </w:p>
    <w:p w14:paraId="3B3E3F5B" w14:textId="77777777" w:rsidR="00663CAC" w:rsidRDefault="00000000">
      <w:pPr>
        <w:pStyle w:val="ListParagraph"/>
        <w:numPr>
          <w:ilvl w:val="0"/>
          <w:numId w:val="1"/>
        </w:numPr>
        <w:jc w:val="both"/>
        <w:rPr>
          <w:rFonts w:ascii="Arial Nova" w:eastAsia="Arial Nova" w:hAnsi="Arial Nova" w:cs="Arial Nova"/>
          <w:color w:val="000000"/>
        </w:rPr>
      </w:pPr>
      <w:r>
        <w:rPr>
          <w:rFonts w:ascii="Arial Nova" w:eastAsia="Arial Nova" w:hAnsi="Arial Nova" w:cs="Arial Nova"/>
          <w:color w:val="000000"/>
        </w:rPr>
        <w:t>Establish positive professional boundaries.</w:t>
      </w:r>
    </w:p>
    <w:p w14:paraId="5E1147C5" w14:textId="77777777" w:rsidR="00663CAC" w:rsidRDefault="00000000">
      <w:pPr>
        <w:pStyle w:val="ListParagraph"/>
        <w:numPr>
          <w:ilvl w:val="0"/>
          <w:numId w:val="1"/>
        </w:numPr>
        <w:jc w:val="both"/>
        <w:rPr>
          <w:rFonts w:ascii="Arial Nova" w:eastAsia="Arial Nova" w:hAnsi="Arial Nova" w:cs="Arial Nova"/>
          <w:color w:val="000000"/>
        </w:rPr>
      </w:pPr>
      <w:r>
        <w:rPr>
          <w:rFonts w:ascii="Arial Nova" w:eastAsia="Arial Nova" w:hAnsi="Arial Nova" w:cs="Arial Nova"/>
          <w:color w:val="000000"/>
        </w:rPr>
        <w:t>Attend CPD and wellbeing workshops.</w:t>
      </w:r>
    </w:p>
    <w:p w14:paraId="57FB35DE" w14:textId="77777777" w:rsidR="00663CAC" w:rsidRDefault="00000000">
      <w:pPr>
        <w:jc w:val="both"/>
        <w:rPr>
          <w:rFonts w:ascii="Arial Nova" w:eastAsia="Arial Nova" w:hAnsi="Arial Nova" w:cs="Arial Nova"/>
          <w:color w:val="000000"/>
        </w:rPr>
      </w:pPr>
      <w:r>
        <w:rPr>
          <w:rFonts w:ascii="Arial Nova" w:eastAsia="Arial Nova" w:hAnsi="Arial Nova" w:cs="Arial Nova"/>
          <w:color w:val="000000"/>
        </w:rPr>
        <w:t>Burnout is not a medical problem of an individual, but a communal health challenge (Ratcliff, 2024). Emotionally sensitive and resilient professionals offer safer and better quality care. Wellbeing is not a selfish thing to take care of, but a professional duty.</w:t>
      </w:r>
    </w:p>
    <w:p w14:paraId="5B4E75AA" w14:textId="77777777" w:rsidR="00663CAC" w:rsidRDefault="00000000">
      <w:pPr>
        <w:rPr>
          <w:rFonts w:ascii="Arial Nova" w:eastAsia="Arial Nova" w:hAnsi="Arial Nova" w:cs="Arial Nova"/>
          <w:color w:val="000000"/>
          <w:sz w:val="44"/>
          <w:szCs w:val="44"/>
        </w:rPr>
      </w:pPr>
      <w:r>
        <w:rPr>
          <w:rFonts w:ascii="Arial Nova" w:eastAsia="Arial Nova" w:hAnsi="Arial Nova" w:cs="Arial Nova"/>
          <w:color w:val="000000"/>
          <w:sz w:val="44"/>
          <w:szCs w:val="44"/>
        </w:rPr>
        <w:br w:type="page"/>
      </w:r>
    </w:p>
    <w:p w14:paraId="6C04E9CD" w14:textId="77777777" w:rsidR="00663CAC" w:rsidRDefault="00000000">
      <w:pPr>
        <w:jc w:val="both"/>
        <w:rPr>
          <w:rFonts w:ascii="Arial Nova" w:eastAsia="Arial Nova" w:hAnsi="Arial Nova" w:cs="Arial Nova"/>
          <w:color w:val="000000"/>
        </w:rPr>
      </w:pPr>
      <w:r>
        <w:rPr>
          <w:rFonts w:ascii="Arial Nova" w:eastAsia="Arial Nova" w:hAnsi="Arial Nova" w:cs="Arial Nova"/>
          <w:color w:val="000000"/>
          <w:sz w:val="44"/>
          <w:szCs w:val="44"/>
        </w:rPr>
        <w:lastRenderedPageBreak/>
        <w:t xml:space="preserve">Task 4- NHS Equality, Diversity and Inclusion Quiz </w:t>
      </w:r>
      <w:r>
        <w:rPr>
          <w:rFonts w:ascii="Arial Nova" w:eastAsia="Arial Nova" w:hAnsi="Arial Nova" w:cs="Arial Nova"/>
          <w:color w:val="000000"/>
          <w:sz w:val="32"/>
          <w:szCs w:val="32"/>
        </w:rPr>
        <w:t>(250 words equivalent)</w:t>
      </w:r>
    </w:p>
    <w:p w14:paraId="138A3EA8"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What is the primary goal of the NHS Equality, Diversity, and Inclusion Improvement Plan?</w:t>
      </w:r>
      <w:r>
        <w:rPr>
          <w:rFonts w:ascii="Arial" w:eastAsia="Times New Roman" w:hAnsi="Arial"/>
        </w:rPr>
        <w:br/>
        <w:t>The main objective of the NHS Equality, Diversity, and Inclusion Improvement Plan is to have a fair and inclusive workforce that mirrors the population served by the organisation and eradicates discrimination in employment practices.</w:t>
      </w:r>
    </w:p>
    <w:p w14:paraId="39927D23"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How does the NHS EDI Improvement Plan propose to tackle the gender pay gap?</w:t>
      </w:r>
      <w:r>
        <w:rPr>
          <w:rFonts w:ascii="Arial" w:eastAsia="Times New Roman" w:hAnsi="Arial"/>
        </w:rPr>
        <w:br/>
        <w:t>In the plan, the gender pay gap will be considered by engaging in transparent pay reporting, leadership accountability, and equitable career progression pathways.</w:t>
      </w:r>
    </w:p>
    <w:p w14:paraId="43D773D8"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What is meant by the term ‘intersectionality’ as used in the NHS EDI Improvement Plan?</w:t>
      </w:r>
      <w:r>
        <w:rPr>
          <w:rFonts w:ascii="Arial" w:eastAsia="Times New Roman" w:hAnsi="Arial"/>
        </w:rPr>
        <w:br/>
        <w:t>Intersectionality appreciates the fact that people can have a combination of discriminatory experiences because of a combination of several characteristics that protect them.</w:t>
      </w:r>
    </w:p>
    <w:p w14:paraId="3B83EDED"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Why is it important for the NHS to create a psychologically safe work environment?</w:t>
      </w:r>
      <w:r>
        <w:rPr>
          <w:rFonts w:ascii="Arial" w:eastAsia="Times New Roman" w:hAnsi="Arial"/>
        </w:rPr>
        <w:br/>
        <w:t>The significance of psychological safety is that it allows staff members to raise their issues publicly, report harassment, and offer ideas without any fear of repercussions.</w:t>
      </w:r>
    </w:p>
    <w:p w14:paraId="4F4B6960"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How does the NHS EDI Improvement Plan suggest improving the experience of internationally recruited staff?</w:t>
      </w:r>
      <w:r>
        <w:rPr>
          <w:rFonts w:ascii="Arial" w:eastAsia="Times New Roman" w:hAnsi="Arial"/>
        </w:rPr>
        <w:br/>
        <w:t>The NHS targets to enhance the experiences of recruited international employees with pastoral care, equitable advancement prospects, and anti-discrimination programs.</w:t>
      </w:r>
    </w:p>
    <w:p w14:paraId="1B165E45"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What role does leadership play in advancing EDI objectives according to the NHS Improvement Plan?</w:t>
      </w:r>
      <w:r>
        <w:rPr>
          <w:rFonts w:ascii="Arial" w:eastAsia="Times New Roman" w:hAnsi="Arial"/>
        </w:rPr>
        <w:br/>
        <w:t>Leadership is the key element that should be central to modelling inclusive behaviours and entrenching responsibility towards the outcomes of EDI across organisations.</w:t>
      </w:r>
    </w:p>
    <w:p w14:paraId="442B411A" w14:textId="77777777" w:rsidR="00663CAC" w:rsidRDefault="00663CAC">
      <w:pPr>
        <w:pStyle w:val="ListParagraph"/>
        <w:spacing w:before="100" w:beforeAutospacing="1" w:after="100" w:afterAutospacing="1" w:line="240" w:lineRule="auto"/>
        <w:jc w:val="both"/>
        <w:rPr>
          <w:rFonts w:ascii="Arial" w:eastAsia="Times New Roman" w:hAnsi="Arial"/>
        </w:rPr>
      </w:pPr>
    </w:p>
    <w:p w14:paraId="4A6D5996"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Identify one way the NHS EDI Improvement Plan aims to reduce health inequalities within the workforce.</w:t>
      </w:r>
      <w:r>
        <w:rPr>
          <w:rFonts w:ascii="Arial" w:eastAsia="Times New Roman" w:hAnsi="Arial"/>
        </w:rPr>
        <w:br/>
        <w:t>The NHS aims to lessen workforce imbalances by incorporating all groups in the hiring of personnel and several focused growth interventions within groups that are underrepresented.</w:t>
      </w:r>
    </w:p>
    <w:p w14:paraId="6012B2D8"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Why does the NHS EDI Improvement Plan emphasise the importance of collecting and analysing data on protected characteristics?</w:t>
      </w:r>
      <w:r>
        <w:rPr>
          <w:rFonts w:ascii="Arial" w:eastAsia="Times New Roman" w:hAnsi="Arial"/>
        </w:rPr>
        <w:br/>
        <w:t>By gathering and analysing information on characteristics that are safeguarded, NHS can discover discrepancies, gauge developments, and make evidence-based enhancements.</w:t>
      </w:r>
    </w:p>
    <w:p w14:paraId="48640320"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lastRenderedPageBreak/>
        <w:t>Explain how flexible working policies can contribute to equality and inclusion in the NHS workforce.</w:t>
      </w:r>
      <w:r>
        <w:rPr>
          <w:rFonts w:ascii="Arial" w:eastAsia="Times New Roman" w:hAnsi="Arial"/>
        </w:rPr>
        <w:br/>
        <w:t>Flexible policies on working also lead to equality as it assists carers, parents, and those with disabilities enhancing work life and retention.</w:t>
      </w:r>
    </w:p>
    <w:p w14:paraId="3FD8C9BA" w14:textId="77777777" w:rsidR="00663CAC" w:rsidRDefault="00000000">
      <w:pPr>
        <w:pStyle w:val="ListParagraph"/>
        <w:numPr>
          <w:ilvl w:val="0"/>
          <w:numId w:val="4"/>
        </w:numPr>
        <w:spacing w:before="100" w:beforeAutospacing="1" w:after="100" w:afterAutospacing="1" w:line="240" w:lineRule="auto"/>
        <w:jc w:val="both"/>
        <w:rPr>
          <w:rFonts w:ascii="Arial" w:eastAsia="Times New Roman" w:hAnsi="Arial"/>
        </w:rPr>
      </w:pPr>
      <w:r>
        <w:rPr>
          <w:rFonts w:ascii="Arial" w:eastAsia="Times New Roman" w:hAnsi="Arial"/>
          <w:b/>
          <w:bCs/>
        </w:rPr>
        <w:t>What is one strategy mentioned in the NHS EDI Improvement Plan to combat bullying and harassment in the workplace?</w:t>
      </w:r>
      <w:r>
        <w:rPr>
          <w:rFonts w:ascii="Arial" w:eastAsia="Times New Roman" w:hAnsi="Arial"/>
        </w:rPr>
        <w:br/>
        <w:t>More policies on Freedom to Speak Up and anti-bullying strategies can be strengthened to build safer and more inclusive workplaces.</w:t>
      </w:r>
    </w:p>
    <w:p w14:paraId="7ABFBC02" w14:textId="77777777" w:rsidR="00663CAC" w:rsidRDefault="00663CAC">
      <w:pPr>
        <w:jc w:val="both"/>
        <w:rPr>
          <w:rFonts w:ascii="Arial Nova" w:eastAsia="Arial Nova" w:hAnsi="Arial Nova" w:cs="Arial Nova"/>
          <w:color w:val="000000"/>
        </w:rPr>
      </w:pPr>
    </w:p>
    <w:p w14:paraId="289C97F5" w14:textId="77777777" w:rsidR="00663CAC" w:rsidRDefault="00663CAC">
      <w:pPr>
        <w:rPr>
          <w:rFonts w:ascii="Arial Nova" w:eastAsia="Arial Nova" w:hAnsi="Arial Nova" w:cs="Arial Nova"/>
          <w:i/>
          <w:iCs/>
          <w:color w:val="000000"/>
        </w:rPr>
      </w:pPr>
    </w:p>
    <w:p w14:paraId="1A7E55F7" w14:textId="77777777" w:rsidR="00663CAC" w:rsidRDefault="00663CAC">
      <w:pPr>
        <w:rPr>
          <w:rFonts w:ascii="Arial Nova" w:eastAsia="Arial Nova" w:hAnsi="Arial Nova" w:cs="Arial Nova"/>
          <w:i/>
          <w:iCs/>
          <w:color w:val="000000"/>
        </w:rPr>
      </w:pPr>
    </w:p>
    <w:p w14:paraId="7BB4B4E7" w14:textId="77777777" w:rsidR="00663CAC" w:rsidRDefault="00663CAC">
      <w:pPr>
        <w:rPr>
          <w:rFonts w:ascii="Arial Nova" w:eastAsia="Arial Nova" w:hAnsi="Arial Nova" w:cs="Arial Nova"/>
          <w:i/>
          <w:iCs/>
          <w:color w:val="000000"/>
        </w:rPr>
      </w:pPr>
    </w:p>
    <w:p w14:paraId="5E8CE964" w14:textId="77777777" w:rsidR="00663CAC" w:rsidRDefault="00663CAC">
      <w:pPr>
        <w:rPr>
          <w:rFonts w:ascii="Arial Nova" w:eastAsia="Arial Nova" w:hAnsi="Arial Nova" w:cs="Arial Nova"/>
          <w:i/>
          <w:iCs/>
          <w:color w:val="000000"/>
        </w:rPr>
      </w:pPr>
    </w:p>
    <w:p w14:paraId="5EE29BAF" w14:textId="77777777" w:rsidR="00663CAC" w:rsidRDefault="00663CAC">
      <w:pPr>
        <w:rPr>
          <w:rFonts w:ascii="Arial Nova" w:eastAsia="Arial Nova" w:hAnsi="Arial Nova" w:cs="Arial Nova"/>
          <w:i/>
          <w:iCs/>
          <w:color w:val="000000"/>
        </w:rPr>
      </w:pPr>
    </w:p>
    <w:p w14:paraId="367B7A2B" w14:textId="77777777" w:rsidR="00663CAC" w:rsidRDefault="00000000">
      <w:pPr>
        <w:rPr>
          <w:rFonts w:ascii="Arial Nova" w:eastAsia="Arial Nova" w:hAnsi="Arial Nova" w:cs="Arial Nova"/>
          <w:i/>
          <w:iCs/>
          <w:color w:val="000000"/>
        </w:rPr>
      </w:pPr>
      <w:r>
        <w:rPr>
          <w:rFonts w:ascii="Arial Nova" w:eastAsia="Arial Nova" w:hAnsi="Arial Nova" w:cs="Arial Nova"/>
          <w:i/>
          <w:iCs/>
          <w:color w:val="000000"/>
        </w:rPr>
        <w:br w:type="page"/>
      </w:r>
    </w:p>
    <w:p w14:paraId="3A0A852F" w14:textId="77777777" w:rsidR="00663CAC" w:rsidRDefault="00000000">
      <w:pPr>
        <w:rPr>
          <w:rFonts w:ascii="Arial Nova" w:eastAsia="Arial Nova" w:hAnsi="Arial Nova" w:cs="Arial Nova"/>
          <w:color w:val="000000"/>
          <w:sz w:val="44"/>
          <w:szCs w:val="44"/>
        </w:rPr>
      </w:pPr>
      <w:r>
        <w:rPr>
          <w:rFonts w:ascii="Arial Nova" w:eastAsia="Arial Nova" w:hAnsi="Arial Nova" w:cs="Arial Nova"/>
          <w:color w:val="000000"/>
          <w:sz w:val="44"/>
          <w:szCs w:val="44"/>
        </w:rPr>
        <w:lastRenderedPageBreak/>
        <w:t>Task 5- A Letter to Yourself</w:t>
      </w:r>
    </w:p>
    <w:p w14:paraId="40A43371" w14:textId="77777777" w:rsidR="00663CAC" w:rsidRDefault="00000000">
      <w:pPr>
        <w:spacing w:after="0"/>
        <w:rPr>
          <w:rFonts w:ascii="Arial Nova" w:eastAsia="Arial Nova" w:hAnsi="Arial Nova" w:cs="Arial Nova"/>
          <w:i/>
          <w:iCs/>
          <w:color w:val="000000"/>
        </w:rPr>
      </w:pPr>
      <w:r>
        <w:rPr>
          <w:rFonts w:ascii="Arial Nova" w:eastAsia="Arial Nova" w:hAnsi="Arial Nova" w:cs="Arial Nova"/>
          <w:i/>
          <w:iCs/>
          <w:color w:val="000000"/>
        </w:rPr>
        <w:t>Think of a time in the past when you may have been experiencing issues or difficulties,</w:t>
      </w:r>
      <w:r>
        <w:t xml:space="preserve"> and a</w:t>
      </w:r>
      <w:r>
        <w:rPr>
          <w:rFonts w:ascii="Arial Nova" w:eastAsia="Arial Nova" w:hAnsi="Arial Nova" w:cs="Arial Nova"/>
          <w:i/>
          <w:iCs/>
          <w:color w:val="000000"/>
        </w:rPr>
        <w:t>fter considering what you have learned in this module about emotional intelligence and resilience write a letter to your younger self explaining how these attributes were important at that time and perhaps how developing these areas could have been useful (250 words)</w:t>
      </w:r>
    </w:p>
    <w:p w14:paraId="765647F2" w14:textId="77777777" w:rsidR="00663CAC" w:rsidRDefault="00663CAC">
      <w:pPr>
        <w:spacing w:after="0"/>
        <w:rPr>
          <w:rFonts w:ascii="Arial Nova" w:eastAsia="Arial Nova" w:hAnsi="Arial Nova" w:cs="Arial Nova"/>
          <w:i/>
          <w:iCs/>
          <w:color w:val="000000"/>
        </w:rPr>
      </w:pPr>
    </w:p>
    <w:p w14:paraId="6712FD35" w14:textId="77777777" w:rsidR="00663CAC" w:rsidRDefault="00000000">
      <w:pPr>
        <w:spacing w:after="0"/>
        <w:jc w:val="both"/>
        <w:rPr>
          <w:rFonts w:ascii="Arial Nova" w:eastAsia="Arial Nova" w:hAnsi="Arial Nova" w:cs="Arial Nova"/>
          <w:iCs/>
          <w:color w:val="000000"/>
        </w:rPr>
      </w:pPr>
      <w:r>
        <w:rPr>
          <w:rFonts w:ascii="Arial Nova" w:eastAsia="Arial Nova" w:hAnsi="Arial Nova" w:cs="Arial Nova"/>
          <w:iCs/>
          <w:color w:val="000000"/>
        </w:rPr>
        <w:t>Dear Younger Me,</w:t>
      </w:r>
    </w:p>
    <w:p w14:paraId="5E88C27A" w14:textId="77777777" w:rsidR="00663CAC" w:rsidRDefault="00000000">
      <w:pPr>
        <w:spacing w:after="0"/>
        <w:jc w:val="both"/>
        <w:rPr>
          <w:rFonts w:ascii="Arial Nova" w:eastAsia="Arial Nova" w:hAnsi="Arial Nova" w:cs="Arial Nova"/>
          <w:iCs/>
          <w:color w:val="000000"/>
        </w:rPr>
      </w:pPr>
      <w:r>
        <w:rPr>
          <w:rFonts w:ascii="Arial Nova" w:eastAsia="Arial Nova" w:hAnsi="Arial Nova" w:cs="Arial Nova"/>
          <w:iCs/>
          <w:color w:val="000000"/>
        </w:rPr>
        <w:t>I recall when all was overwhelming and you were at your lowest ebb. You had been attempting to be strong on behalf of the whole society when you were struggling on your own. I would like you to understand that what you were experiencing was legitimate, even though you may not have understood it at that moment. Things would have been different had you developed stronger emotional intelligence at that moment. Self-awareness would have assisted you to realise that burnout and exhaustion were warning signs as opposed to being weak. Emotional regulation would have enabled you to take a breakeven, take a breath and react rather than be overwhelmed by stress. You used to be very understanding with others but with yourself, you seldom had the same understanding.</w:t>
      </w:r>
    </w:p>
    <w:p w14:paraId="3F99B58F" w14:textId="77777777" w:rsidR="00663CAC" w:rsidRDefault="00000000">
      <w:pPr>
        <w:spacing w:after="0"/>
        <w:jc w:val="both"/>
        <w:rPr>
          <w:rFonts w:ascii="Arial Nova" w:eastAsia="Arial Nova" w:hAnsi="Arial Nova" w:cs="Arial Nova"/>
          <w:iCs/>
          <w:color w:val="000000"/>
        </w:rPr>
      </w:pPr>
      <w:r>
        <w:rPr>
          <w:rFonts w:ascii="Arial Nova" w:eastAsia="Arial Nova" w:hAnsi="Arial Nova" w:cs="Arial Nova"/>
          <w:iCs/>
          <w:color w:val="000000"/>
        </w:rPr>
        <w:t xml:space="preserve">Resilience does not imply that one should withstand everything by himself. The real resilience involves the ability to build coping mechanisms, have growth mentality, and finding support where necessary. Difficulties were not signs of failure because they were chances to develop. You failed not because you were not learning. Important to keep in mind: there is nothing wrong with asking somebody to help you. Saying no is okay because boundaries are not egoistic but they are something that safeguard your wellbeing. Failure does not mean the reverse of success it is a part of success. </w:t>
      </w:r>
    </w:p>
    <w:p w14:paraId="06D716BB" w14:textId="77777777" w:rsidR="00663CAC" w:rsidRDefault="00000000">
      <w:pPr>
        <w:spacing w:after="0"/>
        <w:jc w:val="both"/>
        <w:rPr>
          <w:rFonts w:ascii="Arial Nova" w:eastAsia="Arial Nova" w:hAnsi="Arial Nova" w:cs="Arial Nova"/>
          <w:iCs/>
          <w:color w:val="000000"/>
        </w:rPr>
      </w:pPr>
      <w:r>
        <w:rPr>
          <w:rFonts w:ascii="Arial Nova" w:eastAsia="Arial Nova" w:hAnsi="Arial Nova" w:cs="Arial Nova"/>
          <w:iCs/>
          <w:color w:val="000000"/>
        </w:rPr>
        <w:t>I am able to understand today how those hard times made you strong. You lived, you studied, you developed. You are more than you know and your future self looks at you with pride.</w:t>
      </w:r>
    </w:p>
    <w:p w14:paraId="048FA701" w14:textId="77777777" w:rsidR="00663CAC" w:rsidRDefault="00663CAC">
      <w:pPr>
        <w:spacing w:after="0"/>
        <w:jc w:val="both"/>
        <w:rPr>
          <w:rFonts w:ascii="Arial Nova" w:eastAsia="Arial Nova" w:hAnsi="Arial Nova" w:cs="Arial Nova"/>
          <w:iCs/>
          <w:color w:val="000000"/>
        </w:rPr>
      </w:pPr>
    </w:p>
    <w:p w14:paraId="16068524" w14:textId="77777777" w:rsidR="00663CAC" w:rsidRDefault="00000000">
      <w:pPr>
        <w:spacing w:after="0"/>
        <w:jc w:val="both"/>
        <w:rPr>
          <w:rFonts w:ascii="Arial Nova" w:eastAsia="Arial Nova" w:hAnsi="Arial Nova" w:cs="Arial Nova"/>
          <w:iCs/>
          <w:color w:val="000000"/>
        </w:rPr>
      </w:pPr>
      <w:r>
        <w:rPr>
          <w:rFonts w:ascii="Arial Nova" w:eastAsia="Arial Nova" w:hAnsi="Arial Nova" w:cs="Arial Nova"/>
          <w:iCs/>
          <w:color w:val="000000"/>
        </w:rPr>
        <w:t>With compassion,</w:t>
      </w:r>
    </w:p>
    <w:p w14:paraId="132E7D43" w14:textId="77777777" w:rsidR="00663CAC" w:rsidRDefault="00000000">
      <w:pPr>
        <w:spacing w:after="0"/>
        <w:jc w:val="both"/>
        <w:rPr>
          <w:rFonts w:ascii="Arial Nova" w:eastAsia="Arial Nova" w:hAnsi="Arial Nova" w:cs="Arial Nova"/>
          <w:iCs/>
          <w:color w:val="000000"/>
        </w:rPr>
      </w:pPr>
      <w:r>
        <w:rPr>
          <w:rFonts w:ascii="Arial Nova" w:eastAsia="Arial Nova" w:hAnsi="Arial Nova" w:cs="Arial Nova"/>
          <w:iCs/>
          <w:color w:val="000000"/>
        </w:rPr>
        <w:t>Your Future Self</w:t>
      </w:r>
    </w:p>
    <w:p w14:paraId="79883C3E" w14:textId="77777777" w:rsidR="00663CAC" w:rsidRDefault="00663CAC">
      <w:pPr>
        <w:spacing w:after="0"/>
        <w:rPr>
          <w:rFonts w:ascii="Arial Nova" w:eastAsia="Arial Nova" w:hAnsi="Arial Nova" w:cs="Arial Nova"/>
          <w:i/>
          <w:iCs/>
          <w:color w:val="000000"/>
        </w:rPr>
      </w:pPr>
    </w:p>
    <w:p w14:paraId="7A7C0C9B" w14:textId="77777777" w:rsidR="00663CAC" w:rsidRDefault="00663CAC">
      <w:pPr>
        <w:spacing w:after="0"/>
        <w:rPr>
          <w:rFonts w:ascii="Arial Nova" w:eastAsia="Arial Nova" w:hAnsi="Arial Nova" w:cs="Arial Nova"/>
          <w:i/>
          <w:iCs/>
          <w:color w:val="000000"/>
        </w:rPr>
      </w:pPr>
    </w:p>
    <w:p w14:paraId="03FCA0B5" w14:textId="77777777" w:rsidR="00663CAC" w:rsidRDefault="00663CAC">
      <w:pPr>
        <w:spacing w:after="0"/>
        <w:rPr>
          <w:rFonts w:ascii="Arial Nova" w:eastAsia="Arial Nova" w:hAnsi="Arial Nova" w:cs="Arial Nova"/>
          <w:i/>
          <w:iCs/>
          <w:color w:val="000000"/>
        </w:rPr>
      </w:pPr>
    </w:p>
    <w:p w14:paraId="0DADDFC0" w14:textId="77777777" w:rsidR="00663CAC" w:rsidRDefault="00663CAC">
      <w:pPr>
        <w:spacing w:after="0"/>
        <w:rPr>
          <w:rFonts w:ascii="Arial Nova" w:eastAsia="Arial Nova" w:hAnsi="Arial Nova" w:cs="Arial Nova"/>
          <w:i/>
          <w:iCs/>
          <w:color w:val="000000"/>
        </w:rPr>
      </w:pPr>
    </w:p>
    <w:p w14:paraId="626D91BA" w14:textId="77777777" w:rsidR="00663CAC" w:rsidRDefault="00663CAC">
      <w:pPr>
        <w:spacing w:after="0"/>
        <w:rPr>
          <w:rFonts w:ascii="Arial Nova" w:eastAsia="Arial Nova" w:hAnsi="Arial Nova" w:cs="Arial Nova"/>
          <w:i/>
          <w:iCs/>
          <w:color w:val="000000"/>
        </w:rPr>
      </w:pPr>
    </w:p>
    <w:p w14:paraId="207C89A1" w14:textId="77777777" w:rsidR="00663CAC" w:rsidRDefault="00663CAC">
      <w:pPr>
        <w:spacing w:after="0"/>
        <w:rPr>
          <w:rFonts w:ascii="Arial Nova" w:eastAsia="Arial Nova" w:hAnsi="Arial Nova" w:cs="Arial Nova"/>
          <w:i/>
          <w:iCs/>
          <w:color w:val="000000"/>
        </w:rPr>
      </w:pPr>
    </w:p>
    <w:p w14:paraId="64B89F08" w14:textId="77777777" w:rsidR="00663CAC" w:rsidRDefault="00663CAC">
      <w:pPr>
        <w:spacing w:after="0"/>
        <w:rPr>
          <w:rFonts w:ascii="Arial Nova" w:eastAsia="Arial Nova" w:hAnsi="Arial Nova" w:cs="Arial Nova"/>
          <w:i/>
          <w:iCs/>
          <w:color w:val="000000"/>
        </w:rPr>
      </w:pPr>
    </w:p>
    <w:p w14:paraId="19B9E2EE" w14:textId="77777777" w:rsidR="00663CAC" w:rsidRDefault="00663CAC">
      <w:pPr>
        <w:spacing w:after="0"/>
        <w:rPr>
          <w:rFonts w:ascii="Arial Nova" w:eastAsia="Arial Nova" w:hAnsi="Arial Nova" w:cs="Arial Nova"/>
          <w:i/>
          <w:iCs/>
          <w:color w:val="000000"/>
        </w:rPr>
      </w:pPr>
    </w:p>
    <w:p w14:paraId="0B4382F4" w14:textId="77777777" w:rsidR="00663CAC" w:rsidRDefault="00000000">
      <w:pPr>
        <w:rPr>
          <w:rFonts w:ascii="Arial Nova" w:eastAsia="Arial Nova" w:hAnsi="Arial Nova" w:cs="Arial Nova"/>
          <w:i/>
          <w:iCs/>
          <w:color w:val="FF0000"/>
        </w:rPr>
      </w:pPr>
      <w:r>
        <w:rPr>
          <w:rFonts w:ascii="Arial Nova" w:eastAsia="Arial Nova" w:hAnsi="Arial Nova" w:cs="Arial Nova"/>
          <w:color w:val="000000"/>
          <w:sz w:val="44"/>
          <w:szCs w:val="44"/>
        </w:rPr>
        <w:t>Task 6- GANTT Chart (200 words equivalent)</w:t>
      </w:r>
    </w:p>
    <w:p w14:paraId="380390D9" w14:textId="77777777" w:rsidR="00663CAC" w:rsidRDefault="00000000">
      <w:pPr>
        <w:rPr>
          <w:rFonts w:ascii="Arial Nova" w:eastAsia="Arial Nova" w:hAnsi="Arial Nova" w:cs="Arial Nova"/>
          <w:i/>
          <w:iCs/>
        </w:rPr>
      </w:pPr>
      <w:r>
        <w:rPr>
          <w:rFonts w:ascii="Arial Nova" w:eastAsia="Arial Nova" w:hAnsi="Arial Nova" w:cs="Arial Nova"/>
          <w:i/>
          <w:iCs/>
        </w:rPr>
        <w:t>Compile a Gantt chart which illustrates the tasks you have to complete to achieve your future employment goals</w:t>
      </w:r>
    </w:p>
    <w:p w14:paraId="7BD8B63C" w14:textId="77777777" w:rsidR="00663CAC" w:rsidRDefault="00663CAC">
      <w:pPr>
        <w:rPr>
          <w:rFonts w:ascii="Arial Nova" w:eastAsia="Arial Nova" w:hAnsi="Arial Nova" w:cs="Arial Nova"/>
          <w:i/>
          <w:iCs/>
          <w:color w:val="FF0000"/>
        </w:rPr>
      </w:pPr>
    </w:p>
    <w:p w14:paraId="43D42118" w14:textId="77777777" w:rsidR="00663CAC" w:rsidRDefault="00000000">
      <w:pPr>
        <w:jc w:val="center"/>
        <w:rPr>
          <w:rFonts w:ascii="Arial Nova" w:eastAsia="Arial Nova" w:hAnsi="Arial Nova" w:cs="Arial Nova"/>
          <w:i/>
          <w:iCs/>
        </w:rPr>
      </w:pPr>
      <w:r>
        <w:rPr>
          <w:rFonts w:ascii="Arial Nova" w:eastAsia="Arial Nova" w:hAnsi="Arial Nova" w:cs="Arial Nova"/>
          <w:i/>
          <w:iCs/>
          <w:noProof/>
          <w:lang w:eastAsia="en-US"/>
        </w:rPr>
        <w:drawing>
          <wp:inline distT="0" distB="0" distL="0" distR="0" wp14:anchorId="6FA86DC0" wp14:editId="2B8764F3">
            <wp:extent cx="5562600" cy="3337560"/>
            <wp:effectExtent l="0" t="0" r="0" b="0"/>
            <wp:docPr id="103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1" cstate="print"/>
                    <a:srcRect/>
                    <a:stretch/>
                  </pic:blipFill>
                  <pic:spPr>
                    <a:xfrm>
                      <a:off x="0" y="0"/>
                      <a:ext cx="5562600" cy="3337560"/>
                    </a:xfrm>
                    <a:prstGeom prst="rect">
                      <a:avLst/>
                    </a:prstGeom>
                  </pic:spPr>
                </pic:pic>
              </a:graphicData>
            </a:graphic>
          </wp:inline>
        </w:drawing>
      </w:r>
    </w:p>
    <w:p w14:paraId="3C0674F4" w14:textId="77777777" w:rsidR="00663CAC" w:rsidRDefault="00663CAC">
      <w:pPr>
        <w:rPr>
          <w:rFonts w:ascii="Arial Nova" w:eastAsia="Arial Nova" w:hAnsi="Arial Nova" w:cs="Arial Nova"/>
          <w:i/>
          <w:iCs/>
        </w:rPr>
      </w:pPr>
    </w:p>
    <w:p w14:paraId="5EC1894F" w14:textId="77777777" w:rsidR="00663CAC" w:rsidRDefault="00663CAC">
      <w:pPr>
        <w:rPr>
          <w:rFonts w:ascii="Arial Nova" w:eastAsia="Arial Nova" w:hAnsi="Arial Nova" w:cs="Arial Nova"/>
          <w:i/>
          <w:iCs/>
        </w:rPr>
      </w:pPr>
    </w:p>
    <w:p w14:paraId="41BD7F47" w14:textId="77777777" w:rsidR="00663CAC" w:rsidRDefault="00663CAC">
      <w:pPr>
        <w:rPr>
          <w:rFonts w:ascii="Arial Nova" w:eastAsia="Arial Nova" w:hAnsi="Arial Nova" w:cs="Arial Nova"/>
          <w:i/>
          <w:iCs/>
        </w:rPr>
      </w:pPr>
    </w:p>
    <w:p w14:paraId="1DC8AFFF" w14:textId="77777777" w:rsidR="00663CAC" w:rsidRDefault="00663CAC">
      <w:pPr>
        <w:rPr>
          <w:rFonts w:ascii="Arial Nova" w:eastAsia="Arial Nova" w:hAnsi="Arial Nova" w:cs="Arial Nova"/>
          <w:i/>
          <w:iCs/>
        </w:rPr>
      </w:pPr>
    </w:p>
    <w:p w14:paraId="37147E03" w14:textId="77777777" w:rsidR="00663CAC" w:rsidRDefault="00663CAC">
      <w:pPr>
        <w:rPr>
          <w:rFonts w:ascii="Arial Nova" w:eastAsia="Arial Nova" w:hAnsi="Arial Nova" w:cs="Arial Nova"/>
          <w:i/>
          <w:iCs/>
        </w:rPr>
      </w:pPr>
    </w:p>
    <w:p w14:paraId="283311A8" w14:textId="77777777" w:rsidR="00663CAC" w:rsidRDefault="00663CAC">
      <w:pPr>
        <w:rPr>
          <w:rFonts w:ascii="Arial Nova" w:eastAsia="Arial Nova" w:hAnsi="Arial Nova" w:cs="Arial Nova"/>
          <w:i/>
          <w:iCs/>
        </w:rPr>
      </w:pPr>
    </w:p>
    <w:p w14:paraId="4A392855" w14:textId="77777777" w:rsidR="00663CAC" w:rsidRDefault="00663CAC">
      <w:pPr>
        <w:rPr>
          <w:rFonts w:ascii="Arial Nova" w:eastAsia="Arial Nova" w:hAnsi="Arial Nova" w:cs="Arial Nova"/>
          <w:i/>
          <w:iCs/>
        </w:rPr>
      </w:pPr>
    </w:p>
    <w:p w14:paraId="0DCD179A" w14:textId="77777777" w:rsidR="00663CAC" w:rsidRDefault="00663CAC">
      <w:pPr>
        <w:rPr>
          <w:rFonts w:ascii="Arial Nova" w:eastAsia="Arial Nova" w:hAnsi="Arial Nova" w:cs="Arial Nova"/>
          <w:i/>
          <w:iCs/>
        </w:rPr>
      </w:pPr>
    </w:p>
    <w:p w14:paraId="100F36CE" w14:textId="77777777" w:rsidR="00663CAC" w:rsidRDefault="00663CAC">
      <w:pPr>
        <w:rPr>
          <w:rFonts w:ascii="Arial Nova" w:eastAsia="Arial Nova" w:hAnsi="Arial Nova" w:cs="Arial Nova"/>
          <w:i/>
          <w:iCs/>
        </w:rPr>
      </w:pPr>
    </w:p>
    <w:p w14:paraId="32B637BB" w14:textId="77777777" w:rsidR="00663CAC" w:rsidRDefault="00663CAC">
      <w:pPr>
        <w:rPr>
          <w:rFonts w:ascii="Arial Nova" w:eastAsia="Arial Nova" w:hAnsi="Arial Nova" w:cs="Arial Nova"/>
          <w:i/>
          <w:iCs/>
        </w:rPr>
      </w:pPr>
    </w:p>
    <w:p w14:paraId="1384D1EF" w14:textId="77777777" w:rsidR="00663CAC" w:rsidRDefault="00663CAC">
      <w:pPr>
        <w:rPr>
          <w:rFonts w:ascii="Arial Nova" w:eastAsia="Arial Nova" w:hAnsi="Arial Nova" w:cs="Arial Nova"/>
          <w:i/>
          <w:iCs/>
        </w:rPr>
      </w:pPr>
    </w:p>
    <w:p w14:paraId="69767EDC" w14:textId="77777777" w:rsidR="00663CAC" w:rsidRDefault="00663CAC">
      <w:pPr>
        <w:rPr>
          <w:rFonts w:ascii="Arial Nova" w:eastAsia="Arial Nova" w:hAnsi="Arial Nova" w:cs="Arial Nova"/>
          <w:i/>
          <w:iCs/>
        </w:rPr>
      </w:pPr>
    </w:p>
    <w:p w14:paraId="01EDB13E" w14:textId="77777777" w:rsidR="00663CAC" w:rsidRDefault="00000000">
      <w:pPr>
        <w:rPr>
          <w:rFonts w:ascii="Arial Nova" w:eastAsia="Arial Nova" w:hAnsi="Arial Nova" w:cs="Arial Nova"/>
          <w:color w:val="000000"/>
          <w:sz w:val="44"/>
          <w:szCs w:val="44"/>
        </w:rPr>
      </w:pPr>
      <w:r>
        <w:rPr>
          <w:rFonts w:ascii="Arial Nova" w:eastAsia="Arial Nova" w:hAnsi="Arial Nova" w:cs="Arial Nova"/>
          <w:color w:val="000000"/>
          <w:sz w:val="44"/>
          <w:szCs w:val="44"/>
        </w:rPr>
        <w:t>Task 7- Making Changes- Report</w:t>
      </w:r>
    </w:p>
    <w:p w14:paraId="16B5398B" w14:textId="77777777" w:rsidR="00663CAC" w:rsidRDefault="00000000">
      <w:pPr>
        <w:rPr>
          <w:rFonts w:ascii="Arial Nova" w:eastAsia="Arial Nova" w:hAnsi="Arial Nova" w:cs="Arial Nova"/>
          <w:i/>
          <w:iCs/>
          <w:color w:val="000000"/>
        </w:rPr>
      </w:pPr>
      <w:r>
        <w:rPr>
          <w:rFonts w:ascii="Arial Nova" w:eastAsia="Arial Nova" w:hAnsi="Arial Nova" w:cs="Arial Nova"/>
          <w:i/>
          <w:iCs/>
          <w:color w:val="000000"/>
        </w:rPr>
        <w:t xml:space="preserve">You are the manager of a care home and want to make changes your workplace. Identify one specific change that you want to implement  and write a brief report on how this is going to be achieved considering the necessary skills needed and addressing possible barriers to success. Relevant change models can be highlighted (250 words- 2 referenced sources). </w:t>
      </w:r>
    </w:p>
    <w:p w14:paraId="416D4ECF"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Introduction</w:t>
      </w:r>
    </w:p>
    <w:p w14:paraId="1975265B"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t>As a manager in a care home, I will recommend the introduction of a Digital Care Planning System, which will enhance the accuracy of documentation, communication, and patient safety.</w:t>
      </w:r>
    </w:p>
    <w:p w14:paraId="3E4D2BA7"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Planning the Change</w:t>
      </w:r>
    </w:p>
    <w:p w14:paraId="31908128"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t>Based on Change Theory by Lewin (1951), the initial phase is Unfreeze which entails the determination of inefficiency in the existing paper-based systems i.e. delayed updates and possible errors. It is indicated that the model by Lewin can bring some clarity and order in its movement, but it can simplify intricate healthcare settings (Majka, 2024). The second stage, Change, will entail training of the staff, hands-on workshops, and implementation in phases. By involving and communicating with employees, it is essential to address the issue of resistance in a healthcare environment (Ihezue, 2025). The Refreeze stage is the last step and it entails making the digital system an inseparable part of routine by updating the policies and continuous assessment. However, opponents claim that refreezing can restrict flexibility in agile organisations (Isische and Mandere, 2024). Hence, the ongoing examination will be required. Kotter (1996) also attests the need of leadership and prolonged momentum when changing organisations.</w:t>
      </w:r>
    </w:p>
    <w:p w14:paraId="0FB7AD0E"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Skills Required</w:t>
      </w:r>
    </w:p>
    <w:p w14:paraId="1476BD8B" w14:textId="77777777" w:rsidR="00663CAC" w:rsidRDefault="00000000">
      <w:pPr>
        <w:jc w:val="both"/>
        <w:rPr>
          <w:rFonts w:ascii="Arial Nova" w:eastAsia="Arial Nova" w:hAnsi="Arial Nova" w:cs="Arial Nova"/>
          <w:iCs/>
          <w:color w:val="000000"/>
        </w:rPr>
      </w:pPr>
      <w:r>
        <w:rPr>
          <w:rFonts w:ascii="Arial Nova" w:eastAsia="Arial Nova" w:hAnsi="Arial Nova" w:cs="Arial Nova"/>
          <w:iCs/>
          <w:color w:val="000000"/>
        </w:rPr>
        <w:t>Implementation of this would need effective communication, leadership, time management and conflict resolution.</w:t>
      </w:r>
    </w:p>
    <w:p w14:paraId="2A522D9A"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Barriers and Solutions</w:t>
      </w:r>
    </w:p>
    <w:tbl>
      <w:tblPr>
        <w:tblStyle w:val="PlainTable11"/>
        <w:tblW w:w="0" w:type="auto"/>
        <w:tblLook w:val="04A0" w:firstRow="1" w:lastRow="0" w:firstColumn="1" w:lastColumn="0" w:noHBand="0" w:noVBand="1"/>
      </w:tblPr>
      <w:tblGrid>
        <w:gridCol w:w="2196"/>
        <w:gridCol w:w="3829"/>
      </w:tblGrid>
      <w:tr w:rsidR="00663CAC" w14:paraId="54DB9F57" w14:textId="77777777" w:rsidTr="00663C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AC37F3" w14:textId="77777777" w:rsidR="00663CAC" w:rsidRDefault="00000000">
            <w:pPr>
              <w:jc w:val="both"/>
              <w:rPr>
                <w:rFonts w:ascii="Times New Roman" w:eastAsia="Times New Roman" w:hAnsi="Times New Roman" w:cs="Times New Roman"/>
                <w:lang w:eastAsia="en-US"/>
              </w:rPr>
            </w:pPr>
            <w:r>
              <w:rPr>
                <w:rFonts w:ascii="Times New Roman" w:eastAsia="Times New Roman" w:hAnsi="Times New Roman" w:cs="Times New Roman"/>
                <w:lang w:eastAsia="en-US"/>
              </w:rPr>
              <w:t>Barrier</w:t>
            </w:r>
          </w:p>
        </w:tc>
        <w:tc>
          <w:tcPr>
            <w:tcW w:w="0" w:type="auto"/>
            <w:hideMark/>
          </w:tcPr>
          <w:p w14:paraId="42EB384C" w14:textId="77777777" w:rsidR="00663CAC" w:rsidRDefault="00000000">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US"/>
              </w:rPr>
            </w:pPr>
            <w:r>
              <w:rPr>
                <w:rFonts w:ascii="Times New Roman" w:eastAsia="Times New Roman" w:hAnsi="Times New Roman" w:cs="Times New Roman"/>
                <w:lang w:eastAsia="en-US"/>
              </w:rPr>
              <w:t>Solution</w:t>
            </w:r>
          </w:p>
        </w:tc>
      </w:tr>
      <w:tr w:rsidR="00663CAC" w14:paraId="505B599C" w14:textId="77777777" w:rsidTr="00663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7C9D62" w14:textId="77777777" w:rsidR="00663CAC" w:rsidRDefault="00000000">
            <w:pPr>
              <w:jc w:val="both"/>
              <w:rPr>
                <w:rFonts w:ascii="Times New Roman" w:eastAsia="Times New Roman" w:hAnsi="Times New Roman" w:cs="Times New Roman"/>
                <w:lang w:eastAsia="en-US"/>
              </w:rPr>
            </w:pPr>
            <w:r>
              <w:rPr>
                <w:rFonts w:ascii="Times New Roman" w:eastAsia="Times New Roman" w:hAnsi="Times New Roman" w:cs="Times New Roman"/>
                <w:b w:val="0"/>
                <w:lang w:eastAsia="en-US"/>
              </w:rPr>
              <w:t>Staff resistance</w:t>
            </w:r>
          </w:p>
        </w:tc>
        <w:tc>
          <w:tcPr>
            <w:tcW w:w="0" w:type="auto"/>
            <w:hideMark/>
          </w:tcPr>
          <w:p w14:paraId="2FAE64BC" w14:textId="77777777" w:rsidR="00663CAC" w:rsidRDefault="00000000">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US"/>
              </w:rPr>
            </w:pPr>
            <w:r>
              <w:rPr>
                <w:rFonts w:ascii="Times New Roman" w:eastAsia="Times New Roman" w:hAnsi="Times New Roman" w:cs="Times New Roman"/>
                <w:lang w:eastAsia="en-US"/>
              </w:rPr>
              <w:t>Training and active staff involvement</w:t>
            </w:r>
          </w:p>
        </w:tc>
      </w:tr>
      <w:tr w:rsidR="00663CAC" w14:paraId="1E2424DE" w14:textId="77777777" w:rsidTr="00663CAC">
        <w:tc>
          <w:tcPr>
            <w:cnfStyle w:val="001000000000" w:firstRow="0" w:lastRow="0" w:firstColumn="1" w:lastColumn="0" w:oddVBand="0" w:evenVBand="0" w:oddHBand="0" w:evenHBand="0" w:firstRowFirstColumn="0" w:firstRowLastColumn="0" w:lastRowFirstColumn="0" w:lastRowLastColumn="0"/>
            <w:tcW w:w="0" w:type="auto"/>
            <w:hideMark/>
          </w:tcPr>
          <w:p w14:paraId="5B89A34A" w14:textId="77777777" w:rsidR="00663CAC" w:rsidRDefault="00000000">
            <w:pPr>
              <w:jc w:val="both"/>
              <w:rPr>
                <w:rFonts w:ascii="Times New Roman" w:eastAsia="Times New Roman" w:hAnsi="Times New Roman" w:cs="Times New Roman"/>
                <w:lang w:eastAsia="en-US"/>
              </w:rPr>
            </w:pPr>
            <w:r>
              <w:rPr>
                <w:rFonts w:ascii="Times New Roman" w:eastAsia="Times New Roman" w:hAnsi="Times New Roman" w:cs="Times New Roman"/>
                <w:b w:val="0"/>
                <w:lang w:eastAsia="en-US"/>
              </w:rPr>
              <w:t>Lack of digital skills</w:t>
            </w:r>
          </w:p>
        </w:tc>
        <w:tc>
          <w:tcPr>
            <w:tcW w:w="0" w:type="auto"/>
            <w:hideMark/>
          </w:tcPr>
          <w:p w14:paraId="4A4A441F" w14:textId="77777777" w:rsidR="00663CAC" w:rsidRDefault="00000000">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US"/>
              </w:rPr>
            </w:pPr>
            <w:r>
              <w:rPr>
                <w:rFonts w:ascii="Times New Roman" w:eastAsia="Times New Roman" w:hAnsi="Times New Roman" w:cs="Times New Roman"/>
                <w:lang w:eastAsia="en-US"/>
              </w:rPr>
              <w:t>Practical workshops and mentoring</w:t>
            </w:r>
          </w:p>
        </w:tc>
      </w:tr>
      <w:tr w:rsidR="00663CAC" w14:paraId="189904A9" w14:textId="77777777" w:rsidTr="00663C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A716B0" w14:textId="77777777" w:rsidR="00663CAC" w:rsidRDefault="00000000">
            <w:pPr>
              <w:jc w:val="both"/>
              <w:rPr>
                <w:rFonts w:ascii="Times New Roman" w:eastAsia="Times New Roman" w:hAnsi="Times New Roman" w:cs="Times New Roman"/>
                <w:lang w:eastAsia="en-US"/>
              </w:rPr>
            </w:pPr>
            <w:r>
              <w:rPr>
                <w:rFonts w:ascii="Times New Roman" w:eastAsia="Times New Roman" w:hAnsi="Times New Roman" w:cs="Times New Roman"/>
                <w:b w:val="0"/>
                <w:lang w:eastAsia="en-US"/>
              </w:rPr>
              <w:lastRenderedPageBreak/>
              <w:t>Budget limitations</w:t>
            </w:r>
          </w:p>
        </w:tc>
        <w:tc>
          <w:tcPr>
            <w:tcW w:w="0" w:type="auto"/>
            <w:hideMark/>
          </w:tcPr>
          <w:p w14:paraId="041E4711" w14:textId="77777777" w:rsidR="00663CAC" w:rsidRDefault="00000000">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US"/>
              </w:rPr>
            </w:pPr>
            <w:r>
              <w:rPr>
                <w:rFonts w:ascii="Times New Roman" w:eastAsia="Times New Roman" w:hAnsi="Times New Roman" w:cs="Times New Roman"/>
                <w:lang w:eastAsia="en-US"/>
              </w:rPr>
              <w:t>Phased rollout and cost monitoring</w:t>
            </w:r>
          </w:p>
        </w:tc>
      </w:tr>
    </w:tbl>
    <w:p w14:paraId="415484B0" w14:textId="77777777" w:rsidR="00663CAC" w:rsidRDefault="00663CAC">
      <w:pPr>
        <w:jc w:val="both"/>
        <w:rPr>
          <w:rFonts w:ascii="Arial Nova" w:eastAsia="Arial Nova" w:hAnsi="Arial Nova" w:cs="Arial Nova"/>
          <w:b/>
          <w:iCs/>
          <w:color w:val="000000"/>
        </w:rPr>
      </w:pPr>
    </w:p>
    <w:p w14:paraId="62731DBD" w14:textId="77777777" w:rsidR="00663CAC" w:rsidRDefault="00000000">
      <w:pPr>
        <w:jc w:val="both"/>
        <w:rPr>
          <w:rFonts w:ascii="Arial Nova" w:eastAsia="Arial Nova" w:hAnsi="Arial Nova" w:cs="Arial Nova"/>
          <w:b/>
          <w:iCs/>
          <w:color w:val="000000"/>
        </w:rPr>
      </w:pPr>
      <w:r>
        <w:rPr>
          <w:rFonts w:ascii="Arial Nova" w:eastAsia="Arial Nova" w:hAnsi="Arial Nova" w:cs="Arial Nova"/>
          <w:b/>
          <w:iCs/>
          <w:color w:val="000000"/>
        </w:rPr>
        <w:t>Conclusion</w:t>
      </w:r>
    </w:p>
    <w:p w14:paraId="7548D8A3" w14:textId="77777777" w:rsidR="00663CAC" w:rsidRDefault="00000000">
      <w:pPr>
        <w:jc w:val="both"/>
        <w:rPr>
          <w:rFonts w:ascii="Arial Nova" w:eastAsia="Arial Nova" w:hAnsi="Arial Nova" w:cs="Arial Nova"/>
          <w:b/>
          <w:iCs/>
          <w:color w:val="000000"/>
        </w:rPr>
      </w:pPr>
      <w:r>
        <w:rPr>
          <w:rFonts w:ascii="Arial Nova" w:eastAsia="Arial Nova" w:hAnsi="Arial Nova" w:cs="Arial Nova"/>
          <w:iCs/>
          <w:color w:val="000000"/>
        </w:rPr>
        <w:t>The process of change may be complex, but the concept of digitalisation will make processes more efficient, transparent, and safe to patients when properly planned.</w:t>
      </w:r>
    </w:p>
    <w:p w14:paraId="06ABE486" w14:textId="77777777" w:rsidR="00663CAC" w:rsidRDefault="00663CAC">
      <w:pPr>
        <w:jc w:val="both"/>
        <w:rPr>
          <w:rFonts w:ascii="Arial Nova" w:eastAsia="Arial Nova" w:hAnsi="Arial Nova" w:cs="Arial Nova"/>
          <w:i/>
          <w:iCs/>
          <w:color w:val="000000"/>
        </w:rPr>
      </w:pPr>
    </w:p>
    <w:p w14:paraId="0B6A8D2C" w14:textId="77777777" w:rsidR="00663CAC" w:rsidRDefault="00663CAC">
      <w:pPr>
        <w:rPr>
          <w:rFonts w:ascii="Arial Nova" w:eastAsia="Arial Nova" w:hAnsi="Arial Nova" w:cs="Arial Nova"/>
          <w:i/>
          <w:iCs/>
          <w:color w:val="000000"/>
        </w:rPr>
      </w:pPr>
    </w:p>
    <w:p w14:paraId="11B69612" w14:textId="77777777" w:rsidR="00663CAC" w:rsidRDefault="00663CAC">
      <w:pPr>
        <w:rPr>
          <w:rFonts w:ascii="Arial Nova" w:eastAsia="Arial Nova" w:hAnsi="Arial Nova" w:cs="Arial Nova"/>
          <w:i/>
          <w:iCs/>
          <w:color w:val="000000"/>
        </w:rPr>
      </w:pPr>
    </w:p>
    <w:p w14:paraId="24A7F626" w14:textId="77777777" w:rsidR="00663CAC" w:rsidRDefault="00663CAC">
      <w:pPr>
        <w:rPr>
          <w:rFonts w:ascii="Arial Nova" w:eastAsia="Arial Nova" w:hAnsi="Arial Nova" w:cs="Arial Nova"/>
          <w:i/>
          <w:iCs/>
          <w:color w:val="000000"/>
        </w:rPr>
      </w:pPr>
    </w:p>
    <w:p w14:paraId="5A9ADFD4" w14:textId="77777777" w:rsidR="00663CAC" w:rsidRDefault="00663CAC">
      <w:pPr>
        <w:rPr>
          <w:rFonts w:ascii="Arial Nova" w:eastAsia="Arial Nova" w:hAnsi="Arial Nova" w:cs="Arial Nova"/>
          <w:i/>
          <w:iCs/>
          <w:color w:val="000000"/>
        </w:rPr>
      </w:pPr>
    </w:p>
    <w:p w14:paraId="0289A18F" w14:textId="77777777" w:rsidR="00663CAC" w:rsidRDefault="00663CAC">
      <w:pPr>
        <w:rPr>
          <w:rFonts w:ascii="Arial Nova" w:eastAsia="Arial Nova" w:hAnsi="Arial Nova" w:cs="Arial Nova"/>
          <w:i/>
          <w:iCs/>
          <w:color w:val="000000"/>
        </w:rPr>
      </w:pPr>
    </w:p>
    <w:p w14:paraId="7507A0BF" w14:textId="77777777" w:rsidR="00663CAC" w:rsidRDefault="00663CAC">
      <w:pPr>
        <w:rPr>
          <w:rFonts w:ascii="Arial Nova" w:eastAsia="Arial Nova" w:hAnsi="Arial Nova" w:cs="Arial Nova"/>
          <w:i/>
          <w:iCs/>
          <w:color w:val="000000"/>
        </w:rPr>
      </w:pPr>
    </w:p>
    <w:p w14:paraId="40AEA943" w14:textId="77777777" w:rsidR="00663CAC" w:rsidRDefault="00663CAC">
      <w:pPr>
        <w:rPr>
          <w:rFonts w:ascii="Arial Nova" w:eastAsia="Arial Nova" w:hAnsi="Arial Nova" w:cs="Arial Nova"/>
          <w:i/>
          <w:iCs/>
          <w:color w:val="000000"/>
        </w:rPr>
      </w:pPr>
    </w:p>
    <w:p w14:paraId="07A05313" w14:textId="77777777" w:rsidR="00663CAC" w:rsidRDefault="00663CAC">
      <w:pPr>
        <w:rPr>
          <w:rFonts w:ascii="Arial Nova" w:eastAsia="Arial Nova" w:hAnsi="Arial Nova" w:cs="Arial Nova"/>
          <w:i/>
          <w:iCs/>
          <w:color w:val="000000"/>
        </w:rPr>
      </w:pPr>
    </w:p>
    <w:p w14:paraId="2C9FAA50" w14:textId="77777777" w:rsidR="00663CAC" w:rsidRDefault="00663CAC">
      <w:pPr>
        <w:rPr>
          <w:rFonts w:ascii="Arial Nova" w:eastAsia="Arial Nova" w:hAnsi="Arial Nova" w:cs="Arial Nova"/>
          <w:i/>
          <w:iCs/>
          <w:color w:val="000000"/>
        </w:rPr>
      </w:pPr>
    </w:p>
    <w:p w14:paraId="04559190" w14:textId="77777777" w:rsidR="00663CAC" w:rsidRDefault="00663CAC">
      <w:pPr>
        <w:rPr>
          <w:rFonts w:ascii="Arial Nova" w:eastAsia="Arial Nova" w:hAnsi="Arial Nova" w:cs="Arial Nova"/>
          <w:i/>
          <w:iCs/>
          <w:color w:val="000000"/>
        </w:rPr>
      </w:pPr>
    </w:p>
    <w:p w14:paraId="61BDF443" w14:textId="77777777" w:rsidR="00663CAC" w:rsidRDefault="00663CAC">
      <w:pPr>
        <w:rPr>
          <w:rFonts w:ascii="Arial Nova" w:eastAsia="Arial Nova" w:hAnsi="Arial Nova" w:cs="Arial Nova"/>
          <w:i/>
          <w:iCs/>
          <w:color w:val="000000"/>
        </w:rPr>
      </w:pPr>
    </w:p>
    <w:p w14:paraId="4F509BF6" w14:textId="77777777" w:rsidR="00663CAC" w:rsidRDefault="00663CAC">
      <w:pPr>
        <w:rPr>
          <w:rFonts w:ascii="Arial Nova" w:eastAsia="Arial Nova" w:hAnsi="Arial Nova" w:cs="Arial Nova"/>
          <w:i/>
          <w:iCs/>
          <w:color w:val="000000"/>
        </w:rPr>
      </w:pPr>
    </w:p>
    <w:p w14:paraId="627BFC3D" w14:textId="77777777" w:rsidR="00663CAC" w:rsidRDefault="00663CAC">
      <w:pPr>
        <w:rPr>
          <w:rFonts w:ascii="Arial Nova" w:eastAsia="Arial Nova" w:hAnsi="Arial Nova" w:cs="Arial Nova"/>
          <w:i/>
          <w:iCs/>
          <w:color w:val="000000"/>
        </w:rPr>
      </w:pPr>
    </w:p>
    <w:p w14:paraId="4988A220" w14:textId="77777777" w:rsidR="00663CAC" w:rsidRDefault="00663CAC">
      <w:pPr>
        <w:rPr>
          <w:rFonts w:ascii="Arial Nova" w:eastAsia="Arial Nova" w:hAnsi="Arial Nova" w:cs="Arial Nova"/>
          <w:i/>
          <w:iCs/>
          <w:color w:val="000000"/>
        </w:rPr>
      </w:pPr>
    </w:p>
    <w:p w14:paraId="19C08A08" w14:textId="77777777" w:rsidR="00663CAC" w:rsidRDefault="00663CAC">
      <w:pPr>
        <w:rPr>
          <w:rFonts w:ascii="Arial Nova" w:eastAsia="Arial Nova" w:hAnsi="Arial Nova" w:cs="Arial Nova"/>
          <w:i/>
          <w:iCs/>
          <w:color w:val="000000"/>
        </w:rPr>
      </w:pPr>
    </w:p>
    <w:p w14:paraId="0A7C17AC" w14:textId="77777777" w:rsidR="00663CAC" w:rsidRDefault="00663CAC">
      <w:pPr>
        <w:rPr>
          <w:rFonts w:ascii="Arial Nova" w:eastAsia="Arial Nova" w:hAnsi="Arial Nova" w:cs="Arial Nova"/>
          <w:i/>
          <w:iCs/>
          <w:color w:val="000000"/>
        </w:rPr>
      </w:pPr>
    </w:p>
    <w:p w14:paraId="55A4CEE4" w14:textId="77777777" w:rsidR="00663CAC" w:rsidRDefault="00663CAC">
      <w:pPr>
        <w:rPr>
          <w:rFonts w:ascii="Arial Nova" w:eastAsia="Arial Nova" w:hAnsi="Arial Nova" w:cs="Arial Nova"/>
          <w:i/>
          <w:iCs/>
          <w:color w:val="000000"/>
        </w:rPr>
      </w:pPr>
    </w:p>
    <w:p w14:paraId="2EA1DD84" w14:textId="77777777" w:rsidR="00663CAC" w:rsidRDefault="00663CAC">
      <w:pPr>
        <w:rPr>
          <w:rFonts w:ascii="Arial Nova" w:eastAsia="Arial Nova" w:hAnsi="Arial Nova" w:cs="Arial Nova"/>
          <w:i/>
          <w:iCs/>
          <w:color w:val="000000"/>
        </w:rPr>
      </w:pPr>
    </w:p>
    <w:p w14:paraId="12BBDEE2" w14:textId="77777777" w:rsidR="00663CAC" w:rsidRDefault="00663CAC">
      <w:pPr>
        <w:rPr>
          <w:rFonts w:ascii="Arial Nova" w:eastAsia="Arial Nova" w:hAnsi="Arial Nova" w:cs="Arial Nova"/>
          <w:i/>
          <w:iCs/>
          <w:color w:val="000000"/>
        </w:rPr>
      </w:pPr>
    </w:p>
    <w:p w14:paraId="4C6233FB" w14:textId="77777777" w:rsidR="00663CAC" w:rsidRDefault="00000000">
      <w:pPr>
        <w:rPr>
          <w:rFonts w:ascii="Arial Nova" w:eastAsia="Arial Nova" w:hAnsi="Arial Nova" w:cs="Arial Nova"/>
          <w:color w:val="000000"/>
          <w:sz w:val="44"/>
          <w:szCs w:val="44"/>
        </w:rPr>
      </w:pPr>
      <w:r>
        <w:rPr>
          <w:rFonts w:ascii="Arial Nova" w:eastAsia="Arial Nova" w:hAnsi="Arial Nova" w:cs="Arial Nova"/>
          <w:color w:val="000000"/>
          <w:sz w:val="44"/>
          <w:szCs w:val="44"/>
        </w:rPr>
        <w:br w:type="page"/>
      </w:r>
    </w:p>
    <w:p w14:paraId="6E7100A5" w14:textId="77777777" w:rsidR="00663CAC" w:rsidRDefault="00000000">
      <w:pPr>
        <w:rPr>
          <w:rFonts w:ascii="Arial Nova" w:eastAsia="Arial Nova" w:hAnsi="Arial Nova" w:cs="Arial Nova"/>
          <w:color w:val="000000"/>
          <w:sz w:val="44"/>
          <w:szCs w:val="44"/>
        </w:rPr>
      </w:pPr>
      <w:r>
        <w:rPr>
          <w:rFonts w:ascii="Arial Nova" w:eastAsia="Arial Nova" w:hAnsi="Arial Nova" w:cs="Arial Nova"/>
          <w:color w:val="000000"/>
          <w:sz w:val="44"/>
          <w:szCs w:val="44"/>
        </w:rPr>
        <w:lastRenderedPageBreak/>
        <w:t xml:space="preserve">Task 8- Self-Reflection </w:t>
      </w:r>
    </w:p>
    <w:p w14:paraId="00329954" w14:textId="77777777" w:rsidR="00663CAC" w:rsidRDefault="00000000">
      <w:pPr>
        <w:rPr>
          <w:rFonts w:ascii="Arial Nova" w:eastAsia="Arial Nova" w:hAnsi="Arial Nova" w:cs="Arial Nova"/>
          <w:i/>
          <w:iCs/>
          <w:color w:val="000000"/>
        </w:rPr>
      </w:pPr>
      <w:r>
        <w:rPr>
          <w:rFonts w:ascii="Arial Nova" w:eastAsia="Arial Nova" w:hAnsi="Arial Nova" w:cs="Arial Nova"/>
          <w:i/>
          <w:iCs/>
          <w:color w:val="000000"/>
        </w:rPr>
        <w:t>Using one of the highlighted models of reflection, reflect on what you have learned about yourself during this module ,as well as the knowledge you have gained, and explain  how this has developed your skills and informed your future practice (250 words- you must reference the model you use)</w:t>
      </w:r>
    </w:p>
    <w:p w14:paraId="3030E7D6"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Model: The Reflective Cycle by Gibbs (1988)</w:t>
      </w:r>
    </w:p>
    <w:p w14:paraId="5F3AB8AF"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1. Description</w:t>
      </w:r>
    </w:p>
    <w:p w14:paraId="6ACC05C9" w14:textId="77777777" w:rsidR="00663CAC" w:rsidRDefault="00000000">
      <w:pPr>
        <w:rPr>
          <w:rFonts w:ascii="Arial Nova" w:eastAsia="Arial Nova" w:hAnsi="Arial Nova" w:cs="Arial Nova"/>
          <w:iCs/>
          <w:color w:val="000000"/>
        </w:rPr>
      </w:pPr>
      <w:r>
        <w:rPr>
          <w:rFonts w:ascii="Arial Nova" w:eastAsia="Arial Nova" w:hAnsi="Arial Nova" w:cs="Arial Nova"/>
          <w:iCs/>
          <w:color w:val="000000"/>
        </w:rPr>
        <w:t>In this module, I gained knowledge in regards to personal branding and its impact on sustainable employment in the field of Health and Social Care.</w:t>
      </w:r>
    </w:p>
    <w:p w14:paraId="3006E5A9"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2. Feelings</w:t>
      </w:r>
    </w:p>
    <w:p w14:paraId="13A53EC4" w14:textId="77777777" w:rsidR="00663CAC" w:rsidRDefault="00000000">
      <w:pPr>
        <w:rPr>
          <w:rFonts w:ascii="Arial Nova" w:eastAsia="Arial Nova" w:hAnsi="Arial Nova" w:cs="Arial Nova"/>
          <w:iCs/>
          <w:color w:val="000000"/>
        </w:rPr>
      </w:pPr>
      <w:r>
        <w:rPr>
          <w:rFonts w:ascii="Arial Nova" w:eastAsia="Arial Nova" w:hAnsi="Arial Nova" w:cs="Arial Nova"/>
          <w:iCs/>
          <w:color w:val="000000"/>
        </w:rPr>
        <w:t>I was not certain of what my professional identity was at first. I also did not pay enough attention to the issue of consciously influencing the way I introduce myself. The more the module progressed, the more confident and inspired I felt to have a better direction on my career.</w:t>
      </w:r>
    </w:p>
    <w:p w14:paraId="4565ABC9"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3. Evaluation</w:t>
      </w:r>
    </w:p>
    <w:p w14:paraId="687C1BE7" w14:textId="77777777" w:rsidR="00663CAC" w:rsidRDefault="00000000">
      <w:pPr>
        <w:rPr>
          <w:rFonts w:ascii="Arial Nova" w:eastAsia="Arial Nova" w:hAnsi="Arial Nova" w:cs="Arial Nova"/>
          <w:iCs/>
          <w:color w:val="000000"/>
        </w:rPr>
      </w:pPr>
      <w:r>
        <w:rPr>
          <w:rFonts w:ascii="Arial Nova" w:eastAsia="Arial Nova" w:hAnsi="Arial Nova" w:cs="Arial Nova"/>
          <w:iCs/>
          <w:color w:val="000000"/>
        </w:rPr>
        <w:t>One of my strengths was that I became more self-aware. I identified my empathy and communication as effective work resources. Nevertheless, I also found that I hesitated with networking and felt a low level of confidence when it comes to marketing myself as a professional.</w:t>
      </w:r>
    </w:p>
    <w:p w14:paraId="7C475D9B"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4. Analysis</w:t>
      </w:r>
    </w:p>
    <w:p w14:paraId="58DF0AB4" w14:textId="77777777" w:rsidR="00663CAC" w:rsidRDefault="00000000">
      <w:pPr>
        <w:rPr>
          <w:rFonts w:ascii="Arial Nova" w:eastAsia="Arial Nova" w:hAnsi="Arial Nova" w:cs="Arial Nova"/>
          <w:iCs/>
          <w:color w:val="000000"/>
        </w:rPr>
      </w:pPr>
      <w:r>
        <w:rPr>
          <w:rFonts w:ascii="Arial Nova" w:eastAsia="Arial Nova" w:hAnsi="Arial Nova" w:cs="Arial Nova"/>
          <w:iCs/>
          <w:color w:val="000000"/>
        </w:rPr>
        <w:t>By using the Gibbs model, I realised that personal branding clarity directly bears on the confidence and employability. I was better equipped to deal with professional prospects when I defined my values and strengths. Nonetheless, I also noticed that under passive networking, my employability may be limited.</w:t>
      </w:r>
    </w:p>
    <w:p w14:paraId="7FAA7DEB"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5. Conclusion</w:t>
      </w:r>
    </w:p>
    <w:p w14:paraId="4AAD9B1A" w14:textId="77777777" w:rsidR="00663CAC" w:rsidRDefault="00000000">
      <w:pPr>
        <w:rPr>
          <w:rFonts w:ascii="Arial Nova" w:eastAsia="Arial Nova" w:hAnsi="Arial Nova" w:cs="Arial Nova"/>
          <w:iCs/>
          <w:color w:val="000000"/>
        </w:rPr>
      </w:pPr>
      <w:r>
        <w:rPr>
          <w:rFonts w:ascii="Arial Nova" w:eastAsia="Arial Nova" w:hAnsi="Arial Nova" w:cs="Arial Nova"/>
          <w:iCs/>
          <w:color w:val="000000"/>
        </w:rPr>
        <w:t>This experience showed me the necessity of systematised career planning and self-discipline.</w:t>
      </w:r>
    </w:p>
    <w:p w14:paraId="012422AB"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6. Action Plan</w:t>
      </w:r>
    </w:p>
    <w:p w14:paraId="6252B503" w14:textId="77777777" w:rsidR="00663CAC" w:rsidRDefault="00000000">
      <w:pPr>
        <w:rPr>
          <w:rFonts w:ascii="Arial Nova" w:eastAsia="Arial Nova" w:hAnsi="Arial Nova" w:cs="Arial Nova"/>
          <w:iCs/>
          <w:color w:val="000000"/>
        </w:rPr>
      </w:pPr>
      <w:r>
        <w:rPr>
          <w:rFonts w:ascii="Arial Nova" w:eastAsia="Arial Nova" w:hAnsi="Arial Nova" w:cs="Arial Nova"/>
          <w:iCs/>
          <w:color w:val="000000"/>
        </w:rPr>
        <w:t>In the future, I will take part in CPD, develop my professional network, and actively develop my LinkedIn profile. Through a sustained reflective practice, I will be able to enhance my professional identity as well as my long-term employability.</w:t>
      </w:r>
    </w:p>
    <w:p w14:paraId="19F72B74" w14:textId="77777777" w:rsidR="00663CAC" w:rsidRDefault="00663CAC">
      <w:pPr>
        <w:rPr>
          <w:rFonts w:ascii="Arial Nova" w:eastAsia="Arial Nova" w:hAnsi="Arial Nova" w:cs="Arial Nova"/>
          <w:i/>
          <w:iCs/>
          <w:color w:val="000000"/>
        </w:rPr>
      </w:pPr>
    </w:p>
    <w:p w14:paraId="3A4ACDA5" w14:textId="77777777" w:rsidR="00663CAC" w:rsidRDefault="00000000">
      <w:pPr>
        <w:rPr>
          <w:rFonts w:ascii="Arial Nova" w:eastAsia="Arial Nova" w:hAnsi="Arial Nova" w:cs="Arial Nova"/>
          <w:b/>
          <w:iCs/>
          <w:color w:val="000000"/>
        </w:rPr>
      </w:pPr>
      <w:r>
        <w:rPr>
          <w:rFonts w:ascii="Arial Nova" w:eastAsia="Arial Nova" w:hAnsi="Arial Nova" w:cs="Arial Nova"/>
          <w:b/>
          <w:iCs/>
          <w:color w:val="000000"/>
        </w:rPr>
        <w:t xml:space="preserve">References </w:t>
      </w:r>
    </w:p>
    <w:p w14:paraId="62BFF7E0" w14:textId="77777777" w:rsidR="00663CAC" w:rsidRDefault="00000000">
      <w:pPr>
        <w:pStyle w:val="NormalWeb"/>
        <w:spacing w:line="360" w:lineRule="auto"/>
        <w:ind w:left="720" w:hanging="720"/>
        <w:jc w:val="both"/>
      </w:pPr>
      <w:r>
        <w:t xml:space="preserve">Chen, A.M., Blakely, M.L., Daugherty, K.K., Kiersma, M.E., Meny, L.M. and Pereira, R. (2024) ‘Meaningful connections: exploring the relationship between empathy and professional identity formation’, </w:t>
      </w:r>
      <w:r>
        <w:rPr>
          <w:rStyle w:val="Emphasis"/>
          <w:rFonts w:eastAsia="SimSun"/>
        </w:rPr>
        <w:t>American Journal of Pharmaceutical Education</w:t>
      </w:r>
      <w:r>
        <w:t>, 88(8), p.100725.</w:t>
      </w:r>
    </w:p>
    <w:p w14:paraId="79952A68" w14:textId="77777777" w:rsidR="00663CAC" w:rsidRDefault="00000000">
      <w:pPr>
        <w:pStyle w:val="NormalWeb"/>
        <w:spacing w:line="360" w:lineRule="auto"/>
        <w:ind w:left="720" w:hanging="720"/>
        <w:jc w:val="both"/>
      </w:pPr>
      <w:r>
        <w:t xml:space="preserve">Franco-Riquelme, J.N., Tejero, A., Rubalcaba, L. and Ordieres-Meré, J.B. (2025) ‘Measuring the connection between open innovation, dynamic capabilities, and LinkedIn in tech-based companies’, </w:t>
      </w:r>
      <w:r>
        <w:rPr>
          <w:rStyle w:val="Emphasis"/>
          <w:rFonts w:eastAsia="SimSun"/>
        </w:rPr>
        <w:t>Journal of the Knowledge Economy</w:t>
      </w:r>
      <w:r>
        <w:t>, 16(4), pp.15540–15578.</w:t>
      </w:r>
    </w:p>
    <w:p w14:paraId="6A88D668" w14:textId="77777777" w:rsidR="00663CAC" w:rsidRDefault="00000000">
      <w:pPr>
        <w:spacing w:line="360" w:lineRule="auto"/>
        <w:ind w:left="720" w:hanging="720"/>
        <w:jc w:val="both"/>
        <w:rPr>
          <w:rFonts w:ascii="Times New Roman" w:hAnsi="Times New Roman" w:cs="Times New Roman"/>
        </w:rPr>
      </w:pPr>
      <w:r>
        <w:rPr>
          <w:rFonts w:ascii="Times New Roman" w:hAnsi="Times New Roman" w:cs="Times New Roman"/>
        </w:rPr>
        <w:t xml:space="preserve">Gibbs, G. (1988) </w:t>
      </w:r>
      <w:r>
        <w:rPr>
          <w:rStyle w:val="Emphasis"/>
          <w:rFonts w:ascii="Times New Roman" w:hAnsi="Times New Roman" w:cs="Times New Roman"/>
        </w:rPr>
        <w:t>Learning by Doing: A Guide to Teaching and Learning Methods</w:t>
      </w:r>
      <w:r>
        <w:rPr>
          <w:rFonts w:ascii="Times New Roman" w:hAnsi="Times New Roman" w:cs="Times New Roman"/>
        </w:rPr>
        <w:t>. Oxford: Oxford Polytechnic.</w:t>
      </w:r>
    </w:p>
    <w:p w14:paraId="1E965316" w14:textId="77777777" w:rsidR="00663CAC" w:rsidRDefault="00000000">
      <w:pPr>
        <w:pStyle w:val="NormalWeb"/>
        <w:spacing w:line="360" w:lineRule="auto"/>
        <w:ind w:left="720" w:hanging="720"/>
        <w:jc w:val="both"/>
      </w:pPr>
      <w:r>
        <w:t xml:space="preserve">Hunt, E. (2024) </w:t>
      </w:r>
      <w:r>
        <w:rPr>
          <w:rStyle w:val="Emphasis"/>
          <w:rFonts w:eastAsia="SimSun"/>
        </w:rPr>
        <w:t>NETworking and Innovation in Healthcare Education Conference</w:t>
      </w:r>
      <w:r>
        <w:t>.</w:t>
      </w:r>
    </w:p>
    <w:p w14:paraId="07FE3DC6" w14:textId="77777777" w:rsidR="00663CAC" w:rsidRDefault="00000000">
      <w:pPr>
        <w:pStyle w:val="NormalWeb"/>
        <w:spacing w:line="360" w:lineRule="auto"/>
        <w:ind w:left="720" w:hanging="720"/>
        <w:jc w:val="both"/>
      </w:pPr>
      <w:r>
        <w:t xml:space="preserve">Ihezue, C.D. (2025) </w:t>
      </w:r>
      <w:r>
        <w:rPr>
          <w:rStyle w:val="Emphasis"/>
          <w:rFonts w:eastAsia="SimSun"/>
        </w:rPr>
        <w:t>Effective Strategies for Managing Employee Resistance During Organizational Change in Healthcare Settings</w:t>
      </w:r>
      <w:r>
        <w:t>.</w:t>
      </w:r>
    </w:p>
    <w:p w14:paraId="3F94930C" w14:textId="77777777" w:rsidR="00663CAC" w:rsidRDefault="00000000">
      <w:pPr>
        <w:pStyle w:val="NormalWeb"/>
        <w:spacing w:line="360" w:lineRule="auto"/>
        <w:ind w:left="720" w:hanging="720"/>
        <w:jc w:val="both"/>
      </w:pPr>
      <w:r>
        <w:t xml:space="preserve">Isiche, V. and Mandere, E.N. (2024) ‘Analysis of refreezing change model on performance’, </w:t>
      </w:r>
      <w:r>
        <w:rPr>
          <w:rStyle w:val="Emphasis"/>
          <w:rFonts w:eastAsia="SimSun"/>
        </w:rPr>
        <w:t>Asian Journal of Management, Entrepreneurship and Social Science</w:t>
      </w:r>
      <w:r>
        <w:t>, 4(04), pp.21–46.</w:t>
      </w:r>
    </w:p>
    <w:p w14:paraId="41D9FD17" w14:textId="77777777" w:rsidR="00663CAC" w:rsidRDefault="00000000">
      <w:pPr>
        <w:pStyle w:val="NormalWeb"/>
        <w:spacing w:line="360" w:lineRule="auto"/>
        <w:ind w:left="720" w:hanging="720"/>
        <w:jc w:val="both"/>
      </w:pPr>
      <w:r>
        <w:t xml:space="preserve">Kotter, J.P. (1996) </w:t>
      </w:r>
      <w:r>
        <w:rPr>
          <w:rStyle w:val="Emphasis"/>
          <w:rFonts w:eastAsia="SimSun"/>
        </w:rPr>
        <w:t>Leading Change</w:t>
      </w:r>
      <w:r>
        <w:t>. Boston: Harvard Business School Press.</w:t>
      </w:r>
    </w:p>
    <w:p w14:paraId="62CF2B01" w14:textId="77777777" w:rsidR="00663CAC" w:rsidRDefault="00000000">
      <w:pPr>
        <w:pStyle w:val="NormalWeb"/>
        <w:spacing w:line="360" w:lineRule="auto"/>
        <w:ind w:left="720" w:hanging="720"/>
        <w:jc w:val="both"/>
      </w:pPr>
      <w:r>
        <w:t xml:space="preserve">Lewin, K. (1951) </w:t>
      </w:r>
      <w:r>
        <w:rPr>
          <w:rStyle w:val="Emphasis"/>
          <w:rFonts w:eastAsia="SimSun"/>
        </w:rPr>
        <w:t>Field Theory in Social Science</w:t>
      </w:r>
      <w:r>
        <w:t>. New York: Harper &amp; Row.</w:t>
      </w:r>
    </w:p>
    <w:p w14:paraId="40B1A26D" w14:textId="77777777" w:rsidR="00663CAC" w:rsidRDefault="00000000">
      <w:pPr>
        <w:pStyle w:val="NormalWeb"/>
        <w:spacing w:line="360" w:lineRule="auto"/>
        <w:ind w:left="720" w:hanging="720"/>
        <w:jc w:val="both"/>
      </w:pPr>
      <w:r>
        <w:t xml:space="preserve">Majka, M. (2024) </w:t>
      </w:r>
      <w:r>
        <w:rPr>
          <w:rStyle w:val="Emphasis"/>
          <w:rFonts w:eastAsia="SimSun"/>
        </w:rPr>
        <w:t>Navigating Change with Precision: Unpacking Lewin's Change Management Model</w:t>
      </w:r>
      <w:r>
        <w:t>.</w:t>
      </w:r>
    </w:p>
    <w:p w14:paraId="79B0FA00" w14:textId="77777777" w:rsidR="00663CAC" w:rsidRDefault="00000000">
      <w:pPr>
        <w:pStyle w:val="NormalWeb"/>
        <w:spacing w:line="360" w:lineRule="auto"/>
        <w:ind w:left="720" w:hanging="720"/>
        <w:jc w:val="both"/>
      </w:pPr>
      <w:r>
        <w:t xml:space="preserve">Ratcliff, M. (2024) ‘Social workers, burnout, and self-care: A public health issue’, </w:t>
      </w:r>
      <w:r>
        <w:rPr>
          <w:rStyle w:val="Emphasis"/>
          <w:rFonts w:eastAsia="SimSun"/>
        </w:rPr>
        <w:t>Delaware Journal of Public Health</w:t>
      </w:r>
      <w:r>
        <w:t>, 10(1), p.26.</w:t>
      </w:r>
    </w:p>
    <w:p w14:paraId="1573BA01" w14:textId="77777777" w:rsidR="00663CAC" w:rsidRDefault="00000000">
      <w:pPr>
        <w:pStyle w:val="NormalWeb"/>
        <w:spacing w:line="360" w:lineRule="auto"/>
        <w:ind w:left="720" w:hanging="720"/>
        <w:jc w:val="both"/>
      </w:pPr>
      <w:r>
        <w:t xml:space="preserve">Ross, L. and McCullough, R. (2023) </w:t>
      </w:r>
      <w:r>
        <w:rPr>
          <w:rStyle w:val="Emphasis"/>
          <w:rFonts w:eastAsia="SimSun"/>
        </w:rPr>
        <w:t>Self-Care Isn’t Selfish</w:t>
      </w:r>
      <w:r>
        <w:t>.</w:t>
      </w:r>
    </w:p>
    <w:p w14:paraId="13B37056" w14:textId="77777777" w:rsidR="00663CAC" w:rsidRDefault="00000000">
      <w:pPr>
        <w:pStyle w:val="NormalWeb"/>
        <w:spacing w:line="360" w:lineRule="auto"/>
        <w:ind w:left="720" w:hanging="720"/>
        <w:jc w:val="both"/>
      </w:pPr>
      <w:r>
        <w:lastRenderedPageBreak/>
        <w:t xml:space="preserve">Tracey, M.W. and Baaki, J. (2022) </w:t>
      </w:r>
      <w:r>
        <w:rPr>
          <w:rStyle w:val="Emphasis"/>
          <w:rFonts w:eastAsia="SimSun"/>
        </w:rPr>
        <w:t>Cultivating professional identity in design: Empathy, creativity, collaboration, and seven more cross-disciplinary skills</w:t>
      </w:r>
      <w:r>
        <w:t>. Routledge.</w:t>
      </w:r>
    </w:p>
    <w:p w14:paraId="65E96104" w14:textId="77777777" w:rsidR="00663CAC" w:rsidRDefault="00663CAC">
      <w:pPr>
        <w:rPr>
          <w:rFonts w:ascii="Arial Nova" w:eastAsia="Arial Nova" w:hAnsi="Arial Nova" w:cs="Arial Nova"/>
          <w:i/>
          <w:iCs/>
          <w:color w:val="000000"/>
        </w:rPr>
      </w:pPr>
    </w:p>
    <w:p w14:paraId="453BC51F" w14:textId="77777777" w:rsidR="00663CAC" w:rsidRDefault="00663CAC">
      <w:pPr>
        <w:rPr>
          <w:rFonts w:ascii="Arial Nova" w:eastAsia="Arial Nova" w:hAnsi="Arial Nova" w:cs="Arial Nova"/>
          <w:i/>
          <w:iCs/>
          <w:color w:val="000000"/>
        </w:rPr>
      </w:pPr>
    </w:p>
    <w:p w14:paraId="21061AF8" w14:textId="77777777" w:rsidR="00663CAC" w:rsidRDefault="00663CAC">
      <w:pPr>
        <w:rPr>
          <w:rFonts w:ascii="Arial Nova" w:eastAsia="Arial Nova" w:hAnsi="Arial Nova" w:cs="Arial Nova"/>
          <w:i/>
          <w:iCs/>
          <w:color w:val="000000"/>
        </w:rPr>
      </w:pPr>
    </w:p>
    <w:p w14:paraId="0245545E" w14:textId="77777777" w:rsidR="00663CAC" w:rsidRDefault="00663CAC">
      <w:pPr>
        <w:rPr>
          <w:rFonts w:ascii="Arial Nova" w:eastAsia="Arial Nova" w:hAnsi="Arial Nova" w:cs="Arial Nova"/>
          <w:i/>
          <w:iCs/>
          <w:color w:val="000000"/>
        </w:rPr>
      </w:pPr>
    </w:p>
    <w:p w14:paraId="38C25D6F" w14:textId="77777777" w:rsidR="00663CAC" w:rsidRDefault="00663CAC">
      <w:pPr>
        <w:rPr>
          <w:rFonts w:ascii="Arial Nova" w:eastAsia="Arial Nova" w:hAnsi="Arial Nova" w:cs="Arial Nova"/>
          <w:i/>
          <w:iCs/>
          <w:color w:val="000000"/>
        </w:rPr>
      </w:pPr>
    </w:p>
    <w:p w14:paraId="13874984" w14:textId="77777777" w:rsidR="00663CAC" w:rsidRDefault="00663CAC">
      <w:pPr>
        <w:rPr>
          <w:rFonts w:ascii="Arial Nova" w:eastAsia="Arial Nova" w:hAnsi="Arial Nova" w:cs="Arial Nova"/>
          <w:i/>
          <w:iCs/>
          <w:color w:val="000000"/>
        </w:rPr>
      </w:pPr>
    </w:p>
    <w:p w14:paraId="481BFD6E" w14:textId="77777777" w:rsidR="00663CAC" w:rsidRDefault="00663CAC">
      <w:pPr>
        <w:rPr>
          <w:rFonts w:ascii="Arial Nova" w:eastAsia="Arial Nova" w:hAnsi="Arial Nova" w:cs="Arial Nova"/>
          <w:i/>
          <w:iCs/>
          <w:color w:val="000000"/>
        </w:rPr>
      </w:pPr>
    </w:p>
    <w:p w14:paraId="74D652CE" w14:textId="77777777" w:rsidR="00663CAC" w:rsidRDefault="00663CAC">
      <w:pPr>
        <w:rPr>
          <w:rFonts w:ascii="Arial Nova" w:eastAsia="Arial Nova" w:hAnsi="Arial Nova" w:cs="Arial Nova"/>
          <w:i/>
          <w:iCs/>
          <w:color w:val="000000"/>
        </w:rPr>
      </w:pPr>
    </w:p>
    <w:p w14:paraId="5D338D9D" w14:textId="77777777" w:rsidR="00663CAC" w:rsidRDefault="00663CAC">
      <w:pPr>
        <w:rPr>
          <w:rFonts w:ascii="Arial Nova" w:eastAsia="Arial Nova" w:hAnsi="Arial Nova" w:cs="Arial Nova"/>
          <w:i/>
          <w:iCs/>
          <w:color w:val="000000"/>
        </w:rPr>
      </w:pPr>
    </w:p>
    <w:p w14:paraId="1DCCA5B7" w14:textId="77777777" w:rsidR="00663CAC" w:rsidRDefault="00663CAC">
      <w:pPr>
        <w:rPr>
          <w:rFonts w:ascii="Arial Nova" w:eastAsia="Arial Nova" w:hAnsi="Arial Nova" w:cs="Arial Nova"/>
          <w:i/>
          <w:iCs/>
          <w:color w:val="000000"/>
        </w:rPr>
      </w:pPr>
    </w:p>
    <w:p w14:paraId="4EFE239D" w14:textId="77777777" w:rsidR="00663CAC" w:rsidRDefault="00663CAC">
      <w:pPr>
        <w:rPr>
          <w:rFonts w:ascii="Arial Nova" w:eastAsia="Arial Nova" w:hAnsi="Arial Nova" w:cs="Arial Nova"/>
          <w:i/>
          <w:iCs/>
          <w:color w:val="000000"/>
        </w:rPr>
      </w:pPr>
    </w:p>
    <w:p w14:paraId="06A9187A" w14:textId="77777777" w:rsidR="00663CAC" w:rsidRDefault="00663CAC">
      <w:pPr>
        <w:rPr>
          <w:rFonts w:ascii="Arial Nova" w:eastAsia="Arial Nova" w:hAnsi="Arial Nova" w:cs="Arial Nova"/>
          <w:i/>
          <w:iCs/>
          <w:color w:val="000000"/>
        </w:rPr>
      </w:pPr>
    </w:p>
    <w:p w14:paraId="201CBD04" w14:textId="77777777" w:rsidR="00663CAC" w:rsidRDefault="00663CAC">
      <w:pPr>
        <w:rPr>
          <w:rFonts w:ascii="Arial Nova" w:eastAsia="Arial Nova" w:hAnsi="Arial Nova" w:cs="Arial Nova"/>
          <w:i/>
          <w:iCs/>
          <w:color w:val="000000"/>
        </w:rPr>
      </w:pPr>
    </w:p>
    <w:p w14:paraId="098BFAE1" w14:textId="77777777" w:rsidR="00663CAC" w:rsidRDefault="00663CAC">
      <w:pPr>
        <w:rPr>
          <w:rFonts w:ascii="Arial Nova" w:eastAsia="Arial Nova" w:hAnsi="Arial Nova" w:cs="Arial Nova"/>
          <w:i/>
          <w:iCs/>
          <w:color w:val="000000"/>
        </w:rPr>
      </w:pPr>
    </w:p>
    <w:p w14:paraId="5A243499" w14:textId="77777777" w:rsidR="00663CAC" w:rsidRDefault="00663CAC">
      <w:pPr>
        <w:rPr>
          <w:rFonts w:ascii="Arial Nova" w:eastAsia="Arial Nova" w:hAnsi="Arial Nova" w:cs="Arial Nova"/>
          <w:i/>
          <w:iCs/>
          <w:color w:val="000000"/>
        </w:rPr>
      </w:pPr>
    </w:p>
    <w:p w14:paraId="3A02A787" w14:textId="77777777" w:rsidR="00663CAC" w:rsidRDefault="00663CAC">
      <w:pPr>
        <w:rPr>
          <w:rFonts w:ascii="Arial Nova" w:eastAsia="Arial Nova" w:hAnsi="Arial Nova" w:cs="Arial Nova"/>
          <w:i/>
          <w:iCs/>
          <w:color w:val="000000"/>
        </w:rPr>
      </w:pPr>
    </w:p>
    <w:p w14:paraId="12E1A6A2" w14:textId="77777777" w:rsidR="00663CAC" w:rsidRDefault="00663CAC">
      <w:pPr>
        <w:rPr>
          <w:rFonts w:ascii="Arial Nova" w:eastAsia="Arial Nova" w:hAnsi="Arial Nova" w:cs="Arial Nova"/>
          <w:i/>
          <w:iCs/>
          <w:color w:val="000000"/>
        </w:rPr>
      </w:pPr>
    </w:p>
    <w:p w14:paraId="75C25E5A" w14:textId="77777777" w:rsidR="00663CAC" w:rsidRDefault="00663CAC">
      <w:pPr>
        <w:rPr>
          <w:rFonts w:ascii="Arial Nova" w:eastAsia="Arial Nova" w:hAnsi="Arial Nova" w:cs="Arial Nova"/>
          <w:i/>
          <w:iCs/>
          <w:color w:val="000000"/>
        </w:rPr>
      </w:pPr>
    </w:p>
    <w:p w14:paraId="3CAAAA2B" w14:textId="77777777" w:rsidR="00663CAC" w:rsidRDefault="00663CAC">
      <w:pPr>
        <w:rPr>
          <w:rFonts w:ascii="Arial Nova" w:eastAsia="Arial Nova" w:hAnsi="Arial Nova" w:cs="Arial Nova"/>
          <w:i/>
          <w:iCs/>
          <w:color w:val="000000"/>
        </w:rPr>
      </w:pPr>
    </w:p>
    <w:p w14:paraId="7A4EF6AE" w14:textId="77777777" w:rsidR="00663CAC" w:rsidRDefault="00663CAC">
      <w:pPr>
        <w:rPr>
          <w:rFonts w:eastAsia="Aptos" w:cs="Aptos"/>
          <w:color w:val="000000"/>
          <w:sz w:val="44"/>
          <w:szCs w:val="44"/>
        </w:rPr>
      </w:pPr>
    </w:p>
    <w:p w14:paraId="425A60DB" w14:textId="77777777" w:rsidR="00663CAC" w:rsidRDefault="00663CAC">
      <w:pPr>
        <w:rPr>
          <w:rFonts w:eastAsia="Aptos" w:cs="Aptos"/>
          <w:color w:val="000000"/>
          <w:sz w:val="44"/>
          <w:szCs w:val="44"/>
        </w:rPr>
      </w:pPr>
    </w:p>
    <w:p w14:paraId="20427DEA" w14:textId="77777777" w:rsidR="00663CAC" w:rsidRDefault="00663CAC">
      <w:pPr>
        <w:rPr>
          <w:rFonts w:eastAsia="Aptos" w:cs="Aptos"/>
          <w:color w:val="000000"/>
        </w:rPr>
      </w:pPr>
    </w:p>
    <w:p w14:paraId="31E53102" w14:textId="77777777" w:rsidR="00663CAC" w:rsidRDefault="00663CAC">
      <w:pPr>
        <w:rPr>
          <w:rFonts w:eastAsia="Aptos" w:cs="Aptos"/>
          <w:color w:val="000000"/>
        </w:rPr>
      </w:pPr>
    </w:p>
    <w:p w14:paraId="4095D9A4" w14:textId="77777777" w:rsidR="00663CAC" w:rsidRDefault="00663CAC">
      <w:pPr>
        <w:rPr>
          <w:rFonts w:eastAsia="Aptos" w:cs="Aptos"/>
          <w:color w:val="000000"/>
        </w:rPr>
      </w:pPr>
    </w:p>
    <w:p w14:paraId="4FCB4018" w14:textId="77777777" w:rsidR="00663CAC" w:rsidRDefault="00663CAC">
      <w:pPr>
        <w:rPr>
          <w:rFonts w:eastAsia="Aptos" w:cs="Aptos"/>
          <w:color w:val="000000"/>
        </w:rPr>
      </w:pPr>
    </w:p>
    <w:p w14:paraId="4366B88D" w14:textId="77777777" w:rsidR="00663CAC" w:rsidRDefault="00663CAC">
      <w:pPr>
        <w:rPr>
          <w:rFonts w:eastAsia="Aptos" w:cs="Aptos"/>
          <w:color w:val="000000"/>
        </w:rPr>
      </w:pPr>
    </w:p>
    <w:p w14:paraId="56C2DF46" w14:textId="77777777" w:rsidR="00663CAC" w:rsidRDefault="00663CAC">
      <w:pPr>
        <w:rPr>
          <w:rFonts w:eastAsia="Aptos" w:cs="Aptos"/>
          <w:color w:val="000000"/>
        </w:rPr>
      </w:pPr>
    </w:p>
    <w:p w14:paraId="0CFC6968" w14:textId="77777777" w:rsidR="00663CAC" w:rsidRDefault="00663CAC">
      <w:pPr>
        <w:rPr>
          <w:rFonts w:eastAsia="Aptos" w:cs="Aptos"/>
          <w:color w:val="000000"/>
        </w:rPr>
      </w:pPr>
    </w:p>
    <w:p w14:paraId="4A64809D" w14:textId="77777777" w:rsidR="00663CAC" w:rsidRDefault="00663CAC">
      <w:pPr>
        <w:rPr>
          <w:rFonts w:eastAsia="Aptos" w:cs="Aptos"/>
          <w:color w:val="000000"/>
        </w:rPr>
      </w:pPr>
    </w:p>
    <w:p w14:paraId="0CA6EBF8" w14:textId="77777777" w:rsidR="00663CAC" w:rsidRDefault="00663CAC">
      <w:pPr>
        <w:rPr>
          <w:rFonts w:eastAsia="Aptos" w:cs="Aptos"/>
          <w:color w:val="000000"/>
        </w:rPr>
      </w:pPr>
    </w:p>
    <w:p w14:paraId="7AB72FE7" w14:textId="77777777" w:rsidR="00663CAC" w:rsidRDefault="00663CAC">
      <w:pPr>
        <w:rPr>
          <w:rFonts w:eastAsia="Aptos" w:cs="Aptos"/>
          <w:color w:val="000000"/>
        </w:rPr>
      </w:pPr>
    </w:p>
    <w:p w14:paraId="60B5B491" w14:textId="77777777" w:rsidR="00663CAC" w:rsidRDefault="00663CAC">
      <w:pPr>
        <w:rPr>
          <w:rFonts w:eastAsia="Aptos" w:cs="Aptos"/>
          <w:color w:val="000000"/>
        </w:rPr>
      </w:pPr>
    </w:p>
    <w:p w14:paraId="35DCFE0F" w14:textId="77777777" w:rsidR="00663CAC" w:rsidRDefault="00663CAC">
      <w:pPr>
        <w:rPr>
          <w:rFonts w:eastAsia="Aptos" w:cs="Aptos"/>
          <w:color w:val="000000"/>
        </w:rPr>
      </w:pPr>
    </w:p>
    <w:p w14:paraId="7A0B680D" w14:textId="77777777" w:rsidR="00663CAC" w:rsidRDefault="00663CAC">
      <w:pPr>
        <w:rPr>
          <w:rFonts w:eastAsia="Aptos" w:cs="Aptos"/>
          <w:color w:val="000000"/>
        </w:rPr>
      </w:pPr>
    </w:p>
    <w:p w14:paraId="22A3BC6D" w14:textId="77777777" w:rsidR="00663CAC" w:rsidRDefault="00663CAC">
      <w:pPr>
        <w:rPr>
          <w:rFonts w:eastAsia="Aptos" w:cs="Aptos"/>
          <w:color w:val="000000"/>
        </w:rPr>
      </w:pPr>
    </w:p>
    <w:p w14:paraId="7E806541" w14:textId="77777777" w:rsidR="00663CAC" w:rsidRDefault="00663CAC">
      <w:pPr>
        <w:rPr>
          <w:rFonts w:eastAsia="Aptos" w:cs="Aptos"/>
          <w:i/>
          <w:iCs/>
          <w:color w:val="000000"/>
        </w:rPr>
      </w:pPr>
    </w:p>
    <w:p w14:paraId="1EB96FA4" w14:textId="77777777" w:rsidR="00663CAC" w:rsidRDefault="00663CAC">
      <w:pPr>
        <w:rPr>
          <w:sz w:val="44"/>
          <w:szCs w:val="44"/>
        </w:rPr>
      </w:pPr>
    </w:p>
    <w:sectPr w:rsidR="00663CA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2A407" w14:textId="77777777" w:rsidR="009E2F7D" w:rsidRDefault="009E2F7D">
      <w:pPr>
        <w:spacing w:after="0" w:line="240" w:lineRule="auto"/>
      </w:pPr>
      <w:r>
        <w:separator/>
      </w:r>
    </w:p>
  </w:endnote>
  <w:endnote w:type="continuationSeparator" w:id="0">
    <w:p w14:paraId="00A1B97D" w14:textId="77777777" w:rsidR="009E2F7D" w:rsidRDefault="009E2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altName w:val="Arial"/>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0212E" w14:textId="77777777" w:rsidR="00663CAC" w:rsidRDefault="00000000">
    <w:pPr>
      <w:pStyle w:val="Footer"/>
      <w:jc w:val="center"/>
    </w:pPr>
    <w:r>
      <w:fldChar w:fldCharType="begin"/>
    </w:r>
    <w:r>
      <w:instrText xml:space="preserve"> PAGE   \* MERGEFORMAT </w:instrText>
    </w:r>
    <w:r>
      <w:fldChar w:fldCharType="separate"/>
    </w:r>
    <w:r>
      <w:rPr>
        <w:noProof/>
      </w:rPr>
      <w:t>15</w:t>
    </w:r>
    <w:r>
      <w:rPr>
        <w:noProof/>
      </w:rPr>
      <w:fldChar w:fldCharType="end"/>
    </w:r>
  </w:p>
  <w:p w14:paraId="1945CE0F" w14:textId="77777777" w:rsidR="00663CAC" w:rsidRDefault="00663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CE7A2" w14:textId="77777777" w:rsidR="009E2F7D" w:rsidRDefault="009E2F7D">
      <w:pPr>
        <w:spacing w:after="0" w:line="240" w:lineRule="auto"/>
      </w:pPr>
      <w:r>
        <w:separator/>
      </w:r>
    </w:p>
  </w:footnote>
  <w:footnote w:type="continuationSeparator" w:id="0">
    <w:p w14:paraId="25141065" w14:textId="77777777" w:rsidR="009E2F7D" w:rsidRDefault="009E2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00000001"/>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000002"/>
    <w:multiLevelType w:val="hybridMultilevel"/>
    <w:tmpl w:val="8526A058"/>
    <w:lvl w:ilvl="0" w:tplc="08090001">
      <w:start w:val="1"/>
      <w:numFmt w:val="bullet"/>
      <w:lvlText w:val=""/>
      <w:lvlJc w:val="left"/>
      <w:pPr>
        <w:ind w:left="720" w:hanging="360"/>
      </w:pPr>
      <w:rPr>
        <w:rFonts w:ascii="Symbol" w:hAnsi="Symbol" w:hint="default"/>
      </w:rPr>
    </w:lvl>
    <w:lvl w:ilvl="1" w:tplc="CCECF7EC" w:tentative="1">
      <w:start w:val="1"/>
      <w:numFmt w:val="lowerLetter"/>
      <w:lvlText w:val="%2."/>
      <w:lvlJc w:val="left"/>
      <w:pPr>
        <w:ind w:left="1440" w:hanging="360"/>
      </w:pPr>
    </w:lvl>
    <w:lvl w:ilvl="2" w:tplc="B246A9A4" w:tentative="1">
      <w:start w:val="1"/>
      <w:numFmt w:val="lowerRoman"/>
      <w:lvlText w:val="%3."/>
      <w:lvlJc w:val="right"/>
      <w:pPr>
        <w:ind w:left="2160" w:hanging="180"/>
      </w:pPr>
    </w:lvl>
    <w:lvl w:ilvl="3" w:tplc="7638E08E" w:tentative="1">
      <w:start w:val="1"/>
      <w:numFmt w:val="decimal"/>
      <w:lvlText w:val="%4."/>
      <w:lvlJc w:val="left"/>
      <w:pPr>
        <w:ind w:left="2880" w:hanging="360"/>
      </w:pPr>
    </w:lvl>
    <w:lvl w:ilvl="4" w:tplc="2714B49E" w:tentative="1">
      <w:start w:val="1"/>
      <w:numFmt w:val="lowerLetter"/>
      <w:lvlText w:val="%5."/>
      <w:lvlJc w:val="left"/>
      <w:pPr>
        <w:ind w:left="3600" w:hanging="360"/>
      </w:pPr>
    </w:lvl>
    <w:lvl w:ilvl="5" w:tplc="9B50D614" w:tentative="1">
      <w:start w:val="1"/>
      <w:numFmt w:val="lowerRoman"/>
      <w:lvlText w:val="%6."/>
      <w:lvlJc w:val="right"/>
      <w:pPr>
        <w:ind w:left="4320" w:hanging="180"/>
      </w:pPr>
    </w:lvl>
    <w:lvl w:ilvl="6" w:tplc="5CA6AECE" w:tentative="1">
      <w:start w:val="1"/>
      <w:numFmt w:val="decimal"/>
      <w:lvlText w:val="%7."/>
      <w:lvlJc w:val="left"/>
      <w:pPr>
        <w:ind w:left="5040" w:hanging="360"/>
      </w:pPr>
    </w:lvl>
    <w:lvl w:ilvl="7" w:tplc="95D2238A" w:tentative="1">
      <w:start w:val="1"/>
      <w:numFmt w:val="lowerLetter"/>
      <w:lvlText w:val="%8."/>
      <w:lvlJc w:val="left"/>
      <w:pPr>
        <w:ind w:left="5760" w:hanging="360"/>
      </w:pPr>
    </w:lvl>
    <w:lvl w:ilvl="8" w:tplc="CF603E9C" w:tentative="1">
      <w:start w:val="1"/>
      <w:numFmt w:val="lowerRoman"/>
      <w:lvlText w:val="%9."/>
      <w:lvlJc w:val="right"/>
      <w:pPr>
        <w:ind w:left="6480" w:hanging="180"/>
      </w:pPr>
    </w:lvl>
  </w:abstractNum>
  <w:abstractNum w:abstractNumId="3" w15:restartNumberingAfterBreak="0">
    <w:nsid w:val="00000003"/>
    <w:multiLevelType w:val="hybridMultilevel"/>
    <w:tmpl w:val="C85CE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1916845">
    <w:abstractNumId w:val="3"/>
  </w:num>
  <w:num w:numId="2" w16cid:durableId="2070883441">
    <w:abstractNumId w:val="0"/>
  </w:num>
  <w:num w:numId="3" w16cid:durableId="1809661763">
    <w:abstractNumId w:val="2"/>
  </w:num>
  <w:num w:numId="4" w16cid:durableId="421487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CAC"/>
    <w:rsid w:val="000F25A1"/>
    <w:rsid w:val="00177014"/>
    <w:rsid w:val="001E020A"/>
    <w:rsid w:val="00663CAC"/>
    <w:rsid w:val="006C1FC2"/>
    <w:rsid w:val="00810A9E"/>
    <w:rsid w:val="00937839"/>
    <w:rsid w:val="009D7A9E"/>
    <w:rsid w:val="009E2F7D"/>
    <w:rsid w:val="00C271D5"/>
    <w:rsid w:val="00D850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F3F4"/>
  <w15:docId w15:val="{9818C40A-E84E-49F6-9830-403113AB6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SimSun" w:hAnsi="Aptos" w:cs="Arial"/>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ptos Display" w:hAnsi="Aptos Display" w:cs="Times New Roman"/>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Aptos Display"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cs="Times New Roman"/>
      <w:color w:val="595959"/>
    </w:rPr>
  </w:style>
  <w:style w:type="paragraph" w:styleId="Heading8">
    <w:name w:val="heading 8"/>
    <w:basedOn w:val="Normal"/>
    <w:next w:val="Normal"/>
    <w:link w:val="Heading8Char"/>
    <w:uiPriority w:val="9"/>
    <w:qFormat/>
    <w:pPr>
      <w:keepNext/>
      <w:keepLines/>
      <w:spacing w:after="0"/>
      <w:outlineLvl w:val="7"/>
    </w:pPr>
    <w:rPr>
      <w:rFonts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Aptos Display" w:hAnsi="Aptos Display" w:cs="Times New Roman"/>
      <w:spacing w:val="-10"/>
      <w:kern w:val="28"/>
      <w:sz w:val="56"/>
      <w:szCs w:val="56"/>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Subtitle">
    <w:name w:val="Subtitle"/>
    <w:basedOn w:val="Normal"/>
    <w:next w:val="Normal"/>
    <w:link w:val="SubtitleChar"/>
    <w:uiPriority w:val="11"/>
    <w:qFormat/>
    <w:pPr>
      <w:numPr>
        <w:ilvl w:val="1"/>
      </w:numPr>
    </w:pPr>
    <w:rPr>
      <w:rFonts w:cs="Times New Roman"/>
      <w:color w:val="595959"/>
      <w:spacing w:val="15"/>
      <w:sz w:val="28"/>
      <w:szCs w:val="28"/>
    </w:rPr>
  </w:style>
  <w:style w:type="character" w:styleId="IntenseEmphasis">
    <w:name w:val="Intense Emphasis"/>
    <w:basedOn w:val="DefaultParagraphFont"/>
    <w:uiPriority w:val="21"/>
    <w:qFormat/>
    <w:rPr>
      <w:i/>
      <w:iCs/>
      <w:color w:val="0F4761"/>
    </w:rPr>
  </w:style>
  <w:style w:type="character" w:customStyle="1" w:styleId="QuoteChar">
    <w:name w:val="Quote Char"/>
    <w:basedOn w:val="DefaultParagraphFont"/>
    <w:link w:val="Quote"/>
    <w:uiPriority w:val="29"/>
    <w:rPr>
      <w:i/>
      <w:iCs/>
      <w:color w:val="404040"/>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IntenseQuoteChar">
    <w:name w:val="Intense Quote Char"/>
    <w:basedOn w:val="DefaultParagraphFont"/>
    <w:link w:val="IntenseQuote"/>
    <w:uiPriority w:val="30"/>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467886"/>
      <w:u w:val="single"/>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customStyle="1" w:styleId="PlainTable11">
    <w:name w:val="Plain Table 11"/>
    <w:basedOn w:val="TableNormal"/>
    <w:uiPriority w:val="4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basedOn w:val="DefaultParagraphFont"/>
    <w:uiPriority w:val="20"/>
    <w:qFormat/>
    <w:rPr>
      <w:i/>
      <w:iCs/>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lang w:eastAsia="en-US"/>
    </w:rPr>
  </w:style>
  <w:style w:type="paragraph" w:styleId="Caption">
    <w:name w:val="caption"/>
    <w:basedOn w:val="Normal"/>
    <w:next w:val="Normal"/>
    <w:uiPriority w:val="35"/>
    <w:qFormat/>
    <w:pPr>
      <w:spacing w:after="200" w:line="240" w:lineRule="auto"/>
    </w:pPr>
    <w:rPr>
      <w:i/>
      <w:iCs/>
      <w:color w:val="0E284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782E1-552F-411E-BA3B-1A76941A1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2455</Words>
  <Characters>14000</Characters>
  <Application>Microsoft Office Word</Application>
  <DocSecurity>0</DocSecurity>
  <Lines>116</Lines>
  <Paragraphs>32</Paragraphs>
  <ScaleCrop>false</ScaleCrop>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zenit yunis</cp:lastModifiedBy>
  <cp:revision>9</cp:revision>
  <dcterms:created xsi:type="dcterms:W3CDTF">2026-03-24T20:30:00Z</dcterms:created>
  <dcterms:modified xsi:type="dcterms:W3CDTF">2026-03-24T20:45:00Z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9201b2709fbc4437aa8a0f329b18ced5</vt:lpwstr>
  </property>
</Properties>
</file>