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color w:val="000000"/>
          <w:sz w:val="24"/>
          <w:szCs w:val="24"/>
        </w:rPr>
      </w:pPr>
      <w:r w:rsidDel="00000000" w:rsidR="00000000" w:rsidRPr="00000000">
        <w:rPr>
          <w:rtl w:val="0"/>
        </w:rPr>
      </w:r>
    </w:p>
    <w:p w:rsidR="00000000" w:rsidDel="00000000" w:rsidP="00000000" w:rsidRDefault="00000000" w:rsidRPr="00000000" w14:paraId="00000002">
      <w:pPr>
        <w:spacing w:line="360" w:lineRule="auto"/>
        <w:jc w:val="center"/>
        <w:rPr>
          <w:color w:val="000000"/>
          <w:sz w:val="24"/>
          <w:szCs w:val="24"/>
        </w:rPr>
      </w:pPr>
      <w:r w:rsidDel="00000000" w:rsidR="00000000" w:rsidRPr="00000000">
        <w:rPr>
          <w:rtl w:val="0"/>
        </w:rPr>
      </w:r>
    </w:p>
    <w:p w:rsidR="00000000" w:rsidDel="00000000" w:rsidP="00000000" w:rsidRDefault="00000000" w:rsidRPr="00000000" w14:paraId="00000003">
      <w:pPr>
        <w:spacing w:line="360" w:lineRule="auto"/>
        <w:jc w:val="center"/>
        <w:rPr>
          <w:color w:val="000000"/>
          <w:sz w:val="24"/>
          <w:szCs w:val="24"/>
        </w:rPr>
      </w:pPr>
      <w:r w:rsidDel="00000000" w:rsidR="00000000" w:rsidRPr="00000000">
        <w:rPr>
          <w:rtl w:val="0"/>
        </w:rPr>
      </w:r>
    </w:p>
    <w:p w:rsidR="00000000" w:rsidDel="00000000" w:rsidP="00000000" w:rsidRDefault="00000000" w:rsidRPr="00000000" w14:paraId="00000004">
      <w:pPr>
        <w:spacing w:line="360" w:lineRule="auto"/>
        <w:jc w:val="center"/>
        <w:rPr>
          <w:color w:val="000000"/>
          <w:sz w:val="24"/>
          <w:szCs w:val="24"/>
        </w:rPr>
      </w:pPr>
      <w:r w:rsidDel="00000000" w:rsidR="00000000" w:rsidRPr="00000000">
        <w:rPr>
          <w:rtl w:val="0"/>
        </w:rPr>
      </w:r>
    </w:p>
    <w:p w:rsidR="00000000" w:rsidDel="00000000" w:rsidP="00000000" w:rsidRDefault="00000000" w:rsidRPr="00000000" w14:paraId="00000005">
      <w:pPr>
        <w:spacing w:line="360" w:lineRule="auto"/>
        <w:jc w:val="center"/>
        <w:rPr>
          <w:color w:val="000000"/>
          <w:sz w:val="24"/>
          <w:szCs w:val="24"/>
        </w:rPr>
      </w:pPr>
      <w:r w:rsidDel="00000000" w:rsidR="00000000" w:rsidRPr="00000000">
        <w:rPr>
          <w:rtl w:val="0"/>
        </w:rPr>
      </w:r>
    </w:p>
    <w:p w:rsidR="00000000" w:rsidDel="00000000" w:rsidP="00000000" w:rsidRDefault="00000000" w:rsidRPr="00000000" w14:paraId="00000006">
      <w:pPr>
        <w:spacing w:line="360" w:lineRule="auto"/>
        <w:jc w:val="center"/>
        <w:rPr>
          <w:color w:val="000000"/>
          <w:sz w:val="24"/>
          <w:szCs w:val="24"/>
        </w:rPr>
      </w:pPr>
      <w:r w:rsidDel="00000000" w:rsidR="00000000" w:rsidRPr="00000000">
        <w:rPr>
          <w:rtl w:val="0"/>
        </w:rPr>
      </w:r>
    </w:p>
    <w:p w:rsidR="00000000" w:rsidDel="00000000" w:rsidP="00000000" w:rsidRDefault="00000000" w:rsidRPr="00000000" w14:paraId="00000007">
      <w:pPr>
        <w:spacing w:line="360" w:lineRule="auto"/>
        <w:jc w:val="center"/>
        <w:rPr>
          <w:color w:val="000000"/>
          <w:sz w:val="24"/>
          <w:szCs w:val="24"/>
        </w:rPr>
      </w:pPr>
      <w:r w:rsidDel="00000000" w:rsidR="00000000" w:rsidRPr="00000000">
        <w:rPr>
          <w:rtl w:val="0"/>
        </w:rPr>
      </w:r>
    </w:p>
    <w:p w:rsidR="00000000" w:rsidDel="00000000" w:rsidP="00000000" w:rsidRDefault="00000000" w:rsidRPr="00000000" w14:paraId="00000008">
      <w:pPr>
        <w:spacing w:line="360" w:lineRule="auto"/>
        <w:jc w:val="center"/>
        <w:rPr>
          <w:color w:val="000000"/>
          <w:sz w:val="24"/>
          <w:szCs w:val="24"/>
        </w:rPr>
      </w:pPr>
      <w:r w:rsidDel="00000000" w:rsidR="00000000" w:rsidRPr="00000000">
        <w:rPr>
          <w:rtl w:val="0"/>
        </w:rPr>
      </w:r>
    </w:p>
    <w:p w:rsidR="00000000" w:rsidDel="00000000" w:rsidP="00000000" w:rsidRDefault="00000000" w:rsidRPr="00000000" w14:paraId="00000009">
      <w:pPr>
        <w:spacing w:line="360" w:lineRule="auto"/>
        <w:jc w:val="center"/>
        <w:rPr>
          <w:b w:val="1"/>
          <w:color w:val="000000"/>
          <w:sz w:val="24"/>
          <w:szCs w:val="24"/>
        </w:rPr>
      </w:pPr>
      <w:r w:rsidDel="00000000" w:rsidR="00000000" w:rsidRPr="00000000">
        <w:rPr>
          <w:b w:val="1"/>
          <w:color w:val="000000"/>
          <w:sz w:val="24"/>
          <w:szCs w:val="24"/>
          <w:rtl w:val="0"/>
        </w:rPr>
        <w:t xml:space="preserve">ASSIGNMENT</w:t>
      </w:r>
    </w:p>
    <w:p w:rsidR="00000000" w:rsidDel="00000000" w:rsidP="00000000" w:rsidRDefault="00000000" w:rsidRPr="00000000" w14:paraId="0000000A">
      <w:pPr>
        <w:spacing w:line="360" w:lineRule="auto"/>
        <w:jc w:val="center"/>
        <w:rPr>
          <w:color w:val="000000"/>
          <w:sz w:val="24"/>
          <w:szCs w:val="24"/>
        </w:rPr>
      </w:pPr>
      <w:r w:rsidDel="00000000" w:rsidR="00000000" w:rsidRPr="00000000">
        <w:rPr>
          <w:color w:val="000000"/>
          <w:sz w:val="24"/>
          <w:szCs w:val="24"/>
          <w:rtl w:val="0"/>
        </w:rPr>
        <w:t xml:space="preserve">[</w:t>
      </w:r>
      <w:r w:rsidDel="00000000" w:rsidR="00000000" w:rsidRPr="00000000">
        <w:rPr>
          <w:sz w:val="24"/>
          <w:szCs w:val="24"/>
          <w:rtl w:val="0"/>
        </w:rPr>
        <w:t xml:space="preserve">Marios Soulka</w:t>
      </w:r>
      <w:r w:rsidDel="00000000" w:rsidR="00000000" w:rsidRPr="00000000">
        <w:rPr>
          <w:color w:val="000000"/>
          <w:sz w:val="24"/>
          <w:szCs w:val="24"/>
          <w:rtl w:val="0"/>
        </w:rPr>
        <w:t xml:space="preserve">]</w:t>
      </w:r>
    </w:p>
    <w:p w:rsidR="00000000" w:rsidDel="00000000" w:rsidP="00000000" w:rsidRDefault="00000000" w:rsidRPr="00000000" w14:paraId="0000000B">
      <w:pPr>
        <w:spacing w:line="360" w:lineRule="auto"/>
        <w:jc w:val="center"/>
        <w:rPr>
          <w:color w:val="000000"/>
          <w:sz w:val="24"/>
          <w:szCs w:val="24"/>
        </w:rPr>
      </w:pPr>
      <w:r w:rsidDel="00000000" w:rsidR="00000000" w:rsidRPr="00000000">
        <w:rPr>
          <w:color w:val="000000"/>
          <w:sz w:val="24"/>
          <w:szCs w:val="24"/>
          <w:rtl w:val="0"/>
        </w:rPr>
        <w:t xml:space="preserve">[</w:t>
      </w:r>
      <w:r w:rsidDel="00000000" w:rsidR="00000000" w:rsidRPr="00000000">
        <w:rPr>
          <w:sz w:val="24"/>
          <w:szCs w:val="24"/>
          <w:rtl w:val="0"/>
        </w:rPr>
        <w:t xml:space="preserve">1907844</w:t>
      </w:r>
      <w:r w:rsidDel="00000000" w:rsidR="00000000" w:rsidRPr="00000000">
        <w:rPr>
          <w:color w:val="000000"/>
          <w:sz w:val="24"/>
          <w:szCs w:val="24"/>
          <w:rtl w:val="0"/>
        </w:rPr>
        <w:t xml:space="preserve">]</w:t>
      </w:r>
    </w:p>
    <w:p w:rsidR="00000000" w:rsidDel="00000000" w:rsidP="00000000" w:rsidRDefault="00000000" w:rsidRPr="00000000" w14:paraId="0000000C">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0D">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0E">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0F">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10">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11">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12">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13">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14">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15">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16">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17">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18">
      <w:pPr>
        <w:pStyle w:val="Heading1"/>
        <w:numPr>
          <w:ilvl w:val="0"/>
          <w:numId w:val="3"/>
        </w:numPr>
        <w:spacing w:line="360" w:lineRule="auto"/>
        <w:ind w:left="360" w:hanging="360"/>
        <w:jc w:val="both"/>
        <w:rPr>
          <w:b w:val="0"/>
        </w:rPr>
      </w:pPr>
      <w:r w:rsidDel="00000000" w:rsidR="00000000" w:rsidRPr="00000000">
        <w:rPr>
          <w:rtl w:val="0"/>
        </w:rPr>
        <w:t xml:space="preserve">Introduction</w:t>
      </w:r>
      <w:r w:rsidDel="00000000" w:rsidR="00000000" w:rsidRPr="00000000">
        <w:rPr>
          <w:rtl w:val="0"/>
        </w:rPr>
      </w:r>
    </w:p>
    <w:p w:rsidR="00000000" w:rsidDel="00000000" w:rsidP="00000000" w:rsidRDefault="00000000" w:rsidRPr="00000000" w14:paraId="00000019">
      <w:pPr>
        <w:spacing w:line="360" w:lineRule="auto"/>
        <w:ind w:firstLine="720"/>
        <w:jc w:val="both"/>
        <w:rPr>
          <w:color w:val="000000"/>
          <w:sz w:val="24"/>
          <w:szCs w:val="24"/>
        </w:rPr>
      </w:pPr>
      <w:r w:rsidDel="00000000" w:rsidR="00000000" w:rsidRPr="00000000">
        <w:rPr>
          <w:color w:val="000000"/>
          <w:sz w:val="24"/>
          <w:szCs w:val="24"/>
          <w:rtl w:val="0"/>
        </w:rPr>
        <w:t xml:space="preserve">Cloud computing has become a popular technology that enables businesses to move their applications and services from traditional on-premises data centers to the cloud. This shift has allowed businesses to reduce infrastructure costs, improve scalability and flexibility, and increase reliability and availability. Virtualization, which enables the development of virtual resources like virtual computers and networks that may be isolated from physical resources, is one of the major technologies utilized in cloud computing. This discussion will describe virtualization and virtual machines in this context, as well as the various cloud service types, the advantages and disadvantages of migrating on-premises applications to the cloud, and the significance of cybersecurity precautions when deploying a public service to the cloud. </w:t>
      </w:r>
    </w:p>
    <w:p w:rsidR="00000000" w:rsidDel="00000000" w:rsidP="00000000" w:rsidRDefault="00000000" w:rsidRPr="00000000" w14:paraId="0000001A">
      <w:pPr>
        <w:pStyle w:val="Heading1"/>
        <w:numPr>
          <w:ilvl w:val="0"/>
          <w:numId w:val="3"/>
        </w:numPr>
        <w:spacing w:line="360" w:lineRule="auto"/>
        <w:ind w:left="360" w:hanging="360"/>
        <w:jc w:val="both"/>
        <w:rPr>
          <w:b w:val="0"/>
        </w:rPr>
      </w:pPr>
      <w:r w:rsidDel="00000000" w:rsidR="00000000" w:rsidRPr="00000000">
        <w:rPr>
          <w:rtl w:val="0"/>
        </w:rPr>
        <w:t xml:space="preserve">Virtualization</w:t>
      </w:r>
      <w:r w:rsidDel="00000000" w:rsidR="00000000" w:rsidRPr="00000000">
        <w:rPr>
          <w:rtl w:val="0"/>
        </w:rPr>
      </w:r>
    </w:p>
    <w:p w:rsidR="00000000" w:rsidDel="00000000" w:rsidP="00000000" w:rsidRDefault="00000000" w:rsidRPr="00000000" w14:paraId="0000001B">
      <w:pPr>
        <w:spacing w:line="360" w:lineRule="auto"/>
        <w:ind w:firstLine="720"/>
        <w:jc w:val="both"/>
        <w:rPr>
          <w:color w:val="000000"/>
          <w:sz w:val="24"/>
          <w:szCs w:val="24"/>
        </w:rPr>
      </w:pPr>
      <w:r w:rsidDel="00000000" w:rsidR="00000000" w:rsidRPr="00000000">
        <w:rPr>
          <w:color w:val="000000"/>
          <w:sz w:val="24"/>
          <w:szCs w:val="24"/>
          <w:rtl w:val="0"/>
        </w:rPr>
        <w:t xml:space="preserve">In order to create virtual resources that may be isolated from actual resources, such as virtual machines (VMs), storage, and networks, virtualization is a crucial technique utilized in cloud computing. Virtualization makes it possible for several customers to share physical resources in a cloud environment, allowing them to just use the resources they require and only pay for what they actually use. This results in lower infrastructure costs and more scalability and flexibility. Virtualization in cloud computing makes it possible to build virtual machines that can run several operating systems and apps at once on a single physical server [1]. This allows customers to deploy and manage their own virtualized resources on the cloud, without having to invest in physical infrastructure. The development of virtual networks, which can be used to link virtual machines and other resources throughout a cloud environment, is another capability of virtualization. Virtual networks can be used to link virtual computers and other resources throughout a cloud environment because virtualization also makes it possible to build them. These virtual networks can be easily configured and managed, providing greater flexibility and control over network resources. In addition to providing greater flexibility and scalability, virtualization in cloud computing also helps to reduce infrastructure costs. By sharing physical resources among multiple customers, cloud providers can achieve greater economies of scale, reducing the cost of infrastructure and passing these savings on to customers [2].</w:t>
      </w:r>
    </w:p>
    <w:p w:rsidR="00000000" w:rsidDel="00000000" w:rsidP="00000000" w:rsidRDefault="00000000" w:rsidRPr="00000000" w14:paraId="0000001C">
      <w:pPr>
        <w:pStyle w:val="Heading1"/>
        <w:numPr>
          <w:ilvl w:val="0"/>
          <w:numId w:val="3"/>
        </w:numPr>
        <w:spacing w:line="360" w:lineRule="auto"/>
        <w:ind w:left="360" w:hanging="360"/>
        <w:jc w:val="both"/>
        <w:rPr>
          <w:b w:val="0"/>
        </w:rPr>
      </w:pPr>
      <w:r w:rsidDel="00000000" w:rsidR="00000000" w:rsidRPr="00000000">
        <w:rPr>
          <w:rtl w:val="0"/>
        </w:rPr>
        <w:t xml:space="preserve">Virtual machine</w:t>
      </w:r>
      <w:r w:rsidDel="00000000" w:rsidR="00000000" w:rsidRPr="00000000">
        <w:rPr>
          <w:rtl w:val="0"/>
        </w:rPr>
      </w:r>
    </w:p>
    <w:p w:rsidR="00000000" w:rsidDel="00000000" w:rsidP="00000000" w:rsidRDefault="00000000" w:rsidRPr="00000000" w14:paraId="0000001D">
      <w:pPr>
        <w:spacing w:line="360" w:lineRule="auto"/>
        <w:ind w:firstLine="720"/>
        <w:jc w:val="both"/>
        <w:rPr>
          <w:color w:val="000000"/>
          <w:sz w:val="24"/>
          <w:szCs w:val="24"/>
        </w:rPr>
      </w:pPr>
      <w:r w:rsidDel="00000000" w:rsidR="00000000" w:rsidRPr="00000000">
        <w:rPr>
          <w:color w:val="000000"/>
          <w:sz w:val="24"/>
          <w:szCs w:val="24"/>
          <w:rtl w:val="0"/>
        </w:rPr>
        <w:t xml:space="preserve">A virtual machine (VM) in cloud computing is an imitation of a computer system that utilizes a shared physical server to run its own operating system and applications. A virtual machine operates similarly to a real computer and has its own network interface, CPU, memory, and storage. A single physical server can host multiple virtual machines, maximizing the utilization of physical resources while giving clients a flexible and affordable option to deploy and manage their own virtualized resources. When a customer deploys a virtual machine on a cloud platform, they typically have the ability to configure and manage the virtual machine independently. This includes selecting the operating system, installing applications, and managing system resources such as CPU, memory, and storage. The customer can also control network settings and security policies to isolate their virtual machine from other virtual machines and ensure the privacy and security of their data (</w:t>
      </w:r>
      <w:r w:rsidDel="00000000" w:rsidR="00000000" w:rsidRPr="00000000">
        <w:rPr>
          <w:color w:val="000000"/>
          <w:sz w:val="24"/>
          <w:szCs w:val="24"/>
          <w:highlight w:val="white"/>
          <w:rtl w:val="0"/>
        </w:rPr>
        <w:t xml:space="preserve">Gharehpasha et al. 2021</w:t>
      </w:r>
      <w:r w:rsidDel="00000000" w:rsidR="00000000" w:rsidRPr="00000000">
        <w:rPr>
          <w:color w:val="000000"/>
          <w:sz w:val="24"/>
          <w:szCs w:val="24"/>
          <w:rtl w:val="0"/>
        </w:rPr>
        <w:t xml:space="preserve">).</w:t>
      </w:r>
    </w:p>
    <w:p w:rsidR="00000000" w:rsidDel="00000000" w:rsidP="00000000" w:rsidRDefault="00000000" w:rsidRPr="00000000" w14:paraId="0000001E">
      <w:pPr>
        <w:spacing w:line="360" w:lineRule="auto"/>
        <w:ind w:firstLine="720"/>
        <w:jc w:val="both"/>
        <w:rPr>
          <w:color w:val="000000"/>
          <w:sz w:val="24"/>
          <w:szCs w:val="24"/>
        </w:rPr>
      </w:pPr>
      <w:r w:rsidDel="00000000" w:rsidR="00000000" w:rsidRPr="00000000">
        <w:rPr>
          <w:color w:val="000000"/>
          <w:sz w:val="24"/>
          <w:szCs w:val="24"/>
          <w:rtl w:val="0"/>
        </w:rPr>
        <w:t xml:space="preserve">One of the key benefits of using virtual machines in cloud computing is that they provide a flexible and scalable way to deploy applications and services. Customers can create and manage virtual machines on-demand, allowing them to quickly provision resources to meet their needs. This makes it easier to respond to changing business requirements and handle sudden spikes in demand. Another benefit of using virtual machines in cloud computing is that they provide a high level of isolation and security. Because each virtual machine runs its own operating system and applications, it is isolated from other virtual machines on the same physical server, providing a secure environment for running sensitive workloads [2].</w:t>
      </w:r>
    </w:p>
    <w:p w:rsidR="00000000" w:rsidDel="00000000" w:rsidP="00000000" w:rsidRDefault="00000000" w:rsidRPr="00000000" w14:paraId="0000001F">
      <w:pPr>
        <w:pStyle w:val="Heading1"/>
        <w:numPr>
          <w:ilvl w:val="0"/>
          <w:numId w:val="3"/>
        </w:numPr>
        <w:spacing w:line="360" w:lineRule="auto"/>
        <w:ind w:left="360" w:hanging="360"/>
        <w:jc w:val="both"/>
        <w:rPr/>
      </w:pPr>
      <w:r w:rsidDel="00000000" w:rsidR="00000000" w:rsidRPr="00000000">
        <w:rPr>
          <w:rtl w:val="0"/>
        </w:rPr>
        <w:t xml:space="preserve">Cloud services</w:t>
      </w:r>
    </w:p>
    <w:p w:rsidR="00000000" w:rsidDel="00000000" w:rsidP="00000000" w:rsidRDefault="00000000" w:rsidRPr="00000000" w14:paraId="00000020">
      <w:pPr>
        <w:spacing w:line="360" w:lineRule="auto"/>
        <w:ind w:firstLine="720"/>
        <w:jc w:val="both"/>
        <w:rPr>
          <w:color w:val="000000"/>
          <w:sz w:val="24"/>
          <w:szCs w:val="24"/>
        </w:rPr>
      </w:pPr>
      <w:bookmarkStart w:colFirst="0" w:colLast="0" w:name="_gjdgxs" w:id="0"/>
      <w:bookmarkEnd w:id="0"/>
      <w:r w:rsidDel="00000000" w:rsidR="00000000" w:rsidRPr="00000000">
        <w:rPr>
          <w:color w:val="000000"/>
          <w:sz w:val="24"/>
          <w:szCs w:val="24"/>
          <w:rtl w:val="0"/>
        </w:rPr>
        <w:t xml:space="preserve">Cloud services refer to a range of computing services that are provided over the internet by a cloud provider. These services can include infrastructure, platforms, and software that are accessed and used remotely by customers, rather than being hosted on their own physical servers. Cloud services are becoming increasingly popular because they offer several benefits over traditional on-premises solutions. First, cloud services are accessible from any location with an internet connection, facilitating easier remote work and collaboration for employees. Second, cloud services often offer greater scalability and flexibility than on-premises solutions, enabling companies to quickly adapt to shifting business needs [3]. Third, cloud services can be more cost-effective, as they often require less upfront investment in hardware and software.</w:t>
      </w:r>
    </w:p>
    <w:p w:rsidR="00000000" w:rsidDel="00000000" w:rsidP="00000000" w:rsidRDefault="00000000" w:rsidRPr="00000000" w14:paraId="00000021">
      <w:pPr>
        <w:pStyle w:val="Heading2"/>
        <w:numPr>
          <w:ilvl w:val="1"/>
          <w:numId w:val="3"/>
        </w:numPr>
        <w:spacing w:line="360" w:lineRule="auto"/>
        <w:ind w:left="360" w:hanging="360"/>
        <w:jc w:val="both"/>
        <w:rPr/>
      </w:pPr>
      <w:r w:rsidDel="00000000" w:rsidR="00000000" w:rsidRPr="00000000">
        <w:rPr>
          <w:rtl w:val="0"/>
        </w:rPr>
        <w:t xml:space="preserve">Infrastructure as a Service (IaaS)</w:t>
      </w:r>
      <w:r w:rsidDel="00000000" w:rsidR="00000000" w:rsidRPr="00000000">
        <w:rPr>
          <w:rtl w:val="0"/>
        </w:rPr>
      </w:r>
    </w:p>
    <w:p w:rsidR="00000000" w:rsidDel="00000000" w:rsidP="00000000" w:rsidRDefault="00000000" w:rsidRPr="00000000" w14:paraId="00000022">
      <w:pPr>
        <w:spacing w:line="360" w:lineRule="auto"/>
        <w:ind w:firstLine="720"/>
        <w:jc w:val="both"/>
        <w:rPr>
          <w:color w:val="000000"/>
          <w:sz w:val="24"/>
          <w:szCs w:val="24"/>
        </w:rPr>
      </w:pPr>
      <w:r w:rsidDel="00000000" w:rsidR="00000000" w:rsidRPr="00000000">
        <w:rPr>
          <w:color w:val="000000"/>
          <w:sz w:val="24"/>
          <w:szCs w:val="24"/>
          <w:rtl w:val="0"/>
        </w:rPr>
        <w:t xml:space="preserve">Infrastructure as a Service (IaaS) is a cloud computing model where a third-party provider hosts virtualised computing resources, such as servers, storage, and networking infrastructure, for businesses to use on-demand over the internet. Small and Medium Enterprises (SMEs) can benefit greatly from IaaS because it provides access to sophisticated infrastructure at a lower cost than purchasing and maintaining their own hardware. One of the primary benefits of IaaS for SMEs is scalability. IaaS providers allow businesses to rapidly increase or decrease the resources they use depending on their needs, whether it’s to support seasonal changes in demand or rapid growth. This is particularly beneficial for SMEs because they often have limited resources to invest in IT infrastructure upfront. Instead of buying expensive servers and networking equipment, SMEs can subscribe to an IaaS provider and pay only for what they use [4].</w:t>
      </w:r>
    </w:p>
    <w:p w:rsidR="00000000" w:rsidDel="00000000" w:rsidP="00000000" w:rsidRDefault="00000000" w:rsidRPr="00000000" w14:paraId="00000023">
      <w:pPr>
        <w:spacing w:line="360" w:lineRule="auto"/>
        <w:ind w:firstLine="720"/>
        <w:jc w:val="both"/>
        <w:rPr>
          <w:color w:val="000000"/>
          <w:sz w:val="24"/>
          <w:szCs w:val="24"/>
        </w:rPr>
      </w:pPr>
      <w:r w:rsidDel="00000000" w:rsidR="00000000" w:rsidRPr="00000000">
        <w:rPr>
          <w:color w:val="000000"/>
          <w:sz w:val="24"/>
          <w:szCs w:val="24"/>
          <w:rtl w:val="0"/>
        </w:rPr>
        <w:t xml:space="preserve">Another benefit of IaaS is the ability to quickly provision and deploy new resources. With IaaS, SMEs can quickly spin up virtual servers, storage and networking resources in minutes or hours, rather than waiting for weeks or months for hardware to be delivered, installed and configured. This can greatly reduce the time it takes for SMEs to bring new applications and services to market, helping them to stay ahead of competitors. IaaS can also provide SMEs with higher levels of security and reliability than they could achieve on their own [5]. Most IaaS providers have invested heavily in securing their infrastructure and offer a range of security and compliance features, such as firewalls, intrusion detection, and data encryption. They also typically have multiple data centres, which provide redundancy and high availability. For SMEs that rely on their IT infrastructure to support their business operations, the ability to access reliable, secure and scalable infrastructure is essential [3].</w:t>
      </w:r>
    </w:p>
    <w:p w:rsidR="00000000" w:rsidDel="00000000" w:rsidP="00000000" w:rsidRDefault="00000000" w:rsidRPr="00000000" w14:paraId="00000024">
      <w:pPr>
        <w:pStyle w:val="Heading2"/>
        <w:numPr>
          <w:ilvl w:val="1"/>
          <w:numId w:val="3"/>
        </w:numPr>
        <w:spacing w:line="360" w:lineRule="auto"/>
        <w:ind w:left="360" w:hanging="360"/>
        <w:jc w:val="both"/>
        <w:rPr/>
      </w:pPr>
      <w:r w:rsidDel="00000000" w:rsidR="00000000" w:rsidRPr="00000000">
        <w:rPr>
          <w:rtl w:val="0"/>
        </w:rPr>
        <w:t xml:space="preserve">Platform as a Service (PaaS)</w:t>
      </w:r>
      <w:r w:rsidDel="00000000" w:rsidR="00000000" w:rsidRPr="00000000">
        <w:rPr>
          <w:rtl w:val="0"/>
        </w:rPr>
      </w:r>
    </w:p>
    <w:p w:rsidR="00000000" w:rsidDel="00000000" w:rsidP="00000000" w:rsidRDefault="00000000" w:rsidRPr="00000000" w14:paraId="00000025">
      <w:pPr>
        <w:spacing w:line="360" w:lineRule="auto"/>
        <w:ind w:firstLine="720"/>
        <w:jc w:val="both"/>
        <w:rPr>
          <w:color w:val="000000"/>
          <w:sz w:val="24"/>
          <w:szCs w:val="24"/>
        </w:rPr>
      </w:pPr>
      <w:r w:rsidDel="00000000" w:rsidR="00000000" w:rsidRPr="00000000">
        <w:rPr>
          <w:color w:val="000000"/>
          <w:sz w:val="24"/>
          <w:szCs w:val="24"/>
          <w:rtl w:val="0"/>
        </w:rPr>
        <w:t xml:space="preserve">Platform as a Service (PaaS) is a cloud computing model that allows businesses to develop, run and manage applications without the need for complex infrastructure management. PaaS is a natural extension of Infrastructure as a Service (IaaS) and provides a higher level of abstraction, allowing developers to focus on application development, rather than managing the underlying infrastructure. In this context, SMEs can greatly benefit from PaaS by reducing the time, cost and complexity of developing and deploying applications. One of the primary benefits of PaaS for SMEs is its agility [5]. PaaS allows developers to rapidly develop and deploy applications in a variety of programming languages and development frameworks, without worrying about the underlying infrastructure. This makes it easier for SMEs to build, test and deploy new applications quickly, helping them to stay ahead of their competitors and respond to changing business needs. PaaS can also help SMEs to reduce their infrastructure costs. By using a PaaS provider, SMEs can avoid the need to purchase and maintain their own servers, databases, and other infrastructure components. Instead, they can simply subscribe to the PaaS provider and pay only for what they use. This can help SMEs to reduce their upfront capital expenditure and move towards a more predictable, pay-as-you-go model [4].</w:t>
      </w:r>
    </w:p>
    <w:p w:rsidR="00000000" w:rsidDel="00000000" w:rsidP="00000000" w:rsidRDefault="00000000" w:rsidRPr="00000000" w14:paraId="00000026">
      <w:pPr>
        <w:pStyle w:val="Heading2"/>
        <w:numPr>
          <w:ilvl w:val="1"/>
          <w:numId w:val="3"/>
        </w:numPr>
        <w:spacing w:line="360" w:lineRule="auto"/>
        <w:ind w:left="360" w:hanging="360"/>
        <w:jc w:val="both"/>
        <w:rPr/>
      </w:pPr>
      <w:r w:rsidDel="00000000" w:rsidR="00000000" w:rsidRPr="00000000">
        <w:rPr>
          <w:rtl w:val="0"/>
        </w:rPr>
        <w:t xml:space="preserve">Software as a Service (SaaS)    </w:t>
      </w:r>
      <w:r w:rsidDel="00000000" w:rsidR="00000000" w:rsidRPr="00000000">
        <w:rPr>
          <w:rtl w:val="0"/>
        </w:rPr>
      </w:r>
    </w:p>
    <w:p w:rsidR="00000000" w:rsidDel="00000000" w:rsidP="00000000" w:rsidRDefault="00000000" w:rsidRPr="00000000" w14:paraId="00000027">
      <w:pPr>
        <w:spacing w:line="360" w:lineRule="auto"/>
        <w:ind w:firstLine="720"/>
        <w:jc w:val="both"/>
        <w:rPr>
          <w:color w:val="000000"/>
          <w:sz w:val="24"/>
          <w:szCs w:val="24"/>
        </w:rPr>
      </w:pPr>
      <w:r w:rsidDel="00000000" w:rsidR="00000000" w:rsidRPr="00000000">
        <w:rPr>
          <w:color w:val="000000"/>
          <w:sz w:val="24"/>
          <w:szCs w:val="24"/>
          <w:rtl w:val="0"/>
        </w:rPr>
        <w:t xml:space="preserve">          Software as a Service (SaaS) is a cloud computing model where software is delivered over the internet, and users can access it through a web browser or mobile application. In this model, the software is hosted by a third-party provider, and SMEs can subscribe to the service on a pay-per-use basis. SaaS provides a convenient and cost-effective way for SMEs to access and use software without the need for expensive hardware, software licensing, or maintenance. One of the main benefits of SaaS for SMEs is its flexibility. SaaS allows SMEs to access software on-demand, without the need for complex installation or setup procedures. This means that SMEs can quickly and easily access the software they need to run their business, without having to worry about hardware compatibility, software updates, or maintenance [6]. This can help SMEs to save time and money, and allows them to focus on their core business activities. SaaS providers typically offer a range of subscription plans, allowing SMEs to scale their usage up or down as their needs change. This means that SMEs can easily add or remove users, increase or decrease storage capacity, or add new features as their business grows or evolves. This can help SMEs to save money on infrastructure costs, as they only pay for what they need, when they need it [4].</w:t>
      </w:r>
    </w:p>
    <w:p w:rsidR="00000000" w:rsidDel="00000000" w:rsidP="00000000" w:rsidRDefault="00000000" w:rsidRPr="00000000" w14:paraId="00000028">
      <w:pPr>
        <w:spacing w:line="360" w:lineRule="auto"/>
        <w:ind w:firstLine="720"/>
        <w:jc w:val="both"/>
        <w:rPr>
          <w:color w:val="000000"/>
          <w:sz w:val="24"/>
          <w:szCs w:val="24"/>
        </w:rPr>
      </w:pPr>
      <w:r w:rsidDel="00000000" w:rsidR="00000000" w:rsidRPr="00000000">
        <w:rPr>
          <w:color w:val="000000"/>
          <w:sz w:val="24"/>
          <w:szCs w:val="24"/>
          <w:rtl w:val="0"/>
        </w:rPr>
        <w:t xml:space="preserve">SaaS can also provide SMEs with access to enterprise-level software that they may not have been able to afford otherwise. For example, SMEs can access enterprise-level customer relationship management (CRM) software, enterprise resource planning (ERP) software, or project management tools, without having to invest in expensive software licenses, hardware, or IT staff. However, there are also some challenges to consider when adopting SaaS. One of the main challenges is data security. SMEs need to ensure that the SaaS provider they choose has robust security measures in place to protect their data from unauthorized access or cyber-attacks. SMEs should also consider the location of their data and ensure that it complies with any relevant data protection regulations. Another challenge is the lack of control over the software. Since the software is hosted by a third-party provider, SMEs may have limited control over the software and its features. SMEs should carefully evaluate the features and functionality of the SaaS provider and ensure that it meets their specific needs and requirements [7].</w:t>
      </w:r>
    </w:p>
    <w:p w:rsidR="00000000" w:rsidDel="00000000" w:rsidP="00000000" w:rsidRDefault="00000000" w:rsidRPr="00000000" w14:paraId="00000029">
      <w:pPr>
        <w:pStyle w:val="Heading1"/>
        <w:numPr>
          <w:ilvl w:val="0"/>
          <w:numId w:val="3"/>
        </w:numPr>
        <w:spacing w:line="360" w:lineRule="auto"/>
        <w:ind w:left="360" w:hanging="360"/>
        <w:jc w:val="both"/>
        <w:rPr>
          <w:highlight w:val="yellow"/>
        </w:rPr>
      </w:pPr>
      <w:r w:rsidDel="00000000" w:rsidR="00000000" w:rsidRPr="00000000">
        <w:rPr>
          <w:highlight w:val="yellow"/>
          <w:rtl w:val="0"/>
        </w:rPr>
        <w:t xml:space="preserve">Availability</w:t>
      </w:r>
    </w:p>
    <w:p w:rsidR="00000000" w:rsidDel="00000000" w:rsidP="00000000" w:rsidRDefault="00000000" w:rsidRPr="00000000" w14:paraId="0000002A">
      <w:pPr>
        <w:spacing w:line="360" w:lineRule="auto"/>
        <w:jc w:val="both"/>
        <w:rPr>
          <w:color w:val="000000"/>
          <w:sz w:val="24"/>
          <w:szCs w:val="24"/>
        </w:rPr>
      </w:pPr>
      <w:r w:rsidDel="00000000" w:rsidR="00000000" w:rsidRPr="00000000">
        <w:rPr>
          <w:color w:val="000000"/>
          <w:sz w:val="24"/>
          <w:szCs w:val="24"/>
          <w:rtl w:val="0"/>
        </w:rPr>
        <w:tab/>
        <w:t xml:space="preserve">The availability of any firm that relies on IT infrastructure is crucial. As organisations transition to the Infrastructure as a Service (IaaS) model, it becomes increasingly vital to maintain high availability in order to minimize data loss and guarantee that services are accessible 24 hours a day, seven days a week with low or no downtime. This research will look at ways to achieve high availability in two scenarios: one with an unlimited budget and another with a medium budget where some service loss may be accepted under certain conditions. The research will also clarify the principles of Azure locations, availability zones, and resource groups.</w:t>
      </w:r>
    </w:p>
    <w:p w:rsidR="00000000" w:rsidDel="00000000" w:rsidP="00000000" w:rsidRDefault="00000000" w:rsidRPr="00000000" w14:paraId="0000002B">
      <w:pPr>
        <w:spacing w:line="360" w:lineRule="auto"/>
        <w:jc w:val="both"/>
        <w:rPr>
          <w:color w:val="000000"/>
          <w:sz w:val="24"/>
          <w:szCs w:val="24"/>
        </w:rPr>
      </w:pPr>
      <w:r w:rsidDel="00000000" w:rsidR="00000000" w:rsidRPr="00000000">
        <w:rPr>
          <w:color w:val="000000"/>
          <w:sz w:val="24"/>
          <w:szCs w:val="24"/>
          <w:rtl w:val="0"/>
        </w:rPr>
        <w:tab/>
        <w:t xml:space="preserve">Azure is a cloud computing platform that provides a wide range of services, including IaaS. It divides its resources into different locations, availability zones, and resource groupings. Locations refer to the actual data centres where Azure's infrastructure is stored [8]. Availability zones are distinct physical locations inside an Azure region, each with its own power, cooling, and networking infrastructure. Resource groups are logical structures for Azure subscription-deployed resources [9].</w:t>
      </w:r>
    </w:p>
    <w:p w:rsidR="00000000" w:rsidDel="00000000" w:rsidP="00000000" w:rsidRDefault="00000000" w:rsidRPr="00000000" w14:paraId="0000002C">
      <w:pPr>
        <w:pStyle w:val="Heading2"/>
        <w:spacing w:line="360" w:lineRule="auto"/>
        <w:jc w:val="both"/>
        <w:rPr/>
      </w:pPr>
      <w:r w:rsidDel="00000000" w:rsidR="00000000" w:rsidRPr="00000000">
        <w:rPr>
          <w:rtl w:val="0"/>
        </w:rPr>
        <w:t xml:space="preserve">Case 1: Unlimited budget</w:t>
      </w:r>
    </w:p>
    <w:p w:rsidR="00000000" w:rsidDel="00000000" w:rsidP="00000000" w:rsidRDefault="00000000" w:rsidRPr="00000000" w14:paraId="0000002D">
      <w:pPr>
        <w:spacing w:line="360" w:lineRule="auto"/>
        <w:jc w:val="both"/>
        <w:rPr>
          <w:color w:val="000000"/>
          <w:sz w:val="24"/>
          <w:szCs w:val="24"/>
        </w:rPr>
      </w:pPr>
      <w:r w:rsidDel="00000000" w:rsidR="00000000" w:rsidRPr="00000000">
        <w:rPr>
          <w:color w:val="000000"/>
          <w:sz w:val="24"/>
          <w:szCs w:val="24"/>
          <w:rtl w:val="0"/>
        </w:rPr>
        <w:tab/>
        <w:t xml:space="preserve">A company's objective with an unrestricted budget is to attain the best possible availability. They would like to do this by deploying resources across different locations, availability zones, and resource groups. The organization can ensure that its services continue to function even if one of its sites has an outage by dividing resources across other locations.</w:t>
      </w:r>
    </w:p>
    <w:p w:rsidR="00000000" w:rsidDel="00000000" w:rsidP="00000000" w:rsidRDefault="00000000" w:rsidRPr="00000000" w14:paraId="0000002E">
      <w:pPr>
        <w:spacing w:line="360" w:lineRule="auto"/>
        <w:jc w:val="both"/>
        <w:rPr>
          <w:color w:val="000000"/>
          <w:sz w:val="24"/>
          <w:szCs w:val="24"/>
        </w:rPr>
      </w:pPr>
      <w:r w:rsidDel="00000000" w:rsidR="00000000" w:rsidRPr="00000000">
        <w:rPr>
          <w:color w:val="000000"/>
          <w:sz w:val="24"/>
          <w:szCs w:val="24"/>
          <w:rtl w:val="0"/>
        </w:rPr>
        <w:tab/>
        <w:t xml:space="preserve">A corporation can use availability zones to create redundancy and fault tolerance within each site. Each availability zone is a standalone unit with its own power, cooling, and networking infrastructure. [8]. The organization reduces the effect of a single point of failure by spreading resources across numerous availability zones. Furthermore, distributing resources across several resource groups enables the firm to manage and monitor resources depending on their lifetime and relationship to one another [10].</w:t>
      </w:r>
    </w:p>
    <w:p w:rsidR="00000000" w:rsidDel="00000000" w:rsidP="00000000" w:rsidRDefault="00000000" w:rsidRPr="00000000" w14:paraId="0000002F">
      <w:pPr>
        <w:spacing w:line="360" w:lineRule="auto"/>
        <w:jc w:val="both"/>
        <w:rPr>
          <w:color w:val="000000"/>
          <w:sz w:val="24"/>
          <w:szCs w:val="24"/>
        </w:rPr>
      </w:pPr>
      <w:r w:rsidDel="00000000" w:rsidR="00000000" w:rsidRPr="00000000">
        <w:rPr>
          <w:color w:val="000000"/>
          <w:sz w:val="24"/>
          <w:szCs w:val="24"/>
          <w:rtl w:val="0"/>
        </w:rPr>
        <w:tab/>
        <w:t xml:space="preserve">In this case, a business should think about employing Azure Availability Sets for its virtual machines. Availability Sets deploy virtual computers across different fault and update domains, enabling redundancy and decreasing the effect of planned and unplanned downtime [11]. Furthermore, the organisation may utilise Azure Traffic Manager to divide traffic across several locations, ensuring that customers connect to the service's closest accessible instance.</w:t>
      </w:r>
    </w:p>
    <w:p w:rsidR="00000000" w:rsidDel="00000000" w:rsidP="00000000" w:rsidRDefault="00000000" w:rsidRPr="00000000" w14:paraId="00000030">
      <w:pPr>
        <w:pStyle w:val="Heading2"/>
        <w:spacing w:line="360" w:lineRule="auto"/>
        <w:jc w:val="both"/>
        <w:rPr/>
      </w:pPr>
      <w:r w:rsidDel="00000000" w:rsidR="00000000" w:rsidRPr="00000000">
        <w:rPr>
          <w:rtl w:val="0"/>
        </w:rPr>
        <w:t xml:space="preserve">Case 2: Medium Budget</w:t>
      </w:r>
    </w:p>
    <w:p w:rsidR="00000000" w:rsidDel="00000000" w:rsidP="00000000" w:rsidRDefault="00000000" w:rsidRPr="00000000" w14:paraId="00000031">
      <w:pPr>
        <w:spacing w:line="360" w:lineRule="auto"/>
        <w:jc w:val="both"/>
        <w:rPr>
          <w:color w:val="000000"/>
          <w:sz w:val="24"/>
          <w:szCs w:val="24"/>
        </w:rPr>
      </w:pPr>
      <w:r w:rsidDel="00000000" w:rsidR="00000000" w:rsidRPr="00000000">
        <w:rPr>
          <w:color w:val="000000"/>
          <w:sz w:val="24"/>
          <w:szCs w:val="24"/>
          <w:rtl w:val="0"/>
        </w:rPr>
        <w:tab/>
        <w:t xml:space="preserve">In the event of a medium budget, a corporation may have to accept some service disruption under certain conditions. Within this restriction, the organisation can prioritise spreading resources across availability zones and resource groups within a single site to achieve high availability [12]. When compared to spreading resources across many sites, this technique delivers fault tolerance and redundancy while lowering expenses.</w:t>
      </w:r>
    </w:p>
    <w:p w:rsidR="00000000" w:rsidDel="00000000" w:rsidP="00000000" w:rsidRDefault="00000000" w:rsidRPr="00000000" w14:paraId="00000032">
      <w:pPr>
        <w:spacing w:line="360" w:lineRule="auto"/>
        <w:jc w:val="both"/>
        <w:rPr>
          <w:color w:val="000000"/>
          <w:sz w:val="24"/>
          <w:szCs w:val="24"/>
        </w:rPr>
      </w:pPr>
      <w:r w:rsidDel="00000000" w:rsidR="00000000" w:rsidRPr="00000000">
        <w:rPr>
          <w:color w:val="000000"/>
          <w:sz w:val="24"/>
          <w:szCs w:val="24"/>
          <w:rtl w:val="0"/>
        </w:rPr>
        <w:tab/>
        <w:t xml:space="preserve">A corporation may utilize Azure Availability Zones in this instance to divide its virtual machines over various zones inside the same location. This offers fault tolerance and guarantees that the company's services remain operational even if one zone fails. Furthermore, the organization may utilize Azure Load Balancer to distribute traffic among its service instances, ensuring that consumers connect to the nearest available instance [13].</w:t>
      </w:r>
    </w:p>
    <w:p w:rsidR="00000000" w:rsidDel="00000000" w:rsidP="00000000" w:rsidRDefault="00000000" w:rsidRPr="00000000" w14:paraId="00000033">
      <w:pPr>
        <w:spacing w:line="360" w:lineRule="auto"/>
        <w:jc w:val="both"/>
        <w:rPr>
          <w:color w:val="000000"/>
          <w:sz w:val="24"/>
          <w:szCs w:val="24"/>
        </w:rPr>
      </w:pPr>
      <w:r w:rsidDel="00000000" w:rsidR="00000000" w:rsidRPr="00000000">
        <w:rPr>
          <w:color w:val="000000"/>
          <w:sz w:val="24"/>
          <w:szCs w:val="24"/>
          <w:rtl w:val="0"/>
        </w:rPr>
        <w:tab/>
        <w:t xml:space="preserve">To achieve high availability in an IaaS model, a company's budget and desired quality of service must be carefully considered [14]. A corporation may develop a highly available architecture that suits its unique needs by using Azure's locations, availability zones, and resource groups. Distributing resources over several locations and availability zones guarantees optimum availability in the case of an infinite budget. Prioritising distribution across availability zones at a single site improves fault tolerance and redundancy while decreasing expenses on a medium budget.</w:t>
      </w:r>
    </w:p>
    <w:p w:rsidR="00000000" w:rsidDel="00000000" w:rsidP="00000000" w:rsidRDefault="00000000" w:rsidRPr="00000000" w14:paraId="00000034">
      <w:pPr>
        <w:pStyle w:val="Heading1"/>
        <w:numPr>
          <w:ilvl w:val="0"/>
          <w:numId w:val="3"/>
        </w:numPr>
        <w:spacing w:line="360" w:lineRule="auto"/>
        <w:ind w:left="360" w:hanging="360"/>
        <w:jc w:val="both"/>
        <w:rPr>
          <w:highlight w:val="yellow"/>
        </w:rPr>
      </w:pPr>
      <w:r w:rsidDel="00000000" w:rsidR="00000000" w:rsidRPr="00000000">
        <w:rPr>
          <w:highlight w:val="yellow"/>
          <w:rtl w:val="0"/>
        </w:rPr>
        <w:t xml:space="preserve">Security</w:t>
      </w:r>
    </w:p>
    <w:p w:rsidR="00000000" w:rsidDel="00000000" w:rsidP="00000000" w:rsidRDefault="00000000" w:rsidRPr="00000000" w14:paraId="00000035">
      <w:pPr>
        <w:spacing w:line="360" w:lineRule="auto"/>
        <w:jc w:val="both"/>
        <w:rPr>
          <w:color w:val="000000"/>
          <w:sz w:val="24"/>
          <w:szCs w:val="24"/>
        </w:rPr>
      </w:pPr>
      <w:r w:rsidDel="00000000" w:rsidR="00000000" w:rsidRPr="00000000">
        <w:rPr>
          <w:color w:val="000000"/>
          <w:sz w:val="24"/>
          <w:szCs w:val="24"/>
          <w:rtl w:val="0"/>
        </w:rPr>
        <w:tab/>
        <w:t xml:space="preserve">Security is a top priority for every organization, especially when deploying public apps to the cloud. Having strong security measures in place can help reduce the risks connected with cyber-attacks. This research will explain the distinctions between authorization and authentication, as well as the significance of multi-factor authentication (MFA), least-privilege permissions, network security groups, and Bastions (also known as jump boxes).</w:t>
      </w:r>
    </w:p>
    <w:p w:rsidR="00000000" w:rsidDel="00000000" w:rsidP="00000000" w:rsidRDefault="00000000" w:rsidRPr="00000000" w14:paraId="00000036">
      <w:pPr>
        <w:pStyle w:val="Heading2"/>
        <w:spacing w:line="360" w:lineRule="auto"/>
        <w:jc w:val="both"/>
        <w:rPr/>
      </w:pPr>
      <w:r w:rsidDel="00000000" w:rsidR="00000000" w:rsidRPr="00000000">
        <w:rPr>
          <w:rtl w:val="0"/>
        </w:rPr>
        <w:t xml:space="preserve">Authorization and Authentication</w:t>
      </w:r>
    </w:p>
    <w:p w:rsidR="00000000" w:rsidDel="00000000" w:rsidP="00000000" w:rsidRDefault="00000000" w:rsidRPr="00000000" w14:paraId="00000037">
      <w:pPr>
        <w:spacing w:line="360" w:lineRule="auto"/>
        <w:jc w:val="both"/>
        <w:rPr>
          <w:color w:val="000000"/>
          <w:sz w:val="24"/>
          <w:szCs w:val="24"/>
        </w:rPr>
      </w:pPr>
      <w:r w:rsidDel="00000000" w:rsidR="00000000" w:rsidRPr="00000000">
        <w:rPr>
          <w:color w:val="000000"/>
          <w:sz w:val="24"/>
          <w:szCs w:val="24"/>
          <w:rtl w:val="0"/>
        </w:rPr>
        <w:tab/>
        <w:t xml:space="preserve">A solid security plan must include both authentication and authorization. While they are frequently used interchangeably, they have unique purposes:</w:t>
      </w:r>
    </w:p>
    <w:p w:rsidR="00000000" w:rsidDel="00000000" w:rsidP="00000000" w:rsidRDefault="00000000" w:rsidRPr="00000000" w14:paraId="0000003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Authentication is the process of validating a user's, device's, or system's identity while seeking to access a resource. The user often provides credentials, such as a username and password, which are subsequently evaluated against a stored list of valid credentials. If the credentials given match, the user is deemed authenticated.</w:t>
      </w:r>
    </w:p>
    <w:p w:rsidR="00000000" w:rsidDel="00000000" w:rsidP="00000000" w:rsidRDefault="00000000" w:rsidRPr="00000000" w14:paraId="0000003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Authorization, on the other hand, governs the activities an authenticated user is allowed to take within an application or system. This method guarantees that users have only the resources and functionality required to complete their duties, limiting the possible attack surface [15].</w:t>
      </w:r>
    </w:p>
    <w:p w:rsidR="00000000" w:rsidDel="00000000" w:rsidP="00000000" w:rsidRDefault="00000000" w:rsidRPr="00000000" w14:paraId="0000003A">
      <w:pPr>
        <w:pStyle w:val="Heading2"/>
        <w:spacing w:line="360" w:lineRule="auto"/>
        <w:jc w:val="both"/>
        <w:rPr/>
      </w:pPr>
      <w:r w:rsidDel="00000000" w:rsidR="00000000" w:rsidRPr="00000000">
        <w:rPr>
          <w:rtl w:val="0"/>
        </w:rPr>
        <w:t xml:space="preserve">Multi-Factor Authentication (MFA)</w:t>
      </w:r>
    </w:p>
    <w:p w:rsidR="00000000" w:rsidDel="00000000" w:rsidP="00000000" w:rsidRDefault="00000000" w:rsidRPr="00000000" w14:paraId="0000003B">
      <w:pPr>
        <w:spacing w:line="360" w:lineRule="auto"/>
        <w:jc w:val="both"/>
        <w:rPr>
          <w:color w:val="000000"/>
          <w:sz w:val="24"/>
          <w:szCs w:val="24"/>
        </w:rPr>
      </w:pPr>
      <w:r w:rsidDel="00000000" w:rsidR="00000000" w:rsidRPr="00000000">
        <w:rPr>
          <w:color w:val="000000"/>
          <w:sz w:val="24"/>
          <w:szCs w:val="24"/>
          <w:rtl w:val="0"/>
        </w:rPr>
        <w:tab/>
        <w:t xml:space="preserve">MFA is a security technique that requires users to give two or more independent factors to confirm their identity. These components often comprise something the user knows (for example, a password), something the user has (for example, a hardware token or smartphone), and/or something the user is (for example, a biometric identification such as a fingerprint). MFA greatly improves security by requiring many factors, making it more difficult for an attacker to get unauthorized access to a user's account. Implementing multi-factor authentication (MFA) for all users, particularly those with privileged access, is a critical step in protecting an organization's cloud resources [16].</w:t>
      </w:r>
    </w:p>
    <w:p w:rsidR="00000000" w:rsidDel="00000000" w:rsidP="00000000" w:rsidRDefault="00000000" w:rsidRPr="00000000" w14:paraId="0000003C">
      <w:pPr>
        <w:pStyle w:val="Heading2"/>
        <w:spacing w:line="360" w:lineRule="auto"/>
        <w:jc w:val="both"/>
        <w:rPr/>
      </w:pPr>
      <w:r w:rsidDel="00000000" w:rsidR="00000000" w:rsidRPr="00000000">
        <w:rPr>
          <w:rtl w:val="0"/>
        </w:rPr>
        <w:t xml:space="preserve">Least-Privilege Permissions</w:t>
      </w:r>
    </w:p>
    <w:p w:rsidR="00000000" w:rsidDel="00000000" w:rsidP="00000000" w:rsidRDefault="00000000" w:rsidRPr="00000000" w14:paraId="0000003D">
      <w:pPr>
        <w:spacing w:line="360" w:lineRule="auto"/>
        <w:jc w:val="both"/>
        <w:rPr>
          <w:color w:val="000000"/>
          <w:sz w:val="24"/>
          <w:szCs w:val="24"/>
        </w:rPr>
      </w:pPr>
      <w:r w:rsidDel="00000000" w:rsidR="00000000" w:rsidRPr="00000000">
        <w:rPr>
          <w:color w:val="000000"/>
          <w:sz w:val="24"/>
          <w:szCs w:val="24"/>
          <w:rtl w:val="0"/>
        </w:rPr>
        <w:tab/>
        <w:t xml:space="preserve">The idea of least privilege states that users should only be provided the lowest degree of access required to fulfil their responsibilities. The potential damage caused by a hacked account or an insider threat is reduced by restricting the rights provided to each user [17]. Organizations should utilize role-based access control (RBAC) in a cloud environment to guarantee that users only have access to the resources they require. [18]. User permissions should be audited on a regular basis to discover and remove any unneeded rights.</w:t>
      </w:r>
    </w:p>
    <w:p w:rsidR="00000000" w:rsidDel="00000000" w:rsidP="00000000" w:rsidRDefault="00000000" w:rsidRPr="00000000" w14:paraId="0000003E">
      <w:pPr>
        <w:pStyle w:val="Heading2"/>
        <w:spacing w:line="360" w:lineRule="auto"/>
        <w:jc w:val="both"/>
        <w:rPr/>
      </w:pPr>
      <w:r w:rsidDel="00000000" w:rsidR="00000000" w:rsidRPr="00000000">
        <w:rPr>
          <w:rtl w:val="0"/>
        </w:rPr>
        <w:t xml:space="preserve">Network Security Groups</w:t>
      </w:r>
    </w:p>
    <w:p w:rsidR="00000000" w:rsidDel="00000000" w:rsidP="00000000" w:rsidRDefault="00000000" w:rsidRPr="00000000" w14:paraId="0000003F">
      <w:pPr>
        <w:spacing w:line="360" w:lineRule="auto"/>
        <w:jc w:val="both"/>
        <w:rPr>
          <w:color w:val="000000"/>
          <w:sz w:val="24"/>
          <w:szCs w:val="24"/>
        </w:rPr>
      </w:pPr>
      <w:r w:rsidDel="00000000" w:rsidR="00000000" w:rsidRPr="00000000">
        <w:rPr>
          <w:color w:val="000000"/>
          <w:sz w:val="24"/>
          <w:szCs w:val="24"/>
          <w:rtl w:val="0"/>
        </w:rPr>
        <w:tab/>
        <w:t xml:space="preserve">Network security groups (NSGs) are used to regulate incoming and outbound traffic to virtual network resources. They function as a virtual firewall, allowing organizations to set and enforce network traffic security policies [19]. Organizations can limit access to resources and reduce their vulnerability to possible threats by adopting NSGs. NSGs, for example, can be set to accept only traffic from trusted IP addresses, minimizing the attack surface.</w:t>
      </w:r>
    </w:p>
    <w:p w:rsidR="00000000" w:rsidDel="00000000" w:rsidP="00000000" w:rsidRDefault="00000000" w:rsidRPr="00000000" w14:paraId="00000040">
      <w:pPr>
        <w:pStyle w:val="Heading2"/>
        <w:spacing w:line="360" w:lineRule="auto"/>
        <w:jc w:val="both"/>
        <w:rPr/>
      </w:pPr>
      <w:r w:rsidDel="00000000" w:rsidR="00000000" w:rsidRPr="00000000">
        <w:rPr>
          <w:rtl w:val="0"/>
        </w:rPr>
        <w:t xml:space="preserve">Bastions (Jump Boxes)</w:t>
      </w:r>
    </w:p>
    <w:p w:rsidR="00000000" w:rsidDel="00000000" w:rsidP="00000000" w:rsidRDefault="00000000" w:rsidRPr="00000000" w14:paraId="00000041">
      <w:pPr>
        <w:spacing w:line="360" w:lineRule="auto"/>
        <w:jc w:val="both"/>
        <w:rPr>
          <w:color w:val="000000"/>
          <w:sz w:val="24"/>
          <w:szCs w:val="24"/>
        </w:rPr>
      </w:pPr>
      <w:r w:rsidDel="00000000" w:rsidR="00000000" w:rsidRPr="00000000">
        <w:rPr>
          <w:color w:val="000000"/>
          <w:sz w:val="24"/>
          <w:szCs w:val="24"/>
          <w:rtl w:val="0"/>
        </w:rPr>
        <w:tab/>
        <w:t xml:space="preserve">A Bastion host, also known as a jump box, is a secure and hardened server that serves as a portal to other resources within a secure network. Organizations can better restrict and monitor access to their systems by forcing users to first connect to the Bastion host before accessing other resources [20]. Users must authenticate themselves through the jump box before accessing the protected resources, which helps to reduce the danger of exposing essential resources directly to the internet.</w:t>
      </w:r>
    </w:p>
    <w:p w:rsidR="00000000" w:rsidDel="00000000" w:rsidP="00000000" w:rsidRDefault="00000000" w:rsidRPr="00000000" w14:paraId="00000042">
      <w:pPr>
        <w:spacing w:line="360" w:lineRule="auto"/>
        <w:jc w:val="both"/>
        <w:rPr>
          <w:color w:val="000000"/>
          <w:sz w:val="24"/>
          <w:szCs w:val="24"/>
        </w:rPr>
      </w:pPr>
      <w:r w:rsidDel="00000000" w:rsidR="00000000" w:rsidRPr="00000000">
        <w:rPr>
          <w:color w:val="000000"/>
          <w:sz w:val="24"/>
          <w:szCs w:val="24"/>
          <w:rtl w:val="0"/>
        </w:rPr>
        <w:tab/>
        <w:t xml:space="preserve">Ensuring the security of public cloud apps is an ongoing activity that necessitates a comprehensive strategy. Organizations can significantly reduce the risk of cyber threats and protect their valuable assets by understanding the differences between authentication and authorization and implementing security measures such as multi-factor authentication, least-privilege permissions, network security groups, and Bastion hosts.</w:t>
      </w:r>
    </w:p>
    <w:p w:rsidR="00000000" w:rsidDel="00000000" w:rsidP="00000000" w:rsidRDefault="00000000" w:rsidRPr="00000000" w14:paraId="00000043">
      <w:pPr>
        <w:spacing w:line="360" w:lineRule="auto"/>
        <w:ind w:firstLine="720"/>
        <w:jc w:val="both"/>
        <w:rPr>
          <w:color w:val="000000"/>
          <w:sz w:val="24"/>
          <w:szCs w:val="24"/>
        </w:rPr>
      </w:pPr>
      <w:r w:rsidDel="00000000" w:rsidR="00000000" w:rsidRPr="00000000">
        <w:rPr>
          <w:rtl w:val="0"/>
        </w:rPr>
      </w:r>
    </w:p>
    <w:p w:rsidR="00000000" w:rsidDel="00000000" w:rsidP="00000000" w:rsidRDefault="00000000" w:rsidRPr="00000000" w14:paraId="00000044">
      <w:pPr>
        <w:spacing w:line="360" w:lineRule="auto"/>
        <w:ind w:firstLine="720"/>
        <w:jc w:val="both"/>
        <w:rPr>
          <w:color w:val="000000"/>
          <w:sz w:val="24"/>
          <w:szCs w:val="24"/>
        </w:rPr>
      </w:pPr>
      <w:r w:rsidDel="00000000" w:rsidR="00000000" w:rsidRPr="00000000">
        <w:rPr>
          <w:rtl w:val="0"/>
        </w:rPr>
      </w:r>
    </w:p>
    <w:p w:rsidR="00000000" w:rsidDel="00000000" w:rsidP="00000000" w:rsidRDefault="00000000" w:rsidRPr="00000000" w14:paraId="00000045">
      <w:pPr>
        <w:spacing w:line="360" w:lineRule="auto"/>
        <w:ind w:firstLine="720"/>
        <w:jc w:val="both"/>
        <w:rPr>
          <w:color w:val="000000"/>
          <w:sz w:val="24"/>
          <w:szCs w:val="24"/>
        </w:rPr>
      </w:pPr>
      <w:r w:rsidDel="00000000" w:rsidR="00000000" w:rsidRPr="00000000">
        <w:rPr>
          <w:rtl w:val="0"/>
        </w:rPr>
      </w:r>
    </w:p>
    <w:p w:rsidR="00000000" w:rsidDel="00000000" w:rsidP="00000000" w:rsidRDefault="00000000" w:rsidRPr="00000000" w14:paraId="00000046">
      <w:pPr>
        <w:spacing w:line="360" w:lineRule="auto"/>
        <w:ind w:firstLine="720"/>
        <w:jc w:val="both"/>
        <w:rPr>
          <w:color w:val="000000"/>
          <w:sz w:val="24"/>
          <w:szCs w:val="24"/>
        </w:rPr>
      </w:pPr>
      <w:r w:rsidDel="00000000" w:rsidR="00000000" w:rsidRPr="00000000">
        <w:rPr>
          <w:rtl w:val="0"/>
        </w:rPr>
      </w:r>
    </w:p>
    <w:p w:rsidR="00000000" w:rsidDel="00000000" w:rsidP="00000000" w:rsidRDefault="00000000" w:rsidRPr="00000000" w14:paraId="00000047">
      <w:pPr>
        <w:spacing w:line="360" w:lineRule="auto"/>
        <w:ind w:firstLine="720"/>
        <w:jc w:val="both"/>
        <w:rPr>
          <w:color w:val="000000"/>
          <w:sz w:val="24"/>
          <w:szCs w:val="24"/>
        </w:rPr>
      </w:pPr>
      <w:r w:rsidDel="00000000" w:rsidR="00000000" w:rsidRPr="00000000">
        <w:rPr>
          <w:rtl w:val="0"/>
        </w:rPr>
      </w:r>
    </w:p>
    <w:p w:rsidR="00000000" w:rsidDel="00000000" w:rsidP="00000000" w:rsidRDefault="00000000" w:rsidRPr="00000000" w14:paraId="00000048">
      <w:pPr>
        <w:spacing w:line="360" w:lineRule="auto"/>
        <w:ind w:firstLine="720"/>
        <w:jc w:val="both"/>
        <w:rPr>
          <w:color w:val="000000"/>
          <w:sz w:val="24"/>
          <w:szCs w:val="24"/>
        </w:rPr>
      </w:pPr>
      <w:r w:rsidDel="00000000" w:rsidR="00000000" w:rsidRPr="00000000">
        <w:rPr>
          <w:rtl w:val="0"/>
        </w:rPr>
      </w:r>
    </w:p>
    <w:p w:rsidR="00000000" w:rsidDel="00000000" w:rsidP="00000000" w:rsidRDefault="00000000" w:rsidRPr="00000000" w14:paraId="00000049">
      <w:pPr>
        <w:spacing w:line="360" w:lineRule="auto"/>
        <w:ind w:firstLine="720"/>
        <w:jc w:val="both"/>
        <w:rPr>
          <w:color w:val="000000"/>
          <w:sz w:val="24"/>
          <w:szCs w:val="24"/>
        </w:rPr>
      </w:pPr>
      <w:r w:rsidDel="00000000" w:rsidR="00000000" w:rsidRPr="00000000">
        <w:rPr>
          <w:rtl w:val="0"/>
        </w:rPr>
      </w:r>
    </w:p>
    <w:p w:rsidR="00000000" w:rsidDel="00000000" w:rsidP="00000000" w:rsidRDefault="00000000" w:rsidRPr="00000000" w14:paraId="0000004A">
      <w:pPr>
        <w:spacing w:line="360" w:lineRule="auto"/>
        <w:ind w:firstLine="720"/>
        <w:jc w:val="both"/>
        <w:rPr>
          <w:color w:val="000000"/>
          <w:sz w:val="24"/>
          <w:szCs w:val="24"/>
        </w:rPr>
      </w:pPr>
      <w:r w:rsidDel="00000000" w:rsidR="00000000" w:rsidRPr="00000000">
        <w:rPr>
          <w:rtl w:val="0"/>
        </w:rPr>
      </w:r>
    </w:p>
    <w:p w:rsidR="00000000" w:rsidDel="00000000" w:rsidP="00000000" w:rsidRDefault="00000000" w:rsidRPr="00000000" w14:paraId="0000004B">
      <w:pPr>
        <w:spacing w:line="360" w:lineRule="auto"/>
        <w:ind w:firstLine="720"/>
        <w:jc w:val="both"/>
        <w:rPr>
          <w:color w:val="000000"/>
          <w:sz w:val="24"/>
          <w:szCs w:val="24"/>
        </w:rPr>
      </w:pPr>
      <w:r w:rsidDel="00000000" w:rsidR="00000000" w:rsidRPr="00000000">
        <w:rPr>
          <w:rtl w:val="0"/>
        </w:rPr>
      </w:r>
    </w:p>
    <w:p w:rsidR="00000000" w:rsidDel="00000000" w:rsidP="00000000" w:rsidRDefault="00000000" w:rsidRPr="00000000" w14:paraId="0000004C">
      <w:pPr>
        <w:spacing w:line="360" w:lineRule="auto"/>
        <w:ind w:firstLine="720"/>
        <w:jc w:val="both"/>
        <w:rPr>
          <w:color w:val="000000"/>
          <w:sz w:val="24"/>
          <w:szCs w:val="24"/>
        </w:rPr>
      </w:pPr>
      <w:r w:rsidDel="00000000" w:rsidR="00000000" w:rsidRPr="00000000">
        <w:rPr>
          <w:rtl w:val="0"/>
        </w:rPr>
      </w:r>
    </w:p>
    <w:p w:rsidR="00000000" w:rsidDel="00000000" w:rsidP="00000000" w:rsidRDefault="00000000" w:rsidRPr="00000000" w14:paraId="0000004D">
      <w:pPr>
        <w:spacing w:line="360" w:lineRule="auto"/>
        <w:ind w:firstLine="720"/>
        <w:jc w:val="both"/>
        <w:rPr>
          <w:color w:val="000000"/>
          <w:sz w:val="24"/>
          <w:szCs w:val="24"/>
        </w:rPr>
      </w:pPr>
      <w:r w:rsidDel="00000000" w:rsidR="00000000" w:rsidRPr="00000000">
        <w:rPr>
          <w:rtl w:val="0"/>
        </w:rPr>
      </w:r>
    </w:p>
    <w:p w:rsidR="00000000" w:rsidDel="00000000" w:rsidP="00000000" w:rsidRDefault="00000000" w:rsidRPr="00000000" w14:paraId="0000004E">
      <w:pPr>
        <w:spacing w:line="360" w:lineRule="auto"/>
        <w:ind w:firstLine="720"/>
        <w:jc w:val="both"/>
        <w:rPr>
          <w:color w:val="000000"/>
          <w:sz w:val="24"/>
          <w:szCs w:val="24"/>
        </w:rPr>
      </w:pPr>
      <w:r w:rsidDel="00000000" w:rsidR="00000000" w:rsidRPr="00000000">
        <w:rPr>
          <w:rtl w:val="0"/>
        </w:rPr>
      </w:r>
    </w:p>
    <w:p w:rsidR="00000000" w:rsidDel="00000000" w:rsidP="00000000" w:rsidRDefault="00000000" w:rsidRPr="00000000" w14:paraId="0000004F">
      <w:pPr>
        <w:spacing w:line="360" w:lineRule="auto"/>
        <w:ind w:firstLine="720"/>
        <w:jc w:val="both"/>
        <w:rPr>
          <w:color w:val="000000"/>
          <w:sz w:val="24"/>
          <w:szCs w:val="24"/>
        </w:rPr>
      </w:pPr>
      <w:r w:rsidDel="00000000" w:rsidR="00000000" w:rsidRPr="00000000">
        <w:rPr>
          <w:rtl w:val="0"/>
        </w:rPr>
      </w:r>
    </w:p>
    <w:p w:rsidR="00000000" w:rsidDel="00000000" w:rsidP="00000000" w:rsidRDefault="00000000" w:rsidRPr="00000000" w14:paraId="00000050">
      <w:pPr>
        <w:spacing w:line="360" w:lineRule="auto"/>
        <w:ind w:firstLine="720"/>
        <w:jc w:val="both"/>
        <w:rPr>
          <w:color w:val="000000"/>
          <w:sz w:val="24"/>
          <w:szCs w:val="24"/>
        </w:rPr>
      </w:pPr>
      <w:r w:rsidDel="00000000" w:rsidR="00000000" w:rsidRPr="00000000">
        <w:rPr>
          <w:rtl w:val="0"/>
        </w:rPr>
      </w:r>
    </w:p>
    <w:p w:rsidR="00000000" w:rsidDel="00000000" w:rsidP="00000000" w:rsidRDefault="00000000" w:rsidRPr="00000000" w14:paraId="00000051">
      <w:pPr>
        <w:spacing w:line="360" w:lineRule="auto"/>
        <w:ind w:firstLine="720"/>
        <w:jc w:val="both"/>
        <w:rPr>
          <w:color w:val="000000"/>
          <w:sz w:val="24"/>
          <w:szCs w:val="24"/>
        </w:rPr>
      </w:pPr>
      <w:r w:rsidDel="00000000" w:rsidR="00000000" w:rsidRPr="00000000">
        <w:rPr>
          <w:rtl w:val="0"/>
        </w:rPr>
      </w:r>
    </w:p>
    <w:p w:rsidR="00000000" w:rsidDel="00000000" w:rsidP="00000000" w:rsidRDefault="00000000" w:rsidRPr="00000000" w14:paraId="00000052">
      <w:pPr>
        <w:spacing w:line="360" w:lineRule="auto"/>
        <w:jc w:val="both"/>
        <w:rPr>
          <w:b w:val="1"/>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53">
      <w:pPr>
        <w:pStyle w:val="Heading1"/>
        <w:spacing w:line="360" w:lineRule="auto"/>
        <w:jc w:val="both"/>
        <w:rPr>
          <w:b w:val="0"/>
        </w:rPr>
      </w:pPr>
      <w:r w:rsidDel="00000000" w:rsidR="00000000" w:rsidRPr="00000000">
        <w:rPr>
          <w:rtl w:val="0"/>
        </w:rPr>
        <w:t xml:space="preserve">Reference</w:t>
      </w:r>
      <w:r w:rsidDel="00000000" w:rsidR="00000000" w:rsidRPr="00000000">
        <w:rPr>
          <w:rtl w:val="0"/>
        </w:rPr>
      </w:r>
    </w:p>
    <w:p w:rsidR="00000000" w:rsidDel="00000000" w:rsidP="00000000" w:rsidRDefault="00000000" w:rsidRPr="00000000" w14:paraId="0000005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libri" w:cs="Calibri" w:eastAsia="Calibri" w:hAnsi="Calibri"/>
          <w:b w:val="0"/>
          <w:i w:val="0"/>
          <w:smallCaps w:val="0"/>
          <w:strike w:val="0"/>
          <w:color w:val="000000"/>
          <w:sz w:val="24"/>
          <w:szCs w:val="24"/>
          <w:highlight w:val="white"/>
          <w:u w:val="none"/>
          <w:vertAlign w:val="baseline"/>
        </w:rPr>
      </w:pPr>
      <w:r w:rsidDel="00000000" w:rsidR="00000000" w:rsidRPr="00000000">
        <w:rPr>
          <w:rFonts w:ascii="Calibri" w:cs="Calibri" w:eastAsia="Calibri" w:hAnsi="Calibri"/>
          <w:b w:val="0"/>
          <w:i w:val="0"/>
          <w:smallCaps w:val="0"/>
          <w:strike w:val="0"/>
          <w:color w:val="000000"/>
          <w:sz w:val="24"/>
          <w:szCs w:val="24"/>
          <w:highlight w:val="white"/>
          <w:u w:val="none"/>
          <w:vertAlign w:val="baseline"/>
          <w:rtl w:val="0"/>
        </w:rPr>
        <w:t xml:space="preserve">Rashid, A. and Chaturvedi, A., 2019. Virtualization and its role in cloud computing environment. </w:t>
      </w:r>
      <w:r w:rsidDel="00000000" w:rsidR="00000000" w:rsidRPr="00000000">
        <w:rPr>
          <w:rFonts w:ascii="Calibri" w:cs="Calibri" w:eastAsia="Calibri" w:hAnsi="Calibri"/>
          <w:b w:val="0"/>
          <w:i w:val="1"/>
          <w:smallCaps w:val="0"/>
          <w:strike w:val="0"/>
          <w:color w:val="000000"/>
          <w:sz w:val="24"/>
          <w:szCs w:val="24"/>
          <w:highlight w:val="white"/>
          <w:u w:val="none"/>
          <w:vertAlign w:val="baseline"/>
          <w:rtl w:val="0"/>
        </w:rPr>
        <w:t xml:space="preserve">International Journal of Computer Sciences and Engineering</w:t>
      </w:r>
      <w:r w:rsidDel="00000000" w:rsidR="00000000" w:rsidRPr="00000000">
        <w:rPr>
          <w:rFonts w:ascii="Calibri" w:cs="Calibri" w:eastAsia="Calibri" w:hAnsi="Calibri"/>
          <w:b w:val="0"/>
          <w:i w:val="0"/>
          <w:smallCaps w:val="0"/>
          <w:strike w:val="0"/>
          <w:color w:val="000000"/>
          <w:sz w:val="24"/>
          <w:szCs w:val="24"/>
          <w:highlight w:val="white"/>
          <w:u w:val="none"/>
          <w:vertAlign w:val="baseline"/>
          <w:rtl w:val="0"/>
        </w:rPr>
        <w:t xml:space="preserve">, </w:t>
      </w:r>
      <w:r w:rsidDel="00000000" w:rsidR="00000000" w:rsidRPr="00000000">
        <w:rPr>
          <w:rFonts w:ascii="Calibri" w:cs="Calibri" w:eastAsia="Calibri" w:hAnsi="Calibri"/>
          <w:b w:val="0"/>
          <w:i w:val="1"/>
          <w:smallCaps w:val="0"/>
          <w:strike w:val="0"/>
          <w:color w:val="000000"/>
          <w:sz w:val="24"/>
          <w:szCs w:val="24"/>
          <w:highlight w:val="white"/>
          <w:u w:val="none"/>
          <w:vertAlign w:val="baseline"/>
          <w:rtl w:val="0"/>
        </w:rPr>
        <w:t xml:space="preserve">7</w:t>
      </w:r>
      <w:r w:rsidDel="00000000" w:rsidR="00000000" w:rsidRPr="00000000">
        <w:rPr>
          <w:rFonts w:ascii="Calibri" w:cs="Calibri" w:eastAsia="Calibri" w:hAnsi="Calibri"/>
          <w:b w:val="0"/>
          <w:i w:val="0"/>
          <w:smallCaps w:val="0"/>
          <w:strike w:val="0"/>
          <w:color w:val="000000"/>
          <w:sz w:val="24"/>
          <w:szCs w:val="24"/>
          <w:highlight w:val="white"/>
          <w:u w:val="none"/>
          <w:vertAlign w:val="baseline"/>
          <w:rtl w:val="0"/>
        </w:rPr>
        <w:t xml:space="preserve">(4), pp.1131-1136.</w:t>
      </w:r>
    </w:p>
    <w:p w:rsidR="00000000" w:rsidDel="00000000" w:rsidP="00000000" w:rsidRDefault="00000000" w:rsidRPr="00000000" w14:paraId="0000005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libri" w:cs="Calibri" w:eastAsia="Calibri" w:hAnsi="Calibri"/>
          <w:b w:val="0"/>
          <w:i w:val="0"/>
          <w:smallCaps w:val="0"/>
          <w:strike w:val="0"/>
          <w:color w:val="000000"/>
          <w:sz w:val="24"/>
          <w:szCs w:val="24"/>
          <w:highlight w:val="white"/>
          <w:u w:val="none"/>
          <w:vertAlign w:val="baseline"/>
        </w:rPr>
      </w:pPr>
      <w:r w:rsidDel="00000000" w:rsidR="00000000" w:rsidRPr="00000000">
        <w:rPr>
          <w:rFonts w:ascii="Calibri" w:cs="Calibri" w:eastAsia="Calibri" w:hAnsi="Calibri"/>
          <w:b w:val="0"/>
          <w:i w:val="0"/>
          <w:smallCaps w:val="0"/>
          <w:strike w:val="0"/>
          <w:color w:val="000000"/>
          <w:sz w:val="24"/>
          <w:szCs w:val="24"/>
          <w:highlight w:val="white"/>
          <w:u w:val="none"/>
          <w:vertAlign w:val="baseline"/>
          <w:rtl w:val="0"/>
        </w:rPr>
        <w:t xml:space="preserve">Chen, L., Xian, M., Liu, J. and Wang, H., 2020, April. Research on virtualization security in cloud computing. In IOP conference series: materials science and engineering (Vol. 806, No. 1, p. 012027). IOP Publishing.</w:t>
      </w:r>
    </w:p>
    <w:p w:rsidR="00000000" w:rsidDel="00000000" w:rsidP="00000000" w:rsidRDefault="00000000" w:rsidRPr="00000000" w14:paraId="0000005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libri" w:cs="Calibri" w:eastAsia="Calibri" w:hAnsi="Calibri"/>
          <w:b w:val="0"/>
          <w:i w:val="0"/>
          <w:smallCaps w:val="0"/>
          <w:strike w:val="0"/>
          <w:color w:val="000000"/>
          <w:sz w:val="24"/>
          <w:szCs w:val="24"/>
          <w:highlight w:val="white"/>
          <w:u w:val="none"/>
          <w:vertAlign w:val="baseline"/>
        </w:rPr>
      </w:pPr>
      <w:r w:rsidDel="00000000" w:rsidR="00000000" w:rsidRPr="00000000">
        <w:rPr>
          <w:rFonts w:ascii="Calibri" w:cs="Calibri" w:eastAsia="Calibri" w:hAnsi="Calibri"/>
          <w:b w:val="0"/>
          <w:i w:val="0"/>
          <w:smallCaps w:val="0"/>
          <w:strike w:val="0"/>
          <w:color w:val="000000"/>
          <w:sz w:val="24"/>
          <w:szCs w:val="24"/>
          <w:highlight w:val="white"/>
          <w:u w:val="none"/>
          <w:vertAlign w:val="baseline"/>
          <w:rtl w:val="0"/>
        </w:rPr>
        <w:t xml:space="preserve">Gharehpasha, S., Masdari, M. and Jafarian, A., 2021. Power efficient virtual machine placement in cloud data centers with a discrete and chaotic hybrid optimization algorithm. Cluster Computing, 24, pp.1293-1315                                        </w:t>
      </w:r>
    </w:p>
    <w:p w:rsidR="00000000" w:rsidDel="00000000" w:rsidP="00000000" w:rsidRDefault="00000000" w:rsidRPr="00000000" w14:paraId="0000005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libri" w:cs="Calibri" w:eastAsia="Calibri" w:hAnsi="Calibri"/>
          <w:b w:val="0"/>
          <w:i w:val="0"/>
          <w:smallCaps w:val="0"/>
          <w:strike w:val="0"/>
          <w:color w:val="000000"/>
          <w:sz w:val="24"/>
          <w:szCs w:val="24"/>
          <w:highlight w:val="white"/>
          <w:u w:val="none"/>
          <w:vertAlign w:val="baseline"/>
        </w:rPr>
      </w:pPr>
      <w:r w:rsidDel="00000000" w:rsidR="00000000" w:rsidRPr="00000000">
        <w:rPr>
          <w:rFonts w:ascii="Calibri" w:cs="Calibri" w:eastAsia="Calibri" w:hAnsi="Calibri"/>
          <w:b w:val="0"/>
          <w:i w:val="0"/>
          <w:smallCaps w:val="0"/>
          <w:strike w:val="0"/>
          <w:color w:val="000000"/>
          <w:sz w:val="24"/>
          <w:szCs w:val="24"/>
          <w:highlight w:val="white"/>
          <w:u w:val="none"/>
          <w:vertAlign w:val="baseline"/>
          <w:rtl w:val="0"/>
        </w:rPr>
        <w:t xml:space="preserve">Tabrizchi, H. and Kuchaki Rafsanjani, M., 2020. A survey on security challenges in cloud computing: issues, threats, and solutions. The journal of supercomputing, 76(12), pp.9493-9532.</w:t>
      </w:r>
    </w:p>
    <w:p w:rsidR="00000000" w:rsidDel="00000000" w:rsidP="00000000" w:rsidRDefault="00000000" w:rsidRPr="00000000" w14:paraId="0000005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libri" w:cs="Calibri" w:eastAsia="Calibri" w:hAnsi="Calibri"/>
          <w:b w:val="0"/>
          <w:i w:val="0"/>
          <w:smallCaps w:val="0"/>
          <w:strike w:val="0"/>
          <w:color w:val="000000"/>
          <w:sz w:val="24"/>
          <w:szCs w:val="24"/>
          <w:highlight w:val="white"/>
          <w:u w:val="none"/>
          <w:vertAlign w:val="baseline"/>
        </w:rPr>
      </w:pPr>
      <w:r w:rsidDel="00000000" w:rsidR="00000000" w:rsidRPr="00000000">
        <w:rPr>
          <w:rFonts w:ascii="Calibri" w:cs="Calibri" w:eastAsia="Calibri" w:hAnsi="Calibri"/>
          <w:b w:val="0"/>
          <w:i w:val="0"/>
          <w:smallCaps w:val="0"/>
          <w:strike w:val="0"/>
          <w:color w:val="000000"/>
          <w:sz w:val="24"/>
          <w:szCs w:val="24"/>
          <w:highlight w:val="white"/>
          <w:u w:val="none"/>
          <w:vertAlign w:val="baseline"/>
          <w:rtl w:val="0"/>
        </w:rPr>
        <w:t xml:space="preserve">Rose, T. and Zhou, X., 2020, July. System Hardening for Infrastructure as a Service (IaaS). In 2020 IEEE Systems Security Symposium (SSS) (pp. 1-7). IEEE.</w:t>
      </w:r>
    </w:p>
    <w:p w:rsidR="00000000" w:rsidDel="00000000" w:rsidP="00000000" w:rsidRDefault="00000000" w:rsidRPr="00000000" w14:paraId="0000005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libri" w:cs="Calibri" w:eastAsia="Calibri" w:hAnsi="Calibri"/>
          <w:b w:val="0"/>
          <w:i w:val="0"/>
          <w:smallCaps w:val="0"/>
          <w:strike w:val="0"/>
          <w:color w:val="000000"/>
          <w:sz w:val="24"/>
          <w:szCs w:val="24"/>
          <w:highlight w:val="white"/>
          <w:u w:val="none"/>
          <w:vertAlign w:val="baseline"/>
        </w:rPr>
      </w:pPr>
      <w:r w:rsidDel="00000000" w:rsidR="00000000" w:rsidRPr="00000000">
        <w:rPr>
          <w:rFonts w:ascii="Calibri" w:cs="Calibri" w:eastAsia="Calibri" w:hAnsi="Calibri"/>
          <w:b w:val="0"/>
          <w:i w:val="0"/>
          <w:smallCaps w:val="0"/>
          <w:strike w:val="0"/>
          <w:color w:val="000000"/>
          <w:sz w:val="24"/>
          <w:szCs w:val="24"/>
          <w:highlight w:val="white"/>
          <w:u w:val="none"/>
          <w:vertAlign w:val="baseline"/>
          <w:rtl w:val="0"/>
        </w:rPr>
        <w:t xml:space="preserve">Mutulu, P.M., 2020. A Multi-tenancy Cloud Trust Model Using Quality of Service Monitoring-a Case of Infrastructure as a Service (Iaas) (Doctoral dissertation, University of Nairobi).                </w:t>
      </w:r>
    </w:p>
    <w:p w:rsidR="00000000" w:rsidDel="00000000" w:rsidP="00000000" w:rsidRDefault="00000000" w:rsidRPr="00000000" w14:paraId="0000005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libri" w:cs="Calibri" w:eastAsia="Calibri" w:hAnsi="Calibri"/>
          <w:b w:val="0"/>
          <w:i w:val="0"/>
          <w:smallCaps w:val="0"/>
          <w:strike w:val="0"/>
          <w:color w:val="000000"/>
          <w:sz w:val="24"/>
          <w:szCs w:val="24"/>
          <w:highlight w:val="white"/>
          <w:u w:val="none"/>
          <w:vertAlign w:val="baseline"/>
        </w:rPr>
      </w:pPr>
      <w:r w:rsidDel="00000000" w:rsidR="00000000" w:rsidRPr="00000000">
        <w:rPr>
          <w:rFonts w:ascii="Calibri" w:cs="Calibri" w:eastAsia="Calibri" w:hAnsi="Calibri"/>
          <w:b w:val="0"/>
          <w:i w:val="0"/>
          <w:smallCaps w:val="0"/>
          <w:strike w:val="0"/>
          <w:color w:val="000000"/>
          <w:sz w:val="24"/>
          <w:szCs w:val="24"/>
          <w:highlight w:val="white"/>
          <w:u w:val="none"/>
          <w:vertAlign w:val="baseline"/>
          <w:rtl w:val="0"/>
        </w:rPr>
        <w:t xml:space="preserve">Kumar, S., 2021. Technical debt-aware and evolutionary adaptation for service composition in SaaS clouds (Doctoral dissertation, University of Birmingham).</w:t>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libri" w:cs="Calibri" w:eastAsia="Calibri" w:hAnsi="Calibri"/>
          <w:b w:val="0"/>
          <w:i w:val="0"/>
          <w:smallCaps w:val="0"/>
          <w:strike w:val="0"/>
          <w:color w:val="000000"/>
          <w:sz w:val="24"/>
          <w:szCs w:val="24"/>
          <w:highlight w:val="white"/>
          <w:u w:val="none"/>
          <w:vertAlign w:val="baseline"/>
        </w:rPr>
      </w:pPr>
      <w:r w:rsidDel="00000000" w:rsidR="00000000" w:rsidRPr="00000000">
        <w:rPr>
          <w:rFonts w:ascii="Calibri" w:cs="Calibri" w:eastAsia="Calibri" w:hAnsi="Calibri"/>
          <w:b w:val="0"/>
          <w:i w:val="0"/>
          <w:smallCaps w:val="0"/>
          <w:strike w:val="0"/>
          <w:color w:val="000000"/>
          <w:sz w:val="24"/>
          <w:szCs w:val="24"/>
          <w:highlight w:val="white"/>
          <w:u w:val="none"/>
          <w:vertAlign w:val="baseline"/>
          <w:rtl w:val="0"/>
        </w:rPr>
        <w:t xml:space="preserve">[8] Gill, S.S., Tuli, S., Xu, M., Singh, I., Singh, K.V., Lindsay, D., Tuli, S., Smirnova, D., Singh, M., Jain, U. and Pervaiz, H., 2019. Transformative effects of IoT, Blockchain and Artificial Intelligence on cloud computing: Evolution, vision, trends and open challenges. Internet of Things, 8, p.100118.</w:t>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libri" w:cs="Calibri" w:eastAsia="Calibri" w:hAnsi="Calibri"/>
          <w:b w:val="0"/>
          <w:i w:val="0"/>
          <w:smallCaps w:val="0"/>
          <w:strike w:val="0"/>
          <w:color w:val="000000"/>
          <w:sz w:val="24"/>
          <w:szCs w:val="24"/>
          <w:highlight w:val="white"/>
          <w:u w:val="none"/>
          <w:vertAlign w:val="baseline"/>
        </w:rPr>
      </w:pPr>
      <w:r w:rsidDel="00000000" w:rsidR="00000000" w:rsidRPr="00000000">
        <w:rPr>
          <w:rFonts w:ascii="Calibri" w:cs="Calibri" w:eastAsia="Calibri" w:hAnsi="Calibri"/>
          <w:b w:val="0"/>
          <w:i w:val="0"/>
          <w:smallCaps w:val="0"/>
          <w:strike w:val="0"/>
          <w:color w:val="000000"/>
          <w:sz w:val="24"/>
          <w:szCs w:val="24"/>
          <w:highlight w:val="white"/>
          <w:u w:val="none"/>
          <w:vertAlign w:val="baseline"/>
          <w:rtl w:val="0"/>
        </w:rPr>
        <w:t xml:space="preserve">[9] Piispanen, J., 2022. Microsoft Azure as an Integration Platform.</w:t>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libri" w:cs="Calibri" w:eastAsia="Calibri" w:hAnsi="Calibri"/>
          <w:b w:val="0"/>
          <w:i w:val="0"/>
          <w:smallCaps w:val="0"/>
          <w:strike w:val="0"/>
          <w:color w:val="000000"/>
          <w:sz w:val="24"/>
          <w:szCs w:val="24"/>
          <w:highlight w:val="white"/>
          <w:u w:val="none"/>
          <w:vertAlign w:val="baseline"/>
        </w:rPr>
      </w:pPr>
      <w:r w:rsidDel="00000000" w:rsidR="00000000" w:rsidRPr="00000000">
        <w:rPr>
          <w:rFonts w:ascii="Calibri" w:cs="Calibri" w:eastAsia="Calibri" w:hAnsi="Calibri"/>
          <w:b w:val="0"/>
          <w:i w:val="0"/>
          <w:smallCaps w:val="0"/>
          <w:strike w:val="0"/>
          <w:color w:val="000000"/>
          <w:sz w:val="24"/>
          <w:szCs w:val="24"/>
          <w:highlight w:val="white"/>
          <w:u w:val="none"/>
          <w:vertAlign w:val="baseline"/>
          <w:rtl w:val="0"/>
        </w:rPr>
        <w:t xml:space="preserve">[10] Tomarchio, O., Calcaterra, D. and Modica, G.D., 2020. Cloud resource orchestration in the multi-cloud landscape: a systematic review of existing frameworks. Journal of Cloud Computing, 9, pp.1-24.</w:t>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libri" w:cs="Calibri" w:eastAsia="Calibri" w:hAnsi="Calibri"/>
          <w:b w:val="0"/>
          <w:i w:val="0"/>
          <w:smallCaps w:val="0"/>
          <w:strike w:val="0"/>
          <w:color w:val="000000"/>
          <w:sz w:val="24"/>
          <w:szCs w:val="24"/>
          <w:highlight w:val="white"/>
          <w:u w:val="none"/>
          <w:vertAlign w:val="baseline"/>
        </w:rPr>
      </w:pPr>
      <w:r w:rsidDel="00000000" w:rsidR="00000000" w:rsidRPr="00000000">
        <w:rPr>
          <w:rFonts w:ascii="Calibri" w:cs="Calibri" w:eastAsia="Calibri" w:hAnsi="Calibri"/>
          <w:b w:val="0"/>
          <w:i w:val="0"/>
          <w:smallCaps w:val="0"/>
          <w:strike w:val="0"/>
          <w:color w:val="000000"/>
          <w:sz w:val="24"/>
          <w:szCs w:val="24"/>
          <w:highlight w:val="white"/>
          <w:u w:val="none"/>
          <w:vertAlign w:val="baseline"/>
          <w:rtl w:val="0"/>
        </w:rPr>
        <w:t xml:space="preserve">[11] Lenz, J., Wuest, T. and Westkämper, E., 2018. Holistic approach to machine tool data analytics. Journal of manufacturing systems, 48, pp.180-191.</w:t>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libri" w:cs="Calibri" w:eastAsia="Calibri" w:hAnsi="Calibri"/>
          <w:b w:val="0"/>
          <w:i w:val="0"/>
          <w:smallCaps w:val="0"/>
          <w:strike w:val="0"/>
          <w:color w:val="000000"/>
          <w:sz w:val="24"/>
          <w:szCs w:val="24"/>
          <w:highlight w:val="white"/>
          <w:u w:val="none"/>
          <w:vertAlign w:val="baseline"/>
        </w:rPr>
      </w:pPr>
      <w:r w:rsidDel="00000000" w:rsidR="00000000" w:rsidRPr="00000000">
        <w:rPr>
          <w:rFonts w:ascii="Calibri" w:cs="Calibri" w:eastAsia="Calibri" w:hAnsi="Calibri"/>
          <w:b w:val="0"/>
          <w:i w:val="0"/>
          <w:smallCaps w:val="0"/>
          <w:strike w:val="0"/>
          <w:color w:val="000000"/>
          <w:sz w:val="24"/>
          <w:szCs w:val="24"/>
          <w:highlight w:val="white"/>
          <w:u w:val="none"/>
          <w:vertAlign w:val="baseline"/>
          <w:rtl w:val="0"/>
        </w:rPr>
        <w:t xml:space="preserve">[12] Yousefpour, A., Fung, C., Nguyen, T., Kadiyala, K., Jalali, F., Niakanlahiji, A., Kong, J. and Jue, J.P., 2019. All one needs to know about fog computing and related edge computing paradigms: A complete survey. Journal of Systems Architecture, 98, pp.289-330.</w:t>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libri" w:cs="Calibri" w:eastAsia="Calibri" w:hAnsi="Calibri"/>
          <w:b w:val="0"/>
          <w:i w:val="0"/>
          <w:smallCaps w:val="0"/>
          <w:strike w:val="0"/>
          <w:color w:val="000000"/>
          <w:sz w:val="24"/>
          <w:szCs w:val="24"/>
          <w:highlight w:val="white"/>
          <w:u w:val="none"/>
          <w:vertAlign w:val="baseline"/>
        </w:rPr>
      </w:pPr>
      <w:r w:rsidDel="00000000" w:rsidR="00000000" w:rsidRPr="00000000">
        <w:rPr>
          <w:rFonts w:ascii="Calibri" w:cs="Calibri" w:eastAsia="Calibri" w:hAnsi="Calibri"/>
          <w:b w:val="0"/>
          <w:i w:val="0"/>
          <w:smallCaps w:val="0"/>
          <w:strike w:val="0"/>
          <w:color w:val="000000"/>
          <w:sz w:val="24"/>
          <w:szCs w:val="24"/>
          <w:highlight w:val="white"/>
          <w:u w:val="none"/>
          <w:vertAlign w:val="baseline"/>
          <w:rtl w:val="0"/>
        </w:rPr>
        <w:t xml:space="preserve">[13] Rajasekharaiah, C. and Rajasekharaiah, C., 2021. Securing Microservices on Cloud. Cloud-Based Microservices: Techniques, Challenges, and Solutions, pp.179-202.</w:t>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libri" w:cs="Calibri" w:eastAsia="Calibri" w:hAnsi="Calibri"/>
          <w:b w:val="0"/>
          <w:i w:val="0"/>
          <w:smallCaps w:val="0"/>
          <w:strike w:val="0"/>
          <w:color w:val="000000"/>
          <w:sz w:val="24"/>
          <w:szCs w:val="24"/>
          <w:highlight w:val="white"/>
          <w:u w:val="none"/>
          <w:vertAlign w:val="baseline"/>
        </w:rPr>
      </w:pPr>
      <w:r w:rsidDel="00000000" w:rsidR="00000000" w:rsidRPr="00000000">
        <w:rPr>
          <w:rFonts w:ascii="Calibri" w:cs="Calibri" w:eastAsia="Calibri" w:hAnsi="Calibri"/>
          <w:b w:val="0"/>
          <w:i w:val="0"/>
          <w:smallCaps w:val="0"/>
          <w:strike w:val="0"/>
          <w:color w:val="000000"/>
          <w:sz w:val="24"/>
          <w:szCs w:val="24"/>
          <w:highlight w:val="white"/>
          <w:u w:val="none"/>
          <w:vertAlign w:val="baseline"/>
          <w:rtl w:val="0"/>
        </w:rPr>
        <w:t xml:space="preserve">[14] Mesbahi, M.R., Rahmani, A.M. and Hosseinzadeh, M., 2018. Reliability and high availability in cloud computing environments: a reference roadmap. Human-centric Computing and Information Sciences, 8, pp.1-31.</w:t>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libri" w:cs="Calibri" w:eastAsia="Calibri" w:hAnsi="Calibri"/>
          <w:b w:val="0"/>
          <w:i w:val="0"/>
          <w:smallCaps w:val="0"/>
          <w:strike w:val="0"/>
          <w:color w:val="000000"/>
          <w:sz w:val="24"/>
          <w:szCs w:val="24"/>
          <w:highlight w:val="white"/>
          <w:u w:val="none"/>
          <w:vertAlign w:val="baseline"/>
        </w:rPr>
      </w:pPr>
      <w:r w:rsidDel="00000000" w:rsidR="00000000" w:rsidRPr="00000000">
        <w:rPr>
          <w:rFonts w:ascii="Calibri" w:cs="Calibri" w:eastAsia="Calibri" w:hAnsi="Calibri"/>
          <w:b w:val="0"/>
          <w:i w:val="0"/>
          <w:smallCaps w:val="0"/>
          <w:strike w:val="0"/>
          <w:color w:val="000000"/>
          <w:sz w:val="24"/>
          <w:szCs w:val="24"/>
          <w:highlight w:val="white"/>
          <w:u w:val="none"/>
          <w:vertAlign w:val="baseline"/>
          <w:rtl w:val="0"/>
        </w:rPr>
        <w:t xml:space="preserve">[15] Trnka, M., Cerny, T. and Stickney, N., 2018. Survey of Authentication and Authorization for the Internet of Things. Security and Communication Networks, 2018.</w:t>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libri" w:cs="Calibri" w:eastAsia="Calibri" w:hAnsi="Calibri"/>
          <w:b w:val="0"/>
          <w:i w:val="0"/>
          <w:smallCaps w:val="0"/>
          <w:strike w:val="0"/>
          <w:color w:val="000000"/>
          <w:sz w:val="24"/>
          <w:szCs w:val="24"/>
          <w:highlight w:val="white"/>
          <w:u w:val="none"/>
          <w:vertAlign w:val="baseline"/>
        </w:rPr>
      </w:pPr>
      <w:r w:rsidDel="00000000" w:rsidR="00000000" w:rsidRPr="00000000">
        <w:rPr>
          <w:rFonts w:ascii="Calibri" w:cs="Calibri" w:eastAsia="Calibri" w:hAnsi="Calibri"/>
          <w:b w:val="0"/>
          <w:i w:val="0"/>
          <w:smallCaps w:val="0"/>
          <w:strike w:val="0"/>
          <w:color w:val="000000"/>
          <w:sz w:val="24"/>
          <w:szCs w:val="24"/>
          <w:highlight w:val="white"/>
          <w:u w:val="none"/>
          <w:vertAlign w:val="baseline"/>
          <w:rtl w:val="0"/>
        </w:rPr>
        <w:t xml:space="preserve">[16] Ometov, A., Bezzateev, S., Mäkitalo, N., Andreev, S., Mikkonen, T. and Koucheryavy, Y., 2018. Multi-factor authentication: A survey. Cryptography, 2(1), p.1.</w:t>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libri" w:cs="Calibri" w:eastAsia="Calibri" w:hAnsi="Calibri"/>
          <w:b w:val="0"/>
          <w:i w:val="0"/>
          <w:smallCaps w:val="0"/>
          <w:strike w:val="0"/>
          <w:color w:val="000000"/>
          <w:sz w:val="24"/>
          <w:szCs w:val="24"/>
          <w:highlight w:val="white"/>
          <w:u w:val="none"/>
          <w:vertAlign w:val="baseline"/>
        </w:rPr>
      </w:pPr>
      <w:r w:rsidDel="00000000" w:rsidR="00000000" w:rsidRPr="00000000">
        <w:rPr>
          <w:rFonts w:ascii="Calibri" w:cs="Calibri" w:eastAsia="Calibri" w:hAnsi="Calibri"/>
          <w:b w:val="0"/>
          <w:i w:val="0"/>
          <w:smallCaps w:val="0"/>
          <w:strike w:val="0"/>
          <w:color w:val="000000"/>
          <w:sz w:val="24"/>
          <w:szCs w:val="24"/>
          <w:highlight w:val="white"/>
          <w:u w:val="none"/>
          <w:vertAlign w:val="baseline"/>
          <w:rtl w:val="0"/>
        </w:rPr>
        <w:t xml:space="preserve">[17] Chen, Y., Alhanahnah, M., Sabelfeld, A., Chatterjee, R. and Fernandes, E., 2022. Practical Data Access Minimization in {Trigger-Action} Platforms. In 31st USENIX Security Symposium (USENIX Security 22) (pp. 2929-2945).</w:t>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libri" w:cs="Calibri" w:eastAsia="Calibri" w:hAnsi="Calibri"/>
          <w:b w:val="0"/>
          <w:i w:val="0"/>
          <w:smallCaps w:val="0"/>
          <w:strike w:val="0"/>
          <w:color w:val="000000"/>
          <w:sz w:val="24"/>
          <w:szCs w:val="24"/>
          <w:highlight w:val="white"/>
          <w:u w:val="none"/>
          <w:vertAlign w:val="baseline"/>
        </w:rPr>
      </w:pPr>
      <w:r w:rsidDel="00000000" w:rsidR="00000000" w:rsidRPr="00000000">
        <w:rPr>
          <w:rFonts w:ascii="Calibri" w:cs="Calibri" w:eastAsia="Calibri" w:hAnsi="Calibri"/>
          <w:b w:val="0"/>
          <w:i w:val="0"/>
          <w:smallCaps w:val="0"/>
          <w:strike w:val="0"/>
          <w:color w:val="000000"/>
          <w:sz w:val="24"/>
          <w:szCs w:val="24"/>
          <w:highlight w:val="white"/>
          <w:u w:val="none"/>
          <w:vertAlign w:val="baseline"/>
          <w:rtl w:val="0"/>
        </w:rPr>
        <w:t xml:space="preserve">[18] El Sibai, R., Gemayel, N., Bou Abdo, J. and Demerjian, J., 2020. A survey on access control mechanisms for cloud computing. Transactions on Emerging Telecommunications Technologies, 31(2), p.e3720.</w:t>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libri" w:cs="Calibri" w:eastAsia="Calibri" w:hAnsi="Calibri"/>
          <w:b w:val="0"/>
          <w:i w:val="0"/>
          <w:smallCaps w:val="0"/>
          <w:strike w:val="0"/>
          <w:color w:val="000000"/>
          <w:sz w:val="24"/>
          <w:szCs w:val="24"/>
          <w:highlight w:val="white"/>
          <w:u w:val="none"/>
          <w:vertAlign w:val="baseline"/>
        </w:rPr>
      </w:pPr>
      <w:r w:rsidDel="00000000" w:rsidR="00000000" w:rsidRPr="00000000">
        <w:rPr>
          <w:rFonts w:ascii="Calibri" w:cs="Calibri" w:eastAsia="Calibri" w:hAnsi="Calibri"/>
          <w:b w:val="0"/>
          <w:i w:val="0"/>
          <w:smallCaps w:val="0"/>
          <w:strike w:val="0"/>
          <w:color w:val="000000"/>
          <w:sz w:val="24"/>
          <w:szCs w:val="24"/>
          <w:highlight w:val="white"/>
          <w:u w:val="none"/>
          <w:vertAlign w:val="baseline"/>
          <w:rtl w:val="0"/>
        </w:rPr>
        <w:t xml:space="preserve">[19] Lad, S., 2022. Network Security Patterns. In Azure Security For Critical Workloads: Implementing Modern Security Controls for Authentication, Authorization and Auditing (pp. 65-83). Berkeley, CA: Apress.</w:t>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libri" w:cs="Calibri" w:eastAsia="Calibri" w:hAnsi="Calibri"/>
          <w:b w:val="0"/>
          <w:i w:val="0"/>
          <w:smallCaps w:val="0"/>
          <w:strike w:val="0"/>
          <w:color w:val="000000"/>
          <w:sz w:val="24"/>
          <w:szCs w:val="24"/>
          <w:highlight w:val="white"/>
          <w:u w:val="none"/>
          <w:vertAlign w:val="baseline"/>
        </w:rPr>
      </w:pPr>
      <w:r w:rsidDel="00000000" w:rsidR="00000000" w:rsidRPr="00000000">
        <w:rPr>
          <w:rFonts w:ascii="Calibri" w:cs="Calibri" w:eastAsia="Calibri" w:hAnsi="Calibri"/>
          <w:b w:val="0"/>
          <w:i w:val="0"/>
          <w:smallCaps w:val="0"/>
          <w:strike w:val="0"/>
          <w:color w:val="000000"/>
          <w:sz w:val="24"/>
          <w:szCs w:val="24"/>
          <w:highlight w:val="white"/>
          <w:u w:val="none"/>
          <w:vertAlign w:val="baseline"/>
          <w:rtl w:val="0"/>
        </w:rPr>
        <w:t xml:space="preserve">[20] Bavendiek, S., 2022. A zero trust security approach with FIDO2.                                                                                                                                                                                                                                                                                                                                                                                      </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Noto Sans Symbols"/>
  <w:font w:name="Courier New"/>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3">
    <w:lvl w:ilvl="0">
      <w:start w:val="1"/>
      <w:numFmt w:val="decimal"/>
      <w:lvlText w:val="%1."/>
      <w:lvlJc w:val="left"/>
      <w:pPr>
        <w:ind w:left="360" w:hanging="360"/>
      </w:pPr>
      <w:rPr/>
    </w:lvl>
    <w:lvl w:ilvl="1">
      <w:start w:val="1"/>
      <w:numFmt w:val="decimal"/>
      <w:lvlText w:val="%1.%2"/>
      <w:lvlJc w:val="left"/>
      <w:pPr>
        <w:ind w:left="360" w:hanging="360"/>
      </w:pPr>
      <w:rPr>
        <w:b w:val="1"/>
      </w:rPr>
    </w:lvl>
    <w:lvl w:ilvl="2">
      <w:start w:val="1"/>
      <w:numFmt w:val="decimal"/>
      <w:lvlText w:val="%1.%2.%3"/>
      <w:lvlJc w:val="left"/>
      <w:pPr>
        <w:ind w:left="720" w:hanging="720"/>
      </w:pPr>
      <w:rPr>
        <w:b w:val="1"/>
      </w:rPr>
    </w:lvl>
    <w:lvl w:ilvl="3">
      <w:start w:val="1"/>
      <w:numFmt w:val="decimal"/>
      <w:lvlText w:val="%1.%2.%3.%4"/>
      <w:lvlJc w:val="left"/>
      <w:pPr>
        <w:ind w:left="720" w:hanging="720"/>
      </w:pPr>
      <w:rPr>
        <w:b w:val="1"/>
      </w:rPr>
    </w:lvl>
    <w:lvl w:ilvl="4">
      <w:start w:val="1"/>
      <w:numFmt w:val="decimal"/>
      <w:lvlText w:val="%1.%2.%3.%4.%5"/>
      <w:lvlJc w:val="left"/>
      <w:pPr>
        <w:ind w:left="1080" w:hanging="1080"/>
      </w:pPr>
      <w:rPr>
        <w:b w:val="1"/>
      </w:rPr>
    </w:lvl>
    <w:lvl w:ilvl="5">
      <w:start w:val="1"/>
      <w:numFmt w:val="decimal"/>
      <w:lvlText w:val="%1.%2.%3.%4.%5.%6"/>
      <w:lvlJc w:val="left"/>
      <w:pPr>
        <w:ind w:left="1080" w:hanging="1080"/>
      </w:pPr>
      <w:rPr>
        <w:b w:val="1"/>
      </w:rPr>
    </w:lvl>
    <w:lvl w:ilvl="6">
      <w:start w:val="1"/>
      <w:numFmt w:val="decimal"/>
      <w:lvlText w:val="%1.%2.%3.%4.%5.%6.%7"/>
      <w:lvlJc w:val="left"/>
      <w:pPr>
        <w:ind w:left="1440" w:hanging="1440"/>
      </w:pPr>
      <w:rPr>
        <w:b w:val="1"/>
      </w:rPr>
    </w:lvl>
    <w:lvl w:ilvl="7">
      <w:start w:val="1"/>
      <w:numFmt w:val="decimal"/>
      <w:lvlText w:val="%1.%2.%3.%4.%5.%6.%7.%8"/>
      <w:lvlJc w:val="left"/>
      <w:pPr>
        <w:ind w:left="1440" w:hanging="1440"/>
      </w:pPr>
      <w:rPr>
        <w:b w:val="1"/>
      </w:rPr>
    </w:lvl>
    <w:lvl w:ilvl="8">
      <w:start w:val="1"/>
      <w:numFmt w:val="decimal"/>
      <w:lvlText w:val="%1.%2.%3.%4.%5.%6.%7.%8.%9"/>
      <w:lvlJc w:val="left"/>
      <w:pPr>
        <w:ind w:left="1800" w:hanging="1800"/>
      </w:pPr>
      <w:rPr>
        <w:b w:val="1"/>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color w:val="000000"/>
      <w:sz w:val="24"/>
      <w:szCs w:val="24"/>
    </w:rPr>
  </w:style>
  <w:style w:type="paragraph" w:styleId="Heading2">
    <w:name w:val="heading 2"/>
    <w:basedOn w:val="Normal"/>
    <w:next w:val="Normal"/>
    <w:pPr>
      <w:keepNext w:val="1"/>
      <w:keepLines w:val="1"/>
      <w:spacing w:after="0" w:before="40" w:lineRule="auto"/>
    </w:pPr>
    <w:rPr>
      <w:b w:val="1"/>
      <w:i w:val="1"/>
      <w:color w:val="000000"/>
      <w:sz w:val="24"/>
      <w:szCs w:val="24"/>
    </w:rPr>
  </w:style>
  <w:style w:type="paragraph" w:styleId="Heading3">
    <w:name w:val="heading 3"/>
    <w:basedOn w:val="Normal"/>
    <w:next w:val="Normal"/>
    <w:pPr>
      <w:keepNext w:val="1"/>
      <w:keepLines w:val="1"/>
      <w:spacing w:after="0" w:before="40" w:lineRule="auto"/>
    </w:pPr>
    <w:rPr>
      <w:i w:val="1"/>
      <w:color w:val="000000"/>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