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text" w:horzAnchor="text" w:tblpX="0" w:tblpY="2413"/>
        <w:tblW w:w="9016.0" w:type="dxa"/>
        <w:jc w:val="left"/>
        <w:tblBorders>
          <w:top w:color="c9c9c9" w:space="0" w:sz="4" w:val="single"/>
          <w:left w:color="c9c9c9" w:space="0" w:sz="4" w:val="single"/>
          <w:bottom w:color="c9c9c9" w:space="0" w:sz="4" w:val="single"/>
          <w:right w:color="c9c9c9" w:space="0" w:sz="4" w:val="single"/>
          <w:insideH w:color="c9c9c9" w:space="0" w:sz="4" w:val="single"/>
          <w:insideV w:color="c9c9c9" w:space="0" w:sz="4" w:val="single"/>
        </w:tblBorders>
        <w:tblLayout w:type="fixed"/>
        <w:tblLook w:val="04A0"/>
      </w:tblPr>
      <w:tblGrid>
        <w:gridCol w:w="2405"/>
        <w:gridCol w:w="6611"/>
        <w:tblGridChange w:id="0">
          <w:tblGrid>
            <w:gridCol w:w="2405"/>
            <w:gridCol w:w="6611"/>
          </w:tblGrid>
        </w:tblGridChange>
      </w:tblGrid>
      <w:tr>
        <w:trPr>
          <w:cantSplit w:val="0"/>
          <w:tblHeader w:val="0"/>
        </w:trPr>
        <w:tc>
          <w:tcPr/>
          <w:p w:rsidR="00000000" w:rsidDel="00000000" w:rsidP="00000000" w:rsidRDefault="00000000" w:rsidRPr="00000000" w14:paraId="00000002">
            <w:pPr>
              <w:rPr>
                <w:sz w:val="28"/>
                <w:szCs w:val="28"/>
              </w:rPr>
            </w:pPr>
            <w:bookmarkStart w:colFirst="0" w:colLast="0" w:name="_vkcvyt1jxgus" w:id="0"/>
            <w:bookmarkEnd w:id="0"/>
            <w:r w:rsidDel="00000000" w:rsidR="00000000" w:rsidRPr="00000000">
              <w:rPr>
                <w:rtl w:val="0"/>
              </w:rPr>
              <w:t xml:space="preserve">Programme:</w:t>
            </w:r>
            <w:r w:rsidDel="00000000" w:rsidR="00000000" w:rsidRPr="00000000">
              <w:rPr>
                <w:rtl w:val="0"/>
              </w:rPr>
            </w:r>
          </w:p>
        </w:tc>
        <w:tc>
          <w:tcPr/>
          <w:p w:rsidR="00000000" w:rsidDel="00000000" w:rsidP="00000000" w:rsidRDefault="00000000" w:rsidRPr="00000000" w14:paraId="00000003">
            <w:pPr>
              <w:rPr>
                <w:b w:val="0"/>
                <w:bCs w:val="0"/>
                <w:sz w:val="28"/>
                <w:szCs w:val="28"/>
              </w:rPr>
            </w:pPr>
            <w:r w:rsidDel="00000000" w:rsidR="00000000" w:rsidRPr="00000000">
              <w:rPr>
                <w:rtl w:val="0"/>
              </w:rPr>
              <w:t xml:space="preserve">MSc Public Health and Social Care in Practice  </w:t>
            </w:r>
            <w:r w:rsidDel="00000000" w:rsidR="00000000" w:rsidRPr="00000000">
              <w:rPr>
                <w:rtl w:val="0"/>
              </w:rPr>
            </w:r>
          </w:p>
        </w:tc>
      </w:tr>
      <w:tr>
        <w:trPr>
          <w:cantSplit w:val="0"/>
          <w:tblHeader w:val="0"/>
        </w:trPr>
        <w:tc>
          <w:tcPr/>
          <w:p w:rsidR="00000000" w:rsidDel="00000000" w:rsidP="00000000" w:rsidRDefault="00000000" w:rsidRPr="00000000" w14:paraId="00000004">
            <w:pPr>
              <w:rPr>
                <w:b w:val="0"/>
                <w:bCs w:val="0"/>
                <w:sz w:val="28"/>
                <w:szCs w:val="28"/>
              </w:rPr>
            </w:pPr>
            <w:r w:rsidDel="00000000" w:rsidR="00000000" w:rsidRPr="00000000">
              <w:rPr>
                <w:b w:val="0"/>
                <w:bCs w:val="0"/>
                <w:rtl w:val="0"/>
              </w:rPr>
              <w:t xml:space="preserve">Module:</w:t>
            </w:r>
            <w:r w:rsidDel="00000000" w:rsidR="00000000" w:rsidRPr="00000000">
              <w:rPr>
                <w:rtl w:val="0"/>
              </w:rPr>
            </w:r>
          </w:p>
        </w:tc>
        <w:tc>
          <w:tcPr/>
          <w:p w:rsidR="00000000" w:rsidDel="00000000" w:rsidP="00000000" w:rsidRDefault="00000000" w:rsidRPr="00000000" w14:paraId="00000005">
            <w:pPr>
              <w:rPr/>
            </w:pPr>
            <w:r w:rsidDel="00000000" w:rsidR="00000000" w:rsidRPr="00000000">
              <w:rPr>
                <w:rtl w:val="0"/>
              </w:rPr>
              <w:t xml:space="preserve">Practice-Based Research</w:t>
            </w:r>
          </w:p>
        </w:tc>
      </w:tr>
      <w:tr>
        <w:trPr>
          <w:cantSplit w:val="0"/>
          <w:tblHeader w:val="0"/>
        </w:trPr>
        <w:tc>
          <w:tcPr/>
          <w:p w:rsidR="00000000" w:rsidDel="00000000" w:rsidP="00000000" w:rsidRDefault="00000000" w:rsidRPr="00000000" w14:paraId="00000006">
            <w:pPr>
              <w:rPr>
                <w:b w:val="0"/>
                <w:bCs w:val="0"/>
                <w:sz w:val="28"/>
                <w:szCs w:val="28"/>
              </w:rPr>
            </w:pPr>
            <w:r w:rsidDel="00000000" w:rsidR="00000000" w:rsidRPr="00000000">
              <w:rPr>
                <w:b w:val="0"/>
                <w:bCs w:val="0"/>
                <w:rtl w:val="0"/>
              </w:rPr>
              <w:t xml:space="preserve">Module code:</w:t>
            </w:r>
            <w:r w:rsidDel="00000000" w:rsidR="00000000" w:rsidRPr="00000000">
              <w:rPr>
                <w:rtl w:val="0"/>
              </w:rPr>
            </w:r>
          </w:p>
        </w:tc>
        <w:tc>
          <w:tcPr/>
          <w:p w:rsidR="00000000" w:rsidDel="00000000" w:rsidP="00000000" w:rsidRDefault="00000000" w:rsidRPr="00000000" w14:paraId="00000007">
            <w:pPr>
              <w:rPr/>
            </w:pPr>
            <w:r w:rsidDel="00000000" w:rsidR="00000000" w:rsidRPr="00000000">
              <w:rPr>
                <w:rtl w:val="0"/>
              </w:rPr>
              <w:t xml:space="preserve">LCHS7008</w:t>
            </w:r>
          </w:p>
        </w:tc>
      </w:tr>
      <w:tr>
        <w:trPr>
          <w:cantSplit w:val="0"/>
          <w:tblHeader w:val="0"/>
        </w:trPr>
        <w:tc>
          <w:tcPr/>
          <w:p w:rsidR="00000000" w:rsidDel="00000000" w:rsidP="00000000" w:rsidRDefault="00000000" w:rsidRPr="00000000" w14:paraId="00000008">
            <w:pPr>
              <w:rPr>
                <w:b w:val="0"/>
                <w:bCs w:val="0"/>
                <w:sz w:val="28"/>
                <w:szCs w:val="28"/>
              </w:rPr>
            </w:pPr>
            <w:r w:rsidDel="00000000" w:rsidR="00000000" w:rsidRPr="00000000">
              <w:rPr>
                <w:b w:val="0"/>
                <w:bCs w:val="0"/>
                <w:rtl w:val="0"/>
              </w:rPr>
              <w:t xml:space="preserve">Assignment Title:</w:t>
            </w:r>
            <w:r w:rsidDel="00000000" w:rsidR="00000000" w:rsidRPr="00000000">
              <w:rPr>
                <w:rtl w:val="0"/>
              </w:rPr>
            </w:r>
          </w:p>
        </w:tc>
        <w:tc>
          <w:tcPr/>
          <w:p w:rsidR="00000000" w:rsidDel="00000000" w:rsidP="00000000" w:rsidRDefault="00000000" w:rsidRPr="00000000" w14:paraId="00000009">
            <w:pPr>
              <w:jc w:val="left"/>
              <w:rPr/>
            </w:pPr>
            <w:r w:rsidDel="00000000" w:rsidR="00000000" w:rsidRPr="00000000">
              <w:rPr>
                <w:rtl w:val="0"/>
              </w:rPr>
              <w:t xml:space="preserve">Component 2 Written Research Proposal</w:t>
            </w:r>
          </w:p>
        </w:tc>
      </w:tr>
      <w:tr>
        <w:trPr>
          <w:cantSplit w:val="0"/>
          <w:tblHeader w:val="0"/>
        </w:trPr>
        <w:tc>
          <w:tcPr/>
          <w:p w:rsidR="00000000" w:rsidDel="00000000" w:rsidP="00000000" w:rsidRDefault="00000000" w:rsidRPr="00000000" w14:paraId="0000000A">
            <w:pPr>
              <w:rPr>
                <w:b w:val="0"/>
                <w:bCs w:val="0"/>
              </w:rPr>
            </w:pPr>
            <w:r w:rsidDel="00000000" w:rsidR="00000000" w:rsidRPr="00000000">
              <w:rPr>
                <w:b w:val="0"/>
                <w:bCs w:val="0"/>
                <w:rtl w:val="0"/>
              </w:rPr>
              <w:t xml:space="preserve">Lecturer:</w:t>
            </w:r>
          </w:p>
        </w:tc>
        <w:tc>
          <w:tcPr/>
          <w:p w:rsidR="00000000" w:rsidDel="00000000" w:rsidP="00000000" w:rsidRDefault="00000000" w:rsidRPr="00000000" w14:paraId="0000000B">
            <w:pPr>
              <w:jc w:val="left"/>
              <w:rPr/>
            </w:pPr>
            <w:r w:rsidDel="00000000" w:rsidR="00000000" w:rsidRPr="00000000">
              <w:rPr>
                <w:rtl w:val="0"/>
              </w:rPr>
              <w:t xml:space="preserve">Dr. Diola Bijlhout</w:t>
            </w:r>
          </w:p>
        </w:tc>
      </w:tr>
      <w:tr>
        <w:trPr>
          <w:cantSplit w:val="0"/>
          <w:tblHeader w:val="0"/>
        </w:trPr>
        <w:tc>
          <w:tcPr/>
          <w:p w:rsidR="00000000" w:rsidDel="00000000" w:rsidP="00000000" w:rsidRDefault="00000000" w:rsidRPr="00000000" w14:paraId="0000000C">
            <w:pPr>
              <w:rPr>
                <w:b w:val="0"/>
                <w:bCs w:val="0"/>
              </w:rPr>
            </w:pPr>
            <w:r w:rsidDel="00000000" w:rsidR="00000000" w:rsidRPr="00000000">
              <w:rPr>
                <w:b w:val="0"/>
                <w:bCs w:val="0"/>
                <w:rtl w:val="0"/>
              </w:rPr>
              <w:t xml:space="preserve">Name:</w:t>
            </w:r>
          </w:p>
        </w:tc>
        <w:tc>
          <w:tcPr/>
          <w:p w:rsidR="00000000" w:rsidDel="00000000" w:rsidP="00000000" w:rsidRDefault="00000000" w:rsidRPr="00000000" w14:paraId="0000000D">
            <w:pPr>
              <w:rPr/>
            </w:pPr>
            <w:r w:rsidDel="00000000" w:rsidR="00000000" w:rsidRPr="00000000">
              <w:rPr>
                <w:rtl w:val="0"/>
              </w:rPr>
              <w:t xml:space="preserve">Sawon Farazi</w:t>
            </w:r>
          </w:p>
        </w:tc>
      </w:tr>
      <w:tr>
        <w:trPr>
          <w:cantSplit w:val="0"/>
          <w:tblHeader w:val="0"/>
        </w:trPr>
        <w:tc>
          <w:tcPr/>
          <w:p w:rsidR="00000000" w:rsidDel="00000000" w:rsidP="00000000" w:rsidRDefault="00000000" w:rsidRPr="00000000" w14:paraId="0000000E">
            <w:pPr>
              <w:rPr>
                <w:b w:val="0"/>
                <w:bCs w:val="0"/>
              </w:rPr>
            </w:pPr>
            <w:r w:rsidDel="00000000" w:rsidR="00000000" w:rsidRPr="00000000">
              <w:rPr>
                <w:b w:val="0"/>
                <w:bCs w:val="0"/>
                <w:rtl w:val="0"/>
              </w:rPr>
              <w:t xml:space="preserve">ID:</w:t>
            </w:r>
          </w:p>
        </w:tc>
        <w:tc>
          <w:tcPr/>
          <w:p w:rsidR="00000000" w:rsidDel="00000000" w:rsidP="00000000" w:rsidRDefault="00000000" w:rsidRPr="00000000" w14:paraId="0000000F">
            <w:pPr>
              <w:rPr/>
            </w:pPr>
            <w:r w:rsidDel="00000000" w:rsidR="00000000" w:rsidRPr="00000000">
              <w:rPr>
                <w:rtl w:val="0"/>
              </w:rPr>
              <w:t xml:space="preserve">2431587</w:t>
            </w:r>
          </w:p>
        </w:tc>
      </w:tr>
    </w:tbl>
    <w:p w:rsidR="00000000" w:rsidDel="00000000" w:rsidP="00000000" w:rsidRDefault="00000000" w:rsidRPr="00000000" w14:paraId="00000010">
      <w:pPr>
        <w:rPr/>
      </w:pPr>
      <w:r w:rsidDel="00000000" w:rsidR="00000000" w:rsidRPr="00000000">
        <w:rPr/>
        <w:drawing>
          <wp:inline distB="0" distT="0" distL="0" distR="0">
            <wp:extent cx="2631682" cy="1172531"/>
            <wp:effectExtent b="0" l="0" r="0" t="0"/>
            <wp:docPr descr="University of Wales Trinity Saint David - bwbsedu" id="1" name="image1.png"/>
            <a:graphic>
              <a:graphicData uri="http://schemas.openxmlformats.org/drawingml/2006/picture">
                <pic:pic>
                  <pic:nvPicPr>
                    <pic:cNvPr descr="University of Wales Trinity Saint David - bwbsedu" id="0" name="image1.png"/>
                    <pic:cNvPicPr preferRelativeResize="0"/>
                  </pic:nvPicPr>
                  <pic:blipFill>
                    <a:blip r:embed="rId6"/>
                    <a:srcRect b="0" l="0" r="0" t="0"/>
                    <a:stretch>
                      <a:fillRect/>
                    </a:stretch>
                  </pic:blipFill>
                  <pic:spPr>
                    <a:xfrm>
                      <a:off x="0" y="0"/>
                      <a:ext cx="2631682" cy="1172531"/>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Table of Contents</w:t>
      </w:r>
    </w:p>
    <w:sdt>
      <w:sdtPr>
        <w:id w:val="-1494009622"/>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tkjgu6mogt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Prevalence of the Problem</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j24opin3ohj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Introduction and Literature-Based Background to the Study</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5tss38roydr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Rationale, Research Question, Aims and Objectives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w8c1fj5c5zk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Research Methodology</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mfvp9iwlz81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Research Design</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v40ild1ttls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Search strategy</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ctvimo8p56b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Data Collection Methods and Procedures</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9fujz87rae8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4.4 Proposed Data Analysis Technique</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e81ysys5esu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4.5 Ethical Considerations</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doxeehjs9u9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4.6 Implications of Research</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ra0utz9z17d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4.7 Plan of Work and Time Schedule (Gantt Chart)</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3os6zcd0zje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rPr/>
      </w:pPr>
      <w:r w:rsidDel="00000000" w:rsidR="00000000" w:rsidRPr="00000000">
        <w:br w:type="page"/>
      </w:r>
      <w:r w:rsidDel="00000000" w:rsidR="00000000" w:rsidRPr="00000000">
        <w:rPr>
          <w:rtl w:val="0"/>
        </w:rPr>
      </w:r>
    </w:p>
    <w:p w:rsidR="00000000" w:rsidDel="00000000" w:rsidP="00000000" w:rsidRDefault="00000000" w:rsidRPr="00000000" w14:paraId="00000021">
      <w:pPr>
        <w:jc w:val="center"/>
        <w:rPr>
          <w:b w:val="1"/>
          <w:bCs w:val="1"/>
          <w:sz w:val="28"/>
          <w:szCs w:val="28"/>
        </w:rPr>
      </w:pPr>
      <w:r w:rsidDel="00000000" w:rsidR="00000000" w:rsidRPr="00000000">
        <w:rPr>
          <w:b w:val="1"/>
          <w:bCs w:val="1"/>
          <w:sz w:val="28"/>
          <w:szCs w:val="28"/>
          <w:rtl w:val="0"/>
        </w:rPr>
        <w:t xml:space="preserve">Title: “Prevalence, Management, and Risk Factors of Childhood Asthma in the United Kingdom: A Systematic Review”</w:t>
      </w:r>
    </w:p>
    <w:p w:rsidR="00000000" w:rsidDel="00000000" w:rsidP="00000000" w:rsidRDefault="00000000" w:rsidRPr="00000000" w14:paraId="00000022">
      <w:pPr>
        <w:spacing w:line="259" w:lineRule="auto"/>
        <w:jc w:val="left"/>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tkjgu6mogt9" w:id="1"/>
      <w:bookmarkEnd w:id="1"/>
      <w:r w:rsidDel="00000000" w:rsidR="00000000" w:rsidRPr="00000000">
        <w:rPr>
          <w:rtl w:val="0"/>
        </w:rPr>
        <w:t xml:space="preserve">1. Prevalence of the Problem</w:t>
      </w:r>
    </w:p>
    <w:p w:rsidR="00000000" w:rsidDel="00000000" w:rsidP="00000000" w:rsidRDefault="00000000" w:rsidRPr="00000000" w14:paraId="00000024">
      <w:pPr>
        <w:rPr/>
      </w:pPr>
      <w:r w:rsidDel="00000000" w:rsidR="00000000" w:rsidRPr="00000000">
        <w:rPr>
          <w:rtl w:val="0"/>
        </w:rPr>
        <w:t xml:space="preserve">Asthma is the predominant chronic condition among children in the UK; nevertheless, updated epidemiological data are required to accurately characterise paediatric asthma (Nallasamy et al., 2025). Paediatric asthma exerts a considerable economic burden on the National Healthcare System: in 2020/2021, there were more than 6,000 inpatient admissions in England for asthma among children aged ≤9 years, and over 1 million children got asthma treatment across the UK (Anderson, 2023).</w:t>
      </w:r>
    </w:p>
    <w:p w:rsidR="00000000" w:rsidDel="00000000" w:rsidP="00000000" w:rsidRDefault="00000000" w:rsidRPr="00000000" w14:paraId="00000025">
      <w:pPr>
        <w:rPr/>
      </w:pPr>
      <w:r w:rsidDel="00000000" w:rsidR="00000000" w:rsidRPr="00000000">
        <w:rPr>
          <w:rtl w:val="0"/>
        </w:rPr>
        <w:t xml:space="preserve">Childhood asthma is one of the most common chronic diseases in children in the United Kingdom and the impact on the health policy of the population, resource use in healthcare, and the wellbeing of the children has great implications (Haby, 2021). This high disease burden is not limited to clinical effects as asthma is still a primary cause of preventable hospitalization, school absences, and mortality among children.</w:t>
      </w:r>
    </w:p>
    <w:p w:rsidR="00000000" w:rsidDel="00000000" w:rsidP="00000000" w:rsidRDefault="00000000" w:rsidRPr="00000000" w14:paraId="00000026">
      <w:pPr>
        <w:rPr/>
      </w:pPr>
      <w:r w:rsidDel="00000000" w:rsidR="00000000" w:rsidRPr="00000000">
        <w:rPr>
          <w:rtl w:val="0"/>
        </w:rPr>
        <w:t xml:space="preserve">Recent data on primary care analysis of the UK, the estimated point prevalence of asthma in children aged 6-11 years was 6.5% (95% CI: 6.46.5%) (Obohwemu, 2025). This prevalence is consistent with self-reported data from the Health Survey for England, which documented current asthma prevalence rates of 7% among children aged 4–6 years and 5% among those aged 7–9 years (Zhou and Tang, 2025). Notably, the distribution of asthma severity demonstrates that while the majority of cases (74.2%) are classified as mild, a concerning proportion comprise moderate (15.0%) and severe (10.8%) disease (Li, 2024). This severity distribution underlines the clinical heterogeneity of the paediatric asthma population and has provided a reason why differentiated management approaches based on the severity of the disease are required.</w:t>
      </w:r>
    </w:p>
    <w:p w:rsidR="00000000" w:rsidDel="00000000" w:rsidP="00000000" w:rsidRDefault="00000000" w:rsidRPr="00000000" w14:paraId="00000027">
      <w:pPr>
        <w:rPr/>
      </w:pPr>
      <w:r w:rsidDel="00000000" w:rsidR="00000000" w:rsidRPr="00000000">
        <w:rPr>
          <w:rtl w:val="0"/>
        </w:rPr>
        <w:t xml:space="preserve">Childhood asthma has many health effects. Emergency hospital admissions for asthma among children and youth under 19 in England reached 174 per 100,000 in 2017/2018, a significant portion of paediatric acute hospital activity (National Institute for Health and Care Excellence, 2024). England admitted 41,185 asthmatic children to hospitals between 2020/21 and 2022/23, a rate of 106.1 per 100,000. More alarmingly, childhood asthma kills one in four English children each week, with 54 deaths between April 2019 and March 2023 (Nallasamy et al., 2025).</w:t>
      </w:r>
    </w:p>
    <w:p w:rsidR="00000000" w:rsidDel="00000000" w:rsidP="00000000" w:rsidRDefault="00000000" w:rsidRPr="00000000" w14:paraId="00000028">
      <w:pPr>
        <w:pStyle w:val="Heading1"/>
        <w:rPr/>
      </w:pPr>
      <w:bookmarkStart w:colFirst="0" w:colLast="0" w:name="_j24opin3ohj8" w:id="2"/>
      <w:bookmarkEnd w:id="2"/>
      <w:r w:rsidDel="00000000" w:rsidR="00000000" w:rsidRPr="00000000">
        <w:rPr>
          <w:rtl w:val="0"/>
        </w:rPr>
        <w:t xml:space="preserve">2. Introduction and Literature-Based Background to the Study</w:t>
      </w:r>
    </w:p>
    <w:p w:rsidR="00000000" w:rsidDel="00000000" w:rsidP="00000000" w:rsidRDefault="00000000" w:rsidRPr="00000000" w14:paraId="00000029">
      <w:pPr>
        <w:rPr/>
      </w:pPr>
      <w:r w:rsidDel="00000000" w:rsidR="00000000" w:rsidRPr="00000000">
        <w:rPr>
          <w:rtl w:val="0"/>
        </w:rPr>
        <w:t xml:space="preserve">Childhood asthma is a complex multifactorial disease involving genetic predisposition, immunological mechanisms, environmental exposures, and socioeconomic factors. Understanding this complex web of etiological factors and their interaction with modern management strategies is crucial to developing targeted interventions to reduce disease burden and health inequalities. A comprehensive, publicly-funded National Health Service framework with robust primary care systems and extensive epidemiological data infrastructure makes the UK a unique place to study these phenomena.</w:t>
      </w:r>
    </w:p>
    <w:p w:rsidR="00000000" w:rsidDel="00000000" w:rsidP="00000000" w:rsidRDefault="00000000" w:rsidRPr="00000000" w14:paraId="0000002A">
      <w:pPr>
        <w:rPr>
          <w:b w:val="1"/>
          <w:bCs w:val="1"/>
        </w:rPr>
      </w:pPr>
      <w:r w:rsidDel="00000000" w:rsidR="00000000" w:rsidRPr="00000000">
        <w:rPr>
          <w:b w:val="1"/>
          <w:bCs w:val="1"/>
          <w:rtl w:val="0"/>
        </w:rPr>
        <w:t xml:space="preserve">Epidemiological Context and Disease Burden</w:t>
      </w:r>
    </w:p>
    <w:p w:rsidR="00000000" w:rsidDel="00000000" w:rsidP="00000000" w:rsidRDefault="00000000" w:rsidRPr="00000000" w14:paraId="0000002B">
      <w:pPr>
        <w:rPr/>
      </w:pPr>
      <w:r w:rsidDel="00000000" w:rsidR="00000000" w:rsidRPr="00000000">
        <w:rPr>
          <w:rtl w:val="0"/>
        </w:rPr>
        <w:t xml:space="preserve">Childhood asthma has become an important issue of public health in high-income nations with prevalence rates ranging between 5% and 14% based on the geographic area and case definitions used (Benito-Ruiz et al., 2024). The longitudinal epidemiological data show that the childhood prevalence of asthma has been relatively stable over the last ten years but disturbing evidence is emerging that highlights the onset of new forms of asthma related to urbanization, climate change, and greater exposure to air pollution (Lin et al., 2020).</w:t>
      </w:r>
    </w:p>
    <w:p w:rsidR="00000000" w:rsidDel="00000000" w:rsidP="00000000" w:rsidRDefault="00000000" w:rsidRPr="00000000" w14:paraId="0000002C">
      <w:pPr>
        <w:rPr/>
      </w:pPr>
      <w:r w:rsidDel="00000000" w:rsidR="00000000" w:rsidRPr="00000000">
        <w:rPr>
          <w:rtl w:val="0"/>
        </w:rPr>
        <w:t xml:space="preserve">European birth cohort studies reveal that non-atopic asthma is more linked with the socioeconomic disadvantage than atopic asthma, and non-atopic asthma is more prone to start at infancy and continue well into adolescence (Lee, 2019). Such heterogeneity in phenotype implies management and health inequalities interventions must be customized to asthma subtype and underlying etiological pathways (Bousema et al., 2023).</w:t>
      </w:r>
    </w:p>
    <w:p w:rsidR="00000000" w:rsidDel="00000000" w:rsidP="00000000" w:rsidRDefault="00000000" w:rsidRPr="00000000" w14:paraId="0000002D">
      <w:pPr>
        <w:rPr>
          <w:b w:val="1"/>
          <w:bCs w:val="1"/>
        </w:rPr>
      </w:pPr>
      <w:r w:rsidDel="00000000" w:rsidR="00000000" w:rsidRPr="00000000">
        <w:rPr>
          <w:b w:val="1"/>
          <w:bCs w:val="1"/>
          <w:rtl w:val="0"/>
        </w:rPr>
        <w:t xml:space="preserve">Pharmacological and Non-Pharmacological Management Strategies</w:t>
      </w:r>
    </w:p>
    <w:p w:rsidR="00000000" w:rsidDel="00000000" w:rsidP="00000000" w:rsidRDefault="00000000" w:rsidRPr="00000000" w14:paraId="0000002E">
      <w:pPr>
        <w:rPr/>
      </w:pPr>
      <w:r w:rsidDel="00000000" w:rsidR="00000000" w:rsidRPr="00000000">
        <w:rPr>
          <w:rtl w:val="0"/>
        </w:rPr>
        <w:t xml:space="preserve">In the UK, the current practice of asthma management in children is based on a sequential and evidence-based management of asthma using British Thoracic Society, National Institute of Health and Care Excellence (NICE), and Global Initiative for Asthma (GINA) national clinical guidelines (Buelo et al., 2018). Inhaled corticosteroid (ICS) monotherapy followed by combination inhalers including long-acting beta-2 agonists (LABA) is the cornerstone of a therapeutic strategy in children with persistent symptoms aged 5–11 years with the progression of the therapy (Dick et al., 2014).</w:t>
      </w:r>
    </w:p>
    <w:p w:rsidR="00000000" w:rsidDel="00000000" w:rsidP="00000000" w:rsidRDefault="00000000" w:rsidRPr="00000000" w14:paraId="0000002F">
      <w:pPr>
        <w:rPr/>
      </w:pPr>
      <w:r w:rsidDel="00000000" w:rsidR="00000000" w:rsidRPr="00000000">
        <w:rPr>
          <w:rtl w:val="0"/>
        </w:rPr>
        <w:t xml:space="preserve">The choice of inhaler devices is a management factor of concern. Although pressurized metered-dose inhaler (pMDI) with spacer devices still remains the norm among younger children, dry powder inhalers (DPI) are becoming increasingly common in children as young as 6 years old with relevant training and supervision (Holst et al., 2020). Inhaler propellants and carbon footprint of various devices have also become a matter of discussion in the context of environmental impact in asthma management, although clinical efficacy and adherence are the most important issues (Jayasooriya et al., 2025).</w:t>
      </w:r>
    </w:p>
    <w:p w:rsidR="00000000" w:rsidDel="00000000" w:rsidP="00000000" w:rsidRDefault="00000000" w:rsidRPr="00000000" w14:paraId="00000030">
      <w:pPr>
        <w:rPr>
          <w:b w:val="1"/>
          <w:bCs w:val="1"/>
        </w:rPr>
      </w:pPr>
      <w:r w:rsidDel="00000000" w:rsidR="00000000" w:rsidRPr="00000000">
        <w:rPr>
          <w:b w:val="1"/>
          <w:bCs w:val="1"/>
          <w:rtl w:val="0"/>
        </w:rPr>
        <w:t xml:space="preserve">Risk Factors and Etiological Pathways</w:t>
      </w:r>
    </w:p>
    <w:p w:rsidR="00000000" w:rsidDel="00000000" w:rsidP="00000000" w:rsidRDefault="00000000" w:rsidRPr="00000000" w14:paraId="00000031">
      <w:pPr>
        <w:rPr/>
      </w:pPr>
      <w:r w:rsidDel="00000000" w:rsidR="00000000" w:rsidRPr="00000000">
        <w:rPr>
          <w:rtl w:val="0"/>
        </w:rPr>
        <w:t xml:space="preserve">The pathogenesis of childhood asthma development is a complicated mixture of genetic and environmental risks in developmental stages due to interactions. The greatest individual risk factor is parental history of asthma, which is a demonstration of genetic vulnerability to atopy and airway dysfunction (Kallis et al., 2023). Genome-wide association studies have demonstrated a variety of genetic loci that contribute to asthma predisposition, recent findings also indicate that the interaction between genetics and environmental exposures in which the genetic-susceptible individuals are exposed to environmental triggers are characterized by highly increased asthma risk (Kothalawala et al., 2020).</w:t>
      </w:r>
    </w:p>
    <w:p w:rsidR="00000000" w:rsidDel="00000000" w:rsidP="00000000" w:rsidRDefault="00000000" w:rsidRPr="00000000" w14:paraId="00000032">
      <w:pPr>
        <w:rPr/>
      </w:pPr>
      <w:r w:rsidDel="00000000" w:rsidR="00000000" w:rsidRPr="00000000">
        <w:rPr>
          <w:rtl w:val="0"/>
        </w:rPr>
        <w:t xml:space="preserve">Exposure to environmental tobacco smoke (ETS) is a well-discovered, adjustable risk factor of asthma development and worsening in children. Prenatal maternal smoking has shown some of the strongest correlations with childhood asthma risk with prospective studies reporting hazard ratios of more than 1.5 (maternal smoking compared to nonexposure) (Lo et al., 2021). This risk is further enhanced by postnatal ETS exposure with cumulative burden especially on children born of socioeconomically challenged backgrounds in which smoking rates are still high (Martin, Townshend and Brodlie, 2022). Oxidative stress, dysregulation of inflammatory cytokines, and dysfunction of airway mucosal barrier are the possible mechanism by which ETS causes asthma.</w:t>
      </w:r>
    </w:p>
    <w:p w:rsidR="00000000" w:rsidDel="00000000" w:rsidP="00000000" w:rsidRDefault="00000000" w:rsidRPr="00000000" w14:paraId="00000033">
      <w:pPr>
        <w:rPr/>
      </w:pPr>
      <w:r w:rsidDel="00000000" w:rsidR="00000000" w:rsidRPr="00000000">
        <w:rPr>
          <w:rtl w:val="0"/>
        </w:rPr>
        <w:t xml:space="preserve">The socioeconomic determinants have significant impacts on the development of childhood asthma, outcomes, and health care use. A study of seven European birth cohorts showed that all the cohorts had the tendency towards higher risk of asthma in children whose mothers had lower educational attainment with a risk ratio of 1.07 to 1.61 (Pinot de Moira and Custovic, 2024; Simms-Williams et al., 2024).</w:t>
      </w:r>
    </w:p>
    <w:p w:rsidR="00000000" w:rsidDel="00000000" w:rsidP="00000000" w:rsidRDefault="00000000" w:rsidRPr="00000000" w14:paraId="00000034">
      <w:pPr>
        <w:rPr>
          <w:b w:val="1"/>
          <w:bCs w:val="1"/>
        </w:rPr>
      </w:pPr>
      <w:r w:rsidDel="00000000" w:rsidR="00000000" w:rsidRPr="00000000">
        <w:rPr>
          <w:b w:val="1"/>
          <w:bCs w:val="1"/>
          <w:rtl w:val="0"/>
        </w:rPr>
        <w:t xml:space="preserve">Childhood asthma health disparities</w:t>
      </w:r>
    </w:p>
    <w:p w:rsidR="00000000" w:rsidDel="00000000" w:rsidP="00000000" w:rsidRDefault="00000000" w:rsidRPr="00000000" w14:paraId="00000035">
      <w:pPr>
        <w:rPr/>
      </w:pPr>
      <w:r w:rsidDel="00000000" w:rsidR="00000000" w:rsidRPr="00000000">
        <w:rPr>
          <w:rtl w:val="0"/>
        </w:rPr>
        <w:t xml:space="preserve">Children from the lowest income quartile have higher asthma-related hospitalisation rates but lower asthma medication redemption rates, suggesting complex medication access and adherence barriers (Zhou and Tang, 2025). Danish registry studies show that higher parental education and income reduce uncontrolled asthma and exacerbation risk.  Systematic review evidence shows that socioeconomic disparities in asthma healthcare utilisation and outcomes are due to reduced primary care attendance, lower controller-to-total medication ratios, excessive reliever medication use, and poor health literacy (Song et al., 2022).</w:t>
      </w:r>
    </w:p>
    <w:p w:rsidR="00000000" w:rsidDel="00000000" w:rsidP="00000000" w:rsidRDefault="00000000" w:rsidRPr="00000000" w14:paraId="00000036">
      <w:pPr>
        <w:rPr/>
      </w:pPr>
      <w:r w:rsidDel="00000000" w:rsidR="00000000" w:rsidRPr="00000000">
        <w:rPr>
          <w:rtl w:val="0"/>
        </w:rPr>
        <w:t xml:space="preserve">UK asthma outcomes are particularly affected by ethnicity.  Black ethnic minority children have a twofold higher hospital admission rate than white children in both paediatric and adolescent populations (Pinot de Moira and Custovic, 2024). Social hardships and socioeconomic status variations explain 40–50% of paediatric asthma hospitalisation racial disparities, according to research. Systemic racism, cultural factors affecting healthcare engagement, provider bias, and neighbourhood environmental exposures may contribute to residual disparities not explained by socioeconomic variables (Kothalawala et al., 2020).</w:t>
      </w:r>
    </w:p>
    <w:p w:rsidR="00000000" w:rsidDel="00000000" w:rsidP="00000000" w:rsidRDefault="00000000" w:rsidRPr="00000000" w14:paraId="00000037">
      <w:pPr>
        <w:pStyle w:val="Heading1"/>
        <w:rPr/>
      </w:pPr>
      <w:bookmarkStart w:colFirst="0" w:colLast="0" w:name="_5tss38roydrw" w:id="3"/>
      <w:bookmarkEnd w:id="3"/>
      <w:r w:rsidDel="00000000" w:rsidR="00000000" w:rsidRPr="00000000">
        <w:rPr>
          <w:rtl w:val="0"/>
        </w:rPr>
        <w:t xml:space="preserve">3. Rationale, Research Question, Aims and Objectives</w:t>
      </w:r>
    </w:p>
    <w:p w:rsidR="00000000" w:rsidDel="00000000" w:rsidP="00000000" w:rsidRDefault="00000000" w:rsidRPr="00000000" w14:paraId="00000038">
      <w:pPr>
        <w:rPr>
          <w:b w:val="1"/>
          <w:bCs w:val="1"/>
        </w:rPr>
      </w:pPr>
      <w:r w:rsidDel="00000000" w:rsidR="00000000" w:rsidRPr="00000000">
        <w:rPr>
          <w:b w:val="1"/>
          <w:bCs w:val="1"/>
          <w:rtl w:val="0"/>
        </w:rPr>
        <w:t xml:space="preserve">Rationale for the Research</w:t>
      </w:r>
    </w:p>
    <w:p w:rsidR="00000000" w:rsidDel="00000000" w:rsidP="00000000" w:rsidRDefault="00000000" w:rsidRPr="00000000" w14:paraId="00000039">
      <w:pPr>
        <w:rPr/>
      </w:pPr>
      <w:r w:rsidDel="00000000" w:rsidR="00000000" w:rsidRPr="00000000">
        <w:rPr>
          <w:rtl w:val="0"/>
        </w:rPr>
        <w:t xml:space="preserve">Childhood asthma is very significant by considering the present challenge of public health in the UK. Approximately 1 in every 11 children is experiencing the issue in the country, and more than 1 million active cases create huge pressure for the healthcare sector of the country (Lin et al., 2020). The study is very important in considering the challenges of the children and the development of effective strategies for solving the issue. Most of the parents are not aware of offering a standard environment where their children get fresh air to breathe, which can enhance their well-being (Obohwemu, 2025)</w:t>
      </w:r>
    </w:p>
    <w:p w:rsidR="00000000" w:rsidDel="00000000" w:rsidP="00000000" w:rsidRDefault="00000000" w:rsidRPr="00000000" w14:paraId="0000003A">
      <w:pPr>
        <w:rPr/>
      </w:pPr>
      <w:r w:rsidDel="00000000" w:rsidR="00000000" w:rsidRPr="00000000">
        <w:rPr>
          <w:rtl w:val="0"/>
        </w:rPr>
        <w:t xml:space="preserve">In the most deprived areas, the parents are not providing more concern toward the growth and health condition of their children (Li et al., 2024). They do not have proper knowledge about childhood asthma and its long-term impact, which also increases the challenge for the children. The children in the most deprived areas do not get a standard environment for healthy living, and the lack of awareness of their parents creates obstacles in engaging with the healthcare organisations to take the necessary care services. They do not think about the health risk related to the family issue, and do not have a sufficient amount for the intervention of the health condition of their children (Horner et al., 2020). All of these factors represent the importance of the study to enhance awareness among the people and improve the healthcare systems to save the children from asthma. The study also identified the gaps in the existing polices in offering care to children with asthma, which will be very supportive for the development of strategies for the wellness of the children (Nallasamy et al., 2025).</w:t>
      </w:r>
    </w:p>
    <w:p w:rsidR="00000000" w:rsidDel="00000000" w:rsidP="00000000" w:rsidRDefault="00000000" w:rsidRPr="00000000" w14:paraId="0000003B">
      <w:pPr>
        <w:rPr>
          <w:b w:val="1"/>
          <w:bCs w:val="1"/>
        </w:rPr>
      </w:pPr>
      <w:r w:rsidDel="00000000" w:rsidR="00000000" w:rsidRPr="00000000">
        <w:rPr>
          <w:b w:val="1"/>
          <w:bCs w:val="1"/>
          <w:rtl w:val="0"/>
        </w:rPr>
        <w:t xml:space="preserve">Research Question:</w:t>
      </w:r>
    </w:p>
    <w:p w:rsidR="00000000" w:rsidDel="00000000" w:rsidP="00000000" w:rsidRDefault="00000000" w:rsidRPr="00000000" w14:paraId="0000003C">
      <w:pPr>
        <w:rPr/>
      </w:pPr>
      <w:r w:rsidDel="00000000" w:rsidR="00000000" w:rsidRPr="00000000">
        <w:rPr>
          <w:rtl w:val="0"/>
        </w:rPr>
        <w:t xml:space="preserve">What is the prevalence of childhood asthma in the United Kingdom, how is it currently managed, and which environmental, biological, and socio-economic factors influence its development and outcomes?</w:t>
      </w:r>
    </w:p>
    <w:p w:rsidR="00000000" w:rsidDel="00000000" w:rsidP="00000000" w:rsidRDefault="00000000" w:rsidRPr="00000000" w14:paraId="0000003D">
      <w:pPr>
        <w:rPr>
          <w:b w:val="1"/>
          <w:bCs w:val="1"/>
        </w:rPr>
      </w:pPr>
      <w:r w:rsidDel="00000000" w:rsidR="00000000" w:rsidRPr="00000000">
        <w:rPr>
          <w:b w:val="1"/>
          <w:bCs w:val="1"/>
          <w:rtl w:val="0"/>
        </w:rPr>
        <w:t xml:space="preserve">Research Aim:</w:t>
      </w:r>
    </w:p>
    <w:p w:rsidR="00000000" w:rsidDel="00000000" w:rsidP="00000000" w:rsidRDefault="00000000" w:rsidRPr="00000000" w14:paraId="0000003E">
      <w:pPr>
        <w:rPr/>
      </w:pPr>
      <w:r w:rsidDel="00000000" w:rsidR="00000000" w:rsidRPr="00000000">
        <w:rPr>
          <w:rtl w:val="0"/>
        </w:rPr>
        <w:t xml:space="preserve">The aim of this study is to systematically review existing literature to explore the prevalence, management practices, and environmental, biological, and socio-economic risk factors contribute to childhood asthma within the United Kingdom, in order to identify gaps in knowledge and inform future healthcare policy and interventions.</w:t>
      </w:r>
    </w:p>
    <w:p w:rsidR="00000000" w:rsidDel="00000000" w:rsidP="00000000" w:rsidRDefault="00000000" w:rsidRPr="00000000" w14:paraId="0000003F">
      <w:pPr>
        <w:rPr>
          <w:b w:val="1"/>
          <w:bCs w:val="1"/>
        </w:rPr>
      </w:pPr>
      <w:r w:rsidDel="00000000" w:rsidR="00000000" w:rsidRPr="00000000">
        <w:rPr>
          <w:b w:val="1"/>
          <w:bCs w:val="1"/>
          <w:rtl w:val="0"/>
        </w:rPr>
        <w:t xml:space="preserve">Research Objectives:</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evaluate the prevalence and trends of asthma among UK children aged 0–16 based on recent peer-reviewed studies and national health reports.</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examine current clinical management approaches, including pharmacological treatment, primary care strategies, and community-based interventions, for children diagnosed with asthma in the UK.</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identify and analyse major risk factors such as pollution exposure, genetic predisposition, inequalities in healthcare access, and socio-economic determinants affecting asthma outcomes in UK children.</w:t>
      </w:r>
    </w:p>
    <w:p w:rsidR="00000000" w:rsidDel="00000000" w:rsidP="00000000" w:rsidRDefault="00000000" w:rsidRPr="00000000" w14:paraId="00000043">
      <w:pPr>
        <w:pStyle w:val="Heading1"/>
        <w:rPr/>
      </w:pPr>
      <w:bookmarkStart w:colFirst="0" w:colLast="0" w:name="_w8c1fj5c5zk5" w:id="4"/>
      <w:bookmarkEnd w:id="4"/>
      <w:r w:rsidDel="00000000" w:rsidR="00000000" w:rsidRPr="00000000">
        <w:rPr>
          <w:rtl w:val="0"/>
        </w:rPr>
        <w:t xml:space="preserve">4. Research Methodology</w:t>
      </w:r>
    </w:p>
    <w:p w:rsidR="00000000" w:rsidDel="00000000" w:rsidP="00000000" w:rsidRDefault="00000000" w:rsidRPr="00000000" w14:paraId="00000044">
      <w:pPr>
        <w:pStyle w:val="Heading2"/>
        <w:rPr/>
      </w:pPr>
      <w:bookmarkStart w:colFirst="0" w:colLast="0" w:name="_mfvp9iwlz81j" w:id="5"/>
      <w:bookmarkEnd w:id="5"/>
      <w:r w:rsidDel="00000000" w:rsidR="00000000" w:rsidRPr="00000000">
        <w:rPr>
          <w:rtl w:val="0"/>
        </w:rPr>
        <w:t xml:space="preserve">4.1 Research Design</w:t>
      </w:r>
    </w:p>
    <w:p w:rsidR="00000000" w:rsidDel="00000000" w:rsidP="00000000" w:rsidRDefault="00000000" w:rsidRPr="00000000" w14:paraId="00000045">
      <w:pPr>
        <w:rPr/>
      </w:pPr>
      <w:r w:rsidDel="00000000" w:rsidR="00000000" w:rsidRPr="00000000">
        <w:rPr>
          <w:rtl w:val="0"/>
        </w:rPr>
        <w:t xml:space="preserve">This research will use a qualitative systematic literature review (SLR), the gold standard for transparent, reproducible, and rigorous research evidence synthesis. Systematic reviews are more reliable than narrative reviews because they specify research questions, eligibility criteria, search strategies, study selection procedures, and data analysis methods in advance (Zarate et al., 2022). The complex, multidimensional research question about childhood asthma prevalence, management strategies, and risk factors in the heterogeneous UK population and healthcare context is best addressed using a systematic review (Mancin et al., 2023). The research will follow established methodological guidelines including the PRISMA 2020 statement (Preferred Reporting Items for Systematic Reviews and Meta-Analyses) and, where applicable, the GRADE approach (Grading of Recommendations Assessment, Development and Evaluation) for assessing evidence quality and formulating recommendations (Xia et al., 2021).</w:t>
      </w:r>
    </w:p>
    <w:p w:rsidR="00000000" w:rsidDel="00000000" w:rsidP="00000000" w:rsidRDefault="00000000" w:rsidRPr="00000000" w14:paraId="00000046">
      <w:pPr>
        <w:pStyle w:val="Heading2"/>
        <w:rPr/>
      </w:pPr>
      <w:bookmarkStart w:colFirst="0" w:colLast="0" w:name="_v40ild1ttlsl" w:id="6"/>
      <w:bookmarkEnd w:id="6"/>
      <w:r w:rsidDel="00000000" w:rsidR="00000000" w:rsidRPr="00000000">
        <w:rPr>
          <w:rtl w:val="0"/>
        </w:rPr>
        <w:t xml:space="preserve">4.2 Search strategy</w:t>
      </w:r>
    </w:p>
    <w:p w:rsidR="00000000" w:rsidDel="00000000" w:rsidP="00000000" w:rsidRDefault="00000000" w:rsidRPr="00000000" w14:paraId="00000047">
      <w:pPr>
        <w:rPr/>
      </w:pPr>
      <w:r w:rsidDel="00000000" w:rsidR="00000000" w:rsidRPr="00000000">
        <w:rPr>
          <w:rtl w:val="0"/>
        </w:rPr>
        <w:t xml:space="preserve">A systematic literature review's "participant recruitment" involves finding and selecting eligible studies based on inclusion/exclusion criteria.</w:t>
      </w:r>
    </w:p>
    <w:p w:rsidR="00000000" w:rsidDel="00000000" w:rsidP="00000000" w:rsidRDefault="00000000" w:rsidRPr="00000000" w14:paraId="00000048">
      <w:pPr>
        <w:rPr>
          <w:b w:val="1"/>
          <w:bCs w:val="1"/>
        </w:rPr>
      </w:pPr>
      <w:r w:rsidDel="00000000" w:rsidR="00000000" w:rsidRPr="00000000">
        <w:rPr>
          <w:b w:val="1"/>
          <w:bCs w:val="1"/>
          <w:rtl w:val="0"/>
        </w:rPr>
        <w:t xml:space="preserve">Study Population and Inclusion/Exclusion Criteria</w:t>
      </w:r>
    </w:p>
    <w:p w:rsidR="00000000" w:rsidDel="00000000" w:rsidP="00000000" w:rsidRDefault="00000000" w:rsidRPr="00000000" w14:paraId="00000049">
      <w:pPr>
        <w:rPr/>
      </w:pPr>
      <w:r w:rsidDel="00000000" w:rsidR="00000000" w:rsidRPr="00000000">
        <w:rPr>
          <w:rtl w:val="0"/>
        </w:rPr>
        <w:t xml:space="preserve">The study population for this systematic review comprises children aged 0–16 years with asthma or asthma-like symptoms residing in the United Kingdom (England, Scotland, Wales, Northern Ireland). Inclusion criteria specify:</w:t>
      </w:r>
    </w:p>
    <w:p w:rsidR="00000000" w:rsidDel="00000000" w:rsidP="00000000" w:rsidRDefault="00000000" w:rsidRPr="00000000" w14:paraId="0000004A">
      <w:pPr>
        <w:rPr>
          <w:b w:val="1"/>
          <w:bCs w:val="1"/>
        </w:rPr>
      </w:pPr>
      <w:r w:rsidDel="00000000" w:rsidR="00000000" w:rsidRPr="00000000">
        <w:rPr>
          <w:b w:val="1"/>
          <w:bCs w:val="1"/>
          <w:rtl w:val="0"/>
        </w:rPr>
        <w:t xml:space="preserve">Inclusion Criteria:</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Studies examining childhood asthma prevalence, incidence, management outcomes, or risk factors</w:t>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UK-based studies</w:t>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Peer-review</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Published studies in English language</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Publication date within past 15 years (2010–2025) to ensure contemporary relevance</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Quantitative, qualitative, and mixed-methods study designs</w:t>
      </w:r>
    </w:p>
    <w:p w:rsidR="00000000" w:rsidDel="00000000" w:rsidP="00000000" w:rsidRDefault="00000000" w:rsidRPr="00000000" w14:paraId="0000005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Primary empirical research, systematic reviews, and meta-analyses</w:t>
      </w:r>
    </w:p>
    <w:p w:rsidR="00000000" w:rsidDel="00000000" w:rsidP="00000000" w:rsidRDefault="00000000" w:rsidRPr="00000000" w14:paraId="0000005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Studies reporting relevant clinical, epidemiological, or health services outcomes</w:t>
      </w:r>
    </w:p>
    <w:p w:rsidR="00000000" w:rsidDel="00000000" w:rsidP="00000000" w:rsidRDefault="00000000" w:rsidRPr="00000000" w14:paraId="00000053">
      <w:pPr>
        <w:rPr>
          <w:b w:val="1"/>
          <w:bCs w:val="1"/>
        </w:rPr>
      </w:pPr>
      <w:r w:rsidDel="00000000" w:rsidR="00000000" w:rsidRPr="00000000">
        <w:rPr>
          <w:b w:val="1"/>
          <w:bCs w:val="1"/>
          <w:rtl w:val="0"/>
        </w:rPr>
        <w:t xml:space="preserve">Exclusion Criteria:</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Studies exclusively examining adult asthma (&gt;16 years)</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Studies non-UK based or with non-UK majority populations</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Studies of occupational/adult-onset asthma specifically</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Opinion pieces, editorials, case reports (&lt;5 participants)</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Studies with insufficient methodological detail for quality assessment</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Non-peer-review</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Non-English language publications</w:t>
      </w:r>
    </w:p>
    <w:p w:rsidR="00000000" w:rsidDel="00000000" w:rsidP="00000000" w:rsidRDefault="00000000" w:rsidRPr="00000000" w14:paraId="0000005B">
      <w:pPr>
        <w:pStyle w:val="Heading2"/>
        <w:rPr/>
      </w:pPr>
      <w:bookmarkStart w:colFirst="0" w:colLast="0" w:name="_ctvimo8p56b2" w:id="7"/>
      <w:bookmarkEnd w:id="7"/>
      <w:r w:rsidDel="00000000" w:rsidR="00000000" w:rsidRPr="00000000">
        <w:rPr>
          <w:rtl w:val="0"/>
        </w:rPr>
        <w:t xml:space="preserve">4.3 Data Collection Methods and Procedures</w:t>
      </w:r>
    </w:p>
    <w:p w:rsidR="00000000" w:rsidDel="00000000" w:rsidP="00000000" w:rsidRDefault="00000000" w:rsidRPr="00000000" w14:paraId="0000005C">
      <w:pPr>
        <w:rPr/>
      </w:pPr>
      <w:r w:rsidDel="00000000" w:rsidR="00000000" w:rsidRPr="00000000">
        <w:rPr>
          <w:rtl w:val="0"/>
        </w:rPr>
        <w:t xml:space="preserve">Data will be collected from the selected research articles through a systematic data extraction process. The process will involve:</w:t>
      </w:r>
    </w:p>
    <w:p w:rsidR="00000000" w:rsidDel="00000000" w:rsidP="00000000" w:rsidRDefault="00000000" w:rsidRPr="00000000" w14:paraId="0000005D">
      <w:pPr>
        <w:rPr>
          <w:b w:val="1"/>
          <w:bCs w:val="1"/>
        </w:rPr>
      </w:pPr>
      <w:r w:rsidDel="00000000" w:rsidR="00000000" w:rsidRPr="00000000">
        <w:rPr>
          <w:b w:val="1"/>
          <w:bCs w:val="1"/>
          <w:rtl w:val="0"/>
        </w:rPr>
        <w:t xml:space="preserve">Search Strategy</w:t>
      </w:r>
    </w:p>
    <w:p w:rsidR="00000000" w:rsidDel="00000000" w:rsidP="00000000" w:rsidRDefault="00000000" w:rsidRPr="00000000" w14:paraId="0000005E">
      <w:pPr>
        <w:rPr/>
      </w:pPr>
      <w:r w:rsidDel="00000000" w:rsidR="00000000" w:rsidRPr="00000000">
        <w:rPr>
          <w:rtl w:val="0"/>
        </w:rPr>
        <w:t xml:space="preserve">A comprehensive, systematically-developed search strategy will be executed across multiple academic databases to identify relevant studies. The search strategy will incorporate:</w:t>
      </w:r>
    </w:p>
    <w:p w:rsidR="00000000" w:rsidDel="00000000" w:rsidP="00000000" w:rsidRDefault="00000000" w:rsidRPr="00000000" w14:paraId="0000005F">
      <w:pPr>
        <w:rPr>
          <w:b w:val="1"/>
          <w:bCs w:val="1"/>
        </w:rPr>
      </w:pPr>
      <w:r w:rsidDel="00000000" w:rsidR="00000000" w:rsidRPr="00000000">
        <w:rPr>
          <w:b w:val="1"/>
          <w:bCs w:val="1"/>
          <w:rtl w:val="0"/>
        </w:rPr>
        <w:t xml:space="preserve">Databases:</w:t>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PubMed/MEDLINE</w:t>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Embase</w:t>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Web of Science</w:t>
      </w:r>
    </w:p>
    <w:p w:rsidR="00000000" w:rsidDel="00000000" w:rsidP="00000000" w:rsidRDefault="00000000" w:rsidRPr="00000000" w14:paraId="000000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Cochrane Library (CENTRAL registry)</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Additional grey literature sources including NHS Evidence, Public Health England publications, research repositories</w:t>
      </w:r>
    </w:p>
    <w:p w:rsidR="00000000" w:rsidDel="00000000" w:rsidP="00000000" w:rsidRDefault="00000000" w:rsidRPr="00000000" w14:paraId="00000065">
      <w:pPr>
        <w:rPr>
          <w:b w:val="1"/>
          <w:bCs w:val="1"/>
        </w:rPr>
      </w:pPr>
      <w:r w:rsidDel="00000000" w:rsidR="00000000" w:rsidRPr="00000000">
        <w:rPr>
          <w:b w:val="1"/>
          <w:bCs w:val="1"/>
          <w:rtl w:val="0"/>
        </w:rPr>
        <w:t xml:space="preserve">Search Terms and Strategy:</w:t>
      </w:r>
    </w:p>
    <w:p w:rsidR="00000000" w:rsidDel="00000000" w:rsidP="00000000" w:rsidRDefault="00000000" w:rsidRPr="00000000" w14:paraId="00000066">
      <w:pPr>
        <w:rPr/>
      </w:pPr>
      <w:r w:rsidDel="00000000" w:rsidR="00000000" w:rsidRPr="00000000">
        <w:rPr>
          <w:rtl w:val="0"/>
        </w:rPr>
        <w:t xml:space="preserve">The search will utilize a combination of controlled vocabulary (Medical Subject Headings [MeSH]) and free-text terms including:</w:t>
      </w:r>
    </w:p>
    <w:p w:rsidR="00000000" w:rsidDel="00000000" w:rsidP="00000000" w:rsidRDefault="00000000" w:rsidRPr="00000000" w14:paraId="00000067">
      <w:pPr>
        <w:rPr/>
      </w:pPr>
      <w:r w:rsidDel="00000000" w:rsidR="00000000" w:rsidRPr="00000000">
        <w:rPr>
          <w:rtl w:val="0"/>
        </w:rPr>
        <w:t xml:space="preserve">Core concept terms: "asthma" OR "asthmatic"</w:t>
      </w:r>
    </w:p>
    <w:p w:rsidR="00000000" w:rsidDel="00000000" w:rsidP="00000000" w:rsidRDefault="00000000" w:rsidRPr="00000000" w14:paraId="00000068">
      <w:pPr>
        <w:rPr/>
      </w:pPr>
      <w:r w:rsidDel="00000000" w:rsidR="00000000" w:rsidRPr="00000000">
        <w:rPr>
          <w:rtl w:val="0"/>
        </w:rPr>
        <w:t xml:space="preserve">Age qualifiers: "child*" OR "pediatric" OR "paediatric" OR "youth" OR "young people" OR "aged 0-16"</w:t>
      </w:r>
    </w:p>
    <w:p w:rsidR="00000000" w:rsidDel="00000000" w:rsidP="00000000" w:rsidRDefault="00000000" w:rsidRPr="00000000" w14:paraId="00000069">
      <w:pPr>
        <w:rPr/>
      </w:pPr>
      <w:r w:rsidDel="00000000" w:rsidR="00000000" w:rsidRPr="00000000">
        <w:rPr>
          <w:rtl w:val="0"/>
        </w:rPr>
        <w:t xml:space="preserve">Geographic qualifiers: "United Kingdom" OR "UK" OR "England" OR "Scotland" OR "Wales" OR "Northern Ireland" OR "Great Britain"</w:t>
      </w:r>
    </w:p>
    <w:p w:rsidR="00000000" w:rsidDel="00000000" w:rsidP="00000000" w:rsidRDefault="00000000" w:rsidRPr="00000000" w14:paraId="0000006A">
      <w:pPr>
        <w:rPr/>
      </w:pPr>
      <w:r w:rsidDel="00000000" w:rsidR="00000000" w:rsidRPr="00000000">
        <w:rPr>
          <w:b w:val="1"/>
          <w:bCs w:val="1"/>
          <w:rtl w:val="0"/>
        </w:rPr>
        <w:t xml:space="preserve">Data Extraction Form:</w:t>
      </w:r>
      <w:r w:rsidDel="00000000" w:rsidR="00000000" w:rsidRPr="00000000">
        <w:rPr>
          <w:rtl w:val="0"/>
        </w:rPr>
        <w:t xml:space="preserve"> A structured data extraction form will be used to collect key information from each included study, including:</w:t>
      </w:r>
    </w:p>
    <w:p w:rsidR="00000000" w:rsidDel="00000000" w:rsidP="00000000" w:rsidRDefault="00000000" w:rsidRPr="00000000" w14:paraId="0000006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Study characteristics (authors, year, country, study design).</w:t>
      </w:r>
    </w:p>
    <w:p w:rsidR="00000000" w:rsidDel="00000000" w:rsidP="00000000" w:rsidRDefault="00000000" w:rsidRPr="00000000" w14:paraId="0000006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Population characteristics (sample size, age range, socioeconomic status indicators).</w:t>
      </w:r>
    </w:p>
    <w:p w:rsidR="00000000" w:rsidDel="00000000" w:rsidP="00000000" w:rsidRDefault="00000000" w:rsidRPr="00000000" w14:paraId="0000006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Intervention details (type of intervention, duration, components).</w:t>
      </w:r>
    </w:p>
    <w:p w:rsidR="00000000" w:rsidDel="00000000" w:rsidP="00000000" w:rsidRDefault="00000000" w:rsidRPr="00000000" w14:paraId="0000006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Outcome measures (prevalence, changes in blood pressure, awareness, control rates).</w:t>
      </w:r>
    </w:p>
    <w:p w:rsidR="00000000" w:rsidDel="00000000" w:rsidP="00000000" w:rsidRDefault="00000000" w:rsidRPr="00000000" w14:paraId="0000006F">
      <w:pPr>
        <w:rPr>
          <w:b w:val="1"/>
          <w:bCs w:val="1"/>
        </w:rPr>
      </w:pPr>
      <w:r w:rsidDel="00000000" w:rsidR="00000000" w:rsidRPr="00000000">
        <w:rPr>
          <w:b w:val="1"/>
          <w:bCs w:val="1"/>
          <w:rtl w:val="0"/>
        </w:rPr>
        <w:t xml:space="preserve">Data Management and Documentation</w:t>
      </w:r>
    </w:p>
    <w:p w:rsidR="00000000" w:rsidDel="00000000" w:rsidP="00000000" w:rsidRDefault="00000000" w:rsidRPr="00000000" w14:paraId="00000070">
      <w:pPr>
        <w:rPr/>
      </w:pPr>
      <w:r w:rsidDel="00000000" w:rsidR="00000000" w:rsidRPr="00000000">
        <w:rPr>
          <w:rtl w:val="0"/>
        </w:rPr>
        <w:t xml:space="preserve">All data extraction, study selection records, and quality assessment scores will be documented in a central database with version control (Van Dinter et al., 2021). A PRISMA 2020 compliant flow diagram will be generated documenting study selection progression through identification, screening, eligibility, and inclusion stages.</w:t>
      </w:r>
    </w:p>
    <w:p w:rsidR="00000000" w:rsidDel="00000000" w:rsidP="00000000" w:rsidRDefault="00000000" w:rsidRPr="00000000" w14:paraId="00000071">
      <w:pPr>
        <w:pStyle w:val="Heading2"/>
        <w:rPr/>
      </w:pPr>
      <w:bookmarkStart w:colFirst="0" w:colLast="0" w:name="_9fujz87rae8n" w:id="8"/>
      <w:bookmarkEnd w:id="8"/>
      <w:r w:rsidDel="00000000" w:rsidR="00000000" w:rsidRPr="00000000">
        <w:rPr>
          <w:rtl w:val="0"/>
        </w:rPr>
        <w:t xml:space="preserve">4.4 Proposed Data Analysis Technique</w:t>
      </w:r>
    </w:p>
    <w:p w:rsidR="00000000" w:rsidDel="00000000" w:rsidP="00000000" w:rsidRDefault="00000000" w:rsidRPr="00000000" w14:paraId="00000072">
      <w:pPr>
        <w:rPr/>
      </w:pPr>
      <w:r w:rsidDel="00000000" w:rsidR="00000000" w:rsidRPr="00000000">
        <w:rPr>
          <w:b w:val="1"/>
          <w:bCs w:val="1"/>
          <w:rtl w:val="0"/>
        </w:rPr>
        <w:t xml:space="preserve">Thematic Anlysis:</w:t>
      </w:r>
      <w:r w:rsidDel="00000000" w:rsidR="00000000" w:rsidRPr="00000000">
        <w:rPr>
          <w:rtl w:val="0"/>
        </w:rPr>
        <w:t xml:space="preserve"> Findings from qualitative studies will be synthesized employing thematic synthesis methodology. Initial line-by-line coding will extract key concepts and findings from each study (Swiatek et al., 2016). Codes will be organized into descriptive themes capturing manifest content, followed by development of analytical themes providing deeper interpretation and synthesis across studies (Schmidt et al., 2023). Thematic analysis will specifically address research questions regarding management approaches, barriers to treatment adherence, patient/family perspectives on asthma, and factors influencing health inequalities.</w:t>
      </w:r>
    </w:p>
    <w:p w:rsidR="00000000" w:rsidDel="00000000" w:rsidP="00000000" w:rsidRDefault="00000000" w:rsidRPr="00000000" w14:paraId="00000073">
      <w:pPr>
        <w:pStyle w:val="Heading2"/>
        <w:rPr/>
      </w:pPr>
      <w:bookmarkStart w:colFirst="0" w:colLast="0" w:name="_e81ysys5esuj" w:id="9"/>
      <w:bookmarkEnd w:id="9"/>
      <w:r w:rsidDel="00000000" w:rsidR="00000000" w:rsidRPr="00000000">
        <w:rPr>
          <w:rtl w:val="0"/>
        </w:rPr>
        <w:t xml:space="preserve">4.5 Ethical Considerations</w:t>
      </w:r>
    </w:p>
    <w:p w:rsidR="00000000" w:rsidDel="00000000" w:rsidP="00000000" w:rsidRDefault="00000000" w:rsidRPr="00000000" w14:paraId="00000074">
      <w:pPr>
        <w:rPr/>
      </w:pPr>
      <w:r w:rsidDel="00000000" w:rsidR="00000000" w:rsidRPr="00000000">
        <w:rPr>
          <w:rtl w:val="0"/>
        </w:rPr>
        <w:t xml:space="preserve">Ethical consideration (honesty in reporting, ensure transparency, avoid bias (selecting articles, interpretation of finding, avoid plagiarism, apply good paraphrasing, acknowledging of authors (AI tools), Nonetheless, ethical standards shall be upheld throughout the procedure by:</w:t>
      </w:r>
    </w:p>
    <w:p w:rsidR="00000000" w:rsidDel="00000000" w:rsidP="00000000" w:rsidRDefault="00000000" w:rsidRPr="00000000" w14:paraId="00000075">
      <w:pPr>
        <w:rPr/>
      </w:pPr>
      <w:r w:rsidDel="00000000" w:rsidR="00000000" w:rsidRPr="00000000">
        <w:rPr>
          <w:b w:val="1"/>
          <w:bCs w:val="1"/>
          <w:rtl w:val="0"/>
        </w:rPr>
        <w:t xml:space="preserve">Clarity:</w:t>
      </w:r>
      <w:r w:rsidDel="00000000" w:rsidR="00000000" w:rsidRPr="00000000">
        <w:rPr>
          <w:rtl w:val="0"/>
        </w:rPr>
        <w:t xml:space="preserve"> Complying with the PRISMA principles to provide a transparent and repeatable research methodology.</w:t>
      </w:r>
    </w:p>
    <w:p w:rsidR="00000000" w:rsidDel="00000000" w:rsidP="00000000" w:rsidRDefault="00000000" w:rsidRPr="00000000" w14:paraId="00000076">
      <w:pPr>
        <w:rPr/>
      </w:pPr>
      <w:r w:rsidDel="00000000" w:rsidR="00000000" w:rsidRPr="00000000">
        <w:rPr>
          <w:b w:val="1"/>
          <w:bCs w:val="1"/>
          <w:rtl w:val="0"/>
        </w:rPr>
        <w:t xml:space="preserve">Scholarly Integrity:</w:t>
      </w:r>
      <w:r w:rsidDel="00000000" w:rsidR="00000000" w:rsidRPr="00000000">
        <w:rPr>
          <w:rtl w:val="0"/>
        </w:rPr>
        <w:t xml:space="preserve"> Accurately referencing all sources and preventing plagiarism.</w:t>
      </w:r>
    </w:p>
    <w:p w:rsidR="00000000" w:rsidDel="00000000" w:rsidP="00000000" w:rsidRDefault="00000000" w:rsidRPr="00000000" w14:paraId="00000077">
      <w:pPr>
        <w:pStyle w:val="Heading2"/>
        <w:rPr/>
      </w:pPr>
      <w:bookmarkStart w:colFirst="0" w:colLast="0" w:name="_doxeehjs9u9f" w:id="10"/>
      <w:bookmarkEnd w:id="10"/>
      <w:r w:rsidDel="00000000" w:rsidR="00000000" w:rsidRPr="00000000">
        <w:rPr>
          <w:rtl w:val="0"/>
        </w:rPr>
        <w:t xml:space="preserve">4.6 Implications of Research</w:t>
      </w:r>
    </w:p>
    <w:p w:rsidR="00000000" w:rsidDel="00000000" w:rsidP="00000000" w:rsidRDefault="00000000" w:rsidRPr="00000000" w14:paraId="00000078">
      <w:pPr>
        <w:rPr/>
      </w:pPr>
      <w:r w:rsidDel="00000000" w:rsidR="00000000" w:rsidRPr="00000000">
        <w:rPr>
          <w:rtl w:val="0"/>
        </w:rPr>
        <w:t xml:space="preserve">This systematic review will strengthen academic understanding of childhood asthma in the UK by synthesising evidence on prevalence, causes, and management, clarifying how genetic, environmental, and socioeconomic factors interact and identifying key research gaps. It will inform health policy by providing robust evidence to guide NHS planning, resource allocation, service design, and strategies to reduce health inequalities. Clinically, the review will support evidence-based practice by helping healthcare professionals refine asthma management, tailor care to diverse populations, and address treatment barriers through more patient-centred approaches. At the community and public health level, the findings will support targeted awareness campaigns, advocacy, and prevention strategies, particularly around air quality, housing conditions, smoking exposure, and wider social determinants of health, ultimately contributing to improved outcomes and equity in childhood asthma care across the UK.</w:t>
      </w:r>
    </w:p>
    <w:p w:rsidR="00000000" w:rsidDel="00000000" w:rsidP="00000000" w:rsidRDefault="00000000" w:rsidRPr="00000000" w14:paraId="00000079">
      <w:pPr>
        <w:pStyle w:val="Heading2"/>
        <w:rPr/>
      </w:pPr>
      <w:bookmarkStart w:colFirst="0" w:colLast="0" w:name="_f3h9sfa34so9" w:id="11"/>
      <w:bookmarkEnd w:id="11"/>
      <w:r w:rsidDel="00000000" w:rsidR="00000000" w:rsidRPr="00000000">
        <w:rPr>
          <w:rtl w:val="0"/>
        </w:rPr>
        <w:t xml:space="preserve">4.7 Plan of Work and Time Schedule (Gantt Chart)</w:t>
      </w:r>
    </w:p>
    <w:p w:rsidR="00000000" w:rsidDel="00000000" w:rsidP="00000000" w:rsidRDefault="00000000" w:rsidRPr="00000000" w14:paraId="0000007A">
      <w:pPr>
        <w:spacing w:line="259" w:lineRule="auto"/>
        <w:jc w:val="left"/>
        <w:rPr>
          <w:color w:val="2f5496"/>
          <w:sz w:val="32"/>
          <w:szCs w:val="32"/>
        </w:rPr>
      </w:pPr>
      <w:r w:rsidDel="00000000" w:rsidR="00000000" w:rsidRPr="00000000">
        <w:rPr/>
        <w:drawing>
          <wp:inline distB="0" distT="0" distL="0" distR="0">
            <wp:extent cx="5731510" cy="5137150"/>
            <wp:effectExtent b="0" l="0" r="0" t="0"/>
            <wp:docPr id="2"/>
            <a:graphic>
              <a:graphicData uri="http://schemas.openxmlformats.org/drawingml/2006/picture">
                <pic:pic>
                  <pic:nvPicPr>
                    <pic:cNvPr id="0"/>
                    <pic:cNvPicPr preferRelativeResize="0"/>
                  </pic:nvPicPr>
                  <pic:blipFill>
                    <a:blip r:embed="rId7"/>
                    <a:srcRect b="0" l="0" r="0" t="0"/>
                    <a:stretch>
                      <a:fillRect/>
                    </a:stretch>
                  </pic:blipFill>
                  <pic:spPr>
                    <a:xfrm>
                      <a:off x="0" y="0"/>
                      <a:ext cx="5731510" cy="513715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1"/>
        <w:rPr/>
      </w:pPr>
      <w:bookmarkStart w:colFirst="0" w:colLast="0" w:name="_3os6zcd0zjeq" w:id="12"/>
      <w:bookmarkEnd w:id="12"/>
      <w:r w:rsidDel="00000000" w:rsidR="00000000" w:rsidRPr="00000000">
        <w:rPr>
          <w:rtl w:val="0"/>
        </w:rPr>
        <w:t xml:space="preserve">References</w:t>
      </w:r>
    </w:p>
    <w:p w:rsidR="00000000" w:rsidDel="00000000" w:rsidP="00000000" w:rsidRDefault="00000000" w:rsidRPr="00000000" w14:paraId="0000007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Anderson, H.R. (2023). Increase in hospital admissions for childhood asthma: trends in referral, severity, and readmissions from 1970 to 1985 in a health region of the United Kingdom.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Thorax</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44(8), pp.614–619. doi: </w:t>
      </w:r>
      <w:hyperlink r:id="rId8">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https://doi.org/10.1136/thx.44.8.614</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Benito-Ruiz, E., Pérez-Corral, M., Blázquez-Ornat, I., Ramón-Arbúes, E., Antón-Solanas, I. and Navas-Ferrer, C. (2024). Intervenciones educativas en asma infantil: Una revisión sistemática.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Atención Primaria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56(1), p.102721. doi: </w:t>
      </w:r>
      <w:hyperlink r:id="rId9">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https://doi.org/10.1016/j.aprim.2023.102721</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Bousema, S., Bohnen, A.M., Bindels, P.J.E. and Gijs Elshout (2023). A systematic review of questionnaires measuring asthma control in children in a primary care population.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npj Primary Care Respiratory Medicine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33(1). doi: </w:t>
      </w:r>
      <w:hyperlink r:id="rId10">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https://doi.org/10.1038/s41533-023-00344-9</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7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Buelo, A., McLean, S., Julious, S., Flores-Kim, J., Bush, A., Henderson, J., Paton, J.Y., Sheikh, A., Shields, M. and Pinnock, H. (2018). At-risk children with asthma (ARC): a systematic review.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Thorax</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73(9), pp.813–824. doi: </w:t>
      </w:r>
      <w:hyperlink r:id="rId11">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https://doi.org/10.1136/thoraxjnl-2017-210939</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Dick, S., Friend, A., Dynes, K., AlKandari, F., Doust, E., Cowie, H., Ayres, J.G. and Turner, S.W. (2014). A systematic review of associations between environmental exposures and development of asthma in children aged up to 9 years.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BMJ Open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4(11), p.e006554. doi: </w:t>
      </w:r>
      <w:hyperlink r:id="rId12">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https://doi.org/10.1136/bmjopen-2014-006554</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Haby, M.M. (2021). Asthma in preschool children: prevalence and risk factors.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Thorax</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56(8), pp.589–595. doi: </w:t>
      </w:r>
      <w:hyperlink r:id="rId13">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https://doi.org/10.1136/thorax.56.8.589</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Holst, G.J., Pedersen, C.B., Thygesen, M., Brandt, J., Geels, C., Bønløkke, J.H. and Sigsgaard, T. (2020). Air pollution and family related determinants of asthma onset and persistent wheezing in children: nationwide case-control study.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BMJ</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370, p.m2791. doi: </w:t>
      </w:r>
      <w:hyperlink r:id="rId14">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https://doi.org/10.1136/bmj.m2791</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Horner, S.D., Surratt, D. and Smith, S.B. (2020). The impact of asthma risk factors on home management of childhood asthma.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Journal of Pediatric Nursing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17(3), pp.211–221. doi: </w:t>
      </w:r>
      <w:hyperlink r:id="rId15">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https://doi.org/10.1053/jpdn.2002.124115</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Jayasooriya, S.M., Devereux, G., Soriano, J.B., Singh, N., Refiloe Masekela, Mortimer, K. and Burney, P. (2025). Asthma: epidemiology, risk factors, and opportunities for prevention and treatment.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PubMed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13(8). doi: </w:t>
      </w:r>
      <w:hyperlink r:id="rId16">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https://doi.org/10.1016/s2213-2600(24)00383-7</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Kallis, C., Maslova, E., Morgan, A.D., Sinha, I., Roberts, G., Valk, R.J.P. van der, Quint, J.K. and Tran, T.N. (2023). Recent trends in asthma diagnosis, preschool wheeze diagnosis and asthma exacerbations in English children and adolescents: a SABINA Jr study.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Thorax</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78(12). doi: </w:t>
      </w:r>
      <w:hyperlink r:id="rId17">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https://doi.org/10.1136/thorax-2022-219757</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Kothalawala, D.M., Kadalayil, L., Weiss, V.B.N., Kyyaly, M.A., Arshad, S.H., Holloway, J.W. and Rezwan, F.I. (2020). Prediction models for childhood asthma: A systematic review.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Pediatric Allergy and Immunology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31(6), pp.616–627. doi: </w:t>
      </w:r>
      <w:hyperlink r:id="rId18">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https://doi.org/10.1111/pai.13247</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Lee, S.-I. (2019). Prevalence of Childhood Asthma in Korea: International Study of Asthma and Allergies in Childhood.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Allergy, Asthma and Immunology Research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2(2), p.61. doi: </w:t>
      </w:r>
      <w:hyperlink r:id="rId19">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https://doi.org/10.4168/aair.2010.2.2.61</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 A., Li, A. and Ruffolo, C. (2024). Risk factors contributing to Pennsylvania childhood asthma.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Journal of Emerging Investigators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2024(2024). doi: </w:t>
      </w:r>
      <w:hyperlink r:id="rId20">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https://doi.org/10.59720/24-038</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Lin, S., Radigan, M., Yuan, H.L., Fitzgerald, E., Munsie, J.P. and Roth, G. (2020). Childhood Asthma Prevalence and Environmental Risk Factors.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Epidemiology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9(Supplement), p.S137. doi: </w:t>
      </w:r>
      <w:hyperlink r:id="rId21">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https://doi.org/10.1097/00001648-199807001-00464</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 D., Beardsmore, C., Roland, D., Richardson, M., Yang, Y., Danvers, L., Wilson, A. and Gaillard, E.A. (2021). Risk factors for asthma attacks and poor control in children: a prospective observational study in UK primary care.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Archives of Disease in Childhood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p.archdischild-2020-320110. doi: </w:t>
      </w:r>
      <w:hyperlink r:id="rId22">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https://doi.org/10.1136/archdischild-2020-320110</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Mancin, S., Sguanci, M., Andreoli, D., Soekeland, F., Anastasi, G., Piredda, M. and Grazia, M. (2023). Systematic Review of Clinical Practice Guidelines and Systematic Reviews: A method for conducting comprehensive analysis.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MethodsX</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12(1), pp.102532–102532. doi: </w:t>
      </w:r>
      <w:hyperlink r:id="rId23">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https://doi.org/10.1016/j.mex.2023.102532</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Martin, J., Townshend, J. and Brodlie, M. (2022). Diagnosis and Management of Asthma in Children.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BMJ Paediatrics Open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6(1), pp.1–12. doi: </w:t>
      </w:r>
      <w:hyperlink r:id="rId24">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https://doi.org/10.1136/bmjpo-2021-001277</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Nallasamy, A., Thangaraj, M., Phukan, P., Priya V, K., Chakraborty, B. and Gaur, A. (2025). Childhood Overweight in a Rural Tamil Nadu School: Prevalence and Associated Risk Factors.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International Journal of Science and Research (IJSR)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2025(2024), pp.1741–1744. doi: </w:t>
      </w:r>
      <w:hyperlink r:id="rId25">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https://doi.org/10.21275/sr25726213944</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National Institute for Health and Care Excellence (2024).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Is the Prevalence of asthma?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NICE. Available at: </w:t>
      </w:r>
      <w:hyperlink r:id="rId26">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https://cks.nice.org.uk/topics/asthma/background-information/prevalence/</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Obohwemu, K.O. (2025). Prevalence of Vaccine Hesitancy Towards Childhood Vaccinations Among Parents in the United Kingdom.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Frontiers in Medical and Clinical Sciences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2(10), pp.11–27. doi: </w:t>
      </w:r>
      <w:hyperlink r:id="rId27">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https://doi.org/10.64917/fmcs/volume02issue10-02</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Pinot de Moira, A. and Custovic, A. (2024). Social inequalities in childhood asthma.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World Allergy Organization Journal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17(12), p.101010. doi: </w:t>
      </w:r>
      <w:hyperlink r:id="rId28">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https://doi.org/10.1016/j.waojou.2024.101010</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Schmidt, L., Finnerty, N., Elmore, R.W., Olorisade, B.K., Thomas, J. and Higgins, J.P.T. (2023). Data Extraction Methods for Systematic Review (semi)automation: Update of a Living Systematic Review.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F1000Research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10(401), pp.401–401. doi: </w:t>
      </w:r>
      <w:hyperlink r:id="rId29">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https://doi.org/10.12688/f1000research.51117.2</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Simms-Williams, N., Prasad Nagakumar, Rasiah Thayakaran, Adderley, N.J., Hotham, R., Mansur, A.H., Krishnarajah Nirantharakumar and Haroon, S. (2024). Risk factors for asthma-related hospital and intensive care admissions in children, adolescents and adults: a cohort study using primary and secondary care data.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BMJ Open Respiratory Research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11(1), pp.e001746–e001746. doi: </w:t>
      </w:r>
      <w:hyperlink r:id="rId30">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https://doi.org/10.1136/bmjresp-2023-001746</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Song, P., Adeloye, D., Salim, H., Dos Santos, J.P., Campbell, H., Sheikh, A. and Rudan, I. (2022). Global, regional, and national prevalence of asthma in 2019: a systematic analysis and modelling study.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Journal of Global Health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12(12). doi: </w:t>
      </w:r>
      <w:hyperlink r:id="rId31">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https://doi.org/10.7189/jogh.12.04052</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Swiatek, P.R., Chung, K.C. and Mahmoudi, E. (2016). Surgery and Research: A Practical Approach to Managing the Research Process.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Plastic and Reconstructive Surgery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137(1), pp.361–366. doi: </w:t>
      </w:r>
      <w:hyperlink r:id="rId32">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https://doi.org/10.1097/prs.0000000000001888</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Van Dinter, R., Tekinerdogan, B. and Catal, C. (2021). Automation of systematic literature reviews: A systematic literature review. Information and software technology, 136, p.106589.</w:t>
      </w:r>
    </w:p>
    <w:p w:rsidR="00000000" w:rsidDel="00000000" w:rsidP="00000000" w:rsidRDefault="00000000" w:rsidRPr="00000000" w14:paraId="0000009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Xia, T., Zhao, F. and Nianogo, R.A. (2022). Interventions in hypertension: systematic review and meta-analysis of natural and quasi-experiments. Clinical Hypertension, 28(1). doi: </w:t>
      </w:r>
      <w:hyperlink r:id="rId33">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https://doi.org/10.1186/s40885-022-00198-2</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Zarate, D., Stavropoulos, V., Ball, M., de Sena Collier, G. and Jacobson, N.C. (2022). Exploring the digital footprint of depression: a PRISMA systematic literature review of the empirical evidence. BMC psychiatry, 22(1), p.421.</w:t>
      </w:r>
    </w:p>
    <w:p w:rsidR="00000000" w:rsidDel="00000000" w:rsidP="00000000" w:rsidRDefault="00000000" w:rsidRPr="00000000" w14:paraId="0000009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Zhou, W. and Tang, J. (2025). Prevalence and risk factors for childhood asthma: a systematic review and meta-analysis.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BMC Pediatrics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25(1). doi: </w:t>
      </w:r>
      <w:hyperlink r:id="rId34">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https://doi.org/10.1186/s12887-025-05409-x</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Zhou, W. and Tang, J. (2025). Prevalence and risk factors for childhood asthma: a systematic review and meta-analysis.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BMC Pediatrics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[online] 25(1). doi: </w:t>
      </w:r>
      <w:hyperlink r:id="rId35">
        <w:r w:rsidDel="00000000" w:rsidR="00000000" w:rsidRPr="00000000">
          <w:rPr>
            <w:rFonts w:ascii="Arial" w:cs="Arial" w:eastAsia="Arial" w:hAnsi="Arial"/>
            <w:b w:val="0"/>
            <w:bCs w:val="0"/>
            <w:i w:val="0"/>
            <w:iCs w:val="0"/>
            <w:smallCaps w:val="0"/>
            <w:strike w:val="0"/>
            <w:color w:val="0563c1"/>
            <w:sz w:val="22"/>
            <w:szCs w:val="22"/>
            <w:u w:val="single"/>
            <w:shd w:fill="auto" w:val="clear"/>
            <w:vertAlign w:val="baseline"/>
            <w:rtl w:val="0"/>
          </w:rPr>
          <w:t xml:space="preserve">https://doi.org/10.1186/s12887-025-05409-x</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sectPr>
      <w:footerReference r:id="rId3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0"/>
        <w:bCs w:val="0"/>
        <w:i w:val="0"/>
        <w:iCs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ededed" w:val="clear"/>
      </w:tcPr>
    </w:tblStylePr>
    <w:tblStylePr w:type="band1Vert">
      <w:tcPr>
        <w:shd w:fill="ededed" w:val="clear"/>
      </w:tcPr>
    </w:tblStylePr>
    <w:tblStylePr w:type="firstCol">
      <w:rPr>
        <w:b w:val="1"/>
        <w:bCs w:val="1"/>
      </w:rPr>
    </w:tblStylePr>
    <w:tblStylePr w:type="firstRow">
      <w:rPr>
        <w:b w:val="1"/>
        <w:bCs w:val="1"/>
        <w:color w:val="ffffff"/>
      </w:rPr>
      <w:tcPr>
        <w:tcBorders>
          <w:top w:color="a5a5a5" w:space="0" w:sz="4" w:val="single"/>
          <w:left w:color="a5a5a5" w:space="0" w:sz="4" w:val="single"/>
          <w:bottom w:color="a5a5a5" w:space="0" w:sz="4" w:val="single"/>
          <w:right w:color="a5a5a5" w:space="0" w:sz="4" w:val="single"/>
          <w:insideH w:color="000000" w:space="0" w:sz="0" w:val="nil"/>
          <w:insideV w:color="000000" w:space="0" w:sz="0" w:val="nil"/>
        </w:tcBorders>
        <w:shd w:fill="a5a5a5" w:val="clear"/>
      </w:tcPr>
    </w:tblStylePr>
    <w:tblStylePr w:type="lastCol">
      <w:rPr>
        <w:b w:val="1"/>
        <w:bCs w:val="1"/>
      </w:rPr>
    </w:tblStylePr>
    <w:tblStylePr w:type="lastRow">
      <w:rPr>
        <w:b w:val="1"/>
        <w:bCs w:val="1"/>
      </w:rPr>
      <w:tcPr>
        <w:tcBorders>
          <w:top w:color="a5a5a5" w:space="0" w:sz="4" w:val="single"/>
        </w:tcBorders>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59720/24-038" TargetMode="External"/><Relationship Id="rId22" Type="http://schemas.openxmlformats.org/officeDocument/2006/relationships/hyperlink" Target="https://doi.org/10.1136/archdischild-2020-320110" TargetMode="External"/><Relationship Id="rId21" Type="http://schemas.openxmlformats.org/officeDocument/2006/relationships/hyperlink" Target="https://doi.org/10.1097/00001648-199807001-00464" TargetMode="External"/><Relationship Id="rId24" Type="http://schemas.openxmlformats.org/officeDocument/2006/relationships/hyperlink" Target="https://doi.org/10.1136/bmjpo-2021-001277" TargetMode="External"/><Relationship Id="rId23" Type="http://schemas.openxmlformats.org/officeDocument/2006/relationships/hyperlink" Target="https://doi.org/10.1016/j.mex.2023.10253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aprim.2023.102721" TargetMode="External"/><Relationship Id="rId26" Type="http://schemas.openxmlformats.org/officeDocument/2006/relationships/hyperlink" Target="https://cks.nice.org.uk/topics/asthma/background-information/prevalence/" TargetMode="External"/><Relationship Id="rId25" Type="http://schemas.openxmlformats.org/officeDocument/2006/relationships/hyperlink" Target="https://doi.org/10.21275/sr25726213944" TargetMode="External"/><Relationship Id="rId28" Type="http://schemas.openxmlformats.org/officeDocument/2006/relationships/hyperlink" Target="https://doi.org/10.1016/j.waojou.2024.101010" TargetMode="External"/><Relationship Id="rId27" Type="http://schemas.openxmlformats.org/officeDocument/2006/relationships/hyperlink" Target="https://doi.org/10.64917/fmcs/volume02issue10-02"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i.org/10.12688/f1000research.51117.2" TargetMode="External"/><Relationship Id="rId7" Type="http://schemas.openxmlformats.org/officeDocument/2006/relationships/image" Target="media/null"/><Relationship Id="rId8" Type="http://schemas.openxmlformats.org/officeDocument/2006/relationships/hyperlink" Target="https://doi.org/10.1136/thx.44.8.614" TargetMode="External"/><Relationship Id="rId31" Type="http://schemas.openxmlformats.org/officeDocument/2006/relationships/hyperlink" Target="https://doi.org/10.7189/jogh.12.04052" TargetMode="External"/><Relationship Id="rId30" Type="http://schemas.openxmlformats.org/officeDocument/2006/relationships/hyperlink" Target="https://doi.org/10.1136/bmjresp-2023-001746" TargetMode="External"/><Relationship Id="rId11" Type="http://schemas.openxmlformats.org/officeDocument/2006/relationships/hyperlink" Target="https://doi.org/10.1136/thoraxjnl-2017-210939" TargetMode="External"/><Relationship Id="rId33" Type="http://schemas.openxmlformats.org/officeDocument/2006/relationships/hyperlink" Target="https://doi.org/10.1186/s40885-022-00198-2" TargetMode="External"/><Relationship Id="rId10" Type="http://schemas.openxmlformats.org/officeDocument/2006/relationships/hyperlink" Target="https://doi.org/10.1038/s41533-023-00344-9" TargetMode="External"/><Relationship Id="rId32" Type="http://schemas.openxmlformats.org/officeDocument/2006/relationships/hyperlink" Target="https://doi.org/10.1097/prs.0000000000001888" TargetMode="External"/><Relationship Id="rId13" Type="http://schemas.openxmlformats.org/officeDocument/2006/relationships/hyperlink" Target="https://doi.org/10.1136/thorax.56.8.589" TargetMode="External"/><Relationship Id="rId35" Type="http://schemas.openxmlformats.org/officeDocument/2006/relationships/hyperlink" Target="https://doi.org/10.1186/s12887-025-05409-x" TargetMode="External"/><Relationship Id="rId12" Type="http://schemas.openxmlformats.org/officeDocument/2006/relationships/hyperlink" Target="https://doi.org/10.1136/bmjopen-2014-006554" TargetMode="External"/><Relationship Id="rId34" Type="http://schemas.openxmlformats.org/officeDocument/2006/relationships/hyperlink" Target="https://doi.org/10.1186/s12887-025-05409-x" TargetMode="External"/><Relationship Id="rId15" Type="http://schemas.openxmlformats.org/officeDocument/2006/relationships/hyperlink" Target="https://doi.org/10.1053/jpdn.2002.124115" TargetMode="External"/><Relationship Id="rId14" Type="http://schemas.openxmlformats.org/officeDocument/2006/relationships/hyperlink" Target="https://doi.org/10.1136/bmj.m2791" TargetMode="External"/><Relationship Id="rId36" Type="http://schemas.openxmlformats.org/officeDocument/2006/relationships/footer" Target="footer1.xml"/><Relationship Id="rId17" Type="http://schemas.openxmlformats.org/officeDocument/2006/relationships/hyperlink" Target="https://doi.org/10.1136/thorax-2022-219757" TargetMode="External"/><Relationship Id="rId16" Type="http://schemas.openxmlformats.org/officeDocument/2006/relationships/hyperlink" Target="https://doi.org/10.1016/s2213-2600(24)00383-7" TargetMode="External"/><Relationship Id="rId19" Type="http://schemas.openxmlformats.org/officeDocument/2006/relationships/hyperlink" Target="https://doi.org/10.4168/aair.2010.2.2.61" TargetMode="External"/><Relationship Id="rId18" Type="http://schemas.openxmlformats.org/officeDocument/2006/relationships/hyperlink" Target="https://doi.org/10.1111/pai.13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