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DA4695" w14:textId="4C343470" w:rsidR="00AE768D" w:rsidRPr="00746A48" w:rsidRDefault="00023024">
      <w:pPr>
        <w:jc w:val="center"/>
        <w:rPr>
          <w:rFonts w:asciiTheme="majorHAnsi" w:hAnsiTheme="majorHAnsi" w:cstheme="majorHAnsi"/>
          <w:szCs w:val="24"/>
        </w:rPr>
      </w:pPr>
      <w:r w:rsidRPr="00746A48">
        <w:rPr>
          <w:rFonts w:asciiTheme="majorHAnsi" w:hAnsiTheme="majorHAnsi" w:cstheme="majorHAnsi"/>
          <w:b/>
          <w:szCs w:val="24"/>
        </w:rPr>
        <w:t>University of Wales Trinity Saint David</w:t>
      </w:r>
      <w:r w:rsidRPr="00746A48">
        <w:rPr>
          <w:rFonts w:asciiTheme="majorHAnsi" w:hAnsiTheme="majorHAnsi" w:cstheme="majorHAnsi"/>
          <w:b/>
          <w:szCs w:val="24"/>
        </w:rPr>
        <w:br/>
      </w:r>
      <w:r w:rsidRPr="00746A48">
        <w:rPr>
          <w:rFonts w:asciiTheme="majorHAnsi" w:hAnsiTheme="majorHAnsi" w:cstheme="majorHAnsi"/>
          <w:b/>
          <w:szCs w:val="24"/>
        </w:rPr>
        <w:br/>
      </w:r>
      <w:r w:rsidRPr="00746A48">
        <w:rPr>
          <w:rFonts w:asciiTheme="majorHAnsi" w:hAnsiTheme="majorHAnsi" w:cstheme="majorHAnsi"/>
          <w:szCs w:val="24"/>
        </w:rPr>
        <w:t xml:space="preserve">Assignment 1: </w:t>
      </w:r>
      <w:r w:rsidR="00746A48" w:rsidRPr="00746A48">
        <w:rPr>
          <w:rFonts w:asciiTheme="majorHAnsi" w:hAnsiTheme="majorHAnsi" w:cstheme="majorHAnsi"/>
          <w:szCs w:val="24"/>
        </w:rPr>
        <w:t>Leadership Reflection</w:t>
      </w:r>
      <w:r w:rsidRPr="00746A48">
        <w:rPr>
          <w:rFonts w:asciiTheme="majorHAnsi" w:hAnsiTheme="majorHAnsi" w:cstheme="majorHAnsi"/>
          <w:szCs w:val="24"/>
        </w:rPr>
        <w:br/>
      </w:r>
      <w:r w:rsidRPr="00746A48">
        <w:rPr>
          <w:rFonts w:asciiTheme="majorHAnsi" w:hAnsiTheme="majorHAnsi" w:cstheme="majorHAnsi"/>
          <w:szCs w:val="24"/>
        </w:rPr>
        <w:br/>
      </w:r>
      <w:r w:rsidRPr="00746A48">
        <w:rPr>
          <w:rFonts w:asciiTheme="majorHAnsi" w:hAnsiTheme="majorHAnsi" w:cstheme="majorHAnsi"/>
          <w:szCs w:val="24"/>
        </w:rPr>
        <w:t>Module: Leadership and the Individual</w:t>
      </w:r>
      <w:r w:rsidR="00746A48" w:rsidRPr="00746A48">
        <w:rPr>
          <w:rFonts w:asciiTheme="majorHAnsi" w:hAnsiTheme="majorHAnsi" w:cstheme="majorHAnsi"/>
          <w:szCs w:val="24"/>
        </w:rPr>
        <w:t xml:space="preserve"> </w:t>
      </w:r>
      <w:r w:rsidR="00746A48" w:rsidRPr="00746A48">
        <w:rPr>
          <w:rFonts w:asciiTheme="majorHAnsi" w:hAnsiTheme="majorHAnsi" w:cstheme="majorHAnsi"/>
          <w:bCs/>
          <w:szCs w:val="24"/>
        </w:rPr>
        <w:t>BMPO7005D</w:t>
      </w:r>
      <w:r w:rsidRPr="00746A48">
        <w:rPr>
          <w:rFonts w:asciiTheme="majorHAnsi" w:hAnsiTheme="majorHAnsi" w:cstheme="majorHAnsi"/>
          <w:szCs w:val="24"/>
        </w:rPr>
        <w:br/>
      </w:r>
      <w:proofErr w:type="spellStart"/>
      <w:r w:rsidRPr="00746A48">
        <w:rPr>
          <w:rFonts w:asciiTheme="majorHAnsi" w:hAnsiTheme="majorHAnsi" w:cstheme="majorHAnsi"/>
          <w:szCs w:val="24"/>
        </w:rPr>
        <w:t>Programme</w:t>
      </w:r>
      <w:proofErr w:type="spellEnd"/>
      <w:r w:rsidRPr="00746A48">
        <w:rPr>
          <w:rFonts w:asciiTheme="majorHAnsi" w:hAnsiTheme="majorHAnsi" w:cstheme="majorHAnsi"/>
          <w:szCs w:val="24"/>
        </w:rPr>
        <w:t>: MSc Policing (Operational and Strategic Leadership)</w:t>
      </w:r>
      <w:r w:rsidRPr="00746A48">
        <w:rPr>
          <w:rFonts w:asciiTheme="majorHAnsi" w:hAnsiTheme="majorHAnsi" w:cstheme="majorHAnsi"/>
          <w:szCs w:val="24"/>
        </w:rPr>
        <w:br/>
      </w:r>
      <w:r w:rsidRPr="00746A48">
        <w:rPr>
          <w:rFonts w:asciiTheme="majorHAnsi" w:hAnsiTheme="majorHAnsi" w:cstheme="majorHAnsi"/>
          <w:szCs w:val="24"/>
        </w:rPr>
        <w:br/>
        <w:t xml:space="preserve">Student Name: </w:t>
      </w:r>
      <w:r w:rsidR="00746A48" w:rsidRPr="00746A48">
        <w:rPr>
          <w:rFonts w:asciiTheme="majorHAnsi" w:hAnsiTheme="majorHAnsi" w:cstheme="majorHAnsi"/>
          <w:szCs w:val="24"/>
        </w:rPr>
        <w:t>Aneliese Allen</w:t>
      </w:r>
      <w:r w:rsidRPr="00746A48">
        <w:rPr>
          <w:rFonts w:asciiTheme="majorHAnsi" w:hAnsiTheme="majorHAnsi" w:cstheme="majorHAnsi"/>
          <w:szCs w:val="24"/>
        </w:rPr>
        <w:br/>
      </w:r>
      <w:r w:rsidRPr="00746A48">
        <w:rPr>
          <w:rFonts w:asciiTheme="majorHAnsi" w:hAnsiTheme="majorHAnsi" w:cstheme="majorHAnsi"/>
          <w:szCs w:val="24"/>
        </w:rPr>
        <w:t xml:space="preserve">Student ID: </w:t>
      </w:r>
      <w:r w:rsidR="00746A48" w:rsidRPr="00746A48">
        <w:rPr>
          <w:rFonts w:asciiTheme="majorHAnsi" w:hAnsiTheme="majorHAnsi" w:cstheme="majorHAnsi"/>
          <w:szCs w:val="24"/>
        </w:rPr>
        <w:t>2520771</w:t>
      </w:r>
      <w:r w:rsidRPr="00746A48">
        <w:rPr>
          <w:rFonts w:asciiTheme="majorHAnsi" w:hAnsiTheme="majorHAnsi" w:cstheme="majorHAnsi"/>
          <w:szCs w:val="24"/>
        </w:rPr>
        <w:br/>
        <w:t xml:space="preserve">Date: </w:t>
      </w:r>
      <w:r w:rsidR="00746A48" w:rsidRPr="00746A48">
        <w:rPr>
          <w:rFonts w:asciiTheme="majorHAnsi" w:hAnsiTheme="majorHAnsi" w:cstheme="majorHAnsi"/>
          <w:szCs w:val="24"/>
        </w:rPr>
        <w:t>10</w:t>
      </w:r>
      <w:r w:rsidR="00746A48" w:rsidRPr="00746A48">
        <w:rPr>
          <w:rFonts w:asciiTheme="majorHAnsi" w:hAnsiTheme="majorHAnsi" w:cstheme="majorHAnsi"/>
          <w:szCs w:val="24"/>
          <w:vertAlign w:val="superscript"/>
        </w:rPr>
        <w:t>th</w:t>
      </w:r>
      <w:r w:rsidR="00746A48" w:rsidRPr="00746A48">
        <w:rPr>
          <w:rFonts w:asciiTheme="majorHAnsi" w:hAnsiTheme="majorHAnsi" w:cstheme="majorHAnsi"/>
          <w:szCs w:val="24"/>
        </w:rPr>
        <w:t xml:space="preserve"> January 2026</w:t>
      </w:r>
      <w:r w:rsidRPr="00746A48">
        <w:rPr>
          <w:rFonts w:asciiTheme="majorHAnsi" w:hAnsiTheme="majorHAnsi" w:cstheme="majorHAnsi"/>
          <w:szCs w:val="24"/>
        </w:rPr>
        <w:br/>
      </w:r>
    </w:p>
    <w:p w14:paraId="41D279A7" w14:textId="77777777" w:rsidR="00AE768D" w:rsidRDefault="00023024">
      <w:r>
        <w:br w:type="page"/>
      </w:r>
    </w:p>
    <w:p w14:paraId="68880201" w14:textId="77777777" w:rsidR="00746A48" w:rsidRPr="00746A48" w:rsidRDefault="00746A48" w:rsidP="00746A48">
      <w:pPr>
        <w:rPr>
          <w:rFonts w:ascii="Calibri" w:hAnsi="Calibri" w:cs="Calibri"/>
          <w:szCs w:val="24"/>
        </w:rPr>
      </w:pPr>
      <w:r w:rsidRPr="00746A48">
        <w:rPr>
          <w:rFonts w:ascii="Calibri" w:hAnsi="Calibri" w:cs="Calibri"/>
          <w:szCs w:val="24"/>
        </w:rPr>
        <w:lastRenderedPageBreak/>
        <w:t>This essay provides a comprehensive reflective review of a leadership experience I encountered within policing.</w:t>
      </w:r>
    </w:p>
    <w:p w14:paraId="44C1C4EB" w14:textId="77777777" w:rsidR="00746A48" w:rsidRPr="00746A48" w:rsidRDefault="00746A48" w:rsidP="00746A48">
      <w:pPr>
        <w:rPr>
          <w:rFonts w:ascii="Calibri" w:hAnsi="Calibri" w:cs="Calibri"/>
          <w:szCs w:val="24"/>
        </w:rPr>
      </w:pPr>
      <w:r w:rsidRPr="00746A48">
        <w:rPr>
          <w:rFonts w:ascii="Calibri" w:hAnsi="Calibri" w:cs="Calibri"/>
          <w:szCs w:val="24"/>
        </w:rPr>
        <w:t>To structure this reflection, I will use Gibbs’ Reflective Cycle (1988), which consists of six stages: description, feelings, evaluation, analysis, conclusion, and action plan. This framework enables critical examination of my actions, emotions, and motivations, as well as the responses of others and the wider organisational impact. By applying Gibbs’ cycle, I aim to link practice to theory and identify lessons for future leadership practice.</w:t>
      </w:r>
    </w:p>
    <w:p w14:paraId="58AC4788" w14:textId="77777777" w:rsidR="00746A48" w:rsidRPr="00746A48" w:rsidRDefault="00746A48" w:rsidP="00746A48">
      <w:pPr>
        <w:rPr>
          <w:rFonts w:ascii="Calibri" w:hAnsi="Calibri" w:cs="Calibri"/>
          <w:szCs w:val="24"/>
        </w:rPr>
      </w:pPr>
      <w:r w:rsidRPr="00746A48">
        <w:rPr>
          <w:rFonts w:ascii="Calibri" w:hAnsi="Calibri" w:cs="Calibri"/>
          <w:szCs w:val="24"/>
        </w:rPr>
        <w:t xml:space="preserve">Upon achieving promotion to Detective Inspector rank, I purposefully requested a posting in a specialist area of policing that I had not previously experienced. I recognised a gap in my knowledge and skillset and believed that stepping into an unfamiliar, complex domain would accelerate my development and broaden my perspective as both a manager and leader. I was subsequently posted to oversee two units within local serious and </w:t>
      </w:r>
      <w:proofErr w:type="spellStart"/>
      <w:r w:rsidRPr="00746A48">
        <w:rPr>
          <w:rFonts w:ascii="Calibri" w:hAnsi="Calibri" w:cs="Calibri"/>
          <w:szCs w:val="24"/>
        </w:rPr>
        <w:t>organised</w:t>
      </w:r>
      <w:proofErr w:type="spellEnd"/>
      <w:r w:rsidRPr="00746A48">
        <w:rPr>
          <w:rFonts w:ascii="Calibri" w:hAnsi="Calibri" w:cs="Calibri"/>
          <w:szCs w:val="24"/>
        </w:rPr>
        <w:t xml:space="preserve"> crime (SOC), the first being a foot surveillance team providing covert capability; and the second, an investigations team targeting </w:t>
      </w:r>
      <w:proofErr w:type="spellStart"/>
      <w:r w:rsidRPr="00746A48">
        <w:rPr>
          <w:rFonts w:ascii="Calibri" w:hAnsi="Calibri" w:cs="Calibri"/>
          <w:szCs w:val="24"/>
        </w:rPr>
        <w:t>organised</w:t>
      </w:r>
      <w:proofErr w:type="spellEnd"/>
      <w:r w:rsidRPr="00746A48">
        <w:rPr>
          <w:rFonts w:ascii="Calibri" w:hAnsi="Calibri" w:cs="Calibri"/>
          <w:szCs w:val="24"/>
        </w:rPr>
        <w:t xml:space="preserve"> crime groups (OCGs).</w:t>
      </w:r>
    </w:p>
    <w:p w14:paraId="64411647" w14:textId="77777777" w:rsidR="00746A48" w:rsidRPr="00746A48" w:rsidRDefault="00746A48" w:rsidP="00746A48">
      <w:pPr>
        <w:rPr>
          <w:rFonts w:ascii="Calibri" w:hAnsi="Calibri" w:cs="Calibri"/>
          <w:szCs w:val="24"/>
        </w:rPr>
      </w:pPr>
      <w:r w:rsidRPr="00746A48">
        <w:rPr>
          <w:rFonts w:ascii="Calibri" w:hAnsi="Calibri" w:cs="Calibri"/>
          <w:szCs w:val="24"/>
        </w:rPr>
        <w:t xml:space="preserve">This new role resulted in also conducting my </w:t>
      </w:r>
      <w:proofErr w:type="gramStart"/>
      <w:r w:rsidRPr="00746A48">
        <w:rPr>
          <w:rFonts w:ascii="Calibri" w:hAnsi="Calibri" w:cs="Calibri"/>
          <w:szCs w:val="24"/>
        </w:rPr>
        <w:t>work based</w:t>
      </w:r>
      <w:proofErr w:type="gramEnd"/>
      <w:r w:rsidRPr="00746A48">
        <w:rPr>
          <w:rFonts w:ascii="Calibri" w:hAnsi="Calibri" w:cs="Calibri"/>
          <w:szCs w:val="24"/>
        </w:rPr>
        <w:t xml:space="preserve"> assessment under the National Police Promotion Framework (NPPF). The personal and organisational stakes were therefore high. I was conscious that my lack of specialist experience could be perceived negatively by experienced officers and staff. I was also aware my gender, being a female leader in the male dominated environment of covert policing, might affect how people judged my credibility and authority, so I focused on creating a positive atmosphere and sending clear signals in my first interactions. I have since read about this within Police Leadership: Rising to the Top whereby she addresses the additional challenges faced by women in roles of leadership (Fleming, 2015).</w:t>
      </w:r>
    </w:p>
    <w:p w14:paraId="300094E2" w14:textId="77777777" w:rsidR="00746A48" w:rsidRPr="00746A48" w:rsidRDefault="00746A48" w:rsidP="00746A48">
      <w:pPr>
        <w:rPr>
          <w:rFonts w:ascii="Calibri" w:hAnsi="Calibri" w:cs="Calibri"/>
          <w:szCs w:val="24"/>
        </w:rPr>
      </w:pPr>
      <w:r w:rsidRPr="00746A48">
        <w:rPr>
          <w:rFonts w:ascii="Calibri" w:hAnsi="Calibri" w:cs="Calibri"/>
          <w:szCs w:val="24"/>
        </w:rPr>
        <w:t>The purpose of this reflective piece is to analyse how I approached leadership in this specific scenario whereby I will consider how I understood and adjusted my style, and how motivation and learning behaviour principles informed my actions. I will use two contrasting scenarios involving two sergeants, very different in many ways, and similar in others. The first Sergeant was notably extroverted and assertive, the other introverted and disillusioned. I will examine my leadership style, emotions and motivations as well as the other person’s emotional state, motivations and responses, and subsequently the wider impact on team and organisational learning. Throughout, I will look to link experience to theory, primarily drawing on servant and transformational leadership, motivation theories (McClelland’s needs theory and Self-Determination Theory), and learning behaviour theories (operant conditioning and social learning), supported by reflective practice frameworks (Kolb; Gibbs; Schön) and relevant police leadership literature (Mullins, 2019; Buchanan &amp; Huczynski, 2023; Fleming, 2015; Bandura, 1977; Skinner, 1953; Deci &amp; Ryan, 1985; McClelland, 1961).</w:t>
      </w:r>
    </w:p>
    <w:p w14:paraId="215C7BF1" w14:textId="77777777" w:rsidR="00746A48" w:rsidRPr="00746A48" w:rsidRDefault="00746A48" w:rsidP="00746A48">
      <w:pPr>
        <w:rPr>
          <w:rFonts w:ascii="Calibri" w:hAnsi="Calibri" w:cs="Calibri"/>
          <w:szCs w:val="24"/>
        </w:rPr>
      </w:pPr>
      <w:r w:rsidRPr="00746A48">
        <w:rPr>
          <w:rFonts w:ascii="Calibri" w:hAnsi="Calibri" w:cs="Calibri"/>
          <w:szCs w:val="24"/>
        </w:rPr>
        <w:lastRenderedPageBreak/>
        <w:t xml:space="preserve">As I will reference leadership styles I have consciously and subconsciously aligned to throughout these </w:t>
      </w:r>
      <w:proofErr w:type="gramStart"/>
      <w:r w:rsidRPr="00746A48">
        <w:rPr>
          <w:rFonts w:ascii="Calibri" w:hAnsi="Calibri" w:cs="Calibri"/>
          <w:szCs w:val="24"/>
        </w:rPr>
        <w:t>examples</w:t>
      </w:r>
      <w:proofErr w:type="gramEnd"/>
      <w:r w:rsidRPr="00746A48">
        <w:rPr>
          <w:rFonts w:ascii="Calibri" w:hAnsi="Calibri" w:cs="Calibri"/>
          <w:szCs w:val="24"/>
        </w:rPr>
        <w:t xml:space="preserve"> I want to briefly explore leadership typologies. The leadership styles I have an awareness of are servant, transformational, transactional, autocratic, democratic, and laissez-fair, these are referenced and explored in organisational behaviour texts, particularly Mullins (2019) and Buchanan &amp; Huczynski (2023).</w:t>
      </w:r>
    </w:p>
    <w:p w14:paraId="740B9E38" w14:textId="77777777" w:rsidR="00746A48" w:rsidRPr="00746A48" w:rsidRDefault="00746A48" w:rsidP="00746A48">
      <w:pPr>
        <w:rPr>
          <w:rFonts w:ascii="Calibri" w:hAnsi="Calibri" w:cs="Calibri"/>
          <w:szCs w:val="24"/>
        </w:rPr>
      </w:pPr>
      <w:r w:rsidRPr="00746A48">
        <w:rPr>
          <w:rFonts w:ascii="Calibri" w:hAnsi="Calibri" w:cs="Calibri"/>
          <w:szCs w:val="24"/>
        </w:rPr>
        <w:t xml:space="preserve">Transformational leadership draws from Bass’s work (Bass &amp; Riggio, 2006), while situational leadership is associated with Hersey–Blanchard (Hersey &amp; Blanchard, 1988). These sources underpin the typology and definitions used in this reflection. I used structured reflective practice, </w:t>
      </w:r>
      <w:proofErr w:type="spellStart"/>
      <w:r w:rsidRPr="00746A48">
        <w:rPr>
          <w:rFonts w:ascii="Calibri" w:hAnsi="Calibri" w:cs="Calibri"/>
          <w:szCs w:val="24"/>
        </w:rPr>
        <w:t>utilising</w:t>
      </w:r>
      <w:proofErr w:type="spellEnd"/>
      <w:r w:rsidRPr="00746A48">
        <w:rPr>
          <w:rFonts w:ascii="Calibri" w:hAnsi="Calibri" w:cs="Calibri"/>
          <w:szCs w:val="24"/>
        </w:rPr>
        <w:t xml:space="preserve"> Gibbs’ reflective cycle (description, feelings, evaluation, analysis, conclusion, action plan) to surface assumptions and form concrete plans for future behaviour. Practically, I logged incidents, collected feedback, considered behaviours and motivators, and then was able to align my actions with theory, and consider revised approaches for future interactions or similar experiences. </w:t>
      </w:r>
      <w:proofErr w:type="spellStart"/>
      <w:proofErr w:type="gramStart"/>
      <w:r w:rsidRPr="00746A48">
        <w:rPr>
          <w:rFonts w:ascii="Calibri" w:hAnsi="Calibri" w:cs="Calibri"/>
          <w:szCs w:val="24"/>
        </w:rPr>
        <w:t>Utilising</w:t>
      </w:r>
      <w:proofErr w:type="spellEnd"/>
      <w:proofErr w:type="gramEnd"/>
      <w:r w:rsidRPr="00746A48">
        <w:rPr>
          <w:rFonts w:ascii="Calibri" w:hAnsi="Calibri" w:cs="Calibri"/>
          <w:szCs w:val="24"/>
        </w:rPr>
        <w:t xml:space="preserve"> this cyclical method going forward will help me feel more confident in adjusting my leadership style to the needs of individuals and the operational context.</w:t>
      </w:r>
    </w:p>
    <w:p w14:paraId="7CC1CA18" w14:textId="77777777" w:rsidR="00746A48" w:rsidRPr="00746A48" w:rsidRDefault="00746A48" w:rsidP="00746A48">
      <w:pPr>
        <w:rPr>
          <w:rFonts w:ascii="Calibri" w:hAnsi="Calibri" w:cs="Calibri"/>
          <w:szCs w:val="24"/>
        </w:rPr>
      </w:pPr>
      <w:r w:rsidRPr="00746A48">
        <w:rPr>
          <w:rFonts w:ascii="Calibri" w:hAnsi="Calibri" w:cs="Calibri"/>
          <w:szCs w:val="24"/>
        </w:rPr>
        <w:t xml:space="preserve">Through sustained reflective practice I have learned that my natural preference aligns with servant leadership, a </w:t>
      </w:r>
      <w:proofErr w:type="gramStart"/>
      <w:r w:rsidRPr="00746A48">
        <w:rPr>
          <w:rFonts w:ascii="Calibri" w:hAnsi="Calibri" w:cs="Calibri"/>
          <w:szCs w:val="24"/>
        </w:rPr>
        <w:t>values based</w:t>
      </w:r>
      <w:proofErr w:type="gramEnd"/>
      <w:r w:rsidRPr="00746A48">
        <w:rPr>
          <w:rFonts w:ascii="Calibri" w:hAnsi="Calibri" w:cs="Calibri"/>
          <w:szCs w:val="24"/>
        </w:rPr>
        <w:t xml:space="preserve"> orientation centered on empowering others, building trust, and enabling growth. Mullins (2019) highlights servant leadership as an ethical philosophy </w:t>
      </w:r>
      <w:proofErr w:type="spellStart"/>
      <w:r w:rsidRPr="00746A48">
        <w:rPr>
          <w:rFonts w:ascii="Calibri" w:hAnsi="Calibri" w:cs="Calibri"/>
          <w:szCs w:val="24"/>
        </w:rPr>
        <w:t>emphasising</w:t>
      </w:r>
      <w:proofErr w:type="spellEnd"/>
      <w:r w:rsidRPr="00746A48">
        <w:rPr>
          <w:rFonts w:ascii="Calibri" w:hAnsi="Calibri" w:cs="Calibri"/>
          <w:szCs w:val="24"/>
        </w:rPr>
        <w:t xml:space="preserve"> honesty, respect, nurturing and trust, leaders attend to the needs and development of their people. This resonates with my focus on enabling others to thrive and with my desire to create psychologically safe, developmental environments. It also feels rational that I should align to a leadership style with a focus on honesty and integrity given the importance and significance of such traits in the role of a police officer, and the place of these traits with the Code </w:t>
      </w:r>
      <w:proofErr w:type="gramStart"/>
      <w:r w:rsidRPr="00746A48">
        <w:rPr>
          <w:rFonts w:ascii="Calibri" w:hAnsi="Calibri" w:cs="Calibri"/>
          <w:szCs w:val="24"/>
        </w:rPr>
        <w:t>Of</w:t>
      </w:r>
      <w:proofErr w:type="gramEnd"/>
      <w:r w:rsidRPr="00746A48">
        <w:rPr>
          <w:rFonts w:ascii="Calibri" w:hAnsi="Calibri" w:cs="Calibri"/>
          <w:szCs w:val="24"/>
        </w:rPr>
        <w:t xml:space="preserve"> Ethics all police officers must adhere to.</w:t>
      </w:r>
    </w:p>
    <w:p w14:paraId="3172EF62" w14:textId="77777777" w:rsidR="00746A48" w:rsidRPr="00746A48" w:rsidRDefault="00746A48" w:rsidP="00746A48">
      <w:pPr>
        <w:rPr>
          <w:rFonts w:ascii="Calibri" w:hAnsi="Calibri" w:cs="Calibri"/>
          <w:szCs w:val="24"/>
        </w:rPr>
      </w:pPr>
      <w:r w:rsidRPr="00746A48">
        <w:rPr>
          <w:rFonts w:ascii="Calibri" w:hAnsi="Calibri" w:cs="Calibri"/>
          <w:szCs w:val="24"/>
        </w:rPr>
        <w:t xml:space="preserve">However, within the context of my (at the time, new) role in managing SOC teams I had to adapt my leadership style depending on the situation and context, rather than relying on one set approach. Buchanan and Huczynski (2023) </w:t>
      </w:r>
      <w:proofErr w:type="spellStart"/>
      <w:r w:rsidRPr="00746A48">
        <w:rPr>
          <w:rFonts w:ascii="Calibri" w:hAnsi="Calibri" w:cs="Calibri"/>
          <w:szCs w:val="24"/>
        </w:rPr>
        <w:t>emphasise</w:t>
      </w:r>
      <w:proofErr w:type="spellEnd"/>
      <w:r w:rsidRPr="00746A48">
        <w:rPr>
          <w:rFonts w:ascii="Calibri" w:hAnsi="Calibri" w:cs="Calibri"/>
          <w:szCs w:val="24"/>
        </w:rPr>
        <w:t xml:space="preserve"> that leadership is not </w:t>
      </w:r>
      <w:proofErr w:type="gramStart"/>
      <w:r w:rsidRPr="00746A48">
        <w:rPr>
          <w:rFonts w:ascii="Calibri" w:hAnsi="Calibri" w:cs="Calibri"/>
          <w:szCs w:val="24"/>
        </w:rPr>
        <w:t>a one</w:t>
      </w:r>
      <w:proofErr w:type="gramEnd"/>
      <w:r w:rsidRPr="00746A48">
        <w:rPr>
          <w:rFonts w:ascii="Calibri" w:hAnsi="Calibri" w:cs="Calibri"/>
          <w:szCs w:val="24"/>
        </w:rPr>
        <w:t xml:space="preserve"> </w:t>
      </w:r>
      <w:proofErr w:type="gramStart"/>
      <w:r w:rsidRPr="00746A48">
        <w:rPr>
          <w:rFonts w:ascii="Calibri" w:hAnsi="Calibri" w:cs="Calibri"/>
          <w:szCs w:val="24"/>
        </w:rPr>
        <w:t>size</w:t>
      </w:r>
      <w:proofErr w:type="gramEnd"/>
      <w:r w:rsidRPr="00746A48">
        <w:rPr>
          <w:rFonts w:ascii="Calibri" w:hAnsi="Calibri" w:cs="Calibri"/>
          <w:szCs w:val="24"/>
        </w:rPr>
        <w:t xml:space="preserve"> fits all </w:t>
      </w:r>
      <w:proofErr w:type="gramStart"/>
      <w:r w:rsidRPr="00746A48">
        <w:rPr>
          <w:rFonts w:ascii="Calibri" w:hAnsi="Calibri" w:cs="Calibri"/>
          <w:szCs w:val="24"/>
        </w:rPr>
        <w:t>approach</w:t>
      </w:r>
      <w:proofErr w:type="gramEnd"/>
      <w:r w:rsidRPr="00746A48">
        <w:rPr>
          <w:rFonts w:ascii="Calibri" w:hAnsi="Calibri" w:cs="Calibri"/>
          <w:szCs w:val="24"/>
        </w:rPr>
        <w:t xml:space="preserve">. Its effectiveness varies by situation, task complexity, team composition, culture, and power dynamics shape which approaches work. This perspective </w:t>
      </w:r>
      <w:proofErr w:type="spellStart"/>
      <w:r w:rsidRPr="00746A48">
        <w:rPr>
          <w:rFonts w:ascii="Calibri" w:hAnsi="Calibri" w:cs="Calibri"/>
          <w:szCs w:val="24"/>
        </w:rPr>
        <w:t>legitimised</w:t>
      </w:r>
      <w:proofErr w:type="spellEnd"/>
      <w:r w:rsidRPr="00746A48">
        <w:rPr>
          <w:rFonts w:ascii="Calibri" w:hAnsi="Calibri" w:cs="Calibri"/>
          <w:szCs w:val="24"/>
        </w:rPr>
        <w:t xml:space="preserve"> my decision to blend styles, sometimes servant, sometimes more directive/autocratic to set clear standards or manage risk, and at other moments transformational, articulating a compelling vision and championing team purpose. Fleming (2015) similarly notes that police leaders, especially at senior operational levels, must flex between styles to maintain legitimacy, deliver performance, and navigate politics, culture and professional credibility.</w:t>
      </w:r>
    </w:p>
    <w:p w14:paraId="21565566" w14:textId="77777777" w:rsidR="00746A48" w:rsidRPr="00746A48" w:rsidRDefault="00746A48" w:rsidP="00746A48">
      <w:pPr>
        <w:rPr>
          <w:rFonts w:ascii="Calibri" w:hAnsi="Calibri" w:cs="Calibri"/>
          <w:szCs w:val="24"/>
        </w:rPr>
      </w:pPr>
      <w:r w:rsidRPr="00746A48">
        <w:rPr>
          <w:rFonts w:ascii="Calibri" w:hAnsi="Calibri" w:cs="Calibri"/>
          <w:szCs w:val="24"/>
        </w:rPr>
        <w:t xml:space="preserve">Two key influences shaped my leadership approach, and I now understand them through the lens of learning and leadership theories. First, my prior experiences, I had previously worked </w:t>
      </w:r>
      <w:r w:rsidRPr="00746A48">
        <w:rPr>
          <w:rFonts w:ascii="Calibri" w:hAnsi="Calibri" w:cs="Calibri"/>
          <w:szCs w:val="24"/>
        </w:rPr>
        <w:lastRenderedPageBreak/>
        <w:t xml:space="preserve">under a supervisor who I found very difficult to work with, their response to </w:t>
      </w:r>
      <w:proofErr w:type="gramStart"/>
      <w:r w:rsidRPr="00746A48">
        <w:rPr>
          <w:rFonts w:ascii="Calibri" w:hAnsi="Calibri" w:cs="Calibri"/>
          <w:szCs w:val="24"/>
        </w:rPr>
        <w:t>challenge</w:t>
      </w:r>
      <w:proofErr w:type="gramEnd"/>
      <w:r w:rsidRPr="00746A48">
        <w:rPr>
          <w:rFonts w:ascii="Calibri" w:hAnsi="Calibri" w:cs="Calibri"/>
          <w:szCs w:val="24"/>
        </w:rPr>
        <w:t xml:space="preserve"> or questioning was often belittling. When I reflect on this through operant conditioning, this reinforced avoidance and compliance, speaking up attracted negative consequences whereas remaining silent reduced conflict (Skinner, 1953). This reinforcement meant that early in my leadership journey I occasionally overcorrected toward submissiveness. Secondly, social learning, I was determined not to replicate behaviours that had undermined me or inflict the negative and upsetting behaviours and attitudes I had experienced onto anyone else. Drawing on social learning theory, I actively sought positive role models and adopted practices that fostered trust and inclusion. I reinforced these behaviours within my own teams through recognition and constructive feedback, mindful that vicarious learning cuts both ways, in that </w:t>
      </w:r>
      <w:proofErr w:type="gramStart"/>
      <w:r w:rsidRPr="00746A48">
        <w:rPr>
          <w:rFonts w:ascii="Calibri" w:hAnsi="Calibri" w:cs="Calibri"/>
          <w:szCs w:val="24"/>
        </w:rPr>
        <w:t>teams</w:t>
      </w:r>
      <w:proofErr w:type="gramEnd"/>
      <w:r w:rsidRPr="00746A48">
        <w:rPr>
          <w:rFonts w:ascii="Calibri" w:hAnsi="Calibri" w:cs="Calibri"/>
          <w:szCs w:val="24"/>
        </w:rPr>
        <w:t xml:space="preserve"> model what leaders reward and tolerate (Bandura, 1977). I use Situational Leadership to assess people’s skills and motivation. In policing environments, readiness varies, newer staff members often need clear direction or coaching, while experienced staff usually need support or autonomy. Adjusting my approach intentionally helps me manage speed, independence, and oversight. Fiedler’s Contingency Model shows it’s often easier to change the situation than to change my leadership style. When conditions weren’t ideal, like unclear tasks or weak team relationships, I focused on Fiedler’s levers making tasks clearer with decision protocols and clear terms of reference, building stronger relationships through one-to-one agreements and joint problem solving, using my position wisely for escalation and resources. These steps made the situation more favourable and improved effectiveness (Fiedler, 1967). I balance transactional and transformational leadership. Transactional tools such as clear expectations, feedback, and rewards are essential for compliance and risk management. Transformational practices such as sharing purpose, modelling values, and developing people build trust, ethics, and commitment. In practice, I combine </w:t>
      </w:r>
      <w:proofErr w:type="gramStart"/>
      <w:r w:rsidRPr="00746A48">
        <w:rPr>
          <w:rFonts w:ascii="Calibri" w:hAnsi="Calibri" w:cs="Calibri"/>
          <w:szCs w:val="24"/>
        </w:rPr>
        <w:t>both,</w:t>
      </w:r>
      <w:proofErr w:type="gramEnd"/>
      <w:r w:rsidRPr="00746A48">
        <w:rPr>
          <w:rFonts w:ascii="Calibri" w:hAnsi="Calibri" w:cs="Calibri"/>
          <w:szCs w:val="24"/>
        </w:rPr>
        <w:t xml:space="preserve"> transactional clarity for safety and compliance, and transformational vision and support for engagement and growth (Burns, 1978; Bass, 1985). Because team dynamics matter, I pay attention to the voices and nonverbal cues of the teams. Early feedback indicated I was deferring to dominant voices. By equalising airtime and making expectations explicit, I sought to raise team morale and strengthen ties with already high trust members. This connects to psychological safety, by inviting challenge, acknowledging fallibility, and following through on conversations and actions, I aimed to reduce the perception of risk in speaking up, essential for learning and error detection in complex operations (Graen and Uhl-Bien, 1995; Edmondson, 1999). Finally, I treat feedback as data. I use formal mechanisms such as anonymised feedback, structured one-to-ones for </w:t>
      </w:r>
      <w:proofErr w:type="gramStart"/>
      <w:r w:rsidRPr="00746A48">
        <w:rPr>
          <w:rFonts w:ascii="Calibri" w:hAnsi="Calibri" w:cs="Calibri"/>
          <w:szCs w:val="24"/>
        </w:rPr>
        <w:t>first and second line</w:t>
      </w:r>
      <w:proofErr w:type="gramEnd"/>
      <w:r w:rsidRPr="00746A48">
        <w:rPr>
          <w:rFonts w:ascii="Calibri" w:hAnsi="Calibri" w:cs="Calibri"/>
          <w:szCs w:val="24"/>
        </w:rPr>
        <w:t xml:space="preserve"> management, and informal reviews (for example after meetings or briefings) to gather evidence on clarity, fairness, inclusion, and delivery. When feedback showed an unfair advantage to dominant contributors, I experimented with my approach and response. This mirrors Kolb’s experiential learning cycle, moving from reflection to Active Experimentation and then consolidating new habits, and aligns with Schön’s distinction between reflection-on-action (debrief) and </w:t>
      </w:r>
      <w:r w:rsidRPr="00746A48">
        <w:rPr>
          <w:rFonts w:ascii="Calibri" w:hAnsi="Calibri" w:cs="Calibri"/>
          <w:szCs w:val="24"/>
        </w:rPr>
        <w:lastRenderedPageBreak/>
        <w:t>reflection-in-action (adjusting in the moment) (Kolb, 1984; Schön, 1983). My leadership has evolved from learned avoidance toward intentionally adaptive. By combining behavioural insights (Skinner, 1953; Bandura, 1977) with situational and contingency frameworks (Hersey and Blanchard, 1988; Fiedler, 1967; House, 1971; House and Mitchell, 1974), and by deliberately cycling reflection into experimentation (Kolb, 1984; Schön, 1983), I have translated feedback into concrete changes that improve clarity, inclusion, and performance under operational pressure.</w:t>
      </w:r>
    </w:p>
    <w:p w14:paraId="0816F8E2" w14:textId="77777777" w:rsidR="00746A48" w:rsidRPr="00746A48" w:rsidRDefault="00746A48" w:rsidP="00746A48">
      <w:pPr>
        <w:rPr>
          <w:rFonts w:ascii="Calibri" w:hAnsi="Calibri" w:cs="Calibri"/>
          <w:szCs w:val="24"/>
        </w:rPr>
      </w:pPr>
      <w:r w:rsidRPr="00746A48">
        <w:rPr>
          <w:rFonts w:ascii="Calibri" w:hAnsi="Calibri" w:cs="Calibri"/>
          <w:szCs w:val="24"/>
        </w:rPr>
        <w:t xml:space="preserve">Throughout this leadership experience emotion has played a significant role. Early in the role, I experienced </w:t>
      </w:r>
      <w:proofErr w:type="spellStart"/>
      <w:r w:rsidRPr="00746A48">
        <w:rPr>
          <w:rFonts w:ascii="Calibri" w:hAnsi="Calibri" w:cs="Calibri"/>
          <w:szCs w:val="24"/>
        </w:rPr>
        <w:t>self doubt</w:t>
      </w:r>
      <w:proofErr w:type="spellEnd"/>
      <w:r w:rsidRPr="00746A48">
        <w:rPr>
          <w:rFonts w:ascii="Calibri" w:hAnsi="Calibri" w:cs="Calibri"/>
          <w:szCs w:val="24"/>
        </w:rPr>
        <w:t xml:space="preserve"> and imposter phenomenon, exacerbated by memories of past criticism. Using emotional intelligence (Goleman, 1998), I practiced </w:t>
      </w:r>
      <w:proofErr w:type="spellStart"/>
      <w:r w:rsidRPr="00746A48">
        <w:rPr>
          <w:rFonts w:ascii="Calibri" w:hAnsi="Calibri" w:cs="Calibri"/>
          <w:szCs w:val="24"/>
        </w:rPr>
        <w:t>self awareness</w:t>
      </w:r>
      <w:proofErr w:type="spellEnd"/>
      <w:r w:rsidRPr="00746A48">
        <w:rPr>
          <w:rFonts w:ascii="Calibri" w:hAnsi="Calibri" w:cs="Calibri"/>
          <w:szCs w:val="24"/>
        </w:rPr>
        <w:t xml:space="preserve"> and </w:t>
      </w:r>
      <w:proofErr w:type="spellStart"/>
      <w:r w:rsidRPr="00746A48">
        <w:rPr>
          <w:rFonts w:ascii="Calibri" w:hAnsi="Calibri" w:cs="Calibri"/>
          <w:szCs w:val="24"/>
        </w:rPr>
        <w:t>self regulation</w:t>
      </w:r>
      <w:proofErr w:type="spellEnd"/>
      <w:r w:rsidRPr="00746A48">
        <w:rPr>
          <w:rFonts w:ascii="Calibri" w:hAnsi="Calibri" w:cs="Calibri"/>
          <w:szCs w:val="24"/>
        </w:rPr>
        <w:t>. These are skills I also use when parenting my young children; I tried naming my emotions, checking interpretations, and using feedback to assess my responses. Fleming (2015) acknowledges that credibility and legitimacy in police leadership are often scrutinised in high pressure contexts, leaders must balance authority with empathy to maintain trust and operational effectiveness. My emotions initially delayed intervention with the extroverted sergeant, recognising this, I used reflection to ensure my subsequent actions were principle led rather than fear led.</w:t>
      </w:r>
    </w:p>
    <w:p w14:paraId="7456ACDF" w14:textId="77777777" w:rsidR="00746A48" w:rsidRPr="00746A48" w:rsidRDefault="00746A48" w:rsidP="00746A48">
      <w:pPr>
        <w:rPr>
          <w:rFonts w:ascii="Calibri" w:hAnsi="Calibri" w:cs="Calibri"/>
          <w:szCs w:val="24"/>
        </w:rPr>
      </w:pPr>
      <w:r w:rsidRPr="00746A48">
        <w:rPr>
          <w:rFonts w:ascii="Calibri" w:hAnsi="Calibri" w:cs="Calibri"/>
          <w:szCs w:val="24"/>
        </w:rPr>
        <w:t xml:space="preserve">My motivation in early months was partly extrinsic, my keenness to demonstrate competence, deliver results, and meet expectations of senior leaders. As I settled, intrinsic motivation, my nurturing side, the satisfaction of equipping others to succeed, took precedence. Self Determination Theory (SDT) explains this shift, I sought to meet needs for autonomy, competence, and relatedness, both for myself and my teams (Deci &amp; Ryan, 1985). In specific interactions, I aimed to change behaviours that undermined inclusion or transparency (e.g., meeting dominance, withholding information). The purpose of these changes was to protect decision quality, psychological safety, and operational outcomes. McClelland’s Theory of Needs helped me diagnose motivational drivers, achievement in the form of delivering results, power through influence over decisions, and affiliation, that sense of belonging (McClelland, 1961). I have found it useful through my reflection to consider what worked well and what would benefit from change. The positives included implementing structured inclusion through clear agendas, timed updates, and round robin contributions, supported by assertive facilitation and consistent feedback to promote balanced participation. This approach aligns with learning behaviour theory by reinforcing desired behaviours in the form of concise contributions, and inviting others, along with reducing reinforcement for undesired behaviours such as overtalking and dominating airtime, helping to shift team norms (Skinner, 1953). By </w:t>
      </w:r>
      <w:proofErr w:type="gramStart"/>
      <w:r w:rsidRPr="00746A48">
        <w:rPr>
          <w:rFonts w:ascii="Calibri" w:hAnsi="Calibri" w:cs="Calibri"/>
          <w:szCs w:val="24"/>
        </w:rPr>
        <w:t>modelling</w:t>
      </w:r>
      <w:proofErr w:type="gramEnd"/>
      <w:r w:rsidRPr="00746A48">
        <w:rPr>
          <w:rFonts w:ascii="Calibri" w:hAnsi="Calibri" w:cs="Calibri"/>
          <w:szCs w:val="24"/>
        </w:rPr>
        <w:t xml:space="preserve"> inclusive conduct and encouraging peer feedback, I leveraged social learning principles (Bandura, 1977). Areas for development for myself </w:t>
      </w:r>
      <w:proofErr w:type="gramStart"/>
      <w:r w:rsidRPr="00746A48">
        <w:rPr>
          <w:rFonts w:ascii="Calibri" w:hAnsi="Calibri" w:cs="Calibri"/>
          <w:szCs w:val="24"/>
        </w:rPr>
        <w:t>as a result of</w:t>
      </w:r>
      <w:proofErr w:type="gramEnd"/>
      <w:r w:rsidRPr="00746A48">
        <w:rPr>
          <w:rFonts w:ascii="Calibri" w:hAnsi="Calibri" w:cs="Calibri"/>
          <w:szCs w:val="24"/>
        </w:rPr>
        <w:t xml:space="preserve"> this experience included asserting participation norms earlier, separating </w:t>
      </w:r>
      <w:proofErr w:type="spellStart"/>
      <w:r w:rsidRPr="00746A48">
        <w:rPr>
          <w:rFonts w:ascii="Calibri" w:hAnsi="Calibri" w:cs="Calibri"/>
          <w:szCs w:val="24"/>
        </w:rPr>
        <w:t>self doubt</w:t>
      </w:r>
      <w:proofErr w:type="spellEnd"/>
      <w:r w:rsidRPr="00746A48">
        <w:rPr>
          <w:rFonts w:ascii="Calibri" w:hAnsi="Calibri" w:cs="Calibri"/>
          <w:szCs w:val="24"/>
        </w:rPr>
        <w:t xml:space="preserve"> from objective data in the form of feedback, and using </w:t>
      </w:r>
      <w:r w:rsidRPr="00746A48">
        <w:rPr>
          <w:rFonts w:ascii="Calibri" w:hAnsi="Calibri" w:cs="Calibri"/>
          <w:szCs w:val="24"/>
        </w:rPr>
        <w:lastRenderedPageBreak/>
        <w:t xml:space="preserve">explicit cues, e.g. “Two minutes per person”, to prevent overtalking. Going forward, I will continue coaching myself to balance servant leadership’s emphasis on trust and collaboration with directive authority when operational demands require it (Buchanan &amp; Huczynski, 2023; Fleming, 2015). One of the sergeants I inherited was highly extroverted and outwardly supportive. Before my official start I had a positive experience </w:t>
      </w:r>
      <w:proofErr w:type="gramStart"/>
      <w:r w:rsidRPr="00746A48">
        <w:rPr>
          <w:rFonts w:ascii="Calibri" w:hAnsi="Calibri" w:cs="Calibri"/>
          <w:szCs w:val="24"/>
        </w:rPr>
        <w:t>whereby</w:t>
      </w:r>
      <w:proofErr w:type="gramEnd"/>
      <w:r w:rsidRPr="00746A48">
        <w:rPr>
          <w:rFonts w:ascii="Calibri" w:hAnsi="Calibri" w:cs="Calibri"/>
          <w:szCs w:val="24"/>
        </w:rPr>
        <w:t xml:space="preserve"> he reached out to share the team’s recent results and offer insight into processes and challenges within the department. At first glance he appeared well regarded by his team and committed to the strong investigative outcomes they were achieving. Yet within my first weeks I noticed a pattern, in meetings he dominated airtime, interjected frequently, and sometimes spoke over others, including me. The effect was an unbalanced conversation that risked narrowing our situational awareness and suppressing quieter voices. From a group dynamics perspective, Buchanan and Huczynski (2023) note that dominant personalities can disproportionately shape decision processes and norms, especially when power bases such as expertise are perceived to sit with them. Early on, I experienced </w:t>
      </w:r>
      <w:proofErr w:type="spellStart"/>
      <w:r w:rsidRPr="00746A48">
        <w:rPr>
          <w:rFonts w:ascii="Calibri" w:hAnsi="Calibri" w:cs="Calibri"/>
          <w:szCs w:val="24"/>
        </w:rPr>
        <w:t>self doubt</w:t>
      </w:r>
      <w:proofErr w:type="spellEnd"/>
      <w:r w:rsidRPr="00746A48">
        <w:rPr>
          <w:rFonts w:ascii="Calibri" w:hAnsi="Calibri" w:cs="Calibri"/>
          <w:szCs w:val="24"/>
        </w:rPr>
        <w:t xml:space="preserve">, linked to my relative inexperience in this area and to residual effects of past criticism. I worked on </w:t>
      </w:r>
      <w:proofErr w:type="spellStart"/>
      <w:r w:rsidRPr="00746A48">
        <w:rPr>
          <w:rFonts w:ascii="Calibri" w:hAnsi="Calibri" w:cs="Calibri"/>
          <w:szCs w:val="24"/>
        </w:rPr>
        <w:t>self regulation</w:t>
      </w:r>
      <w:proofErr w:type="spellEnd"/>
      <w:r w:rsidRPr="00746A48">
        <w:rPr>
          <w:rFonts w:ascii="Calibri" w:hAnsi="Calibri" w:cs="Calibri"/>
          <w:szCs w:val="24"/>
        </w:rPr>
        <w:t xml:space="preserve">, noticing my own triggers such as feeling undermined when interrupted and pausing, then choosing a proportionate response (Goleman, 1998). I also recognised elements of imposter phenomenon and checked my interpretations against evidence to avoid over personalising. Initially, my motivation skewed extrinsic, to demonstrate competence to peers and senior leaders and to meet my NPPF assessment standards. Over time, my intrinsic motivation (developing others and improving collective performance) reasserted itself. Self-Determination Theory helped me name this </w:t>
      </w:r>
      <w:proofErr w:type="gramStart"/>
      <w:r w:rsidRPr="00746A48">
        <w:rPr>
          <w:rFonts w:ascii="Calibri" w:hAnsi="Calibri" w:cs="Calibri"/>
          <w:szCs w:val="24"/>
        </w:rPr>
        <w:t>tension,</w:t>
      </w:r>
      <w:proofErr w:type="gramEnd"/>
      <w:r w:rsidRPr="00746A48">
        <w:rPr>
          <w:rFonts w:ascii="Calibri" w:hAnsi="Calibri" w:cs="Calibri"/>
          <w:szCs w:val="24"/>
        </w:rPr>
        <w:t xml:space="preserve"> I needed to balance my own needs for competence and relatedness with creating a climate where everyone’s autonomy, competence and </w:t>
      </w:r>
      <w:proofErr w:type="gramStart"/>
      <w:r w:rsidRPr="00746A48">
        <w:rPr>
          <w:rFonts w:ascii="Calibri" w:hAnsi="Calibri" w:cs="Calibri"/>
          <w:szCs w:val="24"/>
        </w:rPr>
        <w:t>relatedness</w:t>
      </w:r>
      <w:proofErr w:type="gramEnd"/>
      <w:r w:rsidRPr="00746A48">
        <w:rPr>
          <w:rFonts w:ascii="Calibri" w:hAnsi="Calibri" w:cs="Calibri"/>
          <w:szCs w:val="24"/>
        </w:rPr>
        <w:t xml:space="preserve"> needs were met (Deci &amp; Ryan, 1985). I arranged a private one-</w:t>
      </w:r>
      <w:proofErr w:type="gramStart"/>
      <w:r w:rsidRPr="00746A48">
        <w:rPr>
          <w:rFonts w:ascii="Calibri" w:hAnsi="Calibri" w:cs="Calibri"/>
          <w:szCs w:val="24"/>
        </w:rPr>
        <w:t>to</w:t>
      </w:r>
      <w:proofErr w:type="gramEnd"/>
      <w:r w:rsidRPr="00746A48">
        <w:rPr>
          <w:rFonts w:ascii="Calibri" w:hAnsi="Calibri" w:cs="Calibri"/>
          <w:szCs w:val="24"/>
        </w:rPr>
        <w:t xml:space="preserve">-one meeting to address his behaviour, blending leadership styles. I adopted an autocratic approach to set clear expectations while maintaining my servant leadership ethos by offering mentorship and recognising his strengths. The sergeant disclosed that he had felt unsupported by my predecessor and had stepped into a dominant role by default, an important context cue which I felt was achieved due to my servant leadership approach and fostering a space of psychological safety where people felt safe to be vulnerable. His achievement </w:t>
      </w:r>
      <w:proofErr w:type="gramStart"/>
      <w:r w:rsidRPr="00746A48">
        <w:rPr>
          <w:rFonts w:ascii="Calibri" w:hAnsi="Calibri" w:cs="Calibri"/>
          <w:szCs w:val="24"/>
        </w:rPr>
        <w:t>need</w:t>
      </w:r>
      <w:proofErr w:type="gramEnd"/>
      <w:r w:rsidRPr="00746A48">
        <w:rPr>
          <w:rFonts w:ascii="Calibri" w:hAnsi="Calibri" w:cs="Calibri"/>
          <w:szCs w:val="24"/>
        </w:rPr>
        <w:t xml:space="preserve"> explained the proactive sharing of results and his power </w:t>
      </w:r>
      <w:proofErr w:type="gramStart"/>
      <w:r w:rsidRPr="00746A48">
        <w:rPr>
          <w:rFonts w:ascii="Calibri" w:hAnsi="Calibri" w:cs="Calibri"/>
          <w:szCs w:val="24"/>
        </w:rPr>
        <w:t>need</w:t>
      </w:r>
      <w:proofErr w:type="gramEnd"/>
      <w:r w:rsidRPr="00746A48">
        <w:rPr>
          <w:rFonts w:ascii="Calibri" w:hAnsi="Calibri" w:cs="Calibri"/>
          <w:szCs w:val="24"/>
        </w:rPr>
        <w:t xml:space="preserve"> manifested as influence over dynamics. Recognising these drivers allowed me to shape interventions that satisfied achievement (structured opportunities to present results and progress) while channeling power towards facilitation and coaching others (McClelland, 1961). I designed meeting structures to respect his autonomy (clear slots for his updates), reinforce competence (feedback on concise, high impact briefs), and strengthen relatedness (clearly and consistently inviting others’ contributions) (Deci &amp; Ryan, 1985). Buchanan &amp; Huczynski (2023) note that dominant personalities can skew decision making and silence dissent, reducing decision quality, they advocate process interventions to rebalance participation. Fleming (2015) </w:t>
      </w:r>
      <w:r w:rsidRPr="00746A48">
        <w:rPr>
          <w:rFonts w:ascii="Calibri" w:hAnsi="Calibri" w:cs="Calibri"/>
          <w:szCs w:val="24"/>
        </w:rPr>
        <w:lastRenderedPageBreak/>
        <w:t>suggests that credibility in police leadership is built through consistent, fair challenge of strong personalities, assertiveness with respect. I applied both via meeting norms and fair but firm feedback. “An iron fist in a velvet glove” as I was told by one of the team following a debriefing meeting.</w:t>
      </w:r>
    </w:p>
    <w:p w14:paraId="3C32DEBF" w14:textId="77777777" w:rsidR="00746A48" w:rsidRPr="00746A48" w:rsidRDefault="00746A48" w:rsidP="00746A48">
      <w:pPr>
        <w:rPr>
          <w:rFonts w:ascii="Calibri" w:hAnsi="Calibri" w:cs="Calibri"/>
          <w:szCs w:val="24"/>
        </w:rPr>
      </w:pPr>
      <w:r w:rsidRPr="00746A48">
        <w:rPr>
          <w:rFonts w:ascii="Calibri" w:hAnsi="Calibri" w:cs="Calibri"/>
          <w:szCs w:val="24"/>
        </w:rPr>
        <w:t>I implemented positive reinforcement for balanced participation through public praise, and I modelled inclusive facilitation and encouraged peer feedback, enabling social learning (Bandura, 1977). At times, I used directive behaviour to assert norms, at others, coaching/participative behaviours to develop the sergeant’s skills (Hersey &amp; Blanchard, 1988; Buchanan &amp; Huczynski, 2023). The conversation marked a shift in trust and respect. The sergeant acknowledged his role and committed to new norms.</w:t>
      </w:r>
    </w:p>
    <w:p w14:paraId="0698296B" w14:textId="77777777" w:rsidR="00746A48" w:rsidRPr="00746A48" w:rsidRDefault="00746A48" w:rsidP="00746A48">
      <w:pPr>
        <w:rPr>
          <w:rFonts w:ascii="Calibri" w:hAnsi="Calibri" w:cs="Calibri"/>
          <w:szCs w:val="24"/>
        </w:rPr>
      </w:pPr>
      <w:r w:rsidRPr="00746A48">
        <w:rPr>
          <w:rFonts w:ascii="Calibri" w:hAnsi="Calibri" w:cs="Calibri"/>
          <w:szCs w:val="24"/>
        </w:rPr>
        <w:t>Positive outcomes included more balanced participation, improved morale, and stronger team collaboration. I recognise I had been too slow to intervene due to fear of being perceived as controlling or dictatorial. I will now outline early expectations in new teams. I have learned the importance of maintaining structured agendas, with time allotted updates, and round robin inputs. I recognise inclusive facilitation and concise briefings. I have learned to challenge dominance promptly, separate emotional triggers from evidence, and use briefings to align expectations.</w:t>
      </w:r>
    </w:p>
    <w:p w14:paraId="1679B428" w14:textId="77777777" w:rsidR="00746A48" w:rsidRPr="00746A48" w:rsidRDefault="00746A48" w:rsidP="00746A48">
      <w:pPr>
        <w:rPr>
          <w:rFonts w:ascii="Calibri" w:hAnsi="Calibri" w:cs="Calibri"/>
          <w:szCs w:val="24"/>
        </w:rPr>
      </w:pPr>
      <w:r w:rsidRPr="00746A48">
        <w:rPr>
          <w:rFonts w:ascii="Calibri" w:hAnsi="Calibri" w:cs="Calibri"/>
          <w:szCs w:val="24"/>
        </w:rPr>
        <w:t xml:space="preserve">The surveillance sergeant was introverted, guarded, and reluctant to share information. He supervised a team specialising in covert foot surveillance, a tactic I had not been trained in, which made oversight and building trust much more challenging. He appeared disillusioned, citing perceived mismanagement and devaluation of the team’s niche skillset, exacerbated by wholesale abstraction of the team to general CID duties due to demand pressures. I quickly flipped between frustration, due to the limited transparency and how this hindered risk oversight, to empathy, recognising the impact of organisational decisions on identity and pride for the Sergeant and his team, who were quick to lay their frustrations at his door.  My motivation was to restore transparency, rebuild trust, and reaffirm the team’s value within the organisation for their niche skills, not just as a general resource. My initial servant leadership values of seeking collaboration and inviting openness yielded limited results. I therefore pivoted toward transformational behaviours, articulating a shared vision of the surveillance team’s strategic value, linking their skills to public protection outcomes, and advocating appropriate tasking. While servant leadership fostered trust and psychological safety, it risked slowing decision making in high pressure SOC contexts. In contrast, transformational leadership offered clarity and vision during change but could have overlooked individual needs. My blended approach mitigated these risks by combining relational trust with strategic direction. Buchanan &amp; Huczynski (2023) highlight the importance of perceived fairness and organisational justice for engagement, feelings of devaluation can drive withdrawal. I addressed procedural fairness by </w:t>
      </w:r>
      <w:r w:rsidRPr="00746A48">
        <w:rPr>
          <w:rFonts w:ascii="Calibri" w:hAnsi="Calibri" w:cs="Calibri"/>
          <w:szCs w:val="24"/>
        </w:rPr>
        <w:lastRenderedPageBreak/>
        <w:t xml:space="preserve">making tasking criteria transparent and demonstrating fairness by recognising contributions publicly. Fleming (2015) notes that leaders must advocate for specialist teams and protect legitimacy by demonstrating fairness and competence. This accurately sums up my stance in resourcing meetings and my role </w:t>
      </w:r>
      <w:proofErr w:type="gramStart"/>
      <w:r w:rsidRPr="00746A48">
        <w:rPr>
          <w:rFonts w:ascii="Calibri" w:hAnsi="Calibri" w:cs="Calibri"/>
          <w:szCs w:val="24"/>
        </w:rPr>
        <w:t>modelling of</w:t>
      </w:r>
      <w:proofErr w:type="gramEnd"/>
      <w:r w:rsidRPr="00746A48">
        <w:rPr>
          <w:rFonts w:ascii="Calibri" w:hAnsi="Calibri" w:cs="Calibri"/>
          <w:szCs w:val="24"/>
        </w:rPr>
        <w:t xml:space="preserve"> respect for covert skills. I sought to meet the sergeant’s </w:t>
      </w:r>
      <w:proofErr w:type="gramStart"/>
      <w:r w:rsidRPr="00746A48">
        <w:rPr>
          <w:rFonts w:ascii="Calibri" w:hAnsi="Calibri" w:cs="Calibri"/>
          <w:szCs w:val="24"/>
        </w:rPr>
        <w:t>relatedness</w:t>
      </w:r>
      <w:proofErr w:type="gramEnd"/>
      <w:r w:rsidRPr="00746A48">
        <w:rPr>
          <w:rFonts w:ascii="Calibri" w:hAnsi="Calibri" w:cs="Calibri"/>
          <w:szCs w:val="24"/>
        </w:rPr>
        <w:t xml:space="preserve"> need through regular one-to-ones and joint briefings, I aimed to meet his competence need by recognising his strong knowledge base and skill set and inviting him to teach me core surveillance and covert </w:t>
      </w:r>
      <w:proofErr w:type="gramStart"/>
      <w:r w:rsidRPr="00746A48">
        <w:rPr>
          <w:rFonts w:ascii="Calibri" w:hAnsi="Calibri" w:cs="Calibri"/>
          <w:szCs w:val="24"/>
        </w:rPr>
        <w:t>authorities</w:t>
      </w:r>
      <w:proofErr w:type="gramEnd"/>
      <w:r w:rsidRPr="00746A48">
        <w:rPr>
          <w:rFonts w:ascii="Calibri" w:hAnsi="Calibri" w:cs="Calibri"/>
          <w:szCs w:val="24"/>
        </w:rPr>
        <w:t xml:space="preserve"> considerations, and his need for autonomy by giving him scope to draft business plans and influence reporting formats for command meetings. (Deci &amp; Ryan, 1985). I emphasised </w:t>
      </w:r>
      <w:proofErr w:type="gramStart"/>
      <w:r w:rsidRPr="00746A48">
        <w:rPr>
          <w:rFonts w:ascii="Calibri" w:hAnsi="Calibri" w:cs="Calibri"/>
          <w:szCs w:val="24"/>
        </w:rPr>
        <w:t>non critical</w:t>
      </w:r>
      <w:proofErr w:type="gramEnd"/>
      <w:r w:rsidRPr="00746A48">
        <w:rPr>
          <w:rFonts w:ascii="Calibri" w:hAnsi="Calibri" w:cs="Calibri"/>
          <w:szCs w:val="24"/>
        </w:rPr>
        <w:t xml:space="preserve"> dialogue, signalling that disclosures about risk or delays were welcomed. Psychological safety supports learning in </w:t>
      </w:r>
      <w:proofErr w:type="gramStart"/>
      <w:r w:rsidRPr="00746A48">
        <w:rPr>
          <w:rFonts w:ascii="Calibri" w:hAnsi="Calibri" w:cs="Calibri"/>
          <w:szCs w:val="24"/>
        </w:rPr>
        <w:t>high risk</w:t>
      </w:r>
      <w:proofErr w:type="gramEnd"/>
      <w:r w:rsidRPr="00746A48">
        <w:rPr>
          <w:rFonts w:ascii="Calibri" w:hAnsi="Calibri" w:cs="Calibri"/>
          <w:szCs w:val="24"/>
        </w:rPr>
        <w:t xml:space="preserve"> teams (Edmondson, 1999). I used modelling by demonstrating openness about my own learning gaps, giving positive reinforcement by praising transparency, consistent with Bandura’s social learning (Bandura, 1977). Trust gradually improved. The sergeant became more forthcoming, and the team’s contributions were better integrated into SOC operations. The positive outcomes were that there were clearer intelligence flows, improved morale and safer operational decision making. The negative of this is that progress was slow, I should have established transparency norms earlier and clarified non negotiables e.g., risk reporting thresholds sooner. To maintain </w:t>
      </w:r>
      <w:proofErr w:type="gramStart"/>
      <w:r w:rsidRPr="00746A48">
        <w:rPr>
          <w:rFonts w:ascii="Calibri" w:hAnsi="Calibri" w:cs="Calibri"/>
          <w:szCs w:val="24"/>
        </w:rPr>
        <w:t>this</w:t>
      </w:r>
      <w:proofErr w:type="gramEnd"/>
      <w:r w:rsidRPr="00746A48">
        <w:rPr>
          <w:rFonts w:ascii="Calibri" w:hAnsi="Calibri" w:cs="Calibri"/>
          <w:szCs w:val="24"/>
        </w:rPr>
        <w:t xml:space="preserve"> I would continue regular engagement, recognise specialist contributions in a wider setting, maintain transparent tasking, and coach the sergeant to present concise operational summaries. Social learning encouraged modelling of inclusive behaviours, but progress was slow with introverted team members. Operant conditioning through reinforcement accelerated behavioural change, though it risked superficial compliance without deeper cultural </w:t>
      </w:r>
      <w:proofErr w:type="gramStart"/>
      <w:r w:rsidRPr="00746A48">
        <w:rPr>
          <w:rFonts w:ascii="Calibri" w:hAnsi="Calibri" w:cs="Calibri"/>
          <w:szCs w:val="24"/>
        </w:rPr>
        <w:t>buy</w:t>
      </w:r>
      <w:proofErr w:type="gramEnd"/>
      <w:r w:rsidRPr="00746A48">
        <w:rPr>
          <w:rFonts w:ascii="Calibri" w:hAnsi="Calibri" w:cs="Calibri"/>
          <w:szCs w:val="24"/>
        </w:rPr>
        <w:t xml:space="preserve"> in. </w:t>
      </w:r>
    </w:p>
    <w:p w14:paraId="5601248B" w14:textId="77777777" w:rsidR="00746A48" w:rsidRPr="00746A48" w:rsidRDefault="00746A48" w:rsidP="00746A48">
      <w:pPr>
        <w:rPr>
          <w:rFonts w:ascii="Calibri" w:hAnsi="Calibri" w:cs="Calibri"/>
          <w:szCs w:val="24"/>
        </w:rPr>
      </w:pPr>
      <w:r w:rsidRPr="00746A48">
        <w:rPr>
          <w:rFonts w:ascii="Calibri" w:hAnsi="Calibri" w:cs="Calibri"/>
          <w:szCs w:val="24"/>
        </w:rPr>
        <w:t>If I experienced similar situations in future I would set early expectations, develop joint training to bridge knowledge gaps and use debriefing to sustain learning culture. From an affective standpoint, the extroverted sergeant likely felt validated in achievement yet challenged in influence, underlying issues included prior lack of support and cultural norms that rewarded dominance in fast paced environments. He received feedback well when it was fair, evidence based and delivered privately, preserving dignity (Fleming, 2015). Motivationally, change was enabled when structures allowed achievement without dominance. Self Determination Theory aligned practices supported competence and relatedness (Deci &amp; Ryan, 1985; McClelland, 1961). Behaviourally, positive reinforcement of inclusive acts and consistent redirects reduced dominance, while peer modelling and meeting design helped entrench new norms (Skinner, 1953; Bandura, 1977). By embedding inclusive meeting structures and transparent tasking, I contributed to organisational priorities of fairness and legitimacy, aligning with strategic policing goals under the Code of Ethics and national SOC strategies.</w:t>
      </w:r>
    </w:p>
    <w:p w14:paraId="04E3C350" w14:textId="77777777" w:rsidR="00746A48" w:rsidRPr="00746A48" w:rsidRDefault="00746A48" w:rsidP="00746A48">
      <w:pPr>
        <w:rPr>
          <w:rFonts w:ascii="Calibri" w:hAnsi="Calibri" w:cs="Calibri"/>
          <w:szCs w:val="24"/>
        </w:rPr>
      </w:pPr>
      <w:r w:rsidRPr="00746A48">
        <w:rPr>
          <w:rFonts w:ascii="Calibri" w:hAnsi="Calibri" w:cs="Calibri"/>
          <w:szCs w:val="24"/>
        </w:rPr>
        <w:lastRenderedPageBreak/>
        <w:t>The introverted surveillance sergeant likely felt disillusioned, cautious, and protective of specialist identity due to perceived devaluation and role ambiguity were salient. His engagement improved incrementally as advocacy and procedural fairness were consistently demonstrated (Buchanan &amp; Huczynski, 2023; Fleming, 2015). His motivation strengthened through advocacy and meaningful achievement markers, with affiliation needs met via regular engagement (McClelland, 1961; Deci &amp; Ryan, 1985). Learning responses were reinforced by recognising transparency and knowledge sharing, modelling vulnerability by openly admitting my own learning needs, and encouraged reciprocal openness (Bandura, 1977; Kolb, 1984).</w:t>
      </w:r>
    </w:p>
    <w:p w14:paraId="30C88D3C" w14:textId="77777777" w:rsidR="00746A48" w:rsidRPr="00746A48" w:rsidRDefault="00746A48" w:rsidP="00746A48">
      <w:pPr>
        <w:rPr>
          <w:rFonts w:ascii="Calibri" w:hAnsi="Calibri" w:cs="Calibri"/>
          <w:szCs w:val="24"/>
        </w:rPr>
      </w:pPr>
      <w:r w:rsidRPr="00746A48">
        <w:rPr>
          <w:rFonts w:ascii="Calibri" w:hAnsi="Calibri" w:cs="Calibri"/>
          <w:szCs w:val="24"/>
        </w:rPr>
        <w:t xml:space="preserve">SOC work involves ambiguity, velocity, and risk. Servant leadership built the trust necessary for disclosure and collaboration (Mullins, 2019). Transformational leadership provided direction and meaning, motivating teams amid change (Bass &amp; Riggio, 2006). Situational leadership enabled flexibility, matching directive/coaching behaviours as appropriate (Hersey &amp; Blanchard, 1988; Buchanan &amp; Huczynski, 2023). An autocratic approach could have delivered rapid compliance, yet at the cost of morale and </w:t>
      </w:r>
      <w:proofErr w:type="gramStart"/>
      <w:r w:rsidRPr="00746A48">
        <w:rPr>
          <w:rFonts w:ascii="Calibri" w:hAnsi="Calibri" w:cs="Calibri"/>
          <w:szCs w:val="24"/>
        </w:rPr>
        <w:t>long term</w:t>
      </w:r>
      <w:proofErr w:type="gramEnd"/>
      <w:r w:rsidRPr="00746A48">
        <w:rPr>
          <w:rFonts w:ascii="Calibri" w:hAnsi="Calibri" w:cs="Calibri"/>
          <w:szCs w:val="24"/>
        </w:rPr>
        <w:t xml:space="preserve"> engagement. Conversely, a participative style might have prolonged conflict resolution. Adopting situational leadership, I balanced direction with collaboration.</w:t>
      </w:r>
    </w:p>
    <w:p w14:paraId="18DF00FB" w14:textId="77777777" w:rsidR="00746A48" w:rsidRPr="00746A48" w:rsidRDefault="00746A48" w:rsidP="00746A48">
      <w:pPr>
        <w:rPr>
          <w:rFonts w:ascii="Calibri" w:hAnsi="Calibri" w:cs="Calibri"/>
          <w:szCs w:val="24"/>
        </w:rPr>
      </w:pPr>
      <w:r w:rsidRPr="00746A48">
        <w:rPr>
          <w:rFonts w:ascii="Calibri" w:hAnsi="Calibri" w:cs="Calibri"/>
          <w:szCs w:val="24"/>
        </w:rPr>
        <w:t>Motivation theories ensured interventions addressed human needs, and learning theories provided mechanisms for behaviour change.</w:t>
      </w:r>
    </w:p>
    <w:p w14:paraId="3E3549EB" w14:textId="77777777" w:rsidR="00746A48" w:rsidRPr="00746A48" w:rsidRDefault="00746A48" w:rsidP="00746A48">
      <w:pPr>
        <w:rPr>
          <w:rFonts w:ascii="Calibri" w:hAnsi="Calibri" w:cs="Calibri"/>
          <w:szCs w:val="24"/>
        </w:rPr>
      </w:pPr>
      <w:r w:rsidRPr="00746A48">
        <w:rPr>
          <w:rFonts w:ascii="Calibri" w:hAnsi="Calibri" w:cs="Calibri"/>
          <w:szCs w:val="24"/>
        </w:rPr>
        <w:t>Gender dynamics required additional attentiveness. Research suggests women can face credibility challenges; success often hinges on consistency, fairness, and relationship building (</w:t>
      </w:r>
      <w:proofErr w:type="spellStart"/>
      <w:r w:rsidRPr="00746A48">
        <w:rPr>
          <w:rFonts w:ascii="Calibri" w:hAnsi="Calibri" w:cs="Calibri"/>
          <w:szCs w:val="24"/>
        </w:rPr>
        <w:t>Eagly</w:t>
      </w:r>
      <w:proofErr w:type="spellEnd"/>
      <w:r w:rsidRPr="00746A48">
        <w:rPr>
          <w:rFonts w:ascii="Calibri" w:hAnsi="Calibri" w:cs="Calibri"/>
          <w:szCs w:val="24"/>
        </w:rPr>
        <w:t xml:space="preserve"> &amp; Carli, 2007). Fleming (2015) similarly underscores the importance of legitimacy and transparent, ethical conduct in police leadership. My strategy, blending assertive facilitation with servant leadership, aimed to meet these legitimacy conditions while ensuring operational effectiveness.</w:t>
      </w:r>
    </w:p>
    <w:p w14:paraId="1D6180B5" w14:textId="77777777" w:rsidR="00746A48" w:rsidRPr="00746A48" w:rsidRDefault="00746A48" w:rsidP="00746A48">
      <w:pPr>
        <w:rPr>
          <w:rFonts w:ascii="Calibri" w:hAnsi="Calibri" w:cs="Calibri"/>
          <w:szCs w:val="24"/>
        </w:rPr>
      </w:pPr>
      <w:r w:rsidRPr="00746A48">
        <w:rPr>
          <w:rFonts w:ascii="Calibri" w:hAnsi="Calibri" w:cs="Calibri"/>
          <w:szCs w:val="24"/>
        </w:rPr>
        <w:t xml:space="preserve">Police leadership carries ethical obligations. I ensured privacy and dignity in feedback, avoided public shaming, and separated the person from their behaviour. I watched for unintended consequences (e.g. silencing passion) and recalibrated reinforcement to encourage constructive assertiveness. I kept operational risk central to my actions, if dominance threatened situational awareness, I intervened decisively; if introversion threatened risk disclosure, I raised non-negotiables. I maintained documentation consistent with organisational governance and the Authorised Professional Practice (APP) for covert policing. The leadership actions I implemented, such as embedding inclusive meeting structures, advocating for specialist surveillance capability, and reinforcing psychological safety, extending beyond team level improvements to support organisational and national policing priorities. By promoting fairness and transparency, these practices align with the College of Policing’s Code of Ethics and contribute to procedural justice, a cornerstone of public confidence. Furthermore, my advocacy </w:t>
      </w:r>
      <w:r w:rsidRPr="00746A48">
        <w:rPr>
          <w:rFonts w:ascii="Calibri" w:hAnsi="Calibri" w:cs="Calibri"/>
          <w:szCs w:val="24"/>
        </w:rPr>
        <w:lastRenderedPageBreak/>
        <w:t xml:space="preserve">for specialist resources directly supports the National SOC Strategy, ensuring covert capabilities remain operationally effective for threat mitigation. Embedding inclusive behaviours and structured </w:t>
      </w:r>
      <w:proofErr w:type="gramStart"/>
      <w:r w:rsidRPr="00746A48">
        <w:rPr>
          <w:rFonts w:ascii="Calibri" w:hAnsi="Calibri" w:cs="Calibri"/>
          <w:szCs w:val="24"/>
        </w:rPr>
        <w:t>decision making</w:t>
      </w:r>
      <w:proofErr w:type="gramEnd"/>
      <w:r w:rsidRPr="00746A48">
        <w:rPr>
          <w:rFonts w:ascii="Calibri" w:hAnsi="Calibri" w:cs="Calibri"/>
          <w:szCs w:val="24"/>
        </w:rPr>
        <w:t xml:space="preserve"> processes </w:t>
      </w:r>
      <w:proofErr w:type="gramStart"/>
      <w:r w:rsidRPr="00746A48">
        <w:rPr>
          <w:rFonts w:ascii="Calibri" w:hAnsi="Calibri" w:cs="Calibri"/>
          <w:szCs w:val="24"/>
        </w:rPr>
        <w:t>strengthens</w:t>
      </w:r>
      <w:proofErr w:type="gramEnd"/>
      <w:r w:rsidRPr="00746A48">
        <w:rPr>
          <w:rFonts w:ascii="Calibri" w:hAnsi="Calibri" w:cs="Calibri"/>
          <w:szCs w:val="24"/>
        </w:rPr>
        <w:t xml:space="preserve"> organisational resilience. These actions collectively advance strategic objectives of legitimacy, capability development, and cultural change within policing. </w:t>
      </w:r>
    </w:p>
    <w:p w14:paraId="40936C68" w14:textId="77777777" w:rsidR="00746A48" w:rsidRPr="00746A48" w:rsidRDefault="00746A48" w:rsidP="00746A48">
      <w:pPr>
        <w:rPr>
          <w:rFonts w:ascii="Calibri" w:hAnsi="Calibri" w:cs="Calibri"/>
          <w:szCs w:val="24"/>
        </w:rPr>
      </w:pPr>
      <w:r w:rsidRPr="00746A48">
        <w:rPr>
          <w:rFonts w:ascii="Calibri" w:hAnsi="Calibri" w:cs="Calibri"/>
          <w:szCs w:val="24"/>
        </w:rPr>
        <w:t xml:space="preserve">Leadership in Policing demands adaptability, ethical grounding, and </w:t>
      </w:r>
      <w:proofErr w:type="gramStart"/>
      <w:r w:rsidRPr="00746A48">
        <w:rPr>
          <w:rFonts w:ascii="Calibri" w:hAnsi="Calibri" w:cs="Calibri"/>
          <w:szCs w:val="24"/>
        </w:rPr>
        <w:t>evidence based</w:t>
      </w:r>
      <w:proofErr w:type="gramEnd"/>
      <w:r w:rsidRPr="00746A48">
        <w:rPr>
          <w:rFonts w:ascii="Calibri" w:hAnsi="Calibri" w:cs="Calibri"/>
          <w:szCs w:val="24"/>
        </w:rPr>
        <w:t xml:space="preserve"> practice. My journey illustrates the value of blending servant, transformational, and situational leadership with motivation and learning theories. The key lessons I have taken away from this are to understand my own emotional triggers and responses, along with my motivators, and in practical terms to intervene early, balance care with clarity, and embed learning systems. Going forward I will continue to try and reinforce inclusivity, protect intrinsic motivation, and sustain legitimacy through fairness and transparency. </w:t>
      </w:r>
    </w:p>
    <w:p w14:paraId="72B2A4A6" w14:textId="77777777" w:rsidR="00746A48" w:rsidRPr="00746A48" w:rsidRDefault="00746A48" w:rsidP="00746A48">
      <w:pPr>
        <w:rPr>
          <w:rFonts w:ascii="Calibri" w:hAnsi="Calibri" w:cs="Calibri"/>
          <w:szCs w:val="24"/>
        </w:rPr>
      </w:pPr>
      <w:r w:rsidRPr="00746A48">
        <w:rPr>
          <w:rFonts w:ascii="Calibri" w:hAnsi="Calibri" w:cs="Calibri"/>
          <w:szCs w:val="24"/>
        </w:rPr>
        <w:t xml:space="preserve">Leadership in SOC is not about avoiding conflict, it is about creating conditions where every voice is heard, decisions are made efficiently, and credibility is maintained. My natural servant leadership provided relational strength; transformational and situational elements supplied direction and flexibility. Motivation and learning theories gave diagnostic lenses and behavioural tools. The extroverted sergeant’s dominance was reshaped through structured inclusion and reinforcement; the introverted sergeant’s guardedness eased through advocacy, fairness, and psychological safety. </w:t>
      </w:r>
    </w:p>
    <w:p w14:paraId="4A637076" w14:textId="77777777" w:rsidR="00746A48" w:rsidRPr="00746A48" w:rsidRDefault="00746A48" w:rsidP="00746A48">
      <w:pPr>
        <w:rPr>
          <w:rFonts w:ascii="Calibri" w:hAnsi="Calibri" w:cs="Calibri"/>
          <w:szCs w:val="24"/>
        </w:rPr>
      </w:pPr>
      <w:r w:rsidRPr="00746A48">
        <w:rPr>
          <w:rFonts w:ascii="Calibri" w:hAnsi="Calibri" w:cs="Calibri"/>
          <w:szCs w:val="24"/>
        </w:rPr>
        <w:t>Going forward, I will:</w:t>
      </w:r>
    </w:p>
    <w:p w14:paraId="63DE37F4" w14:textId="77777777" w:rsidR="00746A48" w:rsidRPr="00746A48" w:rsidRDefault="00746A48" w:rsidP="00746A48">
      <w:pPr>
        <w:rPr>
          <w:rFonts w:ascii="Calibri" w:hAnsi="Calibri" w:cs="Calibri"/>
          <w:szCs w:val="24"/>
        </w:rPr>
      </w:pPr>
      <w:r w:rsidRPr="00746A48">
        <w:rPr>
          <w:rFonts w:ascii="Calibri" w:hAnsi="Calibri" w:cs="Calibri"/>
          <w:szCs w:val="24"/>
        </w:rPr>
        <w:t>Set expectations early and signal consequences.</w:t>
      </w:r>
    </w:p>
    <w:p w14:paraId="5F158AB8" w14:textId="77777777" w:rsidR="00746A48" w:rsidRPr="00746A48" w:rsidRDefault="00746A48" w:rsidP="00746A48">
      <w:pPr>
        <w:rPr>
          <w:rFonts w:ascii="Calibri" w:hAnsi="Calibri" w:cs="Calibri"/>
          <w:szCs w:val="24"/>
        </w:rPr>
      </w:pPr>
      <w:r w:rsidRPr="00746A48">
        <w:rPr>
          <w:rFonts w:ascii="Calibri" w:hAnsi="Calibri" w:cs="Calibri"/>
          <w:szCs w:val="24"/>
        </w:rPr>
        <w:t>Balance caring with clarity, using directive authority when risk demands it.</w:t>
      </w:r>
    </w:p>
    <w:p w14:paraId="58779114" w14:textId="77777777" w:rsidR="00746A48" w:rsidRPr="00746A48" w:rsidRDefault="00746A48" w:rsidP="00746A48">
      <w:pPr>
        <w:rPr>
          <w:rFonts w:ascii="Calibri" w:hAnsi="Calibri" w:cs="Calibri"/>
          <w:szCs w:val="24"/>
        </w:rPr>
      </w:pPr>
      <w:r w:rsidRPr="00746A48">
        <w:rPr>
          <w:rFonts w:ascii="Calibri" w:hAnsi="Calibri" w:cs="Calibri"/>
          <w:szCs w:val="24"/>
        </w:rPr>
        <w:t xml:space="preserve">Protect intrinsic motivation, both mine and others, whilst acknowledging extrinsic signals. </w:t>
      </w:r>
    </w:p>
    <w:p w14:paraId="7E059D1B" w14:textId="77777777" w:rsidR="00746A48" w:rsidRPr="00746A48" w:rsidRDefault="00746A48" w:rsidP="00746A48">
      <w:pPr>
        <w:rPr>
          <w:rFonts w:ascii="Calibri" w:hAnsi="Calibri" w:cs="Calibri"/>
          <w:szCs w:val="24"/>
        </w:rPr>
      </w:pPr>
      <w:r w:rsidRPr="00746A48">
        <w:rPr>
          <w:rFonts w:ascii="Calibri" w:hAnsi="Calibri" w:cs="Calibri"/>
          <w:szCs w:val="24"/>
        </w:rPr>
        <w:t>Invest in culture and systems that sustain inclusive, learning focused practice.</w:t>
      </w:r>
    </w:p>
    <w:p w14:paraId="386903C7" w14:textId="77777777" w:rsidR="00746A48" w:rsidRPr="00746A48" w:rsidRDefault="00746A48" w:rsidP="00746A48">
      <w:pPr>
        <w:rPr>
          <w:rFonts w:ascii="Calibri" w:hAnsi="Calibri" w:cs="Calibri"/>
          <w:szCs w:val="24"/>
        </w:rPr>
      </w:pPr>
      <w:r w:rsidRPr="00746A48">
        <w:rPr>
          <w:rFonts w:ascii="Calibri" w:hAnsi="Calibri" w:cs="Calibri"/>
          <w:szCs w:val="24"/>
        </w:rPr>
        <w:t xml:space="preserve">Monitor legitimacy through fairness, transparency, and consistent delivery. </w:t>
      </w:r>
    </w:p>
    <w:p w14:paraId="2FC2C395" w14:textId="77777777" w:rsidR="00746A48" w:rsidRPr="00746A48" w:rsidRDefault="00746A48" w:rsidP="00746A48">
      <w:pPr>
        <w:rPr>
          <w:rFonts w:ascii="Calibri" w:hAnsi="Calibri" w:cs="Calibri"/>
          <w:szCs w:val="24"/>
        </w:rPr>
      </w:pPr>
      <w:r w:rsidRPr="00746A48">
        <w:rPr>
          <w:rFonts w:ascii="Calibri" w:hAnsi="Calibri" w:cs="Calibri"/>
          <w:szCs w:val="24"/>
        </w:rPr>
        <w:t xml:space="preserve">This reflective analysis highlights how operational leadership decisions, grounded in servant and transformational principles (Bass &amp; Riggio, 2006; Mullins, 2019), can drive strategic outcomes, and by blending servant, transformational and situational leadership I was able to balance care with clarity in a complex SOC environment. In practice, the servant leader stance I naturally adopted created trust and disclosure, I added transformational leadership to give direction and purpose during change. Instead of changing my core style, I adapted, clarifying tasks, strengthening relationships, and using my authority when needed. These actions created psychological safety, which is essential for speaking up about risks and concerns during covert </w:t>
      </w:r>
      <w:r w:rsidRPr="00746A48">
        <w:rPr>
          <w:rFonts w:ascii="Calibri" w:hAnsi="Calibri" w:cs="Calibri"/>
          <w:szCs w:val="24"/>
        </w:rPr>
        <w:lastRenderedPageBreak/>
        <w:t xml:space="preserve">operations. I built motivation into the work by giving people choice, showing confidence in their abilities, and building strong relationships. This kept motivation high and reduced defensiveness. When people had strong needs for achievement or influence, I redirected that energy into coaching and facilitation, so they could lead without dominating others. I used rewards to reinforce good behaviour, like publicly recognising inclusive actions, and reduced attention for behaviours like monopolising discussions. I encouraged learning through role models and peer feedback to set the tone. Together, these approaches helped move beyond just fixing mistakes to question deeper assumptions and continually improve. I improved team performance while reinforcing organisational values of fairness and transparency (Tyler, 2006; Buchanan &amp; Huczynski, 2023). These interventions contributed to cultural change, supporting national priorities for legitimacy and public protection (Fleming, 2015; </w:t>
      </w:r>
      <w:proofErr w:type="spellStart"/>
      <w:r w:rsidRPr="00746A48">
        <w:rPr>
          <w:rFonts w:ascii="Calibri" w:hAnsi="Calibri" w:cs="Calibri"/>
          <w:szCs w:val="24"/>
        </w:rPr>
        <w:t>Eagly</w:t>
      </w:r>
      <w:proofErr w:type="spellEnd"/>
      <w:r w:rsidRPr="00746A48">
        <w:rPr>
          <w:rFonts w:ascii="Calibri" w:hAnsi="Calibri" w:cs="Calibri"/>
          <w:szCs w:val="24"/>
        </w:rPr>
        <w:t xml:space="preserve"> &amp; Carli, 2007).</w:t>
      </w:r>
    </w:p>
    <w:p w14:paraId="5DD6003F" w14:textId="77777777" w:rsidR="00746A48" w:rsidRPr="00746A48" w:rsidRDefault="00746A48" w:rsidP="00746A48">
      <w:pPr>
        <w:rPr>
          <w:rFonts w:ascii="Calibri" w:hAnsi="Calibri" w:cs="Calibri"/>
          <w:szCs w:val="24"/>
        </w:rPr>
      </w:pPr>
      <w:r w:rsidRPr="00746A48">
        <w:rPr>
          <w:rFonts w:ascii="Calibri" w:hAnsi="Calibri" w:cs="Calibri"/>
          <w:szCs w:val="24"/>
        </w:rPr>
        <w:t xml:space="preserve">Ethically, I anchored feedback in dignity and evidence, separating the person from their behaviour, whilst keeping operational risk at the centre of decisions. That balance matters in policing legitimacy, especially as credibility is closely examined and gender dynamics can create challenges for women leader (Fleming, 2015; </w:t>
      </w:r>
      <w:proofErr w:type="spellStart"/>
      <w:r w:rsidRPr="00746A48">
        <w:rPr>
          <w:rFonts w:ascii="Calibri" w:hAnsi="Calibri" w:cs="Calibri"/>
          <w:szCs w:val="24"/>
        </w:rPr>
        <w:t>Eagly</w:t>
      </w:r>
      <w:proofErr w:type="spellEnd"/>
      <w:r w:rsidRPr="00746A48">
        <w:rPr>
          <w:rFonts w:ascii="Calibri" w:hAnsi="Calibri" w:cs="Calibri"/>
          <w:szCs w:val="24"/>
        </w:rPr>
        <w:t xml:space="preserve"> &amp; Carli, 2007). The approach I will sustain is clear, set clear standards and expectations early, ensure people feel safe to speak up and contribute, maintain transparent tasking for specialist teams, and link inclusive behaviours to appraisal and promotion. These are practical culture levers, artefacts, espoused values and assumptions, that contribute to a learning environment and reinforce fairness (Schein, 2010; Kotter, 1996). My ongoing approach is straightforward; set clear expectations, ensure everyone has a voice, keep tasking transparent for specialist teams, and link inclusive behaviours to performance and promotion. These cultural levers including visible practices, shared values, and underlying assumptions help to build an environment focused on learning and fairness. Aligning these actions with organisational governance strengthens change. Clear decision making and transparent criteria improve procedural justice and fairness, boosting compliance and engagement. Adaptive leadership is key for complex, shifting problems, they require staying calm under pressure, managing stress, and using collective intelligence across teams, all key requirements of leadership particularly in a policing setting.</w:t>
      </w:r>
    </w:p>
    <w:p w14:paraId="75D457E9" w14:textId="77777777" w:rsidR="00746A48" w:rsidRPr="00746A48" w:rsidRDefault="00746A48" w:rsidP="00746A48">
      <w:pPr>
        <w:rPr>
          <w:rFonts w:ascii="Calibri" w:hAnsi="Calibri" w:cs="Calibri"/>
          <w:szCs w:val="24"/>
        </w:rPr>
      </w:pPr>
      <w:r w:rsidRPr="00746A48">
        <w:rPr>
          <w:rFonts w:ascii="Calibri" w:hAnsi="Calibri" w:cs="Calibri"/>
          <w:szCs w:val="24"/>
        </w:rPr>
        <w:t xml:space="preserve">In the </w:t>
      </w:r>
      <w:proofErr w:type="gramStart"/>
      <w:r w:rsidRPr="00746A48">
        <w:rPr>
          <w:rFonts w:ascii="Calibri" w:hAnsi="Calibri" w:cs="Calibri"/>
          <w:szCs w:val="24"/>
        </w:rPr>
        <w:t>ever evolving</w:t>
      </w:r>
      <w:proofErr w:type="gramEnd"/>
      <w:r w:rsidRPr="00746A48">
        <w:rPr>
          <w:rFonts w:ascii="Calibri" w:hAnsi="Calibri" w:cs="Calibri"/>
          <w:szCs w:val="24"/>
        </w:rPr>
        <w:t xml:space="preserve"> world of policing, I will look to Kotter’s framework (Kotter, 1996) to manage individuals and teams through change, developing a vision and strategy and empowering action, embedding inclusive behaviours into systems so improvements last beyond individuals, creating short term wins through improved team collaboration, which supports the </w:t>
      </w:r>
      <w:proofErr w:type="gramStart"/>
      <w:r w:rsidRPr="00746A48">
        <w:rPr>
          <w:rFonts w:ascii="Calibri" w:hAnsi="Calibri" w:cs="Calibri"/>
          <w:szCs w:val="24"/>
        </w:rPr>
        <w:t>longer term</w:t>
      </w:r>
      <w:proofErr w:type="gramEnd"/>
      <w:r w:rsidRPr="00746A48">
        <w:rPr>
          <w:rFonts w:ascii="Calibri" w:hAnsi="Calibri" w:cs="Calibri"/>
          <w:szCs w:val="24"/>
        </w:rPr>
        <w:t xml:space="preserve"> cultural shift toward inclusive leadership. In doing so, I aim to sustain a leadership approach that is ethically grounded, operationally effective, and strategically aligned with the evolving demands of policing. Through this journey, I have not only come to terms with my natural inclination toward servant leadership, but I have embraced it as a source of strength and authenticity. Initially, I questioned whether a </w:t>
      </w:r>
      <w:proofErr w:type="gramStart"/>
      <w:r w:rsidRPr="00746A48">
        <w:rPr>
          <w:rFonts w:ascii="Calibri" w:hAnsi="Calibri" w:cs="Calibri"/>
          <w:szCs w:val="24"/>
        </w:rPr>
        <w:t>values</w:t>
      </w:r>
      <w:proofErr w:type="gramEnd"/>
      <w:r w:rsidRPr="00746A48">
        <w:rPr>
          <w:rFonts w:ascii="Calibri" w:hAnsi="Calibri" w:cs="Calibri"/>
          <w:szCs w:val="24"/>
        </w:rPr>
        <w:t xml:space="preserve"> based, people first approach could </w:t>
      </w:r>
      <w:r w:rsidRPr="00746A48">
        <w:rPr>
          <w:rFonts w:ascii="Calibri" w:hAnsi="Calibri" w:cs="Calibri"/>
          <w:szCs w:val="24"/>
        </w:rPr>
        <w:lastRenderedPageBreak/>
        <w:t>thrive in the high pressure, hierarchical environment of policing, particularly the area of covert policing. Experience has shown me that servant leadership is not a weakness, it is a powerful enabler of trust, collaboration, and sustainable performance. By prioritising integrity, inclusion, and the growth of others, I have created conditions for psychological safety and operational effectiveness. Embedding psychological safety within SOC teams fosters a learning culture, critical for adaptive policing in volatile threat landscapes.</w:t>
      </w:r>
    </w:p>
    <w:p w14:paraId="6E3D7C7A" w14:textId="77777777" w:rsidR="00746A48" w:rsidRPr="00746A48" w:rsidRDefault="00746A48" w:rsidP="00746A48">
      <w:pPr>
        <w:rPr>
          <w:rFonts w:ascii="Calibri" w:hAnsi="Calibri" w:cs="Calibri"/>
          <w:szCs w:val="24"/>
        </w:rPr>
      </w:pPr>
      <w:r w:rsidRPr="00746A48">
        <w:rPr>
          <w:rFonts w:ascii="Calibri" w:hAnsi="Calibri" w:cs="Calibri"/>
          <w:szCs w:val="24"/>
        </w:rPr>
        <w:t>Today, I am proud to identify as a servant leader. It reflects my commitment to ethical policing and my belief that leadership is not about authority alone, but about empowering others to succeed. This pride will continue to guide my actions, ensuring that care and clarity remain at the heart of my leadership practice.</w:t>
      </w:r>
    </w:p>
    <w:p w14:paraId="47DD57D2" w14:textId="77777777" w:rsidR="00746A48" w:rsidRDefault="00746A48" w:rsidP="00746A48">
      <w:pPr>
        <w:rPr>
          <w:rFonts w:ascii="Calibri" w:hAnsi="Calibri" w:cs="Calibri"/>
          <w:szCs w:val="24"/>
        </w:rPr>
      </w:pPr>
    </w:p>
    <w:p w14:paraId="4D96596F" w14:textId="77777777" w:rsidR="00746A48" w:rsidRDefault="00746A48" w:rsidP="00746A48">
      <w:pPr>
        <w:rPr>
          <w:rFonts w:ascii="Calibri" w:hAnsi="Calibri" w:cs="Calibri"/>
          <w:szCs w:val="24"/>
        </w:rPr>
      </w:pPr>
    </w:p>
    <w:p w14:paraId="264591B1" w14:textId="77777777" w:rsidR="00746A48" w:rsidRDefault="00746A48" w:rsidP="00746A48">
      <w:pPr>
        <w:rPr>
          <w:rFonts w:ascii="Calibri" w:hAnsi="Calibri" w:cs="Calibri"/>
          <w:szCs w:val="24"/>
        </w:rPr>
      </w:pPr>
    </w:p>
    <w:p w14:paraId="650A5541" w14:textId="77777777" w:rsidR="00746A48" w:rsidRDefault="00746A48" w:rsidP="00746A48">
      <w:pPr>
        <w:rPr>
          <w:rFonts w:ascii="Calibri" w:hAnsi="Calibri" w:cs="Calibri"/>
          <w:szCs w:val="24"/>
        </w:rPr>
      </w:pPr>
    </w:p>
    <w:p w14:paraId="2E69C281" w14:textId="77777777" w:rsidR="00746A48" w:rsidRDefault="00746A48" w:rsidP="00746A48">
      <w:pPr>
        <w:rPr>
          <w:rFonts w:ascii="Calibri" w:hAnsi="Calibri" w:cs="Calibri"/>
          <w:szCs w:val="24"/>
        </w:rPr>
      </w:pPr>
    </w:p>
    <w:p w14:paraId="7BA5C476" w14:textId="77777777" w:rsidR="00746A48" w:rsidRDefault="00746A48" w:rsidP="00746A48">
      <w:pPr>
        <w:rPr>
          <w:rFonts w:ascii="Calibri" w:hAnsi="Calibri" w:cs="Calibri"/>
          <w:szCs w:val="24"/>
        </w:rPr>
      </w:pPr>
    </w:p>
    <w:p w14:paraId="362C79BC" w14:textId="77777777" w:rsidR="00746A48" w:rsidRDefault="00746A48" w:rsidP="00746A48">
      <w:pPr>
        <w:rPr>
          <w:rFonts w:ascii="Calibri" w:hAnsi="Calibri" w:cs="Calibri"/>
          <w:szCs w:val="24"/>
        </w:rPr>
      </w:pPr>
    </w:p>
    <w:p w14:paraId="346DE747" w14:textId="77777777" w:rsidR="00746A48" w:rsidRDefault="00746A48" w:rsidP="00746A48">
      <w:pPr>
        <w:rPr>
          <w:rFonts w:ascii="Calibri" w:hAnsi="Calibri" w:cs="Calibri"/>
          <w:szCs w:val="24"/>
        </w:rPr>
      </w:pPr>
    </w:p>
    <w:p w14:paraId="136D5EEB" w14:textId="77777777" w:rsidR="00746A48" w:rsidRDefault="00746A48" w:rsidP="00746A48">
      <w:pPr>
        <w:rPr>
          <w:rFonts w:ascii="Calibri" w:hAnsi="Calibri" w:cs="Calibri"/>
          <w:szCs w:val="24"/>
        </w:rPr>
      </w:pPr>
    </w:p>
    <w:p w14:paraId="3AEF16FC" w14:textId="77777777" w:rsidR="00746A48" w:rsidRDefault="00746A48" w:rsidP="00746A48">
      <w:pPr>
        <w:rPr>
          <w:rFonts w:ascii="Calibri" w:hAnsi="Calibri" w:cs="Calibri"/>
          <w:szCs w:val="24"/>
        </w:rPr>
      </w:pPr>
    </w:p>
    <w:p w14:paraId="3352B02C" w14:textId="77777777" w:rsidR="00746A48" w:rsidRDefault="00746A48" w:rsidP="00746A48">
      <w:pPr>
        <w:rPr>
          <w:rFonts w:ascii="Calibri" w:hAnsi="Calibri" w:cs="Calibri"/>
          <w:szCs w:val="24"/>
        </w:rPr>
      </w:pPr>
    </w:p>
    <w:p w14:paraId="79AB522C" w14:textId="77777777" w:rsidR="00746A48" w:rsidRDefault="00746A48" w:rsidP="00746A48">
      <w:pPr>
        <w:rPr>
          <w:rFonts w:ascii="Calibri" w:hAnsi="Calibri" w:cs="Calibri"/>
          <w:szCs w:val="24"/>
        </w:rPr>
      </w:pPr>
    </w:p>
    <w:p w14:paraId="07811350" w14:textId="77777777" w:rsidR="00746A48" w:rsidRDefault="00746A48" w:rsidP="00746A48">
      <w:pPr>
        <w:rPr>
          <w:rFonts w:ascii="Calibri" w:hAnsi="Calibri" w:cs="Calibri"/>
          <w:szCs w:val="24"/>
        </w:rPr>
      </w:pPr>
    </w:p>
    <w:p w14:paraId="790001A8" w14:textId="77777777" w:rsidR="00746A48" w:rsidRDefault="00746A48" w:rsidP="00746A48">
      <w:pPr>
        <w:rPr>
          <w:rFonts w:ascii="Calibri" w:hAnsi="Calibri" w:cs="Calibri"/>
          <w:szCs w:val="24"/>
        </w:rPr>
      </w:pPr>
    </w:p>
    <w:p w14:paraId="618E467E" w14:textId="77777777" w:rsidR="00746A48" w:rsidRDefault="00746A48" w:rsidP="00746A48">
      <w:pPr>
        <w:rPr>
          <w:rFonts w:ascii="Calibri" w:hAnsi="Calibri" w:cs="Calibri"/>
          <w:szCs w:val="24"/>
        </w:rPr>
      </w:pPr>
    </w:p>
    <w:p w14:paraId="0B1A77D1" w14:textId="77777777" w:rsidR="00746A48" w:rsidRDefault="00746A48" w:rsidP="00746A48">
      <w:pPr>
        <w:rPr>
          <w:rFonts w:ascii="Calibri" w:hAnsi="Calibri" w:cs="Calibri"/>
          <w:szCs w:val="24"/>
        </w:rPr>
      </w:pPr>
    </w:p>
    <w:p w14:paraId="106E7F15" w14:textId="77777777" w:rsidR="00746A48" w:rsidRPr="00746A48" w:rsidRDefault="00746A48" w:rsidP="00746A48">
      <w:pPr>
        <w:rPr>
          <w:rFonts w:ascii="Calibri" w:hAnsi="Calibri" w:cs="Calibri"/>
          <w:szCs w:val="24"/>
        </w:rPr>
      </w:pPr>
    </w:p>
    <w:p w14:paraId="117EE4BD" w14:textId="77777777" w:rsidR="00746A48" w:rsidRPr="00746A48" w:rsidRDefault="00746A48" w:rsidP="00746A48">
      <w:pPr>
        <w:rPr>
          <w:rFonts w:ascii="Calibri" w:hAnsi="Calibri" w:cs="Calibri"/>
          <w:i/>
          <w:iCs/>
          <w:szCs w:val="24"/>
          <w:lang w:val="en-GB"/>
        </w:rPr>
      </w:pPr>
      <w:r w:rsidRPr="00746A48">
        <w:rPr>
          <w:rFonts w:ascii="Calibri" w:hAnsi="Calibri" w:cs="Calibri"/>
          <w:b/>
          <w:bCs/>
          <w:i/>
          <w:iCs/>
          <w:szCs w:val="24"/>
          <w:lang w:val="en-GB"/>
        </w:rPr>
        <w:lastRenderedPageBreak/>
        <w:t>References</w:t>
      </w:r>
    </w:p>
    <w:p w14:paraId="4C19EB25" w14:textId="77777777" w:rsidR="00746A48" w:rsidRPr="00746A48" w:rsidRDefault="00746A48" w:rsidP="00746A48">
      <w:pPr>
        <w:rPr>
          <w:rFonts w:ascii="Calibri" w:hAnsi="Calibri" w:cs="Calibri"/>
          <w:i/>
          <w:iCs/>
          <w:szCs w:val="24"/>
          <w:lang w:val="en-GB"/>
        </w:rPr>
      </w:pPr>
      <w:r w:rsidRPr="00746A48">
        <w:rPr>
          <w:rFonts w:ascii="Calibri" w:hAnsi="Calibri" w:cs="Calibri"/>
          <w:i/>
          <w:iCs/>
          <w:szCs w:val="24"/>
          <w:lang w:val="en-GB"/>
        </w:rPr>
        <w:t>Argyris, C. and Schön, D.A. (1978) Organizational Learning: A Theory of Action Perspective. Reading, MA: Addison-Wesley.</w:t>
      </w:r>
    </w:p>
    <w:p w14:paraId="195EC508" w14:textId="77777777" w:rsidR="00746A48" w:rsidRPr="00746A48" w:rsidRDefault="00746A48" w:rsidP="00746A48">
      <w:pPr>
        <w:rPr>
          <w:rFonts w:ascii="Calibri" w:hAnsi="Calibri" w:cs="Calibri"/>
          <w:i/>
          <w:iCs/>
          <w:szCs w:val="24"/>
          <w:lang w:val="en-GB"/>
        </w:rPr>
      </w:pPr>
      <w:r w:rsidRPr="00746A48">
        <w:rPr>
          <w:rFonts w:ascii="Calibri" w:hAnsi="Calibri" w:cs="Calibri"/>
          <w:i/>
          <w:iCs/>
          <w:szCs w:val="24"/>
          <w:lang w:val="en-GB"/>
        </w:rPr>
        <w:t>Bandura, A. (1977) Social Learning Theory. Englewood Cliffs, NJ: Prentice Hall.</w:t>
      </w:r>
    </w:p>
    <w:p w14:paraId="63B98E88" w14:textId="77777777" w:rsidR="00746A48" w:rsidRPr="00746A48" w:rsidRDefault="00746A48" w:rsidP="00746A48">
      <w:pPr>
        <w:rPr>
          <w:rFonts w:ascii="Calibri" w:hAnsi="Calibri" w:cs="Calibri"/>
          <w:i/>
          <w:iCs/>
          <w:szCs w:val="24"/>
          <w:lang w:val="en-GB"/>
        </w:rPr>
      </w:pPr>
      <w:r w:rsidRPr="00746A48">
        <w:rPr>
          <w:rFonts w:ascii="Calibri" w:hAnsi="Calibri" w:cs="Calibri"/>
          <w:i/>
          <w:iCs/>
          <w:szCs w:val="24"/>
          <w:lang w:val="en-GB"/>
        </w:rPr>
        <w:t>Bass, B.M. and Riggio, R.E. (2006) Transformational Leadership. 2nd ed. Mahwah, NJ: Lawrence Erlbaum.</w:t>
      </w:r>
    </w:p>
    <w:p w14:paraId="609DF44F" w14:textId="77777777" w:rsidR="00746A48" w:rsidRPr="00746A48" w:rsidRDefault="00746A48" w:rsidP="00746A48">
      <w:pPr>
        <w:rPr>
          <w:rFonts w:ascii="Calibri" w:hAnsi="Calibri" w:cs="Calibri"/>
          <w:i/>
          <w:iCs/>
          <w:szCs w:val="24"/>
          <w:lang w:val="en-GB"/>
        </w:rPr>
      </w:pPr>
      <w:r w:rsidRPr="00746A48">
        <w:rPr>
          <w:rFonts w:ascii="Calibri" w:hAnsi="Calibri" w:cs="Calibri"/>
          <w:i/>
          <w:iCs/>
          <w:szCs w:val="24"/>
          <w:lang w:val="en-GB"/>
        </w:rPr>
        <w:t>Buchanan, D.A. and Huczynski, A.A. (2023) Organizational Behaviour. 11th ed. Harlow: Pearson.</w:t>
      </w:r>
    </w:p>
    <w:p w14:paraId="26B27309" w14:textId="77777777" w:rsidR="00746A48" w:rsidRPr="00746A48" w:rsidRDefault="00746A48" w:rsidP="00746A48">
      <w:pPr>
        <w:rPr>
          <w:rFonts w:ascii="Calibri" w:hAnsi="Calibri" w:cs="Calibri"/>
          <w:i/>
          <w:iCs/>
          <w:szCs w:val="24"/>
          <w:lang w:val="en-GB"/>
        </w:rPr>
      </w:pPr>
      <w:r w:rsidRPr="00746A48">
        <w:rPr>
          <w:rFonts w:ascii="Calibri" w:hAnsi="Calibri" w:cs="Calibri"/>
          <w:i/>
          <w:iCs/>
          <w:szCs w:val="24"/>
          <w:lang w:val="en-GB"/>
        </w:rPr>
        <w:t>Burns, J.M. (1978) Leadership. New York: Harper &amp; Row.</w:t>
      </w:r>
    </w:p>
    <w:p w14:paraId="26F3EF2C" w14:textId="77777777" w:rsidR="00746A48" w:rsidRPr="00746A48" w:rsidRDefault="00746A48" w:rsidP="00746A48">
      <w:pPr>
        <w:rPr>
          <w:rFonts w:ascii="Calibri" w:hAnsi="Calibri" w:cs="Calibri"/>
          <w:i/>
          <w:iCs/>
          <w:szCs w:val="24"/>
          <w:lang w:val="en-GB"/>
        </w:rPr>
      </w:pPr>
      <w:r w:rsidRPr="00746A48">
        <w:rPr>
          <w:rFonts w:ascii="Calibri" w:hAnsi="Calibri" w:cs="Calibri"/>
          <w:i/>
          <w:iCs/>
          <w:szCs w:val="24"/>
          <w:lang w:val="en-GB"/>
        </w:rPr>
        <w:t xml:space="preserve">Deci, E.L. and Ryan, R.M. (1985) Intrinsic Motivation and Self-Determination in Human </w:t>
      </w:r>
      <w:proofErr w:type="spellStart"/>
      <w:r w:rsidRPr="00746A48">
        <w:rPr>
          <w:rFonts w:ascii="Calibri" w:hAnsi="Calibri" w:cs="Calibri"/>
          <w:i/>
          <w:iCs/>
          <w:szCs w:val="24"/>
          <w:lang w:val="en-GB"/>
        </w:rPr>
        <w:t>Behavior</w:t>
      </w:r>
      <w:proofErr w:type="spellEnd"/>
      <w:r w:rsidRPr="00746A48">
        <w:rPr>
          <w:rFonts w:ascii="Calibri" w:hAnsi="Calibri" w:cs="Calibri"/>
          <w:i/>
          <w:iCs/>
          <w:szCs w:val="24"/>
          <w:lang w:val="en-GB"/>
        </w:rPr>
        <w:t>. New York: Springer.</w:t>
      </w:r>
    </w:p>
    <w:p w14:paraId="772B28B9" w14:textId="77777777" w:rsidR="00746A48" w:rsidRPr="00746A48" w:rsidRDefault="00746A48" w:rsidP="00746A48">
      <w:pPr>
        <w:rPr>
          <w:rFonts w:ascii="Calibri" w:hAnsi="Calibri" w:cs="Calibri"/>
          <w:i/>
          <w:iCs/>
          <w:szCs w:val="24"/>
          <w:lang w:val="en-GB"/>
        </w:rPr>
      </w:pPr>
      <w:r w:rsidRPr="00746A48">
        <w:rPr>
          <w:rFonts w:ascii="Calibri" w:hAnsi="Calibri" w:cs="Calibri"/>
          <w:i/>
          <w:iCs/>
          <w:szCs w:val="24"/>
          <w:lang w:val="en-GB"/>
        </w:rPr>
        <w:t>Demerouti, E., Bakker, A.B., Nachreiner, F. and Schaufeli, W.B. (2001) ‘The Job Demands–Resources Model of Burnout’, Journal of Applied Psychology, 86(3), pp. 499–513.</w:t>
      </w:r>
    </w:p>
    <w:p w14:paraId="4DC634D2" w14:textId="77777777" w:rsidR="00746A48" w:rsidRPr="00746A48" w:rsidRDefault="00746A48" w:rsidP="00746A48">
      <w:pPr>
        <w:rPr>
          <w:rFonts w:ascii="Calibri" w:hAnsi="Calibri" w:cs="Calibri"/>
          <w:i/>
          <w:iCs/>
          <w:szCs w:val="24"/>
          <w:lang w:val="en-GB"/>
        </w:rPr>
      </w:pPr>
      <w:r w:rsidRPr="00746A48">
        <w:rPr>
          <w:rFonts w:ascii="Calibri" w:hAnsi="Calibri" w:cs="Calibri"/>
          <w:i/>
          <w:iCs/>
          <w:szCs w:val="24"/>
          <w:lang w:val="en-GB"/>
        </w:rPr>
        <w:t xml:space="preserve">Edmondson, A.C. (1999) ‘Psychological Safety and Learning </w:t>
      </w:r>
      <w:proofErr w:type="spellStart"/>
      <w:r w:rsidRPr="00746A48">
        <w:rPr>
          <w:rFonts w:ascii="Calibri" w:hAnsi="Calibri" w:cs="Calibri"/>
          <w:i/>
          <w:iCs/>
          <w:szCs w:val="24"/>
          <w:lang w:val="en-GB"/>
        </w:rPr>
        <w:t>Behavior</w:t>
      </w:r>
      <w:proofErr w:type="spellEnd"/>
      <w:r w:rsidRPr="00746A48">
        <w:rPr>
          <w:rFonts w:ascii="Calibri" w:hAnsi="Calibri" w:cs="Calibri"/>
          <w:i/>
          <w:iCs/>
          <w:szCs w:val="24"/>
          <w:lang w:val="en-GB"/>
        </w:rPr>
        <w:t xml:space="preserve"> in Work Teams’, Administrative Science Quarterly, 44(2), pp. 350–383.</w:t>
      </w:r>
    </w:p>
    <w:p w14:paraId="47E5409E" w14:textId="77777777" w:rsidR="00746A48" w:rsidRPr="00746A48" w:rsidRDefault="00746A48" w:rsidP="00746A48">
      <w:pPr>
        <w:rPr>
          <w:rFonts w:ascii="Calibri" w:hAnsi="Calibri" w:cs="Calibri"/>
          <w:i/>
          <w:iCs/>
          <w:szCs w:val="24"/>
          <w:lang w:val="en-GB"/>
        </w:rPr>
      </w:pPr>
      <w:proofErr w:type="spellStart"/>
      <w:r w:rsidRPr="00746A48">
        <w:rPr>
          <w:rFonts w:ascii="Calibri" w:hAnsi="Calibri" w:cs="Calibri"/>
          <w:i/>
          <w:iCs/>
          <w:szCs w:val="24"/>
          <w:lang w:val="en-GB"/>
        </w:rPr>
        <w:t>Eagly</w:t>
      </w:r>
      <w:proofErr w:type="spellEnd"/>
      <w:r w:rsidRPr="00746A48">
        <w:rPr>
          <w:rFonts w:ascii="Calibri" w:hAnsi="Calibri" w:cs="Calibri"/>
          <w:i/>
          <w:iCs/>
          <w:szCs w:val="24"/>
          <w:lang w:val="en-GB"/>
        </w:rPr>
        <w:t>, A.H. and Carli, L.L. (2007) Through the Labyrinth: The Truth About How Women Become Leaders. Boston, MA: Harvard Business School Press.</w:t>
      </w:r>
    </w:p>
    <w:p w14:paraId="40ECCF8E" w14:textId="77777777" w:rsidR="00746A48" w:rsidRPr="00746A48" w:rsidRDefault="00746A48" w:rsidP="00746A48">
      <w:pPr>
        <w:rPr>
          <w:rFonts w:ascii="Calibri" w:hAnsi="Calibri" w:cs="Calibri"/>
          <w:i/>
          <w:iCs/>
          <w:szCs w:val="24"/>
          <w:lang w:val="en-GB"/>
        </w:rPr>
      </w:pPr>
      <w:r w:rsidRPr="00746A48">
        <w:rPr>
          <w:rFonts w:ascii="Calibri" w:hAnsi="Calibri" w:cs="Calibri"/>
          <w:i/>
          <w:iCs/>
          <w:szCs w:val="24"/>
          <w:lang w:val="en-GB"/>
        </w:rPr>
        <w:t>Fiedler, F.E. (1967) A Theory of Leadership Effectiveness. New York: McGraw-Hill.</w:t>
      </w:r>
    </w:p>
    <w:p w14:paraId="57E3527A" w14:textId="77777777" w:rsidR="00746A48" w:rsidRPr="00746A48" w:rsidRDefault="00746A48" w:rsidP="00746A48">
      <w:pPr>
        <w:rPr>
          <w:rFonts w:ascii="Calibri" w:hAnsi="Calibri" w:cs="Calibri"/>
          <w:i/>
          <w:iCs/>
          <w:szCs w:val="24"/>
          <w:lang w:val="en-GB"/>
        </w:rPr>
      </w:pPr>
      <w:r w:rsidRPr="00746A48">
        <w:rPr>
          <w:rFonts w:ascii="Calibri" w:hAnsi="Calibri" w:cs="Calibri"/>
          <w:i/>
          <w:iCs/>
          <w:szCs w:val="24"/>
          <w:lang w:val="en-GB"/>
        </w:rPr>
        <w:t>Fleming, J. (ed.) (2015) Police Leadership: Rising to the Top. Oxford: Oxford University Press.</w:t>
      </w:r>
    </w:p>
    <w:p w14:paraId="46DFEEA2" w14:textId="77777777" w:rsidR="00746A48" w:rsidRPr="00746A48" w:rsidRDefault="00746A48" w:rsidP="00746A48">
      <w:pPr>
        <w:rPr>
          <w:rFonts w:ascii="Calibri" w:hAnsi="Calibri" w:cs="Calibri"/>
          <w:i/>
          <w:iCs/>
          <w:szCs w:val="24"/>
          <w:lang w:val="en-GB"/>
        </w:rPr>
      </w:pPr>
      <w:r w:rsidRPr="00746A48">
        <w:rPr>
          <w:rFonts w:ascii="Calibri" w:hAnsi="Calibri" w:cs="Calibri"/>
          <w:i/>
          <w:iCs/>
          <w:szCs w:val="24"/>
          <w:lang w:val="en-GB"/>
        </w:rPr>
        <w:t>French, J.R.P. and Raven, B. (1959) ‘The Bases of Social Power’, in Cartwright, D. (ed.) Studies in Social Power. Ann Arbor, MI: Institute for Social Research.</w:t>
      </w:r>
    </w:p>
    <w:p w14:paraId="17D28E4D" w14:textId="77777777" w:rsidR="00746A48" w:rsidRPr="00746A48" w:rsidRDefault="00746A48" w:rsidP="00746A48">
      <w:pPr>
        <w:rPr>
          <w:rFonts w:ascii="Calibri" w:hAnsi="Calibri" w:cs="Calibri"/>
          <w:i/>
          <w:iCs/>
          <w:szCs w:val="24"/>
          <w:lang w:val="en-GB"/>
        </w:rPr>
      </w:pPr>
      <w:r w:rsidRPr="00746A48">
        <w:rPr>
          <w:rFonts w:ascii="Calibri" w:hAnsi="Calibri" w:cs="Calibri"/>
          <w:i/>
          <w:iCs/>
          <w:szCs w:val="24"/>
          <w:lang w:val="en-GB"/>
        </w:rPr>
        <w:t>Gibbs, G. (1988) Learning by Doing: A Guide to Teaching and Learning Methods. Oxford: Oxford Polytechnic.</w:t>
      </w:r>
    </w:p>
    <w:p w14:paraId="03A9E476" w14:textId="77777777" w:rsidR="00746A48" w:rsidRPr="00746A48" w:rsidRDefault="00746A48" w:rsidP="00746A48">
      <w:pPr>
        <w:rPr>
          <w:rFonts w:ascii="Calibri" w:hAnsi="Calibri" w:cs="Calibri"/>
          <w:i/>
          <w:iCs/>
          <w:szCs w:val="24"/>
          <w:lang w:val="en-GB"/>
        </w:rPr>
      </w:pPr>
      <w:r w:rsidRPr="00746A48">
        <w:rPr>
          <w:rFonts w:ascii="Calibri" w:hAnsi="Calibri" w:cs="Calibri"/>
          <w:i/>
          <w:iCs/>
          <w:szCs w:val="24"/>
          <w:lang w:val="en-GB"/>
        </w:rPr>
        <w:t>Goleman, D. (1998) Working with Emotional Intelligence. London: Bloomsbury.</w:t>
      </w:r>
    </w:p>
    <w:p w14:paraId="27AE3718" w14:textId="77777777" w:rsidR="00746A48" w:rsidRPr="00746A48" w:rsidRDefault="00746A48" w:rsidP="00746A48">
      <w:pPr>
        <w:rPr>
          <w:rFonts w:ascii="Calibri" w:hAnsi="Calibri" w:cs="Calibri"/>
          <w:i/>
          <w:iCs/>
          <w:szCs w:val="24"/>
          <w:lang w:val="en-GB"/>
        </w:rPr>
      </w:pPr>
      <w:r w:rsidRPr="00746A48">
        <w:rPr>
          <w:rFonts w:ascii="Calibri" w:hAnsi="Calibri" w:cs="Calibri"/>
          <w:i/>
          <w:iCs/>
          <w:szCs w:val="24"/>
          <w:lang w:val="en-GB"/>
        </w:rPr>
        <w:t>Graen, G.B. and Uhl-Bien, M. (1995) ‘Relationship-based approach to leadership: Development of Leader–Member Exchange (LMX) theory of leadership over 25 years: Applying a multi-level multi-domain perspective’, The Leadership Quarterly, 6(2), pp. 219–247.</w:t>
      </w:r>
    </w:p>
    <w:p w14:paraId="61845E58" w14:textId="77777777" w:rsidR="00746A48" w:rsidRPr="00746A48" w:rsidRDefault="00746A48" w:rsidP="00746A48">
      <w:pPr>
        <w:rPr>
          <w:rFonts w:ascii="Calibri" w:hAnsi="Calibri" w:cs="Calibri"/>
          <w:i/>
          <w:iCs/>
          <w:szCs w:val="24"/>
          <w:lang w:val="en-GB"/>
        </w:rPr>
      </w:pPr>
      <w:r w:rsidRPr="00746A48">
        <w:rPr>
          <w:rFonts w:ascii="Calibri" w:hAnsi="Calibri" w:cs="Calibri"/>
          <w:i/>
          <w:iCs/>
          <w:szCs w:val="24"/>
          <w:lang w:val="en-GB"/>
        </w:rPr>
        <w:t xml:space="preserve">Heifetz, R., </w:t>
      </w:r>
      <w:proofErr w:type="spellStart"/>
      <w:r w:rsidRPr="00746A48">
        <w:rPr>
          <w:rFonts w:ascii="Calibri" w:hAnsi="Calibri" w:cs="Calibri"/>
          <w:i/>
          <w:iCs/>
          <w:szCs w:val="24"/>
          <w:lang w:val="en-GB"/>
        </w:rPr>
        <w:t>Grashow</w:t>
      </w:r>
      <w:proofErr w:type="spellEnd"/>
      <w:r w:rsidRPr="00746A48">
        <w:rPr>
          <w:rFonts w:ascii="Calibri" w:hAnsi="Calibri" w:cs="Calibri"/>
          <w:i/>
          <w:iCs/>
          <w:szCs w:val="24"/>
          <w:lang w:val="en-GB"/>
        </w:rPr>
        <w:t>, A. and Linsky, M. (2009) The Practice of Adaptive Leadership. Boston, MA: Harvard Business Press.</w:t>
      </w:r>
    </w:p>
    <w:p w14:paraId="2E2452E0" w14:textId="77777777" w:rsidR="00746A48" w:rsidRPr="00746A48" w:rsidRDefault="00746A48" w:rsidP="00746A48">
      <w:pPr>
        <w:rPr>
          <w:rFonts w:ascii="Calibri" w:hAnsi="Calibri" w:cs="Calibri"/>
          <w:i/>
          <w:iCs/>
          <w:szCs w:val="24"/>
          <w:lang w:val="en-GB"/>
        </w:rPr>
      </w:pPr>
      <w:r w:rsidRPr="00746A48">
        <w:rPr>
          <w:rFonts w:ascii="Calibri" w:hAnsi="Calibri" w:cs="Calibri"/>
          <w:i/>
          <w:iCs/>
          <w:szCs w:val="24"/>
          <w:lang w:val="en-GB"/>
        </w:rPr>
        <w:lastRenderedPageBreak/>
        <w:t xml:space="preserve">Hersey, P. and Blanchard, K.H. (1988) Management of Organizational </w:t>
      </w:r>
      <w:proofErr w:type="spellStart"/>
      <w:r w:rsidRPr="00746A48">
        <w:rPr>
          <w:rFonts w:ascii="Calibri" w:hAnsi="Calibri" w:cs="Calibri"/>
          <w:i/>
          <w:iCs/>
          <w:szCs w:val="24"/>
          <w:lang w:val="en-GB"/>
        </w:rPr>
        <w:t>Behavior</w:t>
      </w:r>
      <w:proofErr w:type="spellEnd"/>
      <w:r w:rsidRPr="00746A48">
        <w:rPr>
          <w:rFonts w:ascii="Calibri" w:hAnsi="Calibri" w:cs="Calibri"/>
          <w:i/>
          <w:iCs/>
          <w:szCs w:val="24"/>
          <w:lang w:val="en-GB"/>
        </w:rPr>
        <w:t>: Utilizing Human Resources. 5th ed. Englewood Cliffs, NJ: Prentice Hall.</w:t>
      </w:r>
    </w:p>
    <w:p w14:paraId="428C2D59" w14:textId="77777777" w:rsidR="00746A48" w:rsidRPr="00746A48" w:rsidRDefault="00746A48" w:rsidP="00746A48">
      <w:pPr>
        <w:rPr>
          <w:rFonts w:ascii="Calibri" w:hAnsi="Calibri" w:cs="Calibri"/>
          <w:i/>
          <w:iCs/>
          <w:szCs w:val="24"/>
          <w:lang w:val="en-GB"/>
        </w:rPr>
      </w:pPr>
      <w:r w:rsidRPr="00746A48">
        <w:rPr>
          <w:rFonts w:ascii="Calibri" w:hAnsi="Calibri" w:cs="Calibri"/>
          <w:i/>
          <w:iCs/>
          <w:szCs w:val="24"/>
          <w:lang w:val="en-GB"/>
        </w:rPr>
        <w:t>House, R.J. (1971) ‘A path-goal theory of leader effectiveness’, Administrative Science Quarterly, 16(3), pp. 321–339.</w:t>
      </w:r>
    </w:p>
    <w:p w14:paraId="16B47E3C" w14:textId="77777777" w:rsidR="00746A48" w:rsidRPr="00746A48" w:rsidRDefault="00746A48" w:rsidP="00746A48">
      <w:pPr>
        <w:rPr>
          <w:rFonts w:ascii="Calibri" w:hAnsi="Calibri" w:cs="Calibri"/>
          <w:i/>
          <w:iCs/>
          <w:szCs w:val="24"/>
          <w:lang w:val="en-GB"/>
        </w:rPr>
      </w:pPr>
      <w:r w:rsidRPr="00746A48">
        <w:rPr>
          <w:rFonts w:ascii="Calibri" w:hAnsi="Calibri" w:cs="Calibri"/>
          <w:i/>
          <w:iCs/>
          <w:szCs w:val="24"/>
          <w:lang w:val="en-GB"/>
        </w:rPr>
        <w:t>House, R.J. and Mitchell, T.R. (1974) ‘Path-goal theory of leadership’, Contemporary Business, 3, pp. 81–98.</w:t>
      </w:r>
    </w:p>
    <w:p w14:paraId="255B818A" w14:textId="77777777" w:rsidR="00746A48" w:rsidRPr="00746A48" w:rsidRDefault="00746A48" w:rsidP="00746A48">
      <w:pPr>
        <w:rPr>
          <w:rFonts w:ascii="Calibri" w:hAnsi="Calibri" w:cs="Calibri"/>
          <w:i/>
          <w:iCs/>
          <w:szCs w:val="24"/>
          <w:lang w:val="en-GB"/>
        </w:rPr>
      </w:pPr>
      <w:r w:rsidRPr="00746A48">
        <w:rPr>
          <w:rFonts w:ascii="Calibri" w:hAnsi="Calibri" w:cs="Calibri"/>
          <w:i/>
          <w:iCs/>
          <w:szCs w:val="24"/>
          <w:lang w:val="en-GB"/>
        </w:rPr>
        <w:t>Kolb, D.A. (1984) Experiential Learning: Experience as the Source of Learning and Development. Englewood Cliffs, NJ: Prentice Hall.</w:t>
      </w:r>
    </w:p>
    <w:p w14:paraId="42855862" w14:textId="77777777" w:rsidR="00746A48" w:rsidRPr="00746A48" w:rsidRDefault="00746A48" w:rsidP="00746A48">
      <w:pPr>
        <w:rPr>
          <w:rFonts w:ascii="Calibri" w:hAnsi="Calibri" w:cs="Calibri"/>
          <w:i/>
          <w:iCs/>
          <w:szCs w:val="24"/>
          <w:lang w:val="en-GB"/>
        </w:rPr>
      </w:pPr>
      <w:r w:rsidRPr="00746A48">
        <w:rPr>
          <w:rFonts w:ascii="Calibri" w:hAnsi="Calibri" w:cs="Calibri"/>
          <w:i/>
          <w:iCs/>
          <w:szCs w:val="24"/>
          <w:lang w:val="en-GB"/>
        </w:rPr>
        <w:t>Kotter, J.P. (1996) Leading Change. Boston, MA: Harvard Business School Press.</w:t>
      </w:r>
    </w:p>
    <w:p w14:paraId="109C8BDC" w14:textId="77777777" w:rsidR="00746A48" w:rsidRPr="00746A48" w:rsidRDefault="00746A48" w:rsidP="00746A48">
      <w:pPr>
        <w:rPr>
          <w:rFonts w:ascii="Calibri" w:hAnsi="Calibri" w:cs="Calibri"/>
          <w:i/>
          <w:iCs/>
          <w:szCs w:val="24"/>
          <w:lang w:val="en-GB"/>
        </w:rPr>
      </w:pPr>
      <w:r w:rsidRPr="00746A48">
        <w:rPr>
          <w:rFonts w:ascii="Calibri" w:hAnsi="Calibri" w:cs="Calibri"/>
          <w:i/>
          <w:iCs/>
          <w:szCs w:val="24"/>
          <w:lang w:val="en-GB"/>
        </w:rPr>
        <w:t>McClelland, D.C. (1961) The Achieving Society. Princeton, NJ: Van Nostrand.</w:t>
      </w:r>
    </w:p>
    <w:p w14:paraId="60AE2BBF" w14:textId="77777777" w:rsidR="00746A48" w:rsidRPr="00746A48" w:rsidRDefault="00746A48" w:rsidP="00746A48">
      <w:pPr>
        <w:rPr>
          <w:rFonts w:ascii="Calibri" w:hAnsi="Calibri" w:cs="Calibri"/>
          <w:i/>
          <w:iCs/>
          <w:szCs w:val="24"/>
          <w:lang w:val="en-GB"/>
        </w:rPr>
      </w:pPr>
      <w:r w:rsidRPr="00746A48">
        <w:rPr>
          <w:rFonts w:ascii="Calibri" w:hAnsi="Calibri" w:cs="Calibri"/>
          <w:i/>
          <w:iCs/>
          <w:szCs w:val="24"/>
          <w:lang w:val="en-GB"/>
        </w:rPr>
        <w:t>Mullins, L.J. (2019) Management and Organisational Behaviour. 11th ed. Harlow: Pearson.</w:t>
      </w:r>
    </w:p>
    <w:p w14:paraId="14D11A67" w14:textId="77777777" w:rsidR="00746A48" w:rsidRPr="00746A48" w:rsidRDefault="00746A48" w:rsidP="00746A48">
      <w:pPr>
        <w:rPr>
          <w:rFonts w:ascii="Calibri" w:hAnsi="Calibri" w:cs="Calibri"/>
          <w:i/>
          <w:iCs/>
          <w:szCs w:val="24"/>
          <w:lang w:val="en-GB"/>
        </w:rPr>
      </w:pPr>
      <w:r w:rsidRPr="00746A48">
        <w:rPr>
          <w:rFonts w:ascii="Calibri" w:hAnsi="Calibri" w:cs="Calibri"/>
          <w:i/>
          <w:iCs/>
          <w:szCs w:val="24"/>
          <w:lang w:val="en-GB"/>
        </w:rPr>
        <w:t>Schein, E.H. (2010) Organizational Culture and Leadership. 4th ed. San Francisco, CA: Jossey-Bass.</w:t>
      </w:r>
    </w:p>
    <w:p w14:paraId="34EE96FE" w14:textId="77777777" w:rsidR="00746A48" w:rsidRPr="00746A48" w:rsidRDefault="00746A48" w:rsidP="00746A48">
      <w:pPr>
        <w:rPr>
          <w:rFonts w:ascii="Calibri" w:hAnsi="Calibri" w:cs="Calibri"/>
          <w:i/>
          <w:iCs/>
          <w:szCs w:val="24"/>
          <w:lang w:val="en-GB"/>
        </w:rPr>
      </w:pPr>
      <w:r w:rsidRPr="00746A48">
        <w:rPr>
          <w:rFonts w:ascii="Calibri" w:hAnsi="Calibri" w:cs="Calibri"/>
          <w:i/>
          <w:iCs/>
          <w:szCs w:val="24"/>
          <w:lang w:val="en-GB"/>
        </w:rPr>
        <w:t>Schön, D.A. (1983) The Reflective Practitioner: How Professionals Think in Action. New York: Basic Books.</w:t>
      </w:r>
    </w:p>
    <w:p w14:paraId="4023633E" w14:textId="77777777" w:rsidR="00746A48" w:rsidRPr="00746A48" w:rsidRDefault="00746A48" w:rsidP="00746A48">
      <w:pPr>
        <w:rPr>
          <w:rFonts w:ascii="Calibri" w:hAnsi="Calibri" w:cs="Calibri"/>
          <w:i/>
          <w:iCs/>
          <w:szCs w:val="24"/>
          <w:lang w:val="en-GB"/>
        </w:rPr>
      </w:pPr>
      <w:r w:rsidRPr="00746A48">
        <w:rPr>
          <w:rFonts w:ascii="Calibri" w:hAnsi="Calibri" w:cs="Calibri"/>
          <w:i/>
          <w:iCs/>
          <w:szCs w:val="24"/>
          <w:lang w:val="en-GB"/>
        </w:rPr>
        <w:t xml:space="preserve">Skinner, B.F. (1953) Science and Human </w:t>
      </w:r>
      <w:proofErr w:type="spellStart"/>
      <w:r w:rsidRPr="00746A48">
        <w:rPr>
          <w:rFonts w:ascii="Calibri" w:hAnsi="Calibri" w:cs="Calibri"/>
          <w:i/>
          <w:iCs/>
          <w:szCs w:val="24"/>
          <w:lang w:val="en-GB"/>
        </w:rPr>
        <w:t>Behavior</w:t>
      </w:r>
      <w:proofErr w:type="spellEnd"/>
      <w:r w:rsidRPr="00746A48">
        <w:rPr>
          <w:rFonts w:ascii="Calibri" w:hAnsi="Calibri" w:cs="Calibri"/>
          <w:i/>
          <w:iCs/>
          <w:szCs w:val="24"/>
          <w:lang w:val="en-GB"/>
        </w:rPr>
        <w:t>. New York: Macmillan.</w:t>
      </w:r>
    </w:p>
    <w:p w14:paraId="28A31A9D" w14:textId="77777777" w:rsidR="00746A48" w:rsidRPr="00746A48" w:rsidRDefault="00746A48" w:rsidP="00746A48">
      <w:pPr>
        <w:rPr>
          <w:rFonts w:ascii="Calibri" w:hAnsi="Calibri" w:cs="Calibri"/>
          <w:i/>
          <w:iCs/>
          <w:szCs w:val="24"/>
          <w:lang w:val="en-GB"/>
        </w:rPr>
      </w:pPr>
      <w:r w:rsidRPr="00746A48">
        <w:rPr>
          <w:rFonts w:ascii="Calibri" w:hAnsi="Calibri" w:cs="Calibri"/>
          <w:i/>
          <w:iCs/>
          <w:szCs w:val="24"/>
          <w:lang w:val="en-GB"/>
        </w:rPr>
        <w:t>Tuckman, B.W. (1965) ‘Developmental Sequence in Small Groups’, Psychological Bulletin, 63(6), pp. 384–399.</w:t>
      </w:r>
    </w:p>
    <w:p w14:paraId="1440D1C1" w14:textId="77777777" w:rsidR="00746A48" w:rsidRDefault="00746A48" w:rsidP="00746A48">
      <w:pPr>
        <w:rPr>
          <w:rFonts w:ascii="Calibri" w:hAnsi="Calibri" w:cs="Calibri"/>
          <w:i/>
          <w:iCs/>
          <w:szCs w:val="24"/>
          <w:lang w:val="en-GB"/>
        </w:rPr>
      </w:pPr>
      <w:r w:rsidRPr="00746A48">
        <w:rPr>
          <w:rFonts w:ascii="Calibri" w:hAnsi="Calibri" w:cs="Calibri"/>
          <w:i/>
          <w:iCs/>
          <w:szCs w:val="24"/>
          <w:lang w:val="en-GB"/>
        </w:rPr>
        <w:t>Tyler, T.R. (2006) Why People Obey the Law. Princeton: Princeton University Press.</w:t>
      </w:r>
    </w:p>
    <w:sectPr w:rsidR="00746A48" w:rsidSect="00B53375">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69AE47" w14:textId="77777777" w:rsidR="00F81221" w:rsidRDefault="00F81221" w:rsidP="00F81221">
      <w:pPr>
        <w:spacing w:after="0" w:line="240" w:lineRule="auto"/>
      </w:pPr>
      <w:r>
        <w:separator/>
      </w:r>
    </w:p>
  </w:endnote>
  <w:endnote w:type="continuationSeparator" w:id="0">
    <w:p w14:paraId="325CBBEC" w14:textId="77777777" w:rsidR="00F81221" w:rsidRDefault="00F81221" w:rsidP="00F812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4BBD8" w14:textId="0B639D9E" w:rsidR="00F81221" w:rsidRDefault="00F81221">
    <w:pPr>
      <w:pStyle w:val="Footer"/>
    </w:pPr>
    <w:r>
      <w:rPr>
        <w:noProof/>
        <w:color w:val="4F81BD" w:themeColor="accent1"/>
      </w:rPr>
      <mc:AlternateContent>
        <mc:Choice Requires="wps">
          <w:drawing>
            <wp:anchor distT="0" distB="0" distL="114300" distR="114300" simplePos="0" relativeHeight="251659264" behindDoc="0" locked="0" layoutInCell="1" allowOverlap="1" wp14:anchorId="07A2684E" wp14:editId="7C882AC2">
              <wp:simplePos x="0" y="0"/>
              <wp:positionH relativeFrom="page">
                <wp:align>center</wp:align>
              </wp:positionH>
              <wp:positionV relativeFrom="page">
                <wp:align>center</wp:align>
              </wp:positionV>
              <wp:extent cx="7364730" cy="9528810"/>
              <wp:effectExtent l="0" t="0" r="26670" b="26670"/>
              <wp:wrapNone/>
              <wp:docPr id="452" name="Rectangle 7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C87C4A7" id="Rectangle 7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938953 [1614]" strokeweight="1.25pt">
              <w10:wrap anchorx="page" anchory="page"/>
            </v:rect>
          </w:pict>
        </mc:Fallback>
      </mc:AlternateContent>
    </w:r>
    <w:r>
      <w:rPr>
        <w:color w:val="4F81BD" w:themeColor="accent1"/>
      </w:rPr>
      <w:t xml:space="preserve"> </w:t>
    </w:r>
    <w:r>
      <w:rPr>
        <w:rFonts w:asciiTheme="majorHAnsi" w:eastAsiaTheme="majorEastAsia" w:hAnsiTheme="majorHAnsi" w:cstheme="majorBidi"/>
        <w:color w:val="4F81BD" w:themeColor="accent1"/>
        <w:sz w:val="20"/>
        <w:szCs w:val="20"/>
      </w:rPr>
      <w:t xml:space="preserve">pg. </w:t>
    </w:r>
    <w:r>
      <w:rPr>
        <w:rFonts w:asciiTheme="minorHAnsi" w:hAnsiTheme="minorHAnsi"/>
        <w:color w:val="4F81BD" w:themeColor="accent1"/>
        <w:sz w:val="20"/>
        <w:szCs w:val="20"/>
      </w:rPr>
      <w:fldChar w:fldCharType="begin"/>
    </w:r>
    <w:r>
      <w:rPr>
        <w:color w:val="4F81BD" w:themeColor="accent1"/>
        <w:sz w:val="20"/>
        <w:szCs w:val="20"/>
      </w:rPr>
      <w:instrText xml:space="preserve"> PAGE    \* MERGEFORMAT </w:instrText>
    </w:r>
    <w:r>
      <w:rPr>
        <w:rFonts w:asciiTheme="minorHAnsi" w:hAnsiTheme="minorHAnsi"/>
        <w:color w:val="4F81BD" w:themeColor="accent1"/>
        <w:sz w:val="20"/>
        <w:szCs w:val="20"/>
      </w:rPr>
      <w:fldChar w:fldCharType="separate"/>
    </w:r>
    <w:r>
      <w:rPr>
        <w:rFonts w:asciiTheme="majorHAnsi" w:eastAsiaTheme="majorEastAsia" w:hAnsiTheme="majorHAnsi" w:cstheme="majorBidi"/>
        <w:noProof/>
        <w:color w:val="4F81BD" w:themeColor="accent1"/>
        <w:sz w:val="20"/>
        <w:szCs w:val="20"/>
      </w:rPr>
      <w:t>2</w:t>
    </w:r>
    <w:r>
      <w:rPr>
        <w:rFonts w:asciiTheme="majorHAnsi" w:eastAsiaTheme="majorEastAsia" w:hAnsiTheme="majorHAnsi" w:cstheme="majorBidi"/>
        <w:noProof/>
        <w:color w:val="4F81BD"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6CF307" w14:textId="77777777" w:rsidR="00F81221" w:rsidRDefault="00F81221" w:rsidP="00F81221">
      <w:pPr>
        <w:spacing w:after="0" w:line="240" w:lineRule="auto"/>
      </w:pPr>
      <w:r>
        <w:separator/>
      </w:r>
    </w:p>
  </w:footnote>
  <w:footnote w:type="continuationSeparator" w:id="0">
    <w:p w14:paraId="33C24036" w14:textId="77777777" w:rsidR="00F81221" w:rsidRDefault="00F81221" w:rsidP="00F812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926886231">
    <w:abstractNumId w:val="8"/>
  </w:num>
  <w:num w:numId="2" w16cid:durableId="224266275">
    <w:abstractNumId w:val="6"/>
  </w:num>
  <w:num w:numId="3" w16cid:durableId="1449278658">
    <w:abstractNumId w:val="5"/>
  </w:num>
  <w:num w:numId="4" w16cid:durableId="139079886">
    <w:abstractNumId w:val="4"/>
  </w:num>
  <w:num w:numId="5" w16cid:durableId="540872213">
    <w:abstractNumId w:val="7"/>
  </w:num>
  <w:num w:numId="6" w16cid:durableId="756638036">
    <w:abstractNumId w:val="3"/>
  </w:num>
  <w:num w:numId="7" w16cid:durableId="1985163662">
    <w:abstractNumId w:val="2"/>
  </w:num>
  <w:num w:numId="8" w16cid:durableId="875393326">
    <w:abstractNumId w:val="1"/>
  </w:num>
  <w:num w:numId="9" w16cid:durableId="10873810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23024"/>
    <w:rsid w:val="00034616"/>
    <w:rsid w:val="0006063C"/>
    <w:rsid w:val="0015074B"/>
    <w:rsid w:val="0029639D"/>
    <w:rsid w:val="00326F90"/>
    <w:rsid w:val="00746A48"/>
    <w:rsid w:val="007860FC"/>
    <w:rsid w:val="00AA1D8D"/>
    <w:rsid w:val="00AE768D"/>
    <w:rsid w:val="00B37558"/>
    <w:rsid w:val="00B47730"/>
    <w:rsid w:val="00B53375"/>
    <w:rsid w:val="00CB0664"/>
    <w:rsid w:val="00F8122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B828643"/>
  <w14:defaultImageDpi w14:val="300"/>
  <w15:docId w15:val="{21C8AADD-67F9-4125-8AEF-83878920F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5040</Words>
  <Characters>31302</Characters>
  <Application>Microsoft Office Word</Application>
  <DocSecurity>0</DocSecurity>
  <Lines>447</Lines>
  <Paragraphs>72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36270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Allen, Aneliese</cp:lastModifiedBy>
  <cp:revision>2</cp:revision>
  <dcterms:created xsi:type="dcterms:W3CDTF">2026-01-10T09:59:00Z</dcterms:created>
  <dcterms:modified xsi:type="dcterms:W3CDTF">2026-01-10T09:59:00Z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98ce926-556f-4b1d-a91b-c6365a99e315_Enabled">
    <vt:lpwstr>true</vt:lpwstr>
  </property>
  <property fmtid="{D5CDD505-2E9C-101B-9397-08002B2CF9AE}" pid="3" name="MSIP_Label_a98ce926-556f-4b1d-a91b-c6365a99e315_SetDate">
    <vt:lpwstr>2026-01-10T09:56:48Z</vt:lpwstr>
  </property>
  <property fmtid="{D5CDD505-2E9C-101B-9397-08002B2CF9AE}" pid="4" name="MSIP_Label_a98ce926-556f-4b1d-a91b-c6365a99e315_Method">
    <vt:lpwstr>Standard</vt:lpwstr>
  </property>
  <property fmtid="{D5CDD505-2E9C-101B-9397-08002B2CF9AE}" pid="5" name="MSIP_Label_a98ce926-556f-4b1d-a91b-c6365a99e315_Name">
    <vt:lpwstr>a98ce926-556f-4b1d-a91b-c6365a99e315</vt:lpwstr>
  </property>
  <property fmtid="{D5CDD505-2E9C-101B-9397-08002B2CF9AE}" pid="6" name="MSIP_Label_a98ce926-556f-4b1d-a91b-c6365a99e315_SiteId">
    <vt:lpwstr>63c6bc72-b093-42db-bf8a-14e2a998e211</vt:lpwstr>
  </property>
  <property fmtid="{D5CDD505-2E9C-101B-9397-08002B2CF9AE}" pid="7" name="MSIP_Label_a98ce926-556f-4b1d-a91b-c6365a99e315_ActionId">
    <vt:lpwstr>02261c28-7ce6-4748-9d63-1af1f47ab45d</vt:lpwstr>
  </property>
  <property fmtid="{D5CDD505-2E9C-101B-9397-08002B2CF9AE}" pid="8" name="MSIP_Label_a98ce926-556f-4b1d-a91b-c6365a99e315_ContentBits">
    <vt:lpwstr>0</vt:lpwstr>
  </property>
  <property fmtid="{D5CDD505-2E9C-101B-9397-08002B2CF9AE}" pid="9" name="MSIP_Label_a98ce926-556f-4b1d-a91b-c6365a99e315_Tag">
    <vt:lpwstr>10, 3, 0, 1</vt:lpwstr>
  </property>
</Properties>
</file>